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1" w:lineRule="auto"/>
      </w:pPr>
    </w:p>
    <w:p>
      <w:pPr>
        <w:spacing w:before="231" w:line="221" w:lineRule="auto"/>
        <w:ind w:left="228"/>
        <w:outlineLvl w:val="0"/>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建设项目环境影响报告表</w:t>
      </w:r>
    </w:p>
    <w:p>
      <w:pPr>
        <w:spacing w:before="296" w:line="224" w:lineRule="auto"/>
        <w:ind w:left="2515"/>
        <w:outlineLvl w:val="0"/>
        <w:rPr>
          <w:rFonts w:ascii="宋体" w:hAnsi="宋体" w:eastAsia="宋体" w:cs="宋体"/>
          <w:sz w:val="47"/>
          <w:szCs w:val="47"/>
        </w:rPr>
      </w:pPr>
      <w:r>
        <w:rPr>
          <w:rFonts w:ascii="宋体" w:hAnsi="宋体" w:eastAsia="宋体" w:cs="宋体"/>
          <w:spacing w:val="4"/>
          <w:sz w:val="47"/>
          <w:szCs w:val="47"/>
          <w14:textOutline w14:w="8717" w14:cap="sq" w14:cmpd="sng">
            <w14:solidFill>
              <w14:srgbClr w14:val="000000"/>
            </w14:solidFill>
            <w14:prstDash w14:val="solid"/>
            <w14:bevel/>
          </w14:textOutline>
        </w:rPr>
        <w:t>（污染影响类）</w:t>
      </w:r>
    </w:p>
    <w:p>
      <w:pPr>
        <w:pStyle w:val="2"/>
        <w:spacing w:line="255" w:lineRule="auto"/>
      </w:pPr>
    </w:p>
    <w:p>
      <w:pPr>
        <w:ind w:firstLine="2881" w:firstLineChars="600"/>
        <w:jc w:val="both"/>
        <w:rPr>
          <w:b/>
          <w:bCs/>
          <w:sz w:val="48"/>
          <w:szCs w:val="48"/>
        </w:rPr>
      </w:pPr>
      <w:r>
        <w:rPr>
          <w:b/>
          <w:bCs/>
          <w:sz w:val="48"/>
          <w:szCs w:val="48"/>
        </w:rPr>
        <w:t>（</w:t>
      </w:r>
      <w:r>
        <w:rPr>
          <w:rFonts w:hint="eastAsia"/>
          <w:b/>
          <w:bCs/>
          <w:sz w:val="48"/>
          <w:szCs w:val="48"/>
          <w:lang w:val="en-US" w:eastAsia="zh-CN"/>
        </w:rPr>
        <w:t>公示本</w:t>
      </w:r>
      <w:r>
        <w:rPr>
          <w:b/>
          <w:bCs/>
          <w:sz w:val="48"/>
          <w:szCs w:val="48"/>
        </w:rPr>
        <w:t>）</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97" w:line="220" w:lineRule="auto"/>
        <w:ind w:left="1530"/>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项目名称：</w:t>
      </w:r>
      <w:r>
        <w:rPr>
          <w:rFonts w:ascii="宋体" w:hAnsi="宋体" w:eastAsia="宋体" w:cs="宋体"/>
          <w:spacing w:val="-1"/>
          <w:sz w:val="30"/>
          <w:szCs w:val="30"/>
          <w:u w:val="single" w:color="auto"/>
        </w:rPr>
        <w:t xml:space="preserve">  </w:t>
      </w:r>
      <w:r>
        <w:rPr>
          <w:rFonts w:ascii="宋体" w:hAnsi="宋体" w:eastAsia="宋体" w:cs="宋体"/>
          <w:spacing w:val="-1"/>
          <w:sz w:val="30"/>
          <w:szCs w:val="30"/>
          <w:u w:val="single" w:color="000000"/>
          <w14:textOutline w14:w="5448" w14:cap="sq" w14:cmpd="sng">
            <w14:solidFill>
              <w14:srgbClr w14:val="000000"/>
            </w14:solidFill>
            <w14:prstDash w14:val="solid"/>
            <w14:bevel/>
          </w14:textOutline>
        </w:rPr>
        <w:t>砂石来料加工工程</w:t>
      </w:r>
      <w:r>
        <w:rPr>
          <w:rFonts w:ascii="宋体" w:hAnsi="宋体" w:eastAsia="宋体" w:cs="宋体"/>
          <w:spacing w:val="3"/>
          <w:sz w:val="30"/>
          <w:szCs w:val="30"/>
          <w:u w:val="single" w:color="auto"/>
        </w:rPr>
        <w:t xml:space="preserve">   </w:t>
      </w:r>
    </w:p>
    <w:p>
      <w:pPr>
        <w:spacing w:before="266" w:line="219" w:lineRule="auto"/>
        <w:ind w:left="1529"/>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建设单位（盖章</w:t>
      </w:r>
      <w:r>
        <w:rPr>
          <w:rFonts w:ascii="宋体" w:hAnsi="宋体" w:eastAsia="宋体" w:cs="宋体"/>
          <w:spacing w:val="2"/>
          <w:sz w:val="30"/>
          <w:szCs w:val="30"/>
          <w14:textOutline w14:w="5448" w14:cap="sq" w14:cmpd="sng">
            <w14:solidFill>
              <w14:srgbClr w14:val="000000"/>
            </w14:solidFill>
            <w14:prstDash w14:val="solid"/>
            <w14:bevel/>
          </w14:textOutline>
        </w:rPr>
        <w:t>）：</w:t>
      </w:r>
      <w:r>
        <w:rPr>
          <w:rFonts w:ascii="宋体" w:hAnsi="宋体" w:eastAsia="宋体" w:cs="宋体"/>
          <w:spacing w:val="6"/>
          <w:sz w:val="30"/>
          <w:szCs w:val="30"/>
          <w:u w:val="single" w:color="auto"/>
        </w:rPr>
        <w:t xml:space="preserve">  </w:t>
      </w:r>
      <w:r>
        <w:rPr>
          <w:rFonts w:ascii="宋体" w:hAnsi="宋体" w:eastAsia="宋体" w:cs="宋体"/>
          <w:spacing w:val="-1"/>
          <w:sz w:val="30"/>
          <w:szCs w:val="30"/>
          <w:u w:val="single" w:color="000000"/>
          <w14:textOutline w14:w="5448" w14:cap="sq" w14:cmpd="sng">
            <w14:solidFill>
              <w14:srgbClr w14:val="000000"/>
            </w14:solidFill>
            <w14:prstDash w14:val="solid"/>
            <w14:bevel/>
          </w14:textOutline>
        </w:rPr>
        <w:t>达州市升旭建材厂</w:t>
      </w:r>
      <w:r>
        <w:rPr>
          <w:rFonts w:ascii="宋体" w:hAnsi="宋体" w:eastAsia="宋体" w:cs="宋体"/>
          <w:sz w:val="30"/>
          <w:szCs w:val="30"/>
          <w:u w:val="single" w:color="auto"/>
        </w:rPr>
        <w:t xml:space="preserve">   </w:t>
      </w:r>
    </w:p>
    <w:p>
      <w:pPr>
        <w:spacing w:before="267" w:line="220" w:lineRule="auto"/>
        <w:ind w:left="1528"/>
        <w:rPr>
          <w:rFonts w:ascii="宋体" w:hAnsi="宋体" w:eastAsia="宋体" w:cs="宋体"/>
          <w:sz w:val="30"/>
          <w:szCs w:val="30"/>
        </w:rPr>
      </w:pPr>
      <w:r>
        <w:rPr>
          <w:rFonts w:ascii="宋体" w:hAnsi="宋体" w:eastAsia="宋体" w:cs="宋体"/>
          <w:spacing w:val="-10"/>
          <w:sz w:val="30"/>
          <w:szCs w:val="30"/>
          <w14:textOutline w14:w="5448" w14:cap="sq" w14:cmpd="sng">
            <w14:solidFill>
              <w14:srgbClr w14:val="000000"/>
            </w14:solidFill>
            <w14:prstDash w14:val="solid"/>
            <w14:bevel/>
          </w14:textOutline>
        </w:rPr>
        <w:t>编</w:t>
      </w:r>
      <w:r>
        <w:rPr>
          <w:rFonts w:ascii="宋体" w:hAnsi="宋体" w:eastAsia="宋体" w:cs="宋体"/>
          <w:spacing w:val="-10"/>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制</w:t>
      </w:r>
      <w:r>
        <w:rPr>
          <w:rFonts w:ascii="宋体" w:hAnsi="宋体" w:eastAsia="宋体" w:cs="宋体"/>
          <w:spacing w:val="64"/>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日</w:t>
      </w:r>
      <w:r>
        <w:rPr>
          <w:rFonts w:ascii="宋体" w:hAnsi="宋体" w:eastAsia="宋体" w:cs="宋体"/>
          <w:spacing w:val="19"/>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期</w:t>
      </w:r>
      <w:r>
        <w:rPr>
          <w:rFonts w:ascii="宋体" w:hAnsi="宋体" w:eastAsia="宋体" w:cs="宋体"/>
          <w:spacing w:val="39"/>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w:t>
      </w:r>
      <w:r>
        <w:rPr>
          <w:rFonts w:ascii="宋体" w:hAnsi="宋体" w:eastAsia="宋体" w:cs="宋体"/>
          <w:spacing w:val="6"/>
          <w:sz w:val="30"/>
          <w:szCs w:val="30"/>
          <w:u w:val="single" w:color="auto"/>
        </w:rPr>
        <w:t xml:space="preserve">   </w:t>
      </w:r>
      <w:r>
        <w:rPr>
          <w:rFonts w:ascii="宋体" w:hAnsi="宋体" w:eastAsia="宋体" w:cs="宋体"/>
          <w:spacing w:val="-10"/>
          <w:sz w:val="30"/>
          <w:szCs w:val="30"/>
          <w:u w:val="single" w:color="000000"/>
          <w14:textOutline w14:w="5448" w14:cap="sq" w14:cmpd="sng">
            <w14:solidFill>
              <w14:srgbClr w14:val="000000"/>
            </w14:solidFill>
            <w14:prstDash w14:val="solid"/>
            <w14:bevel/>
          </w14:textOutline>
        </w:rPr>
        <w:t>二〇二三年十一月</w:t>
      </w:r>
      <w:r>
        <w:rPr>
          <w:rFonts w:ascii="宋体" w:hAnsi="宋体" w:eastAsia="宋体" w:cs="宋体"/>
          <w:sz w:val="30"/>
          <w:szCs w:val="30"/>
          <w:u w:val="single" w:color="auto"/>
        </w:rPr>
        <w:t xml:space="preserve">      </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spacing w:before="98" w:line="220" w:lineRule="auto"/>
        <w:ind w:left="225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中华人民共和国生态环境部制</w:t>
      </w:r>
    </w:p>
    <w:p>
      <w:pPr>
        <w:spacing w:line="220" w:lineRule="auto"/>
        <w:rPr>
          <w:rFonts w:ascii="宋体" w:hAnsi="宋体" w:eastAsia="宋体" w:cs="宋体"/>
          <w:sz w:val="30"/>
          <w:szCs w:val="30"/>
        </w:rPr>
        <w:sectPr>
          <w:pgSz w:w="11906" w:h="16839"/>
          <w:pgMar w:top="1431" w:right="1785" w:bottom="0" w:left="1785" w:header="0" w:footer="0" w:gutter="0"/>
          <w:cols w:space="720" w:num="1"/>
        </w:sectPr>
      </w:pPr>
    </w:p>
    <w:sdt>
      <w:sdtPr>
        <w:rPr>
          <w:rFonts w:ascii="宋体" w:hAnsi="宋体" w:eastAsia="宋体" w:cs="宋体"/>
          <w:sz w:val="40"/>
          <w:szCs w:val="40"/>
        </w:rPr>
        <w:id w:val="1"/>
        <w:docPartObj>
          <w:docPartGallery w:val="Table of Contents"/>
          <w:docPartUnique/>
        </w:docPartObj>
      </w:sdtPr>
      <w:sdtEndPr>
        <w:rPr>
          <w:rFonts w:ascii="宋体" w:hAnsi="宋体" w:eastAsia="宋体" w:cs="宋体"/>
          <w:sz w:val="28"/>
          <w:szCs w:val="28"/>
        </w:rPr>
      </w:sdtEndPr>
      <w:sdtContent>
        <w:p>
          <w:pPr>
            <w:spacing w:before="155" w:line="206" w:lineRule="auto"/>
            <w:ind w:left="3650"/>
            <w:rPr>
              <w:rFonts w:ascii="宋体" w:hAnsi="宋体" w:eastAsia="宋体" w:cs="宋体"/>
              <w:sz w:val="40"/>
              <w:szCs w:val="40"/>
            </w:rPr>
          </w:pPr>
          <w:r>
            <w:rPr>
              <w:rFonts w:ascii="宋体" w:hAnsi="宋体" w:eastAsia="宋体" w:cs="宋体"/>
              <w:spacing w:val="-42"/>
              <w:sz w:val="40"/>
              <w:szCs w:val="40"/>
              <w14:textOutline w14:w="7282" w14:cap="sq" w14:cmpd="sng">
                <w14:solidFill>
                  <w14:srgbClr w14:val="000000"/>
                </w14:solidFill>
                <w14:prstDash w14:val="solid"/>
                <w14:bevel/>
              </w14:textOutline>
            </w:rPr>
            <w:t>目</w:t>
          </w:r>
          <w:r>
            <w:rPr>
              <w:rFonts w:ascii="宋体" w:hAnsi="宋体" w:eastAsia="宋体" w:cs="宋体"/>
              <w:spacing w:val="8"/>
              <w:sz w:val="40"/>
              <w:szCs w:val="40"/>
            </w:rPr>
            <w:t xml:space="preserve">  </w:t>
          </w:r>
          <w:r>
            <w:rPr>
              <w:rFonts w:ascii="宋体" w:hAnsi="宋体" w:eastAsia="宋体" w:cs="宋体"/>
              <w:spacing w:val="-42"/>
              <w:sz w:val="40"/>
              <w:szCs w:val="40"/>
              <w14:textOutline w14:w="7282" w14:cap="sq" w14:cmpd="sng">
                <w14:solidFill>
                  <w14:srgbClr w14:val="000000"/>
                </w14:solidFill>
                <w14:prstDash w14:val="solid"/>
                <w14:bevel/>
              </w14:textOutline>
            </w:rPr>
            <w:t>录</w:t>
          </w:r>
        </w:p>
        <w:p>
          <w:pPr>
            <w:pStyle w:val="2"/>
            <w:spacing w:line="246" w:lineRule="auto"/>
          </w:pPr>
        </w:p>
        <w:p>
          <w:pPr>
            <w:tabs>
              <w:tab w:val="right" w:leader="dot" w:pos="8312"/>
            </w:tabs>
            <w:spacing w:before="91" w:line="210" w:lineRule="auto"/>
            <w:ind w:left="22"/>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一、建设项目基本情况</w:t>
          </w:r>
          <w:r>
            <w:rPr>
              <w:rFonts w:ascii="宋体" w:hAnsi="宋体" w:eastAsia="宋体" w:cs="宋体"/>
              <w:spacing w:val="-68"/>
              <w:sz w:val="28"/>
              <w:szCs w:val="28"/>
            </w:rPr>
            <w:t xml:space="preserve"> </w:t>
          </w:r>
          <w:r>
            <w:rPr>
              <w:rFonts w:ascii="宋体" w:hAnsi="宋体" w:eastAsia="宋体" w:cs="宋体"/>
              <w:sz w:val="28"/>
              <w:szCs w:val="28"/>
            </w:rPr>
            <w:tab/>
          </w:r>
          <w:r>
            <w:rPr>
              <w:rFonts w:ascii="宋体" w:hAnsi="宋体" w:eastAsia="宋体" w:cs="宋体"/>
              <w:spacing w:val="57"/>
              <w:w w:val="145"/>
              <w:sz w:val="28"/>
              <w:szCs w:val="28"/>
            </w:rPr>
            <w:t>2</w:t>
          </w:r>
          <w:r>
            <w:rPr>
              <w:rFonts w:ascii="宋体" w:hAnsi="宋体" w:eastAsia="宋体" w:cs="宋体"/>
              <w:spacing w:val="57"/>
              <w:w w:val="145"/>
              <w:sz w:val="28"/>
              <w:szCs w:val="28"/>
            </w:rPr>
            <w:fldChar w:fldCharType="end"/>
          </w:r>
        </w:p>
        <w:p>
          <w:pPr>
            <w:pStyle w:val="2"/>
            <w:spacing w:line="335" w:lineRule="auto"/>
          </w:pPr>
        </w:p>
        <w:p>
          <w:pPr>
            <w:tabs>
              <w:tab w:val="right" w:leader="dot" w:pos="8312"/>
            </w:tabs>
            <w:spacing w:before="91" w:line="211" w:lineRule="auto"/>
            <w:ind w:left="26"/>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2"/>
              <w:sz w:val="28"/>
              <w:szCs w:val="28"/>
            </w:rPr>
            <w:t>二、建设项目工程分析</w:t>
          </w:r>
          <w:r>
            <w:rPr>
              <w:rFonts w:ascii="宋体" w:hAnsi="宋体" w:eastAsia="宋体" w:cs="宋体"/>
              <w:spacing w:val="-62"/>
              <w:sz w:val="28"/>
              <w:szCs w:val="28"/>
            </w:rPr>
            <w:t xml:space="preserve"> </w:t>
          </w:r>
          <w:r>
            <w:rPr>
              <w:rFonts w:ascii="宋体" w:hAnsi="宋体" w:eastAsia="宋体" w:cs="宋体"/>
              <w:sz w:val="28"/>
              <w:szCs w:val="28"/>
            </w:rPr>
            <w:tab/>
          </w:r>
          <w:r>
            <w:rPr>
              <w:rFonts w:ascii="宋体" w:hAnsi="宋体" w:eastAsia="宋体" w:cs="宋体"/>
              <w:spacing w:val="34"/>
              <w:sz w:val="28"/>
              <w:szCs w:val="28"/>
            </w:rPr>
            <w:t>25</w:t>
          </w:r>
          <w:r>
            <w:rPr>
              <w:rFonts w:ascii="宋体" w:hAnsi="宋体" w:eastAsia="宋体" w:cs="宋体"/>
              <w:spacing w:val="34"/>
              <w:sz w:val="28"/>
              <w:szCs w:val="28"/>
            </w:rPr>
            <w:fldChar w:fldCharType="end"/>
          </w:r>
        </w:p>
        <w:p>
          <w:pPr>
            <w:pStyle w:val="2"/>
            <w:spacing w:line="326" w:lineRule="auto"/>
          </w:pPr>
        </w:p>
        <w:p>
          <w:pPr>
            <w:tabs>
              <w:tab w:val="right" w:leader="dot" w:pos="8312"/>
            </w:tabs>
            <w:spacing w:before="91" w:line="213" w:lineRule="auto"/>
            <w:ind w:left="27"/>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三、区域环境质量现状、环境保护目标及评价标准</w:t>
          </w:r>
          <w:r>
            <w:rPr>
              <w:rFonts w:ascii="宋体" w:hAnsi="宋体" w:eastAsia="宋体" w:cs="宋体"/>
              <w:spacing w:val="-61"/>
              <w:sz w:val="28"/>
              <w:szCs w:val="28"/>
            </w:rPr>
            <w:t xml:space="preserve"> </w:t>
          </w:r>
          <w:r>
            <w:rPr>
              <w:rFonts w:ascii="宋体" w:hAnsi="宋体" w:eastAsia="宋体" w:cs="宋体"/>
              <w:sz w:val="28"/>
              <w:szCs w:val="28"/>
            </w:rPr>
            <w:tab/>
          </w:r>
          <w:r>
            <w:rPr>
              <w:rFonts w:ascii="宋体" w:hAnsi="宋体" w:eastAsia="宋体" w:cs="宋体"/>
              <w:spacing w:val="35"/>
              <w:w w:val="125"/>
              <w:sz w:val="28"/>
              <w:szCs w:val="28"/>
            </w:rPr>
            <w:t>40</w:t>
          </w:r>
          <w:r>
            <w:rPr>
              <w:rFonts w:ascii="宋体" w:hAnsi="宋体" w:eastAsia="宋体" w:cs="宋体"/>
              <w:spacing w:val="35"/>
              <w:w w:val="125"/>
              <w:sz w:val="28"/>
              <w:szCs w:val="28"/>
            </w:rPr>
            <w:fldChar w:fldCharType="end"/>
          </w:r>
        </w:p>
        <w:p>
          <w:pPr>
            <w:pStyle w:val="2"/>
            <w:spacing w:line="328" w:lineRule="auto"/>
          </w:pPr>
        </w:p>
        <w:p>
          <w:pPr>
            <w:tabs>
              <w:tab w:val="right" w:leader="dot" w:pos="8312"/>
            </w:tabs>
            <w:spacing w:before="91" w:line="214" w:lineRule="auto"/>
            <w:ind w:left="47"/>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3"/>
              <w:sz w:val="28"/>
              <w:szCs w:val="28"/>
            </w:rPr>
            <w:t>四、主要环境影响和保护措施</w:t>
          </w:r>
          <w:r>
            <w:rPr>
              <w:rFonts w:ascii="宋体" w:hAnsi="宋体" w:eastAsia="宋体" w:cs="宋体"/>
              <w:spacing w:val="-64"/>
              <w:sz w:val="28"/>
              <w:szCs w:val="28"/>
            </w:rPr>
            <w:t xml:space="preserve"> </w:t>
          </w:r>
          <w:r>
            <w:rPr>
              <w:rFonts w:ascii="宋体" w:hAnsi="宋体" w:eastAsia="宋体" w:cs="宋体"/>
              <w:sz w:val="28"/>
              <w:szCs w:val="28"/>
            </w:rPr>
            <w:tab/>
          </w:r>
          <w:r>
            <w:rPr>
              <w:rFonts w:ascii="宋体" w:hAnsi="宋体" w:eastAsia="宋体" w:cs="宋体"/>
              <w:spacing w:val="23"/>
              <w:w w:val="122"/>
              <w:sz w:val="28"/>
              <w:szCs w:val="28"/>
            </w:rPr>
            <w:t>46</w:t>
          </w:r>
          <w:r>
            <w:rPr>
              <w:rFonts w:ascii="宋体" w:hAnsi="宋体" w:eastAsia="宋体" w:cs="宋体"/>
              <w:spacing w:val="23"/>
              <w:w w:val="122"/>
              <w:sz w:val="28"/>
              <w:szCs w:val="28"/>
            </w:rPr>
            <w:fldChar w:fldCharType="end"/>
          </w:r>
        </w:p>
        <w:p>
          <w:pPr>
            <w:pStyle w:val="2"/>
            <w:spacing w:line="325" w:lineRule="auto"/>
          </w:pPr>
        </w:p>
        <w:p>
          <w:pPr>
            <w:tabs>
              <w:tab w:val="right" w:leader="dot" w:pos="8312"/>
            </w:tabs>
            <w:spacing w:before="92" w:line="214" w:lineRule="auto"/>
            <w:ind w:left="16"/>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五、环境保护措施监督检查清单</w:t>
          </w:r>
          <w:r>
            <w:rPr>
              <w:rFonts w:ascii="宋体" w:hAnsi="宋体" w:eastAsia="宋体" w:cs="宋体"/>
              <w:spacing w:val="-58"/>
              <w:sz w:val="28"/>
              <w:szCs w:val="28"/>
            </w:rPr>
            <w:t xml:space="preserve"> </w:t>
          </w:r>
          <w:r>
            <w:rPr>
              <w:rFonts w:ascii="宋体" w:hAnsi="宋体" w:eastAsia="宋体" w:cs="宋体"/>
              <w:sz w:val="28"/>
              <w:szCs w:val="28"/>
            </w:rPr>
            <w:tab/>
          </w:r>
          <w:r>
            <w:rPr>
              <w:rFonts w:ascii="宋体" w:hAnsi="宋体" w:eastAsia="宋体" w:cs="宋体"/>
              <w:spacing w:val="30"/>
              <w:w w:val="111"/>
              <w:sz w:val="28"/>
              <w:szCs w:val="28"/>
            </w:rPr>
            <w:t>72</w:t>
          </w:r>
          <w:r>
            <w:rPr>
              <w:rFonts w:ascii="宋体" w:hAnsi="宋体" w:eastAsia="宋体" w:cs="宋体"/>
              <w:spacing w:val="30"/>
              <w:w w:val="111"/>
              <w:sz w:val="28"/>
              <w:szCs w:val="28"/>
            </w:rPr>
            <w:fldChar w:fldCharType="end"/>
          </w:r>
        </w:p>
        <w:p>
          <w:pPr>
            <w:pStyle w:val="2"/>
            <w:spacing w:line="331" w:lineRule="auto"/>
          </w:pPr>
        </w:p>
        <w:p>
          <w:pPr>
            <w:tabs>
              <w:tab w:val="right" w:leader="dot" w:pos="8312"/>
            </w:tabs>
            <w:spacing w:before="91" w:line="209" w:lineRule="auto"/>
            <w:ind w:left="25"/>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3"/>
              <w:sz w:val="28"/>
              <w:szCs w:val="28"/>
            </w:rPr>
            <w:t>六、结论</w:t>
          </w:r>
          <w:r>
            <w:rPr>
              <w:rFonts w:ascii="宋体" w:hAnsi="宋体" w:eastAsia="宋体" w:cs="宋体"/>
              <w:spacing w:val="-69"/>
              <w:sz w:val="28"/>
              <w:szCs w:val="28"/>
            </w:rPr>
            <w:t xml:space="preserve"> </w:t>
          </w:r>
          <w:r>
            <w:rPr>
              <w:rFonts w:ascii="宋体" w:hAnsi="宋体" w:eastAsia="宋体" w:cs="宋体"/>
              <w:sz w:val="28"/>
              <w:szCs w:val="28"/>
            </w:rPr>
            <w:tab/>
          </w:r>
          <w:r>
            <w:rPr>
              <w:rFonts w:ascii="宋体" w:hAnsi="宋体" w:eastAsia="宋体" w:cs="宋体"/>
              <w:spacing w:val="29"/>
              <w:w w:val="106"/>
              <w:sz w:val="28"/>
              <w:szCs w:val="28"/>
            </w:rPr>
            <w:t>76</w:t>
          </w:r>
          <w:r>
            <w:rPr>
              <w:rFonts w:ascii="宋体" w:hAnsi="宋体" w:eastAsia="宋体" w:cs="宋体"/>
              <w:spacing w:val="29"/>
              <w:w w:val="106"/>
              <w:sz w:val="28"/>
              <w:szCs w:val="28"/>
            </w:rPr>
            <w:fldChar w:fldCharType="end"/>
          </w:r>
        </w:p>
      </w:sdtContent>
    </w:sdt>
    <w:p>
      <w:pPr>
        <w:spacing w:before="171" w:line="222" w:lineRule="auto"/>
        <w:ind w:left="2960"/>
        <w:outlineLvl w:val="0"/>
        <w:rPr>
          <w:rFonts w:ascii="黑体" w:hAnsi="黑体" w:eastAsia="黑体" w:cs="黑体"/>
          <w:spacing w:val="-2"/>
          <w:sz w:val="30"/>
          <w:szCs w:val="30"/>
        </w:rPr>
      </w:pPr>
      <w:bookmarkStart w:id="0" w:name="bookmark1"/>
      <w:bookmarkEnd w:id="0"/>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pacing w:val="-2"/>
          <w:sz w:val="30"/>
          <w:szCs w:val="30"/>
        </w:rPr>
      </w:pPr>
    </w:p>
    <w:p>
      <w:pPr>
        <w:spacing w:before="171" w:line="222" w:lineRule="auto"/>
        <w:ind w:left="2960"/>
        <w:outlineLvl w:val="0"/>
        <w:rPr>
          <w:rFonts w:ascii="黑体" w:hAnsi="黑体" w:eastAsia="黑体" w:cs="黑体"/>
          <w:sz w:val="30"/>
          <w:szCs w:val="30"/>
        </w:rPr>
      </w:pPr>
      <w:r>
        <w:rPr>
          <w:rFonts w:ascii="黑体" w:hAnsi="黑体" w:eastAsia="黑体" w:cs="黑体"/>
          <w:spacing w:val="-2"/>
          <w:sz w:val="30"/>
          <w:szCs w:val="30"/>
        </w:rPr>
        <w:t>一、建设项目基本情况</w:t>
      </w:r>
    </w:p>
    <w:p>
      <w:pPr>
        <w:spacing w:before="139"/>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3"/>
        <w:gridCol w:w="1840"/>
        <w:gridCol w:w="1556"/>
        <w:gridCol w:w="32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273" w:type="dxa"/>
            <w:tcBorders>
              <w:top w:val="single" w:color="000000" w:sz="6" w:space="0"/>
              <w:left w:val="single" w:color="000000" w:sz="6" w:space="0"/>
            </w:tcBorders>
            <w:vAlign w:val="top"/>
          </w:tcPr>
          <w:p>
            <w:pPr>
              <w:pStyle w:val="6"/>
              <w:spacing w:before="147" w:line="221" w:lineRule="auto"/>
              <w:ind w:left="416"/>
            </w:pPr>
            <w:r>
              <w:rPr>
                <w:spacing w:val="-2"/>
                <w14:textOutline w14:w="4358" w14:cap="sq" w14:cmpd="sng">
                  <w14:solidFill>
                    <w14:srgbClr w14:val="000000"/>
                  </w14:solidFill>
                  <w14:prstDash w14:val="solid"/>
                  <w14:bevel/>
                </w14:textOutline>
              </w:rPr>
              <w:t>建设项目名称</w:t>
            </w:r>
          </w:p>
        </w:tc>
        <w:tc>
          <w:tcPr>
            <w:tcW w:w="6601" w:type="dxa"/>
            <w:gridSpan w:val="3"/>
            <w:tcBorders>
              <w:top w:val="single" w:color="000000" w:sz="6" w:space="0"/>
              <w:right w:val="single" w:color="000000" w:sz="6" w:space="0"/>
            </w:tcBorders>
            <w:vAlign w:val="top"/>
          </w:tcPr>
          <w:p>
            <w:pPr>
              <w:pStyle w:val="6"/>
              <w:spacing w:before="147" w:line="220" w:lineRule="auto"/>
              <w:ind w:left="2341"/>
            </w:pPr>
            <w:r>
              <w:rPr>
                <w:spacing w:val="-2"/>
              </w:rPr>
              <w:t>砂石来料加工工程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73" w:type="dxa"/>
            <w:tcBorders>
              <w:left w:val="single" w:color="000000" w:sz="6" w:space="0"/>
            </w:tcBorders>
            <w:vAlign w:val="top"/>
          </w:tcPr>
          <w:p>
            <w:pPr>
              <w:pStyle w:val="6"/>
              <w:spacing w:before="144" w:line="220" w:lineRule="auto"/>
              <w:ind w:left="659"/>
            </w:pPr>
            <w:r>
              <w:rPr>
                <w:spacing w:val="-3"/>
                <w14:textOutline w14:w="4358" w14:cap="sq" w14:cmpd="sng">
                  <w14:solidFill>
                    <w14:srgbClr w14:val="000000"/>
                  </w14:solidFill>
                  <w14:prstDash w14:val="solid"/>
                  <w14:bevel/>
                </w14:textOutline>
              </w:rPr>
              <w:t>项目代码</w:t>
            </w:r>
          </w:p>
        </w:tc>
        <w:tc>
          <w:tcPr>
            <w:tcW w:w="6601" w:type="dxa"/>
            <w:gridSpan w:val="3"/>
            <w:tcBorders>
              <w:right w:val="single" w:color="000000" w:sz="6" w:space="0"/>
            </w:tcBorders>
            <w:vAlign w:val="top"/>
          </w:tcPr>
          <w:p>
            <w:pPr>
              <w:spacing w:before="185" w:line="188" w:lineRule="auto"/>
              <w:ind w:left="193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2309-511702-04-05-385315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73" w:type="dxa"/>
            <w:tcBorders>
              <w:left w:val="single" w:color="000000" w:sz="6" w:space="0"/>
            </w:tcBorders>
            <w:vAlign w:val="top"/>
          </w:tcPr>
          <w:p>
            <w:pPr>
              <w:pStyle w:val="6"/>
              <w:spacing w:before="144" w:line="221" w:lineRule="auto"/>
              <w:ind w:left="296"/>
            </w:pPr>
            <w:r>
              <w:rPr>
                <w:spacing w:val="-2"/>
                <w14:textOutline w14:w="4358" w14:cap="sq" w14:cmpd="sng">
                  <w14:solidFill>
                    <w14:srgbClr w14:val="000000"/>
                  </w14:solidFill>
                  <w14:prstDash w14:val="solid"/>
                  <w14:bevel/>
                </w14:textOutline>
              </w:rPr>
              <w:t>建设单位联系人</w:t>
            </w:r>
          </w:p>
        </w:tc>
        <w:tc>
          <w:tcPr>
            <w:tcW w:w="1840" w:type="dxa"/>
            <w:vAlign w:val="top"/>
          </w:tcPr>
          <w:p>
            <w:pPr>
              <w:pStyle w:val="6"/>
              <w:spacing w:before="144" w:line="221" w:lineRule="auto"/>
              <w:ind w:left="568"/>
            </w:pPr>
            <w:r>
              <w:rPr>
                <w:spacing w:val="-5"/>
              </w:rPr>
              <w:t>何中勇</w:t>
            </w:r>
          </w:p>
        </w:tc>
        <w:tc>
          <w:tcPr>
            <w:tcW w:w="1556" w:type="dxa"/>
            <w:vAlign w:val="top"/>
          </w:tcPr>
          <w:p>
            <w:pPr>
              <w:pStyle w:val="6"/>
              <w:spacing w:before="144" w:line="222" w:lineRule="auto"/>
              <w:ind w:left="304"/>
            </w:pPr>
            <w:r>
              <w:rPr>
                <w:spacing w:val="-2"/>
                <w14:textOutline w14:w="4358" w14:cap="sq" w14:cmpd="sng">
                  <w14:solidFill>
                    <w14:srgbClr w14:val="000000"/>
                  </w14:solidFill>
                  <w14:prstDash w14:val="solid"/>
                  <w14:bevel/>
                </w14:textOutline>
              </w:rPr>
              <w:t>联系方式</w:t>
            </w:r>
          </w:p>
        </w:tc>
        <w:tc>
          <w:tcPr>
            <w:tcW w:w="3205" w:type="dxa"/>
            <w:tcBorders>
              <w:right w:val="single" w:color="000000" w:sz="6" w:space="0"/>
            </w:tcBorders>
            <w:vAlign w:val="top"/>
          </w:tcPr>
          <w:p>
            <w:pPr>
              <w:spacing w:before="186" w:line="188" w:lineRule="auto"/>
              <w:ind w:left="1024"/>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18282911000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73" w:type="dxa"/>
            <w:tcBorders>
              <w:left w:val="single" w:color="000000" w:sz="6" w:space="0"/>
            </w:tcBorders>
            <w:vAlign w:val="top"/>
          </w:tcPr>
          <w:p>
            <w:pPr>
              <w:pStyle w:val="6"/>
              <w:spacing w:before="145" w:line="222" w:lineRule="auto"/>
              <w:ind w:left="658"/>
            </w:pPr>
            <w:r>
              <w:rPr>
                <w:spacing w:val="-3"/>
                <w14:textOutline w14:w="4358" w14:cap="sq" w14:cmpd="sng">
                  <w14:solidFill>
                    <w14:srgbClr w14:val="000000"/>
                  </w14:solidFill>
                  <w14:prstDash w14:val="solid"/>
                  <w14:bevel/>
                </w14:textOutline>
              </w:rPr>
              <w:t>建设地点</w:t>
            </w:r>
          </w:p>
        </w:tc>
        <w:tc>
          <w:tcPr>
            <w:tcW w:w="6601" w:type="dxa"/>
            <w:gridSpan w:val="3"/>
            <w:tcBorders>
              <w:right w:val="single" w:color="000000" w:sz="6" w:space="0"/>
            </w:tcBorders>
            <w:vAlign w:val="top"/>
          </w:tcPr>
          <w:p>
            <w:pPr>
              <w:pStyle w:val="6"/>
              <w:spacing w:before="146" w:line="219" w:lineRule="auto"/>
              <w:ind w:left="925"/>
            </w:pPr>
            <w:r>
              <w:rPr>
                <w:spacing w:val="-7"/>
              </w:rPr>
              <w:t xml:space="preserve">四川 </w:t>
            </w:r>
            <w:r>
              <w:rPr>
                <w:spacing w:val="-7"/>
                <w:u w:val="single" w:color="auto"/>
              </w:rPr>
              <w:t>省</w:t>
            </w:r>
            <w:r>
              <w:rPr>
                <w:spacing w:val="-7"/>
              </w:rPr>
              <w:t xml:space="preserve"> 达州</w:t>
            </w:r>
            <w:r>
              <w:rPr>
                <w:spacing w:val="26"/>
              </w:rPr>
              <w:t xml:space="preserve"> </w:t>
            </w:r>
            <w:r>
              <w:rPr>
                <w:spacing w:val="-7"/>
                <w:u w:val="single" w:color="auto"/>
              </w:rPr>
              <w:t>市</w:t>
            </w:r>
            <w:r>
              <w:rPr>
                <w:spacing w:val="10"/>
              </w:rPr>
              <w:t xml:space="preserve"> </w:t>
            </w:r>
            <w:r>
              <w:rPr>
                <w:spacing w:val="-7"/>
              </w:rPr>
              <w:t>通川</w:t>
            </w:r>
            <w:r>
              <w:rPr>
                <w:spacing w:val="27"/>
              </w:rPr>
              <w:t xml:space="preserve"> </w:t>
            </w:r>
            <w:r>
              <w:rPr>
                <w:spacing w:val="-7"/>
                <w:u w:val="single" w:color="auto"/>
              </w:rPr>
              <w:t>区</w:t>
            </w:r>
            <w:r>
              <w:rPr>
                <w:spacing w:val="14"/>
              </w:rPr>
              <w:t xml:space="preserve"> </w:t>
            </w:r>
            <w:r>
              <w:rPr>
                <w:spacing w:val="-7"/>
              </w:rPr>
              <w:t>安云</w:t>
            </w:r>
            <w:r>
              <w:rPr>
                <w:spacing w:val="9"/>
              </w:rPr>
              <w:t xml:space="preserve"> </w:t>
            </w:r>
            <w:r>
              <w:rPr>
                <w:rFonts w:hint="eastAsia"/>
                <w:spacing w:val="-7"/>
                <w:u w:val="single" w:color="auto"/>
                <w:lang w:val="en-US" w:eastAsia="zh-CN"/>
              </w:rPr>
              <w:t>乡</w:t>
            </w:r>
            <w:r>
              <w:rPr>
                <w:spacing w:val="-7"/>
              </w:rPr>
              <w:t>三层村</w:t>
            </w:r>
            <w:r>
              <w:rPr>
                <w:spacing w:val="-56"/>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2"/>
              </w:rPr>
              <w:t xml:space="preserve"> </w:t>
            </w:r>
            <w:r>
              <w:rPr>
                <w:spacing w:val="-7"/>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73" w:type="dxa"/>
            <w:tcBorders>
              <w:left w:val="single" w:color="000000" w:sz="6" w:space="0"/>
            </w:tcBorders>
            <w:vAlign w:val="top"/>
          </w:tcPr>
          <w:p>
            <w:pPr>
              <w:pStyle w:val="6"/>
              <w:spacing w:before="146" w:line="221" w:lineRule="auto"/>
              <w:ind w:left="655"/>
            </w:pPr>
            <w:r>
              <w:rPr>
                <w:spacing w:val="-2"/>
                <w14:textOutline w14:w="4358" w14:cap="sq" w14:cmpd="sng">
                  <w14:solidFill>
                    <w14:srgbClr w14:val="000000"/>
                  </w14:solidFill>
                  <w14:prstDash w14:val="solid"/>
                  <w14:bevel/>
                </w14:textOutline>
              </w:rPr>
              <w:t>地理坐标</w:t>
            </w:r>
          </w:p>
        </w:tc>
        <w:tc>
          <w:tcPr>
            <w:tcW w:w="6601" w:type="dxa"/>
            <w:gridSpan w:val="3"/>
            <w:tcBorders>
              <w:right w:val="single" w:color="000000" w:sz="6" w:space="0"/>
            </w:tcBorders>
            <w:vAlign w:val="top"/>
          </w:tcPr>
          <w:p>
            <w:pPr>
              <w:pStyle w:val="6"/>
              <w:spacing w:before="146" w:line="221" w:lineRule="auto"/>
              <w:ind w:left="734"/>
            </w:pPr>
            <w:r>
              <w:rPr>
                <w:spacing w:val="-4"/>
              </w:rPr>
              <w:t>（</w:t>
            </w:r>
            <w:r>
              <w:rPr>
                <w:rFonts w:ascii="Times New Roman" w:hAnsi="Times New Roman" w:eastAsia="Times New Roman" w:cs="Times New Roman"/>
                <w:spacing w:val="-4"/>
              </w:rPr>
              <w:t xml:space="preserve">107 </w:t>
            </w:r>
            <w:r>
              <w:rPr>
                <w:spacing w:val="-4"/>
              </w:rPr>
              <w:t>度</w:t>
            </w:r>
            <w:r>
              <w:rPr>
                <w:spacing w:val="-41"/>
              </w:rPr>
              <w:t xml:space="preserve"> </w:t>
            </w:r>
            <w:r>
              <w:rPr>
                <w:rFonts w:ascii="Times New Roman" w:hAnsi="Times New Roman" w:eastAsia="Times New Roman" w:cs="Times New Roman"/>
                <w:spacing w:val="-4"/>
              </w:rPr>
              <w:t xml:space="preserve">30 </w:t>
            </w:r>
            <w:r>
              <w:rPr>
                <w:spacing w:val="-4"/>
              </w:rPr>
              <w:t>分</w:t>
            </w:r>
            <w:r>
              <w:rPr>
                <w:spacing w:val="-32"/>
              </w:rPr>
              <w:t xml:space="preserve"> </w:t>
            </w:r>
            <w:r>
              <w:rPr>
                <w:rFonts w:ascii="Times New Roman" w:hAnsi="Times New Roman" w:eastAsia="Times New Roman" w:cs="Times New Roman"/>
                <w:spacing w:val="-4"/>
              </w:rPr>
              <w:t xml:space="preserve">12.800 </w:t>
            </w:r>
            <w:r>
              <w:rPr>
                <w:spacing w:val="-4"/>
              </w:rPr>
              <w:t>秒，</w:t>
            </w:r>
            <w:r>
              <w:rPr>
                <w:rFonts w:ascii="Times New Roman" w:hAnsi="Times New Roman" w:eastAsia="Times New Roman" w:cs="Times New Roman"/>
                <w:spacing w:val="-4"/>
              </w:rPr>
              <w:t>31</w:t>
            </w:r>
            <w:r>
              <w:rPr>
                <w:rFonts w:ascii="Times New Roman" w:hAnsi="Times New Roman" w:eastAsia="Times New Roman" w:cs="Times New Roman"/>
                <w:spacing w:val="9"/>
              </w:rPr>
              <w:t xml:space="preserve"> </w:t>
            </w:r>
            <w:r>
              <w:rPr>
                <w:spacing w:val="-4"/>
              </w:rPr>
              <w:t>度</w:t>
            </w:r>
            <w:r>
              <w:rPr>
                <w:spacing w:val="-55"/>
              </w:rPr>
              <w:t xml:space="preserve"> </w:t>
            </w:r>
            <w:r>
              <w:rPr>
                <w:rFonts w:ascii="Times New Roman" w:hAnsi="Times New Roman" w:eastAsia="Times New Roman" w:cs="Times New Roman"/>
                <w:spacing w:val="-4"/>
              </w:rPr>
              <w:t>27</w:t>
            </w:r>
            <w:r>
              <w:rPr>
                <w:rFonts w:ascii="Times New Roman" w:hAnsi="Times New Roman" w:eastAsia="Times New Roman" w:cs="Times New Roman"/>
                <w:spacing w:val="12"/>
              </w:rPr>
              <w:t xml:space="preserve"> </w:t>
            </w:r>
            <w:r>
              <w:rPr>
                <w:spacing w:val="-4"/>
              </w:rPr>
              <w:t>分</w:t>
            </w:r>
            <w:r>
              <w:rPr>
                <w:spacing w:val="-32"/>
              </w:rPr>
              <w:t xml:space="preserve"> </w:t>
            </w:r>
            <w:r>
              <w:rPr>
                <w:rFonts w:ascii="Times New Roman" w:hAnsi="Times New Roman" w:eastAsia="Times New Roman" w:cs="Times New Roman"/>
                <w:spacing w:val="-4"/>
              </w:rPr>
              <w:t>16.690</w:t>
            </w:r>
            <w:r>
              <w:rPr>
                <w:rFonts w:ascii="Times New Roman" w:hAnsi="Times New Roman" w:eastAsia="Times New Roman" w:cs="Times New Roman"/>
                <w:spacing w:val="9"/>
              </w:rPr>
              <w:t xml:space="preserve"> </w:t>
            </w:r>
            <w:r>
              <w:rPr>
                <w:spacing w:val="-4"/>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273" w:type="dxa"/>
            <w:tcBorders>
              <w:left w:val="single" w:color="000000" w:sz="6" w:space="0"/>
            </w:tcBorders>
            <w:vAlign w:val="top"/>
          </w:tcPr>
          <w:p>
            <w:pPr>
              <w:pStyle w:val="6"/>
              <w:spacing w:before="210"/>
              <w:ind w:left="679"/>
            </w:pPr>
            <w:r>
              <w:rPr>
                <w:spacing w:val="-8"/>
                <w14:textOutline w14:w="4358" w14:cap="sq" w14:cmpd="sng">
                  <w14:solidFill>
                    <w14:srgbClr w14:val="000000"/>
                  </w14:solidFill>
                  <w14:prstDash w14:val="solid"/>
                  <w14:bevel/>
                </w14:textOutline>
              </w:rPr>
              <w:t>国民经济</w:t>
            </w:r>
          </w:p>
          <w:p>
            <w:pPr>
              <w:pStyle w:val="6"/>
              <w:spacing w:line="220" w:lineRule="auto"/>
              <w:ind w:left="659"/>
            </w:pPr>
            <w:r>
              <w:rPr>
                <w:spacing w:val="-3"/>
                <w14:textOutline w14:w="4358" w14:cap="sq" w14:cmpd="sng">
                  <w14:solidFill>
                    <w14:srgbClr w14:val="000000"/>
                  </w14:solidFill>
                  <w14:prstDash w14:val="solid"/>
                  <w14:bevel/>
                </w14:textOutline>
              </w:rPr>
              <w:t>行业类别</w:t>
            </w:r>
          </w:p>
        </w:tc>
        <w:tc>
          <w:tcPr>
            <w:tcW w:w="1840" w:type="dxa"/>
            <w:vAlign w:val="top"/>
          </w:tcPr>
          <w:p>
            <w:pPr>
              <w:pStyle w:val="6"/>
              <w:spacing w:before="209" w:line="230" w:lineRule="auto"/>
              <w:ind w:left="326" w:right="120" w:hanging="204"/>
            </w:pPr>
            <w:r>
              <w:rPr>
                <w:rFonts w:ascii="Times New Roman" w:hAnsi="Times New Roman" w:eastAsia="Times New Roman" w:cs="Times New Roman"/>
                <w:spacing w:val="-4"/>
              </w:rPr>
              <w:t>C3039</w:t>
            </w:r>
            <w:r>
              <w:rPr>
                <w:rFonts w:ascii="Times New Roman" w:hAnsi="Times New Roman" w:eastAsia="Times New Roman" w:cs="Times New Roman"/>
                <w:spacing w:val="-33"/>
              </w:rPr>
              <w:t xml:space="preserve"> </w:t>
            </w:r>
            <w:r>
              <w:rPr>
                <w:spacing w:val="-4"/>
              </w:rPr>
              <w:t>，其他建</w:t>
            </w:r>
            <w:r>
              <w:t xml:space="preserve"> </w:t>
            </w:r>
            <w:r>
              <w:rPr>
                <w:spacing w:val="-3"/>
              </w:rPr>
              <w:t>筑材料制造</w:t>
            </w:r>
          </w:p>
        </w:tc>
        <w:tc>
          <w:tcPr>
            <w:tcW w:w="1556" w:type="dxa"/>
            <w:vAlign w:val="top"/>
          </w:tcPr>
          <w:p>
            <w:pPr>
              <w:pStyle w:val="6"/>
              <w:spacing w:before="210" w:line="230" w:lineRule="auto"/>
              <w:ind w:left="306" w:right="294"/>
            </w:pPr>
            <w:r>
              <w:rPr>
                <w:spacing w:val="-3"/>
                <w14:textOutline w14:w="4358" w14:cap="sq" w14:cmpd="sng">
                  <w14:solidFill>
                    <w14:srgbClr w14:val="000000"/>
                  </w14:solidFill>
                  <w14:prstDash w14:val="solid"/>
                  <w14:bevel/>
                </w14:textOutline>
              </w:rPr>
              <w:t>建设项目</w:t>
            </w:r>
            <w:r>
              <w:rPr>
                <w:spacing w:val="1"/>
              </w:rPr>
              <w:t xml:space="preserve"> </w:t>
            </w:r>
            <w:r>
              <w:rPr>
                <w:spacing w:val="-3"/>
                <w14:textOutline w14:w="4358" w14:cap="sq" w14:cmpd="sng">
                  <w14:solidFill>
                    <w14:srgbClr w14:val="000000"/>
                  </w14:solidFill>
                  <w14:prstDash w14:val="solid"/>
                  <w14:bevel/>
                </w14:textOutline>
              </w:rPr>
              <w:t>行业类别</w:t>
            </w:r>
          </w:p>
        </w:tc>
        <w:tc>
          <w:tcPr>
            <w:tcW w:w="3205" w:type="dxa"/>
            <w:tcBorders>
              <w:right w:val="single" w:color="000000" w:sz="6" w:space="0"/>
            </w:tcBorders>
            <w:vAlign w:val="top"/>
          </w:tcPr>
          <w:p>
            <w:pPr>
              <w:pStyle w:val="6"/>
              <w:spacing w:before="56" w:line="220" w:lineRule="auto"/>
              <w:ind w:left="169"/>
            </w:pPr>
            <w:r>
              <w:rPr>
                <w:spacing w:val="-2"/>
              </w:rPr>
              <w:t>二十七、非金属矿物制品业</w:t>
            </w:r>
          </w:p>
          <w:p>
            <w:pPr>
              <w:pStyle w:val="6"/>
              <w:spacing w:before="23" w:line="219" w:lineRule="auto"/>
              <w:ind w:left="108"/>
            </w:pPr>
            <w:r>
              <w:rPr>
                <w:rFonts w:ascii="Times New Roman" w:hAnsi="Times New Roman" w:eastAsia="Times New Roman" w:cs="Times New Roman"/>
                <w:spacing w:val="-1"/>
              </w:rPr>
              <w:t xml:space="preserve">56  </w:t>
            </w:r>
            <w:r>
              <w:rPr>
                <w:spacing w:val="-1"/>
              </w:rPr>
              <w:t>砖瓦、石材等建筑材料制</w:t>
            </w:r>
          </w:p>
          <w:p>
            <w:pPr>
              <w:pStyle w:val="6"/>
              <w:spacing w:before="27" w:line="204" w:lineRule="auto"/>
              <w:ind w:left="1485"/>
            </w:pPr>
            <w:r>
              <w:t>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273" w:type="dxa"/>
            <w:tcBorders>
              <w:left w:val="single" w:color="000000" w:sz="6" w:space="0"/>
            </w:tcBorders>
            <w:vAlign w:val="top"/>
          </w:tcPr>
          <w:p>
            <w:pPr>
              <w:spacing w:line="442" w:lineRule="auto"/>
              <w:rPr>
                <w:rFonts w:ascii="Arial"/>
                <w:sz w:val="21"/>
              </w:rPr>
            </w:pPr>
          </w:p>
          <w:p>
            <w:pPr>
              <w:pStyle w:val="6"/>
              <w:spacing w:before="78" w:line="221" w:lineRule="auto"/>
              <w:ind w:left="658"/>
            </w:pPr>
            <w:r>
              <w:rPr>
                <w:spacing w:val="-3"/>
                <w14:textOutline w14:w="4358" w14:cap="sq" w14:cmpd="sng">
                  <w14:solidFill>
                    <w14:srgbClr w14:val="000000"/>
                  </w14:solidFill>
                  <w14:prstDash w14:val="solid"/>
                  <w14:bevel/>
                </w14:textOutline>
              </w:rPr>
              <w:t>建设性质</w:t>
            </w:r>
          </w:p>
        </w:tc>
        <w:tc>
          <w:tcPr>
            <w:tcW w:w="1840" w:type="dxa"/>
            <w:vAlign w:val="top"/>
          </w:tcPr>
          <w:p>
            <w:pPr>
              <w:pStyle w:val="6"/>
              <w:spacing w:before="58" w:line="218" w:lineRule="auto"/>
              <w:ind w:left="18"/>
            </w:pPr>
            <w:r>
              <w:rPr>
                <w:position w:val="-4"/>
              </w:rPr>
              <w:drawing>
                <wp:inline distT="0" distB="0" distL="0" distR="0">
                  <wp:extent cx="118110"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5"/>
                          <a:stretch>
                            <a:fillRect/>
                          </a:stretch>
                        </pic:blipFill>
                        <pic:spPr>
                          <a:xfrm>
                            <a:off x="0" y="0"/>
                            <a:ext cx="118719" cy="160477"/>
                          </a:xfrm>
                          <a:prstGeom prst="rect">
                            <a:avLst/>
                          </a:prstGeom>
                        </pic:spPr>
                      </pic:pic>
                    </a:graphicData>
                  </a:graphic>
                </wp:inline>
              </w:drawing>
            </w:r>
            <w:r>
              <w:rPr>
                <w:spacing w:val="1"/>
              </w:rPr>
              <w:t>新建（迁建）</w:t>
            </w:r>
          </w:p>
          <w:p>
            <w:pPr>
              <w:pStyle w:val="6"/>
              <w:spacing w:before="28" w:line="218" w:lineRule="auto"/>
              <w:ind w:left="18"/>
            </w:pPr>
            <w:r>
              <w:rPr>
                <w:position w:val="-4"/>
              </w:rPr>
              <w:drawing>
                <wp:inline distT="0" distB="0" distL="0" distR="0">
                  <wp:extent cx="1098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6"/>
                          <a:stretch>
                            <a:fillRect/>
                          </a:stretch>
                        </pic:blipFill>
                        <pic:spPr>
                          <a:xfrm>
                            <a:off x="0" y="0"/>
                            <a:ext cx="110185" cy="160477"/>
                          </a:xfrm>
                          <a:prstGeom prst="rect">
                            <a:avLst/>
                          </a:prstGeom>
                        </pic:spPr>
                      </pic:pic>
                    </a:graphicData>
                  </a:graphic>
                </wp:inline>
              </w:drawing>
            </w:r>
            <w:r>
              <w:rPr>
                <w:spacing w:val="9"/>
              </w:rPr>
              <w:t>改建</w:t>
            </w:r>
          </w:p>
          <w:p>
            <w:pPr>
              <w:pStyle w:val="6"/>
              <w:spacing w:before="28" w:line="218" w:lineRule="auto"/>
              <w:ind w:left="18"/>
            </w:pPr>
            <w:r>
              <w:rPr>
                <w:position w:val="-4"/>
              </w:rPr>
              <w:drawing>
                <wp:inline distT="0" distB="0" distL="0" distR="0">
                  <wp:extent cx="109855" cy="1600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6"/>
                          <a:stretch>
                            <a:fillRect/>
                          </a:stretch>
                        </pic:blipFill>
                        <pic:spPr>
                          <a:xfrm>
                            <a:off x="0" y="0"/>
                            <a:ext cx="110185" cy="160477"/>
                          </a:xfrm>
                          <a:prstGeom prst="rect">
                            <a:avLst/>
                          </a:prstGeom>
                        </pic:spPr>
                      </pic:pic>
                    </a:graphicData>
                  </a:graphic>
                </wp:inline>
              </w:drawing>
            </w:r>
            <w:r>
              <w:rPr>
                <w:spacing w:val="9"/>
              </w:rPr>
              <w:t>扩建</w:t>
            </w:r>
          </w:p>
          <w:p>
            <w:pPr>
              <w:pStyle w:val="6"/>
              <w:spacing w:before="28" w:line="203" w:lineRule="auto"/>
              <w:ind w:left="18"/>
            </w:pPr>
            <w:r>
              <w:rPr>
                <w:position w:val="-4"/>
              </w:rPr>
              <w:drawing>
                <wp:inline distT="0" distB="0" distL="0" distR="0">
                  <wp:extent cx="109855" cy="1600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6"/>
                          <a:stretch>
                            <a:fillRect/>
                          </a:stretch>
                        </pic:blipFill>
                        <pic:spPr>
                          <a:xfrm>
                            <a:off x="0" y="0"/>
                            <a:ext cx="110185" cy="160477"/>
                          </a:xfrm>
                          <a:prstGeom prst="rect">
                            <a:avLst/>
                          </a:prstGeom>
                        </pic:spPr>
                      </pic:pic>
                    </a:graphicData>
                  </a:graphic>
                </wp:inline>
              </w:drawing>
            </w:r>
            <w:r>
              <w:rPr>
                <w:spacing w:val="4"/>
              </w:rPr>
              <w:t>技术改造</w:t>
            </w:r>
          </w:p>
        </w:tc>
        <w:tc>
          <w:tcPr>
            <w:tcW w:w="1556" w:type="dxa"/>
            <w:vAlign w:val="top"/>
          </w:tcPr>
          <w:p>
            <w:pPr>
              <w:spacing w:line="287" w:lineRule="auto"/>
              <w:rPr>
                <w:rFonts w:ascii="Arial"/>
                <w:sz w:val="21"/>
              </w:rPr>
            </w:pPr>
          </w:p>
          <w:p>
            <w:pPr>
              <w:pStyle w:val="6"/>
              <w:spacing w:before="78" w:line="230" w:lineRule="auto"/>
              <w:ind w:left="334" w:right="294" w:hanging="28"/>
            </w:pPr>
            <w:r>
              <w:rPr>
                <w:spacing w:val="-3"/>
                <w14:textOutline w14:w="4358" w14:cap="sq" w14:cmpd="sng">
                  <w14:solidFill>
                    <w14:srgbClr w14:val="000000"/>
                  </w14:solidFill>
                  <w14:prstDash w14:val="solid"/>
                  <w14:bevel/>
                </w14:textOutline>
              </w:rPr>
              <w:t>建设项目</w:t>
            </w:r>
            <w:r>
              <w:rPr>
                <w:spacing w:val="1"/>
              </w:rPr>
              <w:t xml:space="preserve"> </w:t>
            </w:r>
            <w:r>
              <w:rPr>
                <w:spacing w:val="-10"/>
                <w14:textOutline w14:w="4358" w14:cap="sq" w14:cmpd="sng">
                  <w14:solidFill>
                    <w14:srgbClr w14:val="000000"/>
                  </w14:solidFill>
                  <w14:prstDash w14:val="solid"/>
                  <w14:bevel/>
                </w14:textOutline>
              </w:rPr>
              <w:t>申报情形</w:t>
            </w:r>
          </w:p>
        </w:tc>
        <w:tc>
          <w:tcPr>
            <w:tcW w:w="3205" w:type="dxa"/>
            <w:tcBorders>
              <w:right w:val="single" w:color="000000" w:sz="6" w:space="0"/>
            </w:tcBorders>
            <w:vAlign w:val="top"/>
          </w:tcPr>
          <w:p>
            <w:pPr>
              <w:pStyle w:val="6"/>
              <w:spacing w:before="58" w:line="218" w:lineRule="auto"/>
              <w:ind w:left="25"/>
            </w:pPr>
            <w:r>
              <w:rPr>
                <w:position w:val="-4"/>
              </w:rPr>
              <w:drawing>
                <wp:inline distT="0" distB="0" distL="0" distR="0">
                  <wp:extent cx="118110"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5"/>
                          <a:stretch>
                            <a:fillRect/>
                          </a:stretch>
                        </pic:blipFill>
                        <pic:spPr>
                          <a:xfrm>
                            <a:off x="0" y="0"/>
                            <a:ext cx="118719" cy="160477"/>
                          </a:xfrm>
                          <a:prstGeom prst="rect">
                            <a:avLst/>
                          </a:prstGeom>
                        </pic:spPr>
                      </pic:pic>
                    </a:graphicData>
                  </a:graphic>
                </wp:inline>
              </w:drawing>
            </w:r>
            <w:r>
              <w:t>首次申报项目</w:t>
            </w:r>
          </w:p>
          <w:p>
            <w:pPr>
              <w:pStyle w:val="6"/>
              <w:spacing w:before="28" w:line="229" w:lineRule="auto"/>
              <w:ind w:left="25" w:right="338"/>
            </w:pPr>
            <w:r>
              <w:rPr>
                <w:position w:val="-4"/>
              </w:rPr>
              <w:drawing>
                <wp:inline distT="0" distB="0" distL="0" distR="0">
                  <wp:extent cx="109855" cy="1600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6"/>
                          <a:stretch>
                            <a:fillRect/>
                          </a:stretch>
                        </pic:blipFill>
                        <pic:spPr>
                          <a:xfrm>
                            <a:off x="0" y="0"/>
                            <a:ext cx="110185" cy="160477"/>
                          </a:xfrm>
                          <a:prstGeom prst="rect">
                            <a:avLst/>
                          </a:prstGeom>
                        </pic:spPr>
                      </pic:pic>
                    </a:graphicData>
                  </a:graphic>
                </wp:inline>
              </w:drawing>
            </w:r>
            <w:r>
              <w:rPr>
                <w:spacing w:val="1"/>
              </w:rPr>
              <w:t>不予批准后再次申报项目</w:t>
            </w:r>
            <w:r>
              <w:rPr>
                <w:spacing w:val="5"/>
              </w:rPr>
              <w:t xml:space="preserve"> </w:t>
            </w:r>
            <w:r>
              <w:rPr>
                <w:position w:val="-4"/>
              </w:rPr>
              <w:drawing>
                <wp:inline distT="0" distB="0" distL="0" distR="0">
                  <wp:extent cx="109855" cy="1600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110185" cy="160477"/>
                          </a:xfrm>
                          <a:prstGeom prst="rect">
                            <a:avLst/>
                          </a:prstGeom>
                        </pic:spPr>
                      </pic:pic>
                    </a:graphicData>
                  </a:graphic>
                </wp:inline>
              </w:drawing>
            </w:r>
            <w:r>
              <w:rPr>
                <w:spacing w:val="1"/>
              </w:rPr>
              <w:t>超五年重新审核项目</w:t>
            </w:r>
          </w:p>
          <w:p>
            <w:pPr>
              <w:pStyle w:val="6"/>
              <w:spacing w:before="28" w:line="203" w:lineRule="auto"/>
              <w:ind w:left="25"/>
            </w:pPr>
            <w:r>
              <w:rPr>
                <w:position w:val="-4"/>
              </w:rPr>
              <w:drawing>
                <wp:inline distT="0" distB="0" distL="0" distR="0">
                  <wp:extent cx="109855" cy="1600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6"/>
                          <a:stretch>
                            <a:fillRect/>
                          </a:stretch>
                        </pic:blipFill>
                        <pic:spPr>
                          <a:xfrm>
                            <a:off x="0" y="0"/>
                            <a:ext cx="110185" cy="160477"/>
                          </a:xfrm>
                          <a:prstGeom prst="rect">
                            <a:avLst/>
                          </a:prstGeom>
                        </pic:spPr>
                      </pic:pic>
                    </a:graphicData>
                  </a:graphic>
                </wp:inline>
              </w:drawing>
            </w:r>
            <w:r>
              <w:rPr>
                <w:spacing w:val="1"/>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273" w:type="dxa"/>
            <w:tcBorders>
              <w:left w:val="single" w:color="000000" w:sz="6" w:space="0"/>
            </w:tcBorders>
            <w:vAlign w:val="top"/>
          </w:tcPr>
          <w:p>
            <w:pPr>
              <w:pStyle w:val="6"/>
              <w:spacing w:before="212" w:line="229" w:lineRule="auto"/>
              <w:ind w:left="174" w:right="138" w:hanging="31"/>
            </w:pPr>
            <w:r>
              <w:rPr>
                <w:spacing w:val="-1"/>
                <w14:textOutline w14:w="4358" w14:cap="sq" w14:cmpd="sng">
                  <w14:solidFill>
                    <w14:srgbClr w14:val="000000"/>
                  </w14:solidFill>
                  <w14:prstDash w14:val="solid"/>
                  <w14:bevel/>
                </w14:textOutline>
              </w:rPr>
              <w:t>项目审批（核准</w:t>
            </w:r>
            <w:r>
              <w:rPr>
                <w:rFonts w:ascii="Times New Roman" w:hAnsi="Times New Roman" w:eastAsia="Times New Roman" w:cs="Times New Roman"/>
                <w:b/>
                <w:bCs/>
                <w:spacing w:val="-1"/>
              </w:rPr>
              <w:t>/</w:t>
            </w:r>
            <w:r>
              <w:rPr>
                <w:spacing w:val="-1"/>
                <w14:textOutline w14:w="4358" w14:cap="sq" w14:cmpd="sng">
                  <w14:solidFill>
                    <w14:srgbClr w14:val="000000"/>
                  </w14:solidFill>
                  <w14:prstDash w14:val="solid"/>
                  <w14:bevel/>
                </w14:textOutline>
              </w:rPr>
              <w:t>备</w:t>
            </w:r>
            <w:r>
              <w:rPr>
                <w:spacing w:val="2"/>
              </w:rPr>
              <w:t xml:space="preserve"> </w:t>
            </w:r>
            <w:r>
              <w:rPr>
                <w:spacing w:val="-1"/>
                <w14:textOutline w14:w="4358" w14:cap="sq" w14:cmpd="sng">
                  <w14:solidFill>
                    <w14:srgbClr w14:val="000000"/>
                  </w14:solidFill>
                  <w14:prstDash w14:val="solid"/>
                  <w14:bevel/>
                </w14:textOutline>
              </w:rPr>
              <w:t>案）部门（选填）</w:t>
            </w:r>
          </w:p>
        </w:tc>
        <w:tc>
          <w:tcPr>
            <w:tcW w:w="1840" w:type="dxa"/>
            <w:vAlign w:val="top"/>
          </w:tcPr>
          <w:p>
            <w:pPr>
              <w:pStyle w:val="6"/>
              <w:spacing w:before="212" w:line="229" w:lineRule="auto"/>
              <w:ind w:left="684" w:right="80" w:hanging="600"/>
            </w:pPr>
            <w:r>
              <w:rPr>
                <w:spacing w:val="-2"/>
              </w:rPr>
              <w:t>通川区发展和改</w:t>
            </w:r>
            <w:r>
              <w:rPr>
                <w:spacing w:val="3"/>
              </w:rPr>
              <w:t xml:space="preserve"> </w:t>
            </w:r>
            <w:r>
              <w:rPr>
                <w:spacing w:val="-6"/>
              </w:rPr>
              <w:t>革局</w:t>
            </w:r>
          </w:p>
        </w:tc>
        <w:tc>
          <w:tcPr>
            <w:tcW w:w="1556" w:type="dxa"/>
            <w:vAlign w:val="top"/>
          </w:tcPr>
          <w:p>
            <w:pPr>
              <w:pStyle w:val="6"/>
              <w:spacing w:before="56" w:line="221" w:lineRule="auto"/>
              <w:ind w:left="64"/>
            </w:pPr>
            <w:r>
              <w:rPr>
                <w:spacing w:val="-2"/>
                <w14:textOutline w14:w="4358" w14:cap="sq" w14:cmpd="sng">
                  <w14:solidFill>
                    <w14:srgbClr w14:val="000000"/>
                  </w14:solidFill>
                  <w14:prstDash w14:val="solid"/>
                  <w14:bevel/>
                </w14:textOutline>
              </w:rPr>
              <w:t>项目审批（核</w:t>
            </w:r>
          </w:p>
          <w:p>
            <w:pPr>
              <w:pStyle w:val="6"/>
              <w:spacing w:before="24" w:line="221" w:lineRule="auto"/>
              <w:ind w:left="31"/>
            </w:pPr>
            <w:r>
              <w:rPr>
                <w:spacing w:val="-2"/>
                <w14:textOutline w14:w="4358" w14:cap="sq" w14:cmpd="sng">
                  <w14:solidFill>
                    <w14:srgbClr w14:val="000000"/>
                  </w14:solidFill>
                  <w14:prstDash w14:val="solid"/>
                  <w14:bevel/>
                </w14:textOutline>
              </w:rPr>
              <w:t>准</w:t>
            </w:r>
            <w:r>
              <w:rPr>
                <w:rFonts w:ascii="Times New Roman" w:hAnsi="Times New Roman" w:eastAsia="Times New Roman" w:cs="Times New Roman"/>
                <w:b/>
                <w:bCs/>
                <w:spacing w:val="-2"/>
              </w:rPr>
              <w:t>/</w:t>
            </w:r>
            <w:r>
              <w:rPr>
                <w:spacing w:val="-2"/>
                <w14:textOutline w14:w="4358" w14:cap="sq" w14:cmpd="sng">
                  <w14:solidFill>
                    <w14:srgbClr w14:val="000000"/>
                  </w14:solidFill>
                  <w14:prstDash w14:val="solid"/>
                  <w14:bevel/>
                </w14:textOutline>
              </w:rPr>
              <w:t>备案）文号</w:t>
            </w:r>
          </w:p>
          <w:p>
            <w:pPr>
              <w:pStyle w:val="6"/>
              <w:spacing w:before="23" w:line="204" w:lineRule="auto"/>
              <w:ind w:left="315"/>
            </w:pPr>
            <w:r>
              <w:rPr>
                <w:spacing w:val="-5"/>
                <w14:textOutline w14:w="4358" w14:cap="sq" w14:cmpd="sng">
                  <w14:solidFill>
                    <w14:srgbClr w14:val="000000"/>
                  </w14:solidFill>
                  <w14:prstDash w14:val="solid"/>
                  <w14:bevel/>
                </w14:textOutline>
              </w:rPr>
              <w:t>（选填）</w:t>
            </w:r>
          </w:p>
        </w:tc>
        <w:tc>
          <w:tcPr>
            <w:tcW w:w="3205" w:type="dxa"/>
            <w:tcBorders>
              <w:right w:val="single" w:color="000000" w:sz="6" w:space="0"/>
            </w:tcBorders>
            <w:vAlign w:val="top"/>
          </w:tcPr>
          <w:p>
            <w:pPr>
              <w:pStyle w:val="6"/>
              <w:spacing w:before="212" w:line="225" w:lineRule="auto"/>
              <w:ind w:left="215" w:right="160" w:hanging="43"/>
            </w:pPr>
            <w:r>
              <w:rPr>
                <w:spacing w:val="-1"/>
              </w:rPr>
              <w:t>川投资备〔</w:t>
            </w:r>
            <w:r>
              <w:rPr>
                <w:rFonts w:ascii="Times New Roman" w:hAnsi="Times New Roman" w:eastAsia="Times New Roman" w:cs="Times New Roman"/>
                <w:spacing w:val="-1"/>
              </w:rPr>
              <w:t>2309-511702-04-</w:t>
            </w:r>
            <w:r>
              <w:rPr>
                <w:rFonts w:ascii="Times New Roman" w:hAnsi="Times New Roman" w:eastAsia="Times New Roman" w:cs="Times New Roman"/>
                <w:spacing w:val="1"/>
              </w:rPr>
              <w:t xml:space="preserve"> </w:t>
            </w:r>
            <w:r>
              <w:rPr>
                <w:rFonts w:ascii="Times New Roman" w:hAnsi="Times New Roman" w:eastAsia="Times New Roman" w:cs="Times New Roman"/>
              </w:rPr>
              <w:t>05-385315</w:t>
            </w:r>
            <w:r>
              <w:t>〕</w:t>
            </w:r>
            <w:r>
              <w:rPr>
                <w:rFonts w:ascii="Times New Roman" w:hAnsi="Times New Roman" w:eastAsia="Times New Roman" w:cs="Times New Roman"/>
              </w:rPr>
              <w:t xml:space="preserve">FGQB-0132 </w:t>
            </w:r>
            <w: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273" w:type="dxa"/>
            <w:tcBorders>
              <w:left w:val="single" w:color="000000" w:sz="6" w:space="0"/>
            </w:tcBorders>
            <w:vAlign w:val="top"/>
          </w:tcPr>
          <w:p>
            <w:pPr>
              <w:pStyle w:val="6"/>
              <w:spacing w:before="213" w:line="221" w:lineRule="auto"/>
              <w:ind w:left="296"/>
            </w:pPr>
            <w:r>
              <w:rPr>
                <w:spacing w:val="-2"/>
                <w14:textOutline w14:w="4358" w14:cap="sq" w14:cmpd="sng">
                  <w14:solidFill>
                    <w14:srgbClr w14:val="000000"/>
                  </w14:solidFill>
                  <w14:prstDash w14:val="solid"/>
                  <w14:bevel/>
                </w14:textOutline>
              </w:rPr>
              <w:t>总投资（万元）</w:t>
            </w:r>
          </w:p>
        </w:tc>
        <w:tc>
          <w:tcPr>
            <w:tcW w:w="1840" w:type="dxa"/>
            <w:vAlign w:val="top"/>
          </w:tcPr>
          <w:p>
            <w:pPr>
              <w:spacing w:before="255" w:line="188" w:lineRule="auto"/>
              <w:ind w:left="80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556" w:type="dxa"/>
            <w:vAlign w:val="top"/>
          </w:tcPr>
          <w:p>
            <w:pPr>
              <w:pStyle w:val="6"/>
              <w:spacing w:before="57" w:line="221" w:lineRule="auto"/>
              <w:ind w:left="314" w:right="294" w:hanging="11"/>
            </w:pPr>
            <w:r>
              <w:rPr>
                <w:spacing w:val="-2"/>
                <w14:textOutline w14:w="4358" w14:cap="sq" w14:cmpd="sng">
                  <w14:solidFill>
                    <w14:srgbClr w14:val="000000"/>
                  </w14:solidFill>
                  <w14:prstDash w14:val="solid"/>
                  <w14:bevel/>
                </w14:textOutline>
              </w:rPr>
              <w:t>环保投资</w:t>
            </w:r>
            <w:r>
              <w:t xml:space="preserve"> </w:t>
            </w:r>
            <w:r>
              <w:rPr>
                <w:spacing w:val="-5"/>
                <w14:textOutline w14:w="4358" w14:cap="sq" w14:cmpd="sng">
                  <w14:solidFill>
                    <w14:srgbClr w14:val="000000"/>
                  </w14:solidFill>
                  <w14:prstDash w14:val="solid"/>
                  <w14:bevel/>
                </w14:textOutline>
              </w:rPr>
              <w:t>（万元）</w:t>
            </w:r>
          </w:p>
        </w:tc>
        <w:tc>
          <w:tcPr>
            <w:tcW w:w="3205" w:type="dxa"/>
            <w:tcBorders>
              <w:right w:val="single" w:color="000000" w:sz="6" w:space="0"/>
            </w:tcBorders>
            <w:vAlign w:val="top"/>
          </w:tcPr>
          <w:p>
            <w:pPr>
              <w:spacing w:before="255" w:line="188" w:lineRule="auto"/>
              <w:ind w:left="148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273" w:type="dxa"/>
            <w:tcBorders>
              <w:left w:val="single" w:color="000000" w:sz="6" w:space="0"/>
            </w:tcBorders>
            <w:vAlign w:val="top"/>
          </w:tcPr>
          <w:p>
            <w:pPr>
              <w:pStyle w:val="6"/>
              <w:spacing w:before="151" w:line="221" w:lineRule="auto"/>
              <w:ind w:left="53"/>
            </w:pPr>
            <w:r>
              <w:rPr>
                <w:spacing w:val="-1"/>
                <w14:textOutline w14:w="4358" w14:cap="sq" w14:cmpd="sng">
                  <w14:solidFill>
                    <w14:srgbClr w14:val="000000"/>
                  </w14:solidFill>
                  <w14:prstDash w14:val="solid"/>
                  <w14:bevel/>
                </w14:textOutline>
              </w:rPr>
              <w:t>环保投资占比（</w:t>
            </w:r>
            <w:r>
              <w:rPr>
                <w:rFonts w:ascii="Times New Roman" w:hAnsi="Times New Roman" w:eastAsia="Times New Roman" w:cs="Times New Roman"/>
                <w:b/>
                <w:bCs/>
                <w:spacing w:val="-1"/>
              </w:rPr>
              <w:t>%</w:t>
            </w:r>
            <w:r>
              <w:rPr>
                <w:spacing w:val="-1"/>
                <w14:textOutline w14:w="4358" w14:cap="sq" w14:cmpd="sng">
                  <w14:solidFill>
                    <w14:srgbClr w14:val="000000"/>
                  </w14:solidFill>
                  <w14:prstDash w14:val="solid"/>
                  <w14:bevel/>
                </w14:textOutline>
              </w:rPr>
              <w:t>）</w:t>
            </w:r>
          </w:p>
        </w:tc>
        <w:tc>
          <w:tcPr>
            <w:tcW w:w="1840" w:type="dxa"/>
            <w:vAlign w:val="top"/>
          </w:tcPr>
          <w:p>
            <w:pPr>
              <w:spacing w:before="116" w:line="315" w:lineRule="exact"/>
              <w:ind w:left="554"/>
              <w:rPr>
                <w:rFonts w:ascii="Times New Roman" w:hAnsi="Times New Roman" w:eastAsia="Times New Roman" w:cs="Times New Roman"/>
                <w:sz w:val="24"/>
                <w:szCs w:val="24"/>
              </w:rPr>
            </w:pPr>
            <w:r>
              <w:rPr>
                <w:rFonts w:ascii="Times New Roman" w:hAnsi="Times New Roman" w:eastAsia="Times New Roman" w:cs="Times New Roman"/>
                <w:spacing w:val="-2"/>
                <w:position w:val="2"/>
                <w:sz w:val="24"/>
                <w:szCs w:val="24"/>
              </w:rPr>
              <w:t>73.33%</w:t>
            </w:r>
          </w:p>
        </w:tc>
        <w:tc>
          <w:tcPr>
            <w:tcW w:w="1556" w:type="dxa"/>
            <w:vAlign w:val="top"/>
          </w:tcPr>
          <w:p>
            <w:pPr>
              <w:pStyle w:val="6"/>
              <w:spacing w:before="151" w:line="221" w:lineRule="auto"/>
              <w:ind w:left="302"/>
            </w:pPr>
            <w:r>
              <w:rPr>
                <w:spacing w:val="-2"/>
                <w14:textOutline w14:w="4358" w14:cap="sq" w14:cmpd="sng">
                  <w14:solidFill>
                    <w14:srgbClr w14:val="000000"/>
                  </w14:solidFill>
                  <w14:prstDash w14:val="solid"/>
                  <w14:bevel/>
                </w14:textOutline>
              </w:rPr>
              <w:t>施工工期</w:t>
            </w:r>
          </w:p>
        </w:tc>
        <w:tc>
          <w:tcPr>
            <w:tcW w:w="3205" w:type="dxa"/>
            <w:tcBorders>
              <w:right w:val="single" w:color="000000" w:sz="6" w:space="0"/>
            </w:tcBorders>
            <w:vAlign w:val="top"/>
          </w:tcPr>
          <w:p>
            <w:pPr>
              <w:pStyle w:val="6"/>
              <w:spacing w:before="152" w:line="220" w:lineRule="auto"/>
              <w:ind w:left="1272"/>
            </w:pPr>
            <w:r>
              <w:rPr>
                <w:rFonts w:ascii="Times New Roman" w:hAnsi="Times New Roman" w:eastAsia="Times New Roman" w:cs="Times New Roman"/>
                <w:spacing w:val="-5"/>
              </w:rPr>
              <w:t>2</w:t>
            </w:r>
            <w:r>
              <w:rPr>
                <w:rFonts w:ascii="Times New Roman" w:hAnsi="Times New Roman" w:eastAsia="Times New Roman" w:cs="Times New Roman"/>
                <w:spacing w:val="9"/>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1" w:hRule="atLeast"/>
        </w:trPr>
        <w:tc>
          <w:tcPr>
            <w:tcW w:w="2273" w:type="dxa"/>
            <w:tcBorders>
              <w:left w:val="single" w:color="000000" w:sz="6" w:space="0"/>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221" w:lineRule="auto"/>
              <w:ind w:left="416"/>
            </w:pPr>
            <w:r>
              <w:rPr>
                <w:spacing w:val="-2"/>
                <w14:textOutline w14:w="4358" w14:cap="sq" w14:cmpd="sng">
                  <w14:solidFill>
                    <w14:srgbClr w14:val="000000"/>
                  </w14:solidFill>
                  <w14:prstDash w14:val="solid"/>
                  <w14:bevel/>
                </w14:textOutline>
              </w:rPr>
              <w:t>是否开工建设</w:t>
            </w:r>
          </w:p>
        </w:tc>
        <w:tc>
          <w:tcPr>
            <w:tcW w:w="1840" w:type="dxa"/>
            <w:tcBorders>
              <w:bottom w:val="single" w:color="000000" w:sz="6" w:space="0"/>
            </w:tcBorders>
            <w:vAlign w:val="top"/>
          </w:tcPr>
          <w:p>
            <w:pPr>
              <w:pStyle w:val="6"/>
              <w:spacing w:before="59" w:line="213" w:lineRule="auto"/>
              <w:ind w:left="39"/>
            </w:pPr>
            <w:r>
              <w:rPr>
                <w:position w:val="-5"/>
              </w:rPr>
              <w:drawing>
                <wp:inline distT="0" distB="0" distL="0" distR="0">
                  <wp:extent cx="109855" cy="1600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7"/>
                          <a:stretch>
                            <a:fillRect/>
                          </a:stretch>
                        </pic:blipFill>
                        <pic:spPr>
                          <a:xfrm>
                            <a:off x="0" y="0"/>
                            <a:ext cx="110185" cy="160477"/>
                          </a:xfrm>
                          <a:prstGeom prst="rect">
                            <a:avLst/>
                          </a:prstGeom>
                        </pic:spPr>
                      </pic:pic>
                    </a:graphicData>
                  </a:graphic>
                </wp:inline>
              </w:drawing>
            </w:r>
            <w:r>
              <w:rPr>
                <w:spacing w:val="19"/>
              </w:rPr>
              <w:t>否</w:t>
            </w:r>
          </w:p>
          <w:p>
            <w:pPr>
              <w:pStyle w:val="6"/>
              <w:spacing w:before="33" w:line="238" w:lineRule="auto"/>
              <w:ind w:left="24" w:right="24" w:firstLine="15"/>
            </w:pPr>
            <w:r>
              <w:rPr>
                <w:position w:val="-4"/>
              </w:rPr>
              <w:drawing>
                <wp:inline distT="0" distB="0" distL="0" distR="0">
                  <wp:extent cx="118110" cy="1600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8"/>
                          <a:stretch>
                            <a:fillRect/>
                          </a:stretch>
                        </pic:blipFill>
                        <pic:spPr>
                          <a:xfrm>
                            <a:off x="0" y="0"/>
                            <a:ext cx="118719" cy="160477"/>
                          </a:xfrm>
                          <a:prstGeom prst="rect">
                            <a:avLst/>
                          </a:prstGeom>
                        </pic:spPr>
                      </pic:pic>
                    </a:graphicData>
                  </a:graphic>
                </wp:inline>
              </w:drawing>
            </w:r>
            <w:r>
              <w:rPr>
                <w:spacing w:val="1"/>
              </w:rPr>
              <w:t>是：</w:t>
            </w:r>
            <w:r>
              <w:rPr>
                <w:spacing w:val="16"/>
                <w:u w:val="single" w:color="auto"/>
              </w:rPr>
              <w:t xml:space="preserve"> </w:t>
            </w:r>
            <w:r>
              <w:rPr>
                <w:spacing w:val="1"/>
                <w:u w:val="single" w:color="auto"/>
              </w:rPr>
              <w:t>项目已于</w:t>
            </w:r>
            <w:r>
              <w:t xml:space="preserve"> </w:t>
            </w:r>
            <w:r>
              <w:rPr>
                <w:rFonts w:ascii="Times New Roman" w:hAnsi="Times New Roman" w:eastAsia="Times New Roman" w:cs="Times New Roman"/>
                <w:spacing w:val="-3"/>
                <w:u w:val="single" w:color="auto"/>
              </w:rPr>
              <w:t>2023</w:t>
            </w:r>
            <w:r>
              <w:rPr>
                <w:rFonts w:ascii="Times New Roman" w:hAnsi="Times New Roman" w:eastAsia="Times New Roman" w:cs="Times New Roman"/>
                <w:spacing w:val="20"/>
                <w:u w:val="single" w:color="auto"/>
              </w:rPr>
              <w:t xml:space="preserve"> </w:t>
            </w:r>
            <w:r>
              <w:rPr>
                <w:spacing w:val="-3"/>
                <w:u w:val="single" w:color="auto"/>
              </w:rPr>
              <w:t>年</w:t>
            </w:r>
            <w:r>
              <w:rPr>
                <w:spacing w:val="-36"/>
                <w:u w:val="single" w:color="auto"/>
              </w:rPr>
              <w:t xml:space="preserve"> </w:t>
            </w:r>
            <w:r>
              <w:rPr>
                <w:rFonts w:ascii="Times New Roman" w:hAnsi="Times New Roman" w:eastAsia="Times New Roman" w:cs="Times New Roman"/>
                <w:spacing w:val="-3"/>
                <w:u w:val="single" w:color="auto"/>
              </w:rPr>
              <w:t>8</w:t>
            </w:r>
            <w:r>
              <w:rPr>
                <w:rFonts w:ascii="Times New Roman" w:hAnsi="Times New Roman" w:eastAsia="Times New Roman" w:cs="Times New Roman"/>
                <w:spacing w:val="24"/>
                <w:w w:val="101"/>
                <w:u w:val="single" w:color="auto"/>
              </w:rPr>
              <w:t xml:space="preserve"> </w:t>
            </w:r>
            <w:r>
              <w:rPr>
                <w:spacing w:val="-3"/>
                <w:u w:val="single" w:color="auto"/>
              </w:rPr>
              <w:t>月动工</w:t>
            </w:r>
            <w:r>
              <w:t xml:space="preserve"> </w:t>
            </w:r>
            <w:r>
              <w:rPr>
                <w:spacing w:val="15"/>
                <w:u w:val="single" w:color="auto"/>
              </w:rPr>
              <w:t>建设，生产线已</w:t>
            </w:r>
            <w:r>
              <w:t xml:space="preserve"> </w:t>
            </w:r>
            <w:r>
              <w:rPr>
                <w:spacing w:val="-11"/>
                <w:u w:val="single" w:color="auto"/>
              </w:rPr>
              <w:t>建</w:t>
            </w:r>
            <w:r>
              <w:rPr>
                <w:spacing w:val="-34"/>
                <w:u w:val="single" w:color="auto"/>
              </w:rPr>
              <w:t xml:space="preserve"> </w:t>
            </w:r>
            <w:r>
              <w:rPr>
                <w:spacing w:val="-11"/>
                <w:u w:val="single" w:color="auto"/>
              </w:rPr>
              <w:t>设</w:t>
            </w:r>
            <w:r>
              <w:rPr>
                <w:spacing w:val="-36"/>
                <w:u w:val="single" w:color="auto"/>
              </w:rPr>
              <w:t xml:space="preserve"> </w:t>
            </w:r>
            <w:r>
              <w:rPr>
                <w:spacing w:val="-11"/>
                <w:u w:val="single" w:color="auto"/>
              </w:rPr>
              <w:t>安</w:t>
            </w:r>
            <w:r>
              <w:rPr>
                <w:spacing w:val="-39"/>
                <w:u w:val="single" w:color="auto"/>
              </w:rPr>
              <w:t xml:space="preserve"> </w:t>
            </w:r>
            <w:r>
              <w:rPr>
                <w:spacing w:val="-11"/>
                <w:u w:val="single" w:color="auto"/>
              </w:rPr>
              <w:t>装</w:t>
            </w:r>
            <w:r>
              <w:rPr>
                <w:spacing w:val="-40"/>
                <w:u w:val="single" w:color="auto"/>
              </w:rPr>
              <w:t xml:space="preserve"> </w:t>
            </w:r>
            <w:r>
              <w:rPr>
                <w:spacing w:val="-11"/>
                <w:u w:val="single" w:color="auto"/>
              </w:rPr>
              <w:t>给</w:t>
            </w:r>
            <w:r>
              <w:rPr>
                <w:spacing w:val="-41"/>
                <w:u w:val="single" w:color="auto"/>
              </w:rPr>
              <w:t xml:space="preserve"> </w:t>
            </w:r>
            <w:r>
              <w:rPr>
                <w:spacing w:val="-11"/>
                <w:u w:val="single" w:color="auto"/>
              </w:rPr>
              <w:t>料</w:t>
            </w:r>
            <w:r>
              <w:t xml:space="preserve"> </w:t>
            </w:r>
            <w:r>
              <w:rPr>
                <w:spacing w:val="15"/>
                <w:u w:val="single" w:color="auto"/>
              </w:rPr>
              <w:t>机、颚破机、反</w:t>
            </w:r>
            <w:r>
              <w:t xml:space="preserve"> </w:t>
            </w:r>
            <w:r>
              <w:rPr>
                <w:spacing w:val="15"/>
                <w:u w:val="single" w:color="auto"/>
              </w:rPr>
              <w:t>击破、多级振动</w:t>
            </w:r>
            <w:r>
              <w:t xml:space="preserve"> </w:t>
            </w:r>
            <w:r>
              <w:rPr>
                <w:spacing w:val="15"/>
                <w:u w:val="single" w:color="auto"/>
              </w:rPr>
              <w:t>筛等设备以及办</w:t>
            </w:r>
            <w:r>
              <w:t xml:space="preserve"> </w:t>
            </w:r>
            <w:r>
              <w:rPr>
                <w:spacing w:val="-18"/>
                <w:u w:val="single" w:color="auto"/>
              </w:rPr>
              <w:t>公</w:t>
            </w:r>
            <w:r>
              <w:rPr>
                <w:spacing w:val="-20"/>
                <w:u w:val="single" w:color="auto"/>
              </w:rPr>
              <w:t xml:space="preserve"> </w:t>
            </w:r>
            <w:r>
              <w:rPr>
                <w:spacing w:val="-18"/>
                <w:u w:val="single" w:color="auto"/>
              </w:rPr>
              <w:t>区</w:t>
            </w:r>
            <w:r>
              <w:rPr>
                <w:spacing w:val="-22"/>
                <w:u w:val="single" w:color="auto"/>
              </w:rPr>
              <w:t xml:space="preserve"> </w:t>
            </w:r>
            <w:r>
              <w:rPr>
                <w:spacing w:val="-18"/>
                <w:u w:val="single" w:color="auto"/>
              </w:rPr>
              <w:t>的</w:t>
            </w:r>
            <w:r>
              <w:rPr>
                <w:spacing w:val="-33"/>
                <w:u w:val="single" w:color="auto"/>
              </w:rPr>
              <w:t xml:space="preserve"> </w:t>
            </w:r>
            <w:r>
              <w:rPr>
                <w:spacing w:val="-18"/>
                <w:u w:val="single" w:color="auto"/>
              </w:rPr>
              <w:t>办</w:t>
            </w:r>
            <w:r>
              <w:rPr>
                <w:spacing w:val="-34"/>
                <w:u w:val="single" w:color="auto"/>
              </w:rPr>
              <w:t xml:space="preserve"> </w:t>
            </w:r>
            <w:r>
              <w:rPr>
                <w:spacing w:val="-18"/>
                <w:u w:val="single" w:color="auto"/>
              </w:rPr>
              <w:t>公</w:t>
            </w:r>
            <w:r>
              <w:rPr>
                <w:spacing w:val="-39"/>
                <w:u w:val="single" w:color="auto"/>
              </w:rPr>
              <w:t xml:space="preserve"> </w:t>
            </w:r>
            <w:r>
              <w:rPr>
                <w:spacing w:val="-18"/>
                <w:u w:val="single" w:color="auto"/>
              </w:rPr>
              <w:t>用</w:t>
            </w:r>
            <w:r>
              <w:t xml:space="preserve"> </w:t>
            </w:r>
            <w:r>
              <w:rPr>
                <w:spacing w:val="7"/>
                <w:u w:val="single" w:color="auto"/>
              </w:rPr>
              <w:t>房</w:t>
            </w:r>
            <w:r>
              <w:rPr>
                <w:spacing w:val="-65"/>
                <w:u w:val="single" w:color="auto"/>
              </w:rPr>
              <w:t xml:space="preserve"> </w:t>
            </w:r>
            <w:r>
              <w:rPr>
                <w:spacing w:val="7"/>
                <w:u w:val="single" w:color="auto"/>
              </w:rPr>
              <w:t>。项目涉嫌未</w:t>
            </w:r>
            <w:r>
              <w:t xml:space="preserve"> </w:t>
            </w:r>
            <w:r>
              <w:rPr>
                <w:spacing w:val="15"/>
                <w:u w:val="single" w:color="auto"/>
              </w:rPr>
              <w:t>批先建违法，达</w:t>
            </w:r>
            <w:r>
              <w:t xml:space="preserve"> </w:t>
            </w:r>
            <w:r>
              <w:rPr>
                <w:spacing w:val="15"/>
                <w:u w:val="single" w:color="auto"/>
              </w:rPr>
              <w:t>州市生态环境局</w:t>
            </w:r>
            <w:r>
              <w:t xml:space="preserve"> </w:t>
            </w:r>
            <w:r>
              <w:rPr>
                <w:spacing w:val="15"/>
                <w:u w:val="single" w:color="auto"/>
              </w:rPr>
              <w:t>以《行政处罚决</w:t>
            </w:r>
            <w:r>
              <w:t xml:space="preserve"> </w:t>
            </w:r>
            <w:r>
              <w:rPr>
                <w:spacing w:val="9"/>
                <w:u w:val="single" w:color="auto"/>
              </w:rPr>
              <w:t>定书》</w:t>
            </w:r>
            <w:r>
              <w:rPr>
                <w:spacing w:val="-79"/>
                <w:u w:val="single" w:color="auto"/>
              </w:rPr>
              <w:t xml:space="preserve"> </w:t>
            </w:r>
            <w:r>
              <w:rPr>
                <w:spacing w:val="9"/>
                <w:u w:val="single" w:color="auto"/>
              </w:rPr>
              <w:t>（达市环</w:t>
            </w:r>
          </w:p>
          <w:p>
            <w:pPr>
              <w:pStyle w:val="6"/>
              <w:spacing w:before="27" w:line="224" w:lineRule="auto"/>
              <w:ind w:left="30"/>
            </w:pPr>
            <w:r>
              <w:pict>
                <v:rect id="_x0000_s1026" o:spid="_x0000_s1026" o:spt="1" style="position:absolute;left:0pt;margin-left:0.95pt;margin-top:12.6pt;height:0.6pt;width:89.5pt;z-index:251660288;mso-width-relative:page;mso-height-relative:page;" fillcolor="#000000" filled="t" stroked="f" coordsize="21600,21600">
                  <v:path/>
                  <v:fill on="t" focussize="0,0"/>
                  <v:stroke on="f"/>
                  <v:imagedata o:title=""/>
                  <o:lock v:ext="edit"/>
                </v:rect>
              </w:pict>
            </w:r>
            <w:r>
              <w:rPr>
                <w:spacing w:val="-6"/>
              </w:rPr>
              <w:t>法 罚</w:t>
            </w:r>
            <w:r>
              <w:rPr>
                <w:spacing w:val="-34"/>
              </w:rPr>
              <w:t xml:space="preserve"> </w:t>
            </w:r>
            <w:r>
              <w:rPr>
                <w:spacing w:val="-6"/>
              </w:rPr>
              <w:t>〔</w:t>
            </w:r>
            <w:r>
              <w:rPr>
                <w:spacing w:val="-22"/>
              </w:rPr>
              <w:t xml:space="preserve"> </w:t>
            </w:r>
            <w:r>
              <w:rPr>
                <w:spacing w:val="-6"/>
              </w:rPr>
              <w:t>2023</w:t>
            </w:r>
            <w:r>
              <w:rPr>
                <w:spacing w:val="-31"/>
              </w:rPr>
              <w:t xml:space="preserve"> </w:t>
            </w:r>
            <w:r>
              <w:rPr>
                <w:spacing w:val="-6"/>
              </w:rPr>
              <w:t>〕</w:t>
            </w:r>
          </w:p>
          <w:p>
            <w:pPr>
              <w:pStyle w:val="6"/>
              <w:spacing w:before="19" w:line="231" w:lineRule="auto"/>
              <w:ind w:left="31" w:right="24" w:firstLine="15"/>
              <w:jc w:val="both"/>
            </w:pPr>
            <w:r>
              <w:rPr>
                <w:spacing w:val="-11"/>
                <w:u w:val="single" w:color="auto"/>
              </w:rPr>
              <w:t>198 号</w:t>
            </w:r>
            <w:r>
              <w:rPr>
                <w:spacing w:val="-52"/>
                <w:u w:val="single" w:color="auto"/>
              </w:rPr>
              <w:t xml:space="preserve"> </w:t>
            </w:r>
            <w:r>
              <w:rPr>
                <w:spacing w:val="-11"/>
                <w:u w:val="single" w:color="auto"/>
              </w:rPr>
              <w:t>）进</w:t>
            </w:r>
            <w:r>
              <w:rPr>
                <w:spacing w:val="-71"/>
                <w:u w:val="single" w:color="auto"/>
              </w:rPr>
              <w:t xml:space="preserve"> </w:t>
            </w:r>
            <w:r>
              <w:rPr>
                <w:spacing w:val="-11"/>
                <w:u w:val="single" w:color="auto"/>
              </w:rPr>
              <w:t>行</w:t>
            </w:r>
            <w:r>
              <w:rPr>
                <w:spacing w:val="-56"/>
                <w:u w:val="single" w:color="auto"/>
              </w:rPr>
              <w:t xml:space="preserve"> </w:t>
            </w:r>
            <w:r>
              <w:rPr>
                <w:spacing w:val="-11"/>
                <w:u w:val="single" w:color="auto"/>
              </w:rPr>
              <w:t>了</w:t>
            </w:r>
            <w:r>
              <w:t xml:space="preserve"> </w:t>
            </w:r>
            <w:r>
              <w:rPr>
                <w:spacing w:val="6"/>
                <w:u w:val="single" w:color="auto"/>
              </w:rPr>
              <w:t>行政处罚</w:t>
            </w:r>
            <w:r>
              <w:rPr>
                <w:spacing w:val="-64"/>
                <w:u w:val="single" w:color="auto"/>
              </w:rPr>
              <w:t xml:space="preserve"> </w:t>
            </w:r>
            <w:r>
              <w:rPr>
                <w:spacing w:val="6"/>
                <w:u w:val="single" w:color="auto"/>
              </w:rPr>
              <w:t>。建设</w:t>
            </w:r>
            <w:r>
              <w:t xml:space="preserve"> </w:t>
            </w:r>
            <w:r>
              <w:rPr>
                <w:spacing w:val="14"/>
                <w:u w:val="single" w:color="auto"/>
              </w:rPr>
              <w:t>单位已如数缴纳</w:t>
            </w:r>
            <w:r>
              <w:t xml:space="preserve"> </w:t>
            </w:r>
            <w:r>
              <w:rPr>
                <w:spacing w:val="14"/>
                <w:u w:val="single" w:color="auto"/>
              </w:rPr>
              <w:t>了罚款，完善了</w:t>
            </w:r>
          </w:p>
        </w:tc>
        <w:tc>
          <w:tcPr>
            <w:tcW w:w="1556" w:type="dxa"/>
            <w:tcBorders>
              <w:bottom w:val="single" w:color="000000" w:sz="6"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8" w:line="222" w:lineRule="auto"/>
              <w:ind w:left="557"/>
            </w:pPr>
            <w:r>
              <w:rPr>
                <w:spacing w:val="-6"/>
                <w14:textOutline w14:w="4358" w14:cap="sq" w14:cmpd="sng">
                  <w14:solidFill>
                    <w14:srgbClr w14:val="000000"/>
                  </w14:solidFill>
                  <w14:prstDash w14:val="solid"/>
                  <w14:bevel/>
                </w14:textOutline>
              </w:rPr>
              <w:t>用地</w:t>
            </w:r>
          </w:p>
          <w:p>
            <w:pPr>
              <w:pStyle w:val="6"/>
              <w:spacing w:before="23" w:line="221" w:lineRule="auto"/>
              <w:ind w:left="178"/>
            </w:pPr>
            <w:r>
              <w:rPr>
                <w:spacing w:val="-14"/>
                <w14:textOutline w14:w="4358" w14:cap="sq" w14:cmpd="sng">
                  <w14:solidFill>
                    <w14:srgbClr w14:val="000000"/>
                  </w14:solidFill>
                  <w14:prstDash w14:val="solid"/>
                  <w14:bevel/>
                </w14:textOutline>
              </w:rPr>
              <w:t>（面积</w:t>
            </w:r>
            <w:r>
              <w:rPr>
                <w:spacing w:val="-65"/>
              </w:rPr>
              <w:t xml:space="preserve"> </w:t>
            </w:r>
            <w:r>
              <w:rPr>
                <w:rFonts w:ascii="Times New Roman" w:hAnsi="Times New Roman" w:eastAsia="Times New Roman" w:cs="Times New Roman"/>
                <w:b/>
                <w:bCs/>
                <w:spacing w:val="-14"/>
              </w:rPr>
              <w:t>m</w:t>
            </w:r>
            <w:r>
              <w:rPr>
                <w:rFonts w:ascii="Times New Roman" w:hAnsi="Times New Roman" w:eastAsia="Times New Roman" w:cs="Times New Roman"/>
                <w:b/>
                <w:bCs/>
                <w:spacing w:val="-1"/>
                <w:position w:val="7"/>
                <w:sz w:val="15"/>
                <w:szCs w:val="15"/>
              </w:rPr>
              <w:t>2</w:t>
            </w:r>
            <w:r>
              <w:rPr>
                <w:spacing w:val="-1"/>
                <w14:textOutline w14:w="4358" w14:cap="sq" w14:cmpd="sng">
                  <w14:solidFill>
                    <w14:srgbClr w14:val="000000"/>
                  </w14:solidFill>
                  <w14:prstDash w14:val="solid"/>
                  <w14:bevel/>
                </w14:textOutline>
              </w:rPr>
              <w:t>）</w:t>
            </w:r>
          </w:p>
        </w:tc>
        <w:tc>
          <w:tcPr>
            <w:tcW w:w="3205" w:type="dxa"/>
            <w:tcBorders>
              <w:bottom w:val="single" w:color="000000" w:sz="6" w:space="0"/>
              <w:righ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207" w:lineRule="auto"/>
              <w:ind w:left="1229"/>
              <w:rPr>
                <w:rFonts w:ascii="Times New Roman" w:hAnsi="Times New Roman" w:eastAsia="Times New Roman" w:cs="Times New Roman"/>
                <w:sz w:val="15"/>
                <w:szCs w:val="15"/>
              </w:rPr>
            </w:pPr>
            <w:r>
              <w:rPr>
                <w:rFonts w:ascii="Times New Roman" w:hAnsi="Times New Roman" w:eastAsia="Times New Roman" w:cs="Times New Roman"/>
                <w:spacing w:val="-1"/>
                <w:sz w:val="24"/>
                <w:szCs w:val="24"/>
              </w:rPr>
              <w:t>2300m</w:t>
            </w:r>
            <w:r>
              <w:rPr>
                <w:rFonts w:ascii="Times New Roman" w:hAnsi="Times New Roman" w:eastAsia="Times New Roman" w:cs="Times New Roman"/>
                <w:spacing w:val="-1"/>
                <w:position w:val="7"/>
                <w:sz w:val="15"/>
                <w:szCs w:val="15"/>
              </w:rPr>
              <w:t>2</w:t>
            </w:r>
          </w:p>
        </w:tc>
      </w:tr>
    </w:tbl>
    <w:p>
      <w:pPr>
        <w:pStyle w:val="2"/>
      </w:pPr>
    </w:p>
    <w:p>
      <w:pPr>
        <w:sectPr>
          <w:footerReference r:id="rId5" w:type="default"/>
          <w:pgSz w:w="11906" w:h="16839"/>
          <w:pgMar w:top="1431" w:right="1508" w:bottom="1064" w:left="1508" w:header="0" w:footer="836" w:gutter="0"/>
          <w:cols w:space="720" w:num="1"/>
        </w:sectPr>
      </w:pPr>
    </w:p>
    <w:p>
      <w:pPr>
        <w:spacing w:line="91" w:lineRule="auto"/>
        <w:rPr>
          <w:rFonts w:ascii="Arial"/>
          <w:sz w:val="2"/>
        </w:rPr>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3"/>
        <w:gridCol w:w="792"/>
        <w:gridCol w:w="1048"/>
        <w:gridCol w:w="1192"/>
        <w:gridCol w:w="364"/>
        <w:gridCol w:w="2396"/>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273" w:type="dxa"/>
            <w:tcBorders>
              <w:top w:val="single" w:color="000000" w:sz="6" w:space="0"/>
              <w:left w:val="single" w:color="000000" w:sz="6" w:space="0"/>
            </w:tcBorders>
            <w:vAlign w:val="top"/>
          </w:tcPr>
          <w:p>
            <w:pPr>
              <w:rPr>
                <w:rFonts w:ascii="Arial"/>
                <w:sz w:val="21"/>
              </w:rPr>
            </w:pPr>
          </w:p>
        </w:tc>
        <w:tc>
          <w:tcPr>
            <w:tcW w:w="1840" w:type="dxa"/>
            <w:gridSpan w:val="2"/>
            <w:tcBorders>
              <w:top w:val="single" w:color="000000" w:sz="6" w:space="0"/>
            </w:tcBorders>
            <w:vAlign w:val="top"/>
          </w:tcPr>
          <w:p>
            <w:pPr>
              <w:pStyle w:val="6"/>
              <w:spacing w:before="45" w:line="221" w:lineRule="auto"/>
              <w:ind w:left="33"/>
            </w:pPr>
            <w:r>
              <w:rPr>
                <w:spacing w:val="3"/>
                <w:u w:val="single" w:color="auto"/>
              </w:rPr>
              <w:t>处罚手续。</w:t>
            </w:r>
          </w:p>
        </w:tc>
        <w:tc>
          <w:tcPr>
            <w:tcW w:w="1556" w:type="dxa"/>
            <w:gridSpan w:val="2"/>
            <w:tcBorders>
              <w:top w:val="single" w:color="000000" w:sz="6" w:space="0"/>
            </w:tcBorders>
            <w:vAlign w:val="top"/>
          </w:tcPr>
          <w:p>
            <w:pPr>
              <w:rPr>
                <w:rFonts w:ascii="Arial"/>
                <w:sz w:val="21"/>
              </w:rPr>
            </w:pPr>
          </w:p>
        </w:tc>
        <w:tc>
          <w:tcPr>
            <w:tcW w:w="3205" w:type="dxa"/>
            <w:gridSpan w:val="2"/>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273" w:type="dxa"/>
            <w:vMerge w:val="restart"/>
            <w:tcBorders>
              <w:left w:val="single" w:color="00000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19" w:lineRule="auto"/>
              <w:ind w:left="174"/>
            </w:pPr>
            <w:r>
              <w:rPr>
                <w:spacing w:val="-1"/>
                <w14:textOutline w14:w="4358" w14:cap="sq" w14:cmpd="sng">
                  <w14:solidFill>
                    <w14:srgbClr w14:val="000000"/>
                  </w14:solidFill>
                  <w14:prstDash w14:val="solid"/>
                  <w14:bevel/>
                </w14:textOutline>
              </w:rPr>
              <w:t>专项评价设置情况</w:t>
            </w:r>
          </w:p>
        </w:tc>
        <w:tc>
          <w:tcPr>
            <w:tcW w:w="6601" w:type="dxa"/>
            <w:gridSpan w:val="6"/>
            <w:tcBorders>
              <w:right w:val="single" w:color="000000" w:sz="6" w:space="0"/>
            </w:tcBorders>
            <w:vAlign w:val="top"/>
          </w:tcPr>
          <w:p>
            <w:pPr>
              <w:pStyle w:val="6"/>
              <w:spacing w:before="115" w:line="263" w:lineRule="auto"/>
              <w:ind w:left="110" w:right="249" w:firstLine="480"/>
            </w:pPr>
            <w:r>
              <w:rPr>
                <w:spacing w:val="-1"/>
              </w:rPr>
              <w:t>根据建设项目环境影响报告表编制技术指南（污染影响</w:t>
            </w:r>
            <w:r>
              <w:rPr>
                <w:spacing w:val="13"/>
              </w:rPr>
              <w:t xml:space="preserve"> </w:t>
            </w:r>
            <w:r>
              <w:t>类</w:t>
            </w:r>
            <w:r>
              <w:rPr>
                <w:spacing w:val="-3"/>
              </w:rPr>
              <w:t>）（</w:t>
            </w:r>
            <w:r>
              <w:t>试行</w:t>
            </w:r>
            <w:r>
              <w:rPr>
                <w:spacing w:val="-3"/>
              </w:rPr>
              <w:t>），</w:t>
            </w:r>
            <w:r>
              <w:t>本项目专项评价对照情况见下表。</w:t>
            </w:r>
          </w:p>
          <w:p>
            <w:pPr>
              <w:spacing w:before="167" w:line="222" w:lineRule="auto"/>
              <w:ind w:left="2240"/>
              <w:rPr>
                <w:rFonts w:ascii="黑体" w:hAnsi="黑体" w:eastAsia="黑体" w:cs="黑体"/>
                <w:sz w:val="18"/>
                <w:szCs w:val="18"/>
              </w:rPr>
            </w:pPr>
            <w:r>
              <w:rPr>
                <w:rFonts w:ascii="黑体" w:hAnsi="黑体" w:eastAsia="黑体" w:cs="黑体"/>
                <w:spacing w:val="-2"/>
                <w:sz w:val="18"/>
                <w:szCs w:val="18"/>
              </w:rPr>
              <w:t>表</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2"/>
                <w:sz w:val="18"/>
                <w:szCs w:val="18"/>
              </w:rPr>
              <w:t xml:space="preserve">1  </w:t>
            </w:r>
            <w:r>
              <w:rPr>
                <w:rFonts w:ascii="黑体" w:hAnsi="黑体" w:eastAsia="黑体" w:cs="黑体"/>
                <w:spacing w:val="-2"/>
                <w:sz w:val="18"/>
                <w:szCs w:val="18"/>
              </w:rPr>
              <w:t>专项评价设置原则对照表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273" w:type="dxa"/>
            <w:vMerge w:val="continue"/>
            <w:tcBorders>
              <w:top w:val="nil"/>
              <w:left w:val="single" w:color="000000" w:sz="6" w:space="0"/>
              <w:bottom w:val="nil"/>
            </w:tcBorders>
            <w:vAlign w:val="top"/>
          </w:tcPr>
          <w:p>
            <w:pPr>
              <w:rPr>
                <w:rFonts w:ascii="Arial"/>
                <w:sz w:val="21"/>
              </w:rPr>
            </w:pPr>
          </w:p>
        </w:tc>
        <w:tc>
          <w:tcPr>
            <w:tcW w:w="792" w:type="dxa"/>
            <w:vAlign w:val="top"/>
          </w:tcPr>
          <w:p>
            <w:pPr>
              <w:pStyle w:val="6"/>
              <w:spacing w:before="30" w:line="221" w:lineRule="auto"/>
              <w:ind w:left="157" w:right="95"/>
              <w:rPr>
                <w:sz w:val="18"/>
                <w:szCs w:val="18"/>
              </w:rPr>
            </w:pPr>
            <w:r>
              <w:rPr>
                <w:spacing w:val="-2"/>
                <w:sz w:val="18"/>
                <w:szCs w:val="18"/>
                <w14:textOutline w14:w="3268" w14:cap="sq" w14:cmpd="sng">
                  <w14:solidFill>
                    <w14:srgbClr w14:val="000000"/>
                  </w14:solidFill>
                  <w14:prstDash w14:val="solid"/>
                  <w14:bevel/>
                </w14:textOutline>
              </w:rPr>
              <w:t>专项评</w:t>
            </w:r>
            <w:r>
              <w:rPr>
                <w:sz w:val="18"/>
                <w:szCs w:val="18"/>
              </w:rPr>
              <w:t xml:space="preserve"> </w:t>
            </w:r>
            <w:r>
              <w:rPr>
                <w:spacing w:val="-2"/>
                <w:sz w:val="18"/>
                <w:szCs w:val="18"/>
                <w14:textOutline w14:w="3268" w14:cap="sq" w14:cmpd="sng">
                  <w14:solidFill>
                    <w14:srgbClr w14:val="000000"/>
                  </w14:solidFill>
                  <w14:prstDash w14:val="solid"/>
                  <w14:bevel/>
                </w14:textOutline>
              </w:rPr>
              <w:t>价类别</w:t>
            </w:r>
          </w:p>
        </w:tc>
        <w:tc>
          <w:tcPr>
            <w:tcW w:w="2240" w:type="dxa"/>
            <w:gridSpan w:val="2"/>
            <w:vAlign w:val="top"/>
          </w:tcPr>
          <w:p>
            <w:pPr>
              <w:pStyle w:val="6"/>
              <w:spacing w:before="144" w:line="221" w:lineRule="auto"/>
              <w:ind w:left="764"/>
              <w:rPr>
                <w:sz w:val="18"/>
                <w:szCs w:val="18"/>
              </w:rPr>
            </w:pPr>
            <w:r>
              <w:rPr>
                <w:spacing w:val="-2"/>
                <w:sz w:val="18"/>
                <w:szCs w:val="18"/>
                <w14:textOutline w14:w="3268" w14:cap="sq" w14:cmpd="sng">
                  <w14:solidFill>
                    <w14:srgbClr w14:val="000000"/>
                  </w14:solidFill>
                  <w14:prstDash w14:val="solid"/>
                  <w14:bevel/>
                </w14:textOutline>
              </w:rPr>
              <w:t>设置原则</w:t>
            </w:r>
          </w:p>
        </w:tc>
        <w:tc>
          <w:tcPr>
            <w:tcW w:w="2760" w:type="dxa"/>
            <w:gridSpan w:val="2"/>
            <w:vAlign w:val="top"/>
          </w:tcPr>
          <w:p>
            <w:pPr>
              <w:pStyle w:val="6"/>
              <w:spacing w:before="145" w:line="219" w:lineRule="auto"/>
              <w:ind w:left="936"/>
              <w:rPr>
                <w:sz w:val="18"/>
                <w:szCs w:val="18"/>
              </w:rPr>
            </w:pPr>
            <w:r>
              <w:rPr>
                <w:spacing w:val="-2"/>
                <w:sz w:val="18"/>
                <w:szCs w:val="18"/>
                <w14:textOutline w14:w="3268" w14:cap="sq" w14:cmpd="sng">
                  <w14:solidFill>
                    <w14:srgbClr w14:val="000000"/>
                  </w14:solidFill>
                  <w14:prstDash w14:val="solid"/>
                  <w14:bevel/>
                </w14:textOutline>
              </w:rPr>
              <w:t>本项目情况</w:t>
            </w:r>
          </w:p>
        </w:tc>
        <w:tc>
          <w:tcPr>
            <w:tcW w:w="809" w:type="dxa"/>
            <w:tcBorders>
              <w:right w:val="single" w:color="000000" w:sz="6" w:space="0"/>
            </w:tcBorders>
            <w:vAlign w:val="top"/>
          </w:tcPr>
          <w:p>
            <w:pPr>
              <w:pStyle w:val="6"/>
              <w:spacing w:before="29" w:line="239" w:lineRule="auto"/>
              <w:ind w:left="204"/>
              <w:rPr>
                <w:sz w:val="18"/>
                <w:szCs w:val="18"/>
              </w:rPr>
            </w:pPr>
            <w:r>
              <w:rPr>
                <w:spacing w:val="-5"/>
                <w:sz w:val="18"/>
                <w:szCs w:val="18"/>
                <w14:textOutline w14:w="3268" w14:cap="sq" w14:cmpd="sng">
                  <w14:solidFill>
                    <w14:srgbClr w14:val="000000"/>
                  </w14:solidFill>
                  <w14:prstDash w14:val="solid"/>
                  <w14:bevel/>
                </w14:textOutline>
              </w:rPr>
              <w:t>设置</w:t>
            </w:r>
          </w:p>
          <w:p>
            <w:pPr>
              <w:pStyle w:val="6"/>
              <w:spacing w:line="203" w:lineRule="auto"/>
              <w:ind w:left="199"/>
              <w:rPr>
                <w:sz w:val="18"/>
                <w:szCs w:val="18"/>
              </w:rPr>
            </w:pPr>
            <w:r>
              <w:rPr>
                <w:spacing w:val="-3"/>
                <w:sz w:val="18"/>
                <w:szCs w:val="18"/>
                <w14:textOutline w14:w="3268" w14:cap="sq" w14:cmpd="sng">
                  <w14:solidFill>
                    <w14:srgbClr w14:val="000000"/>
                  </w14:solidFill>
                  <w14:prstDash w14:val="solid"/>
                  <w14:bevel/>
                </w14:textOutline>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273" w:type="dxa"/>
            <w:vMerge w:val="continue"/>
            <w:tcBorders>
              <w:top w:val="nil"/>
              <w:left w:val="single" w:color="000000" w:sz="6" w:space="0"/>
              <w:bottom w:val="nil"/>
            </w:tcBorders>
            <w:vAlign w:val="top"/>
          </w:tcPr>
          <w:p>
            <w:pPr>
              <w:rPr>
                <w:rFonts w:ascii="Arial"/>
                <w:sz w:val="21"/>
              </w:rPr>
            </w:pPr>
          </w:p>
        </w:tc>
        <w:tc>
          <w:tcPr>
            <w:tcW w:w="792" w:type="dxa"/>
            <w:vAlign w:val="top"/>
          </w:tcPr>
          <w:p>
            <w:pPr>
              <w:spacing w:line="433" w:lineRule="auto"/>
              <w:rPr>
                <w:rFonts w:ascii="Arial"/>
                <w:sz w:val="21"/>
              </w:rPr>
            </w:pPr>
          </w:p>
          <w:p>
            <w:pPr>
              <w:pStyle w:val="6"/>
              <w:spacing w:before="58" w:line="221" w:lineRule="auto"/>
              <w:ind w:left="249"/>
              <w:rPr>
                <w:sz w:val="18"/>
                <w:szCs w:val="18"/>
              </w:rPr>
            </w:pPr>
            <w:r>
              <w:rPr>
                <w:spacing w:val="-5"/>
                <w:sz w:val="18"/>
                <w:szCs w:val="18"/>
              </w:rPr>
              <w:t>大气</w:t>
            </w:r>
          </w:p>
        </w:tc>
        <w:tc>
          <w:tcPr>
            <w:tcW w:w="2240" w:type="dxa"/>
            <w:gridSpan w:val="2"/>
            <w:vAlign w:val="top"/>
          </w:tcPr>
          <w:p>
            <w:pPr>
              <w:pStyle w:val="6"/>
              <w:spacing w:before="29" w:line="232" w:lineRule="auto"/>
              <w:ind w:left="88" w:right="82"/>
              <w:rPr>
                <w:sz w:val="18"/>
                <w:szCs w:val="18"/>
              </w:rPr>
            </w:pPr>
            <w:r>
              <w:rPr>
                <w:spacing w:val="-5"/>
                <w:sz w:val="18"/>
                <w:szCs w:val="18"/>
              </w:rPr>
              <w:t>排放废气含有毒有害污染</w:t>
            </w:r>
            <w:r>
              <w:rPr>
                <w:spacing w:val="3"/>
                <w:sz w:val="18"/>
                <w:szCs w:val="18"/>
              </w:rPr>
              <w:t xml:space="preserve">  </w:t>
            </w:r>
            <w:r>
              <w:rPr>
                <w:spacing w:val="-5"/>
                <w:sz w:val="18"/>
                <w:szCs w:val="18"/>
              </w:rPr>
              <w:t>物</w:t>
            </w:r>
            <w:r>
              <w:rPr>
                <w:spacing w:val="-32"/>
                <w:sz w:val="18"/>
                <w:szCs w:val="18"/>
              </w:rPr>
              <w:t xml:space="preserve"> </w:t>
            </w:r>
            <w:r>
              <w:rPr>
                <w:rFonts w:ascii="Times New Roman" w:hAnsi="Times New Roman" w:eastAsia="Times New Roman" w:cs="Times New Roman"/>
                <w:spacing w:val="-5"/>
                <w:position w:val="5"/>
                <w:sz w:val="11"/>
                <w:szCs w:val="11"/>
              </w:rPr>
              <w:t>1</w:t>
            </w:r>
            <w:r>
              <w:rPr>
                <w:rFonts w:ascii="Times New Roman" w:hAnsi="Times New Roman" w:eastAsia="Times New Roman" w:cs="Times New Roman"/>
                <w:spacing w:val="-8"/>
                <w:position w:val="5"/>
                <w:sz w:val="11"/>
                <w:szCs w:val="11"/>
              </w:rPr>
              <w:t xml:space="preserve"> </w:t>
            </w:r>
            <w:r>
              <w:rPr>
                <w:spacing w:val="-5"/>
                <w:sz w:val="18"/>
                <w:szCs w:val="18"/>
              </w:rPr>
              <w:t>、二噁英、苯并</w:t>
            </w:r>
            <w:r>
              <w:rPr>
                <w:rFonts w:ascii="Times New Roman" w:hAnsi="Times New Roman" w:eastAsia="Times New Roman" w:cs="Times New Roman"/>
                <w:spacing w:val="-5"/>
                <w:sz w:val="18"/>
                <w:szCs w:val="18"/>
              </w:rPr>
              <w:t>[a]</w:t>
            </w:r>
            <w:r>
              <w:rPr>
                <w:spacing w:val="-5"/>
                <w:sz w:val="18"/>
                <w:szCs w:val="18"/>
              </w:rPr>
              <w:t>芘、</w:t>
            </w:r>
            <w:r>
              <w:rPr>
                <w:sz w:val="18"/>
                <w:szCs w:val="18"/>
              </w:rPr>
              <w:t xml:space="preserve"> </w:t>
            </w:r>
            <w:r>
              <w:rPr>
                <w:spacing w:val="-5"/>
                <w:sz w:val="18"/>
                <w:szCs w:val="18"/>
              </w:rPr>
              <w:t>氰化物、氯气且厂界外</w:t>
            </w:r>
            <w:r>
              <w:rPr>
                <w:spacing w:val="-33"/>
                <w:sz w:val="18"/>
                <w:szCs w:val="18"/>
              </w:rPr>
              <w:t xml:space="preserve"> </w:t>
            </w:r>
            <w:r>
              <w:rPr>
                <w:rFonts w:ascii="Times New Roman" w:hAnsi="Times New Roman" w:eastAsia="Times New Roman" w:cs="Times New Roman"/>
                <w:spacing w:val="-5"/>
                <w:sz w:val="18"/>
                <w:szCs w:val="18"/>
              </w:rPr>
              <w:t>500</w:t>
            </w:r>
            <w:r>
              <w:rPr>
                <w:rFonts w:ascii="Times New Roman" w:hAnsi="Times New Roman" w:eastAsia="Times New Roman" w:cs="Times New Roman"/>
                <w:sz w:val="18"/>
                <w:szCs w:val="18"/>
              </w:rPr>
              <w:t xml:space="preserve"> </w:t>
            </w:r>
            <w:r>
              <w:rPr>
                <w:spacing w:val="-5"/>
                <w:sz w:val="18"/>
                <w:szCs w:val="18"/>
              </w:rPr>
              <w:t>米范围内有环境空气保护</w:t>
            </w:r>
            <w:r>
              <w:rPr>
                <w:spacing w:val="3"/>
                <w:sz w:val="18"/>
                <w:szCs w:val="18"/>
              </w:rPr>
              <w:t xml:space="preserve">  </w:t>
            </w:r>
            <w:r>
              <w:rPr>
                <w:spacing w:val="-6"/>
                <w:sz w:val="18"/>
                <w:szCs w:val="18"/>
              </w:rPr>
              <w:t>目标</w:t>
            </w:r>
            <w:r>
              <w:rPr>
                <w:spacing w:val="-45"/>
                <w:sz w:val="18"/>
                <w:szCs w:val="18"/>
              </w:rPr>
              <w:t xml:space="preserve"> </w:t>
            </w:r>
            <w:r>
              <w:rPr>
                <w:rFonts w:ascii="Times New Roman" w:hAnsi="Times New Roman" w:eastAsia="Times New Roman" w:cs="Times New Roman"/>
                <w:spacing w:val="-6"/>
                <w:position w:val="6"/>
                <w:sz w:val="11"/>
                <w:szCs w:val="11"/>
              </w:rPr>
              <w:t>2</w:t>
            </w:r>
            <w:r>
              <w:rPr>
                <w:rFonts w:ascii="Times New Roman" w:hAnsi="Times New Roman" w:eastAsia="Times New Roman" w:cs="Times New Roman"/>
                <w:spacing w:val="21"/>
                <w:position w:val="6"/>
                <w:sz w:val="11"/>
                <w:szCs w:val="11"/>
              </w:rPr>
              <w:t xml:space="preserve"> </w:t>
            </w:r>
            <w:r>
              <w:rPr>
                <w:spacing w:val="-6"/>
                <w:sz w:val="18"/>
                <w:szCs w:val="18"/>
              </w:rPr>
              <w:t>的建设项目</w:t>
            </w:r>
          </w:p>
        </w:tc>
        <w:tc>
          <w:tcPr>
            <w:tcW w:w="2760" w:type="dxa"/>
            <w:gridSpan w:val="2"/>
            <w:vAlign w:val="top"/>
          </w:tcPr>
          <w:p>
            <w:pPr>
              <w:pStyle w:val="6"/>
              <w:spacing w:before="262" w:line="229" w:lineRule="auto"/>
              <w:ind w:left="93" w:right="148" w:firstLine="2"/>
              <w:rPr>
                <w:sz w:val="18"/>
                <w:szCs w:val="18"/>
              </w:rPr>
            </w:pPr>
            <w:r>
              <w:rPr>
                <w:spacing w:val="-1"/>
                <w:sz w:val="18"/>
                <w:szCs w:val="18"/>
              </w:rPr>
              <w:t>项目运营期废气污染物因子为颗</w:t>
            </w:r>
            <w:r>
              <w:rPr>
                <w:spacing w:val="3"/>
                <w:sz w:val="18"/>
                <w:szCs w:val="18"/>
              </w:rPr>
              <w:t xml:space="preserve"> </w:t>
            </w:r>
            <w:r>
              <w:rPr>
                <w:spacing w:val="-1"/>
                <w:sz w:val="18"/>
                <w:szCs w:val="18"/>
              </w:rPr>
              <w:t>粒物，不属于有毒有害污染物</w:t>
            </w:r>
          </w:p>
          <w:p>
            <w:pPr>
              <w:pStyle w:val="6"/>
              <w:spacing w:before="17" w:line="219" w:lineRule="auto"/>
              <w:ind w:left="94"/>
              <w:rPr>
                <w:sz w:val="18"/>
                <w:szCs w:val="18"/>
              </w:rPr>
            </w:pPr>
            <w:r>
              <w:rPr>
                <w:spacing w:val="-1"/>
                <w:sz w:val="18"/>
                <w:szCs w:val="18"/>
              </w:rPr>
              <w:t>等，不需设置大气专项评价。</w:t>
            </w:r>
          </w:p>
        </w:tc>
        <w:tc>
          <w:tcPr>
            <w:tcW w:w="809" w:type="dxa"/>
            <w:tcBorders>
              <w:right w:val="single" w:color="000000" w:sz="6" w:space="0"/>
            </w:tcBorders>
            <w:vAlign w:val="top"/>
          </w:tcPr>
          <w:p>
            <w:pPr>
              <w:spacing w:line="432" w:lineRule="auto"/>
              <w:rPr>
                <w:rFonts w:ascii="Arial"/>
                <w:sz w:val="21"/>
              </w:rPr>
            </w:pPr>
          </w:p>
          <w:p>
            <w:pPr>
              <w:pStyle w:val="6"/>
              <w:spacing w:before="59" w:line="222" w:lineRule="auto"/>
              <w:ind w:left="115"/>
              <w:rPr>
                <w:sz w:val="18"/>
                <w:szCs w:val="18"/>
              </w:rPr>
            </w:pPr>
            <w:r>
              <w:rPr>
                <w:spacing w:val="-4"/>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73" w:type="dxa"/>
            <w:vMerge w:val="continue"/>
            <w:tcBorders>
              <w:top w:val="nil"/>
              <w:left w:val="single" w:color="000000" w:sz="6" w:space="0"/>
              <w:bottom w:val="nil"/>
            </w:tcBorders>
            <w:vAlign w:val="top"/>
          </w:tcPr>
          <w:p>
            <w:pPr>
              <w:rPr>
                <w:rFonts w:ascii="Arial"/>
                <w:sz w:val="21"/>
              </w:rPr>
            </w:pPr>
          </w:p>
        </w:tc>
        <w:tc>
          <w:tcPr>
            <w:tcW w:w="792" w:type="dxa"/>
            <w:vAlign w:val="top"/>
          </w:tcPr>
          <w:p>
            <w:pPr>
              <w:spacing w:line="318" w:lineRule="auto"/>
              <w:rPr>
                <w:rFonts w:ascii="Arial"/>
                <w:sz w:val="21"/>
              </w:rPr>
            </w:pPr>
          </w:p>
          <w:p>
            <w:pPr>
              <w:pStyle w:val="6"/>
              <w:spacing w:before="59" w:line="220" w:lineRule="auto"/>
              <w:ind w:left="156"/>
              <w:rPr>
                <w:sz w:val="18"/>
                <w:szCs w:val="18"/>
              </w:rPr>
            </w:pPr>
            <w:r>
              <w:rPr>
                <w:spacing w:val="-3"/>
                <w:sz w:val="18"/>
                <w:szCs w:val="18"/>
              </w:rPr>
              <w:t>地表水</w:t>
            </w:r>
          </w:p>
        </w:tc>
        <w:tc>
          <w:tcPr>
            <w:tcW w:w="2240" w:type="dxa"/>
            <w:gridSpan w:val="2"/>
            <w:vAlign w:val="top"/>
          </w:tcPr>
          <w:p>
            <w:pPr>
              <w:pStyle w:val="6"/>
              <w:spacing w:before="31" w:line="230" w:lineRule="auto"/>
              <w:ind w:left="89" w:right="172"/>
              <w:jc w:val="both"/>
              <w:rPr>
                <w:sz w:val="18"/>
                <w:szCs w:val="18"/>
              </w:rPr>
            </w:pPr>
            <w:r>
              <w:rPr>
                <w:spacing w:val="-1"/>
                <w:sz w:val="18"/>
                <w:szCs w:val="18"/>
              </w:rPr>
              <w:t>新增工业废水直排建设项</w:t>
            </w:r>
            <w:r>
              <w:rPr>
                <w:spacing w:val="2"/>
                <w:sz w:val="18"/>
                <w:szCs w:val="18"/>
              </w:rPr>
              <w:t xml:space="preserve"> </w:t>
            </w:r>
            <w:r>
              <w:rPr>
                <w:spacing w:val="-1"/>
                <w:sz w:val="18"/>
                <w:szCs w:val="18"/>
              </w:rPr>
              <w:t>目（槽罐车外送污水处理</w:t>
            </w:r>
            <w:r>
              <w:rPr>
                <w:spacing w:val="2"/>
                <w:sz w:val="18"/>
                <w:szCs w:val="18"/>
              </w:rPr>
              <w:t xml:space="preserve"> </w:t>
            </w:r>
            <w:r>
              <w:rPr>
                <w:spacing w:val="-2"/>
                <w:sz w:val="18"/>
                <w:szCs w:val="18"/>
              </w:rPr>
              <w:t>厂的除外</w:t>
            </w:r>
            <w:r>
              <w:rPr>
                <w:spacing w:val="4"/>
                <w:sz w:val="18"/>
                <w:szCs w:val="18"/>
              </w:rPr>
              <w:t>）；</w:t>
            </w:r>
            <w:r>
              <w:rPr>
                <w:spacing w:val="-2"/>
                <w:sz w:val="18"/>
                <w:szCs w:val="18"/>
              </w:rPr>
              <w:t>新增废水直</w:t>
            </w:r>
            <w:r>
              <w:rPr>
                <w:spacing w:val="1"/>
                <w:sz w:val="18"/>
                <w:szCs w:val="18"/>
              </w:rPr>
              <w:t xml:space="preserve"> </w:t>
            </w:r>
            <w:r>
              <w:rPr>
                <w:spacing w:val="-1"/>
                <w:sz w:val="18"/>
                <w:szCs w:val="18"/>
              </w:rPr>
              <w:t>排的污水集中处理厂</w:t>
            </w:r>
          </w:p>
        </w:tc>
        <w:tc>
          <w:tcPr>
            <w:tcW w:w="2760" w:type="dxa"/>
            <w:gridSpan w:val="2"/>
            <w:vAlign w:val="top"/>
          </w:tcPr>
          <w:p>
            <w:pPr>
              <w:pStyle w:val="6"/>
              <w:spacing w:before="32" w:line="229" w:lineRule="auto"/>
              <w:ind w:left="94" w:right="148" w:firstLine="1"/>
              <w:rPr>
                <w:sz w:val="18"/>
                <w:szCs w:val="18"/>
              </w:rPr>
            </w:pPr>
            <w:r>
              <w:rPr>
                <w:spacing w:val="-1"/>
                <w:sz w:val="18"/>
                <w:szCs w:val="18"/>
              </w:rPr>
              <w:t>项目不新增工业废水直排，生活</w:t>
            </w:r>
            <w:r>
              <w:rPr>
                <w:spacing w:val="3"/>
                <w:sz w:val="18"/>
                <w:szCs w:val="18"/>
              </w:rPr>
              <w:t xml:space="preserve"> </w:t>
            </w:r>
            <w:r>
              <w:rPr>
                <w:spacing w:val="-1"/>
                <w:sz w:val="18"/>
                <w:szCs w:val="18"/>
              </w:rPr>
              <w:t>污水设化粪池处理后农用不外</w:t>
            </w:r>
          </w:p>
          <w:p>
            <w:pPr>
              <w:pStyle w:val="6"/>
              <w:spacing w:before="18" w:line="221" w:lineRule="auto"/>
              <w:ind w:left="93" w:right="148"/>
              <w:rPr>
                <w:sz w:val="18"/>
                <w:szCs w:val="18"/>
              </w:rPr>
            </w:pPr>
            <w:r>
              <w:rPr>
                <w:spacing w:val="-1"/>
                <w:sz w:val="18"/>
                <w:szCs w:val="18"/>
              </w:rPr>
              <w:t>排，不新增废水直排，无需开展</w:t>
            </w:r>
            <w:r>
              <w:rPr>
                <w:spacing w:val="5"/>
                <w:sz w:val="18"/>
                <w:szCs w:val="18"/>
              </w:rPr>
              <w:t xml:space="preserve"> </w:t>
            </w:r>
            <w:r>
              <w:rPr>
                <w:spacing w:val="-1"/>
                <w:sz w:val="18"/>
                <w:szCs w:val="18"/>
              </w:rPr>
              <w:t>地表水专项评价。</w:t>
            </w:r>
          </w:p>
        </w:tc>
        <w:tc>
          <w:tcPr>
            <w:tcW w:w="809" w:type="dxa"/>
            <w:tcBorders>
              <w:right w:val="single" w:color="000000" w:sz="6" w:space="0"/>
            </w:tcBorders>
            <w:vAlign w:val="top"/>
          </w:tcPr>
          <w:p>
            <w:pPr>
              <w:spacing w:line="318" w:lineRule="auto"/>
              <w:rPr>
                <w:rFonts w:ascii="Arial"/>
                <w:sz w:val="21"/>
              </w:rPr>
            </w:pPr>
          </w:p>
          <w:p>
            <w:pPr>
              <w:pStyle w:val="6"/>
              <w:spacing w:before="58" w:line="222" w:lineRule="auto"/>
              <w:ind w:left="115"/>
              <w:rPr>
                <w:sz w:val="18"/>
                <w:szCs w:val="18"/>
              </w:rPr>
            </w:pPr>
            <w:r>
              <w:rPr>
                <w:spacing w:val="-4"/>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73" w:type="dxa"/>
            <w:vMerge w:val="continue"/>
            <w:tcBorders>
              <w:top w:val="nil"/>
              <w:left w:val="single" w:color="000000" w:sz="6" w:space="0"/>
              <w:bottom w:val="nil"/>
            </w:tcBorders>
            <w:vAlign w:val="top"/>
          </w:tcPr>
          <w:p>
            <w:pPr>
              <w:rPr>
                <w:rFonts w:ascii="Arial"/>
                <w:sz w:val="21"/>
              </w:rPr>
            </w:pPr>
          </w:p>
        </w:tc>
        <w:tc>
          <w:tcPr>
            <w:tcW w:w="792" w:type="dxa"/>
            <w:vAlign w:val="top"/>
          </w:tcPr>
          <w:p>
            <w:pPr>
              <w:pStyle w:val="6"/>
              <w:spacing w:before="263" w:line="230" w:lineRule="auto"/>
              <w:ind w:left="345" w:right="97" w:hanging="189"/>
              <w:rPr>
                <w:sz w:val="18"/>
                <w:szCs w:val="18"/>
              </w:rPr>
            </w:pPr>
            <w:r>
              <w:rPr>
                <w:spacing w:val="-3"/>
                <w:sz w:val="18"/>
                <w:szCs w:val="18"/>
              </w:rPr>
              <w:t>环境风</w:t>
            </w:r>
            <w:r>
              <w:rPr>
                <w:sz w:val="18"/>
                <w:szCs w:val="18"/>
              </w:rPr>
              <w:t xml:space="preserve"> 险</w:t>
            </w:r>
          </w:p>
        </w:tc>
        <w:tc>
          <w:tcPr>
            <w:tcW w:w="2240" w:type="dxa"/>
            <w:gridSpan w:val="2"/>
            <w:vAlign w:val="top"/>
          </w:tcPr>
          <w:p>
            <w:pPr>
              <w:pStyle w:val="6"/>
              <w:spacing w:before="31" w:line="233" w:lineRule="auto"/>
              <w:ind w:left="89" w:right="172"/>
              <w:jc w:val="both"/>
              <w:rPr>
                <w:sz w:val="18"/>
                <w:szCs w:val="18"/>
              </w:rPr>
            </w:pPr>
            <w:r>
              <w:rPr>
                <w:spacing w:val="-1"/>
                <w:sz w:val="18"/>
                <w:szCs w:val="18"/>
              </w:rPr>
              <w:t>有毒有害和易燃易爆危险</w:t>
            </w:r>
            <w:r>
              <w:rPr>
                <w:spacing w:val="2"/>
                <w:sz w:val="18"/>
                <w:szCs w:val="18"/>
              </w:rPr>
              <w:t xml:space="preserve"> </w:t>
            </w:r>
            <w:r>
              <w:rPr>
                <w:spacing w:val="-2"/>
                <w:sz w:val="18"/>
                <w:szCs w:val="18"/>
              </w:rPr>
              <w:t>物质存储量超过临界量</w:t>
            </w:r>
            <w:r>
              <w:rPr>
                <w:spacing w:val="-34"/>
                <w:sz w:val="18"/>
                <w:szCs w:val="18"/>
              </w:rPr>
              <w:t xml:space="preserve"> </w:t>
            </w:r>
            <w:r>
              <w:rPr>
                <w:rFonts w:ascii="Times New Roman" w:hAnsi="Times New Roman" w:eastAsia="Times New Roman" w:cs="Times New Roman"/>
                <w:spacing w:val="-2"/>
                <w:position w:val="5"/>
                <w:sz w:val="11"/>
                <w:szCs w:val="11"/>
              </w:rPr>
              <w:t xml:space="preserve">3    </w:t>
            </w:r>
            <w:r>
              <w:rPr>
                <w:spacing w:val="-3"/>
                <w:sz w:val="18"/>
                <w:szCs w:val="18"/>
              </w:rPr>
              <w:t>的建设</w:t>
            </w:r>
          </w:p>
          <w:p>
            <w:pPr>
              <w:pStyle w:val="6"/>
              <w:spacing w:before="18" w:line="201" w:lineRule="auto"/>
              <w:ind w:left="92"/>
              <w:rPr>
                <w:sz w:val="18"/>
                <w:szCs w:val="18"/>
              </w:rPr>
            </w:pPr>
            <w:r>
              <w:rPr>
                <w:spacing w:val="-5"/>
                <w:sz w:val="18"/>
                <w:szCs w:val="18"/>
              </w:rPr>
              <w:t>项目</w:t>
            </w:r>
          </w:p>
        </w:tc>
        <w:tc>
          <w:tcPr>
            <w:tcW w:w="2760" w:type="dxa"/>
            <w:gridSpan w:val="2"/>
            <w:vAlign w:val="top"/>
          </w:tcPr>
          <w:p>
            <w:pPr>
              <w:pStyle w:val="6"/>
              <w:spacing w:before="146" w:line="232" w:lineRule="auto"/>
              <w:ind w:left="103" w:right="148" w:hanging="7"/>
              <w:jc w:val="both"/>
              <w:rPr>
                <w:sz w:val="18"/>
                <w:szCs w:val="18"/>
              </w:rPr>
            </w:pPr>
            <w:r>
              <w:rPr>
                <w:spacing w:val="-1"/>
                <w:sz w:val="18"/>
                <w:szCs w:val="18"/>
              </w:rPr>
              <w:t>项目不涉及储存有毒有害和易燃</w:t>
            </w:r>
            <w:r>
              <w:rPr>
                <w:spacing w:val="3"/>
                <w:sz w:val="18"/>
                <w:szCs w:val="18"/>
              </w:rPr>
              <w:t xml:space="preserve"> </w:t>
            </w:r>
            <w:r>
              <w:rPr>
                <w:spacing w:val="-2"/>
                <w:sz w:val="18"/>
                <w:szCs w:val="18"/>
              </w:rPr>
              <w:t>易爆危险物质，无需开展环境风</w:t>
            </w:r>
            <w:r>
              <w:rPr>
                <w:spacing w:val="10"/>
                <w:sz w:val="18"/>
                <w:szCs w:val="18"/>
              </w:rPr>
              <w:t xml:space="preserve"> </w:t>
            </w:r>
            <w:r>
              <w:rPr>
                <w:spacing w:val="-3"/>
                <w:sz w:val="18"/>
                <w:szCs w:val="18"/>
              </w:rPr>
              <w:t>险专项评价。</w:t>
            </w:r>
          </w:p>
        </w:tc>
        <w:tc>
          <w:tcPr>
            <w:tcW w:w="809" w:type="dxa"/>
            <w:tcBorders>
              <w:right w:val="single" w:color="000000" w:sz="6" w:space="0"/>
            </w:tcBorders>
            <w:vAlign w:val="top"/>
          </w:tcPr>
          <w:p>
            <w:pPr>
              <w:spacing w:line="318" w:lineRule="auto"/>
              <w:rPr>
                <w:rFonts w:ascii="Arial"/>
                <w:sz w:val="21"/>
              </w:rPr>
            </w:pPr>
          </w:p>
          <w:p>
            <w:pPr>
              <w:pStyle w:val="6"/>
              <w:spacing w:before="59" w:line="222" w:lineRule="auto"/>
              <w:ind w:left="115"/>
              <w:rPr>
                <w:sz w:val="18"/>
                <w:szCs w:val="18"/>
              </w:rPr>
            </w:pPr>
            <w:r>
              <w:rPr>
                <w:spacing w:val="-4"/>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273" w:type="dxa"/>
            <w:vMerge w:val="continue"/>
            <w:tcBorders>
              <w:top w:val="nil"/>
              <w:left w:val="single" w:color="000000" w:sz="6" w:space="0"/>
              <w:bottom w:val="nil"/>
            </w:tcBorders>
            <w:vAlign w:val="top"/>
          </w:tcPr>
          <w:p>
            <w:pPr>
              <w:rPr>
                <w:rFonts w:ascii="Arial"/>
                <w:sz w:val="21"/>
              </w:rPr>
            </w:pPr>
          </w:p>
        </w:tc>
        <w:tc>
          <w:tcPr>
            <w:tcW w:w="792" w:type="dxa"/>
            <w:vAlign w:val="top"/>
          </w:tcPr>
          <w:p>
            <w:pPr>
              <w:spacing w:line="436" w:lineRule="auto"/>
              <w:rPr>
                <w:rFonts w:ascii="Arial"/>
                <w:sz w:val="21"/>
              </w:rPr>
            </w:pPr>
          </w:p>
          <w:p>
            <w:pPr>
              <w:pStyle w:val="6"/>
              <w:spacing w:before="58" w:line="225" w:lineRule="auto"/>
              <w:ind w:left="249"/>
              <w:rPr>
                <w:sz w:val="18"/>
                <w:szCs w:val="18"/>
              </w:rPr>
            </w:pPr>
            <w:r>
              <w:rPr>
                <w:spacing w:val="-5"/>
                <w:sz w:val="18"/>
                <w:szCs w:val="18"/>
              </w:rPr>
              <w:t>生态</w:t>
            </w:r>
          </w:p>
        </w:tc>
        <w:tc>
          <w:tcPr>
            <w:tcW w:w="2240" w:type="dxa"/>
            <w:gridSpan w:val="2"/>
            <w:vAlign w:val="top"/>
          </w:tcPr>
          <w:p>
            <w:pPr>
              <w:pStyle w:val="6"/>
              <w:spacing w:before="29" w:line="232" w:lineRule="auto"/>
              <w:ind w:left="89" w:right="172" w:firstLine="2"/>
              <w:jc w:val="both"/>
              <w:rPr>
                <w:sz w:val="18"/>
                <w:szCs w:val="18"/>
              </w:rPr>
            </w:pPr>
            <w:r>
              <w:rPr>
                <w:spacing w:val="-2"/>
                <w:sz w:val="18"/>
                <w:szCs w:val="18"/>
              </w:rPr>
              <w:t>取水口下游</w:t>
            </w:r>
            <w:r>
              <w:rPr>
                <w:spacing w:val="-30"/>
                <w:sz w:val="18"/>
                <w:szCs w:val="18"/>
              </w:rPr>
              <w:t xml:space="preserve"> </w:t>
            </w:r>
            <w:r>
              <w:rPr>
                <w:rFonts w:ascii="Times New Roman" w:hAnsi="Times New Roman" w:eastAsia="Times New Roman" w:cs="Times New Roman"/>
                <w:spacing w:val="-2"/>
                <w:sz w:val="18"/>
                <w:szCs w:val="18"/>
              </w:rPr>
              <w:t xml:space="preserve">500 </w:t>
            </w:r>
            <w:r>
              <w:rPr>
                <w:spacing w:val="-2"/>
                <w:sz w:val="18"/>
                <w:szCs w:val="18"/>
              </w:rPr>
              <w:t>米范围内</w:t>
            </w:r>
            <w:r>
              <w:rPr>
                <w:sz w:val="18"/>
                <w:szCs w:val="18"/>
              </w:rPr>
              <w:t xml:space="preserve"> </w:t>
            </w:r>
            <w:r>
              <w:rPr>
                <w:spacing w:val="-1"/>
                <w:sz w:val="18"/>
                <w:szCs w:val="18"/>
              </w:rPr>
              <w:t>有重要水生生物的自然产</w:t>
            </w:r>
            <w:r>
              <w:rPr>
                <w:spacing w:val="2"/>
                <w:sz w:val="18"/>
                <w:szCs w:val="18"/>
              </w:rPr>
              <w:t xml:space="preserve"> </w:t>
            </w:r>
            <w:r>
              <w:rPr>
                <w:spacing w:val="-1"/>
                <w:sz w:val="18"/>
                <w:szCs w:val="18"/>
              </w:rPr>
              <w:t>卵场、索饵场、越冬场和</w:t>
            </w:r>
            <w:r>
              <w:rPr>
                <w:spacing w:val="2"/>
                <w:sz w:val="18"/>
                <w:szCs w:val="18"/>
              </w:rPr>
              <w:t xml:space="preserve"> </w:t>
            </w:r>
            <w:r>
              <w:rPr>
                <w:spacing w:val="-1"/>
                <w:sz w:val="18"/>
                <w:szCs w:val="18"/>
              </w:rPr>
              <w:t>洄游通道的新增河道取水</w:t>
            </w:r>
            <w:r>
              <w:rPr>
                <w:spacing w:val="2"/>
                <w:sz w:val="18"/>
                <w:szCs w:val="18"/>
              </w:rPr>
              <w:t xml:space="preserve"> </w:t>
            </w:r>
            <w:r>
              <w:rPr>
                <w:spacing w:val="-1"/>
                <w:sz w:val="18"/>
                <w:szCs w:val="18"/>
              </w:rPr>
              <w:t>的污染类建设项目</w:t>
            </w:r>
          </w:p>
        </w:tc>
        <w:tc>
          <w:tcPr>
            <w:tcW w:w="2760" w:type="dxa"/>
            <w:gridSpan w:val="2"/>
            <w:vAlign w:val="top"/>
          </w:tcPr>
          <w:p>
            <w:pPr>
              <w:pStyle w:val="6"/>
              <w:spacing w:before="29" w:line="232" w:lineRule="auto"/>
              <w:ind w:left="92" w:right="148" w:firstLine="3"/>
              <w:rPr>
                <w:sz w:val="18"/>
                <w:szCs w:val="18"/>
              </w:rPr>
            </w:pPr>
            <w:r>
              <w:rPr>
                <w:spacing w:val="-1"/>
                <w:sz w:val="18"/>
                <w:szCs w:val="18"/>
              </w:rPr>
              <w:t>项目生产用补充水取自东北面小</w:t>
            </w:r>
            <w:r>
              <w:rPr>
                <w:spacing w:val="3"/>
                <w:sz w:val="18"/>
                <w:szCs w:val="18"/>
              </w:rPr>
              <w:t xml:space="preserve"> </w:t>
            </w:r>
            <w:r>
              <w:rPr>
                <w:spacing w:val="-2"/>
                <w:sz w:val="18"/>
                <w:szCs w:val="18"/>
              </w:rPr>
              <w:t>河沟，但取水点下游</w:t>
            </w:r>
            <w:r>
              <w:rPr>
                <w:spacing w:val="-30"/>
                <w:sz w:val="18"/>
                <w:szCs w:val="18"/>
              </w:rPr>
              <w:t xml:space="preserve"> </w:t>
            </w:r>
            <w:r>
              <w:rPr>
                <w:spacing w:val="-2"/>
                <w:sz w:val="18"/>
                <w:szCs w:val="18"/>
              </w:rPr>
              <w:t>500m</w:t>
            </w:r>
            <w:r>
              <w:rPr>
                <w:spacing w:val="-39"/>
                <w:sz w:val="18"/>
                <w:szCs w:val="18"/>
              </w:rPr>
              <w:t xml:space="preserve"> </w:t>
            </w:r>
            <w:r>
              <w:rPr>
                <w:spacing w:val="-2"/>
                <w:sz w:val="18"/>
                <w:szCs w:val="18"/>
              </w:rPr>
              <w:t>米范</w:t>
            </w:r>
            <w:r>
              <w:rPr>
                <w:sz w:val="18"/>
                <w:szCs w:val="18"/>
              </w:rPr>
              <w:t xml:space="preserve">  </w:t>
            </w:r>
            <w:r>
              <w:rPr>
                <w:spacing w:val="-1"/>
                <w:sz w:val="18"/>
                <w:szCs w:val="18"/>
              </w:rPr>
              <w:t>围不涉及重要水生生物的自然产</w:t>
            </w:r>
            <w:r>
              <w:rPr>
                <w:spacing w:val="6"/>
                <w:sz w:val="18"/>
                <w:szCs w:val="18"/>
              </w:rPr>
              <w:t xml:space="preserve"> </w:t>
            </w:r>
            <w:r>
              <w:rPr>
                <w:spacing w:val="-1"/>
                <w:sz w:val="18"/>
                <w:szCs w:val="18"/>
              </w:rPr>
              <w:t>卵场、索饵场、越冬场和洄游通</w:t>
            </w:r>
            <w:r>
              <w:rPr>
                <w:spacing w:val="6"/>
                <w:sz w:val="18"/>
                <w:szCs w:val="18"/>
              </w:rPr>
              <w:t xml:space="preserve"> </w:t>
            </w:r>
            <w:r>
              <w:rPr>
                <w:spacing w:val="-1"/>
                <w:sz w:val="18"/>
                <w:szCs w:val="18"/>
              </w:rPr>
              <w:t>道，故无需开展生态专项评价。</w:t>
            </w:r>
          </w:p>
        </w:tc>
        <w:tc>
          <w:tcPr>
            <w:tcW w:w="809" w:type="dxa"/>
            <w:tcBorders>
              <w:right w:val="single" w:color="000000" w:sz="6" w:space="0"/>
            </w:tcBorders>
            <w:vAlign w:val="top"/>
          </w:tcPr>
          <w:p>
            <w:pPr>
              <w:spacing w:line="435" w:lineRule="auto"/>
              <w:rPr>
                <w:rFonts w:ascii="Arial"/>
                <w:sz w:val="21"/>
              </w:rPr>
            </w:pPr>
          </w:p>
          <w:p>
            <w:pPr>
              <w:pStyle w:val="6"/>
              <w:spacing w:before="59" w:line="222" w:lineRule="auto"/>
              <w:ind w:left="115"/>
              <w:rPr>
                <w:sz w:val="18"/>
                <w:szCs w:val="18"/>
              </w:rPr>
            </w:pPr>
            <w:r>
              <w:rPr>
                <w:spacing w:val="-4"/>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273" w:type="dxa"/>
            <w:vMerge w:val="continue"/>
            <w:tcBorders>
              <w:top w:val="nil"/>
              <w:left w:val="single" w:color="000000" w:sz="6" w:space="0"/>
              <w:bottom w:val="nil"/>
            </w:tcBorders>
            <w:vAlign w:val="top"/>
          </w:tcPr>
          <w:p>
            <w:pPr>
              <w:rPr>
                <w:rFonts w:ascii="Arial"/>
                <w:sz w:val="21"/>
              </w:rPr>
            </w:pPr>
          </w:p>
        </w:tc>
        <w:tc>
          <w:tcPr>
            <w:tcW w:w="792" w:type="dxa"/>
            <w:vAlign w:val="top"/>
          </w:tcPr>
          <w:p>
            <w:pPr>
              <w:pStyle w:val="6"/>
              <w:spacing w:before="149" w:line="221" w:lineRule="auto"/>
              <w:ind w:left="246"/>
              <w:rPr>
                <w:sz w:val="18"/>
                <w:szCs w:val="18"/>
              </w:rPr>
            </w:pPr>
            <w:r>
              <w:rPr>
                <w:spacing w:val="-4"/>
                <w:sz w:val="18"/>
                <w:szCs w:val="18"/>
              </w:rPr>
              <w:t>海洋</w:t>
            </w:r>
          </w:p>
        </w:tc>
        <w:tc>
          <w:tcPr>
            <w:tcW w:w="2240" w:type="dxa"/>
            <w:gridSpan w:val="2"/>
            <w:vAlign w:val="top"/>
          </w:tcPr>
          <w:p>
            <w:pPr>
              <w:pStyle w:val="6"/>
              <w:spacing w:before="33" w:line="219" w:lineRule="auto"/>
              <w:ind w:left="89" w:right="172"/>
              <w:rPr>
                <w:sz w:val="18"/>
                <w:szCs w:val="18"/>
              </w:rPr>
            </w:pPr>
            <w:r>
              <w:rPr>
                <w:spacing w:val="-1"/>
                <w:sz w:val="18"/>
                <w:szCs w:val="18"/>
              </w:rPr>
              <w:t>直接向海排放污染物的海</w:t>
            </w:r>
            <w:r>
              <w:rPr>
                <w:spacing w:val="1"/>
                <w:sz w:val="18"/>
                <w:szCs w:val="18"/>
              </w:rPr>
              <w:t xml:space="preserve"> </w:t>
            </w:r>
            <w:r>
              <w:rPr>
                <w:spacing w:val="-2"/>
                <w:sz w:val="18"/>
                <w:szCs w:val="18"/>
              </w:rPr>
              <w:t>洋工程建设项目</w:t>
            </w:r>
          </w:p>
        </w:tc>
        <w:tc>
          <w:tcPr>
            <w:tcW w:w="2760" w:type="dxa"/>
            <w:gridSpan w:val="2"/>
            <w:vAlign w:val="top"/>
          </w:tcPr>
          <w:p>
            <w:pPr>
              <w:pStyle w:val="6"/>
              <w:spacing w:before="33" w:line="219" w:lineRule="auto"/>
              <w:ind w:left="96" w:right="192"/>
              <w:rPr>
                <w:sz w:val="18"/>
                <w:szCs w:val="18"/>
              </w:rPr>
            </w:pPr>
            <w:r>
              <w:rPr>
                <w:spacing w:val="-4"/>
                <w:sz w:val="18"/>
                <w:szCs w:val="18"/>
              </w:rPr>
              <w:t>项目不属于海洋工程建设项目，</w:t>
            </w:r>
            <w:r>
              <w:rPr>
                <w:spacing w:val="1"/>
                <w:sz w:val="18"/>
                <w:szCs w:val="18"/>
              </w:rPr>
              <w:t xml:space="preserve"> </w:t>
            </w:r>
            <w:r>
              <w:rPr>
                <w:spacing w:val="-1"/>
                <w:sz w:val="18"/>
                <w:szCs w:val="18"/>
              </w:rPr>
              <w:t>故无需开展海洋专项评价。</w:t>
            </w:r>
          </w:p>
        </w:tc>
        <w:tc>
          <w:tcPr>
            <w:tcW w:w="809" w:type="dxa"/>
            <w:tcBorders>
              <w:right w:val="single" w:color="000000" w:sz="6" w:space="0"/>
            </w:tcBorders>
            <w:vAlign w:val="top"/>
          </w:tcPr>
          <w:p>
            <w:pPr>
              <w:pStyle w:val="6"/>
              <w:spacing w:before="148" w:line="222" w:lineRule="auto"/>
              <w:ind w:left="115"/>
              <w:rPr>
                <w:sz w:val="18"/>
                <w:szCs w:val="18"/>
              </w:rPr>
            </w:pPr>
            <w:r>
              <w:rPr>
                <w:spacing w:val="-4"/>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2273" w:type="dxa"/>
            <w:vMerge w:val="continue"/>
            <w:tcBorders>
              <w:top w:val="nil"/>
              <w:left w:val="single" w:color="000000" w:sz="6" w:space="0"/>
            </w:tcBorders>
            <w:vAlign w:val="top"/>
          </w:tcPr>
          <w:p>
            <w:pPr>
              <w:rPr>
                <w:rFonts w:ascii="Arial"/>
                <w:sz w:val="21"/>
              </w:rPr>
            </w:pPr>
          </w:p>
        </w:tc>
        <w:tc>
          <w:tcPr>
            <w:tcW w:w="792" w:type="dxa"/>
            <w:vAlign w:val="top"/>
          </w:tcPr>
          <w:p>
            <w:pPr>
              <w:spacing w:line="323" w:lineRule="auto"/>
              <w:rPr>
                <w:rFonts w:ascii="Arial"/>
                <w:sz w:val="21"/>
              </w:rPr>
            </w:pPr>
          </w:p>
          <w:p>
            <w:pPr>
              <w:pStyle w:val="6"/>
              <w:spacing w:before="58" w:line="220" w:lineRule="auto"/>
              <w:ind w:left="156"/>
              <w:rPr>
                <w:sz w:val="18"/>
                <w:szCs w:val="18"/>
              </w:rPr>
            </w:pPr>
            <w:r>
              <w:rPr>
                <w:spacing w:val="-3"/>
                <w:sz w:val="18"/>
                <w:szCs w:val="18"/>
              </w:rPr>
              <w:t>地下水</w:t>
            </w:r>
          </w:p>
        </w:tc>
        <w:tc>
          <w:tcPr>
            <w:tcW w:w="2240" w:type="dxa"/>
            <w:gridSpan w:val="2"/>
            <w:vAlign w:val="top"/>
          </w:tcPr>
          <w:p>
            <w:pPr>
              <w:pStyle w:val="6"/>
              <w:spacing w:before="149" w:line="233" w:lineRule="auto"/>
              <w:ind w:left="89" w:right="172" w:firstLine="1"/>
              <w:jc w:val="both"/>
              <w:rPr>
                <w:sz w:val="18"/>
                <w:szCs w:val="18"/>
              </w:rPr>
            </w:pPr>
            <w:r>
              <w:rPr>
                <w:spacing w:val="-1"/>
                <w:sz w:val="18"/>
                <w:szCs w:val="18"/>
              </w:rPr>
              <w:t>涉及集中式饮用水水源和</w:t>
            </w:r>
            <w:r>
              <w:rPr>
                <w:spacing w:val="1"/>
                <w:sz w:val="18"/>
                <w:szCs w:val="18"/>
              </w:rPr>
              <w:t xml:space="preserve"> </w:t>
            </w:r>
            <w:r>
              <w:rPr>
                <w:spacing w:val="-1"/>
                <w:sz w:val="18"/>
                <w:szCs w:val="18"/>
              </w:rPr>
              <w:t>热水、矿泉水、温泉等特</w:t>
            </w:r>
            <w:r>
              <w:rPr>
                <w:spacing w:val="2"/>
                <w:sz w:val="18"/>
                <w:szCs w:val="18"/>
              </w:rPr>
              <w:t xml:space="preserve"> </w:t>
            </w:r>
            <w:r>
              <w:rPr>
                <w:spacing w:val="-1"/>
                <w:sz w:val="18"/>
                <w:szCs w:val="18"/>
              </w:rPr>
              <w:t>殊地下水资源保护区</w:t>
            </w:r>
          </w:p>
        </w:tc>
        <w:tc>
          <w:tcPr>
            <w:tcW w:w="2760" w:type="dxa"/>
            <w:gridSpan w:val="2"/>
            <w:vAlign w:val="top"/>
          </w:tcPr>
          <w:p>
            <w:pPr>
              <w:pStyle w:val="6"/>
              <w:spacing w:before="31" w:line="229" w:lineRule="auto"/>
              <w:ind w:left="95" w:right="148"/>
              <w:jc w:val="both"/>
              <w:rPr>
                <w:sz w:val="18"/>
                <w:szCs w:val="18"/>
              </w:rPr>
            </w:pPr>
            <w:r>
              <w:rPr>
                <w:spacing w:val="-1"/>
                <w:sz w:val="18"/>
                <w:szCs w:val="18"/>
              </w:rPr>
              <w:t>项目不涉及集中式饮用水水源和</w:t>
            </w:r>
            <w:r>
              <w:rPr>
                <w:spacing w:val="3"/>
                <w:sz w:val="18"/>
                <w:szCs w:val="18"/>
              </w:rPr>
              <w:t xml:space="preserve"> </w:t>
            </w:r>
            <w:r>
              <w:rPr>
                <w:spacing w:val="-1"/>
                <w:sz w:val="18"/>
                <w:szCs w:val="18"/>
              </w:rPr>
              <w:t>热水、矿泉水、温泉等特殊地下</w:t>
            </w:r>
            <w:r>
              <w:rPr>
                <w:spacing w:val="3"/>
                <w:sz w:val="18"/>
                <w:szCs w:val="18"/>
              </w:rPr>
              <w:t xml:space="preserve"> </w:t>
            </w:r>
            <w:r>
              <w:rPr>
                <w:spacing w:val="-1"/>
                <w:sz w:val="18"/>
                <w:szCs w:val="18"/>
              </w:rPr>
              <w:t>水资源保护区，故无需开展地下</w:t>
            </w:r>
            <w:r>
              <w:rPr>
                <w:spacing w:val="3"/>
                <w:sz w:val="18"/>
                <w:szCs w:val="18"/>
              </w:rPr>
              <w:t xml:space="preserve"> </w:t>
            </w:r>
            <w:r>
              <w:rPr>
                <w:spacing w:val="-2"/>
                <w:sz w:val="18"/>
                <w:szCs w:val="18"/>
              </w:rPr>
              <w:t>水专项评价。</w:t>
            </w:r>
          </w:p>
        </w:tc>
        <w:tc>
          <w:tcPr>
            <w:tcW w:w="809" w:type="dxa"/>
            <w:tcBorders>
              <w:right w:val="single" w:color="000000" w:sz="6" w:space="0"/>
            </w:tcBorders>
            <w:vAlign w:val="top"/>
          </w:tcPr>
          <w:p>
            <w:pPr>
              <w:spacing w:line="322" w:lineRule="auto"/>
              <w:rPr>
                <w:rFonts w:ascii="Arial"/>
                <w:sz w:val="21"/>
              </w:rPr>
            </w:pPr>
          </w:p>
          <w:p>
            <w:pPr>
              <w:pStyle w:val="6"/>
              <w:spacing w:before="59" w:line="222" w:lineRule="auto"/>
              <w:ind w:left="115"/>
              <w:rPr>
                <w:sz w:val="18"/>
                <w:szCs w:val="18"/>
              </w:rPr>
            </w:pPr>
            <w:r>
              <w:rPr>
                <w:spacing w:val="-4"/>
                <w:sz w:val="18"/>
                <w:szCs w:val="18"/>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73" w:type="dxa"/>
            <w:tcBorders>
              <w:left w:val="single" w:color="000000" w:sz="6" w:space="0"/>
            </w:tcBorders>
            <w:vAlign w:val="top"/>
          </w:tcPr>
          <w:p>
            <w:pPr>
              <w:spacing w:line="241" w:lineRule="auto"/>
              <w:rPr>
                <w:rFonts w:ascii="Arial"/>
                <w:sz w:val="21"/>
              </w:rPr>
            </w:pPr>
          </w:p>
          <w:p>
            <w:pPr>
              <w:pStyle w:val="6"/>
              <w:spacing w:before="78" w:line="221" w:lineRule="auto"/>
              <w:ind w:left="656"/>
            </w:pPr>
            <w:r>
              <w:rPr>
                <w:spacing w:val="-2"/>
                <w14:textOutline w14:w="4358" w14:cap="sq" w14:cmpd="sng">
                  <w14:solidFill>
                    <w14:srgbClr w14:val="000000"/>
                  </w14:solidFill>
                  <w14:prstDash w14:val="solid"/>
                  <w14:bevel/>
                </w14:textOutline>
              </w:rPr>
              <w:t>规划情况</w:t>
            </w:r>
          </w:p>
        </w:tc>
        <w:tc>
          <w:tcPr>
            <w:tcW w:w="6601" w:type="dxa"/>
            <w:gridSpan w:val="6"/>
            <w:tcBorders>
              <w:right w:val="single" w:color="000000" w:sz="6" w:space="0"/>
            </w:tcBorders>
            <w:vAlign w:val="top"/>
          </w:tcPr>
          <w:p>
            <w:pPr>
              <w:spacing w:line="243" w:lineRule="auto"/>
              <w:rPr>
                <w:rFonts w:ascii="Arial"/>
                <w:sz w:val="21"/>
              </w:rPr>
            </w:pPr>
          </w:p>
          <w:p>
            <w:pPr>
              <w:pStyle w:val="6"/>
              <w:spacing w:before="78" w:line="221" w:lineRule="auto"/>
              <w:ind w:left="3184"/>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2273" w:type="dxa"/>
            <w:tcBorders>
              <w:left w:val="single" w:color="000000" w:sz="6" w:space="0"/>
            </w:tcBorders>
            <w:vAlign w:val="top"/>
          </w:tcPr>
          <w:p>
            <w:pPr>
              <w:pStyle w:val="6"/>
              <w:spacing w:before="246" w:line="229" w:lineRule="auto"/>
              <w:ind w:left="893" w:right="172" w:hanging="719"/>
            </w:pPr>
            <w:r>
              <w:rPr>
                <w:spacing w:val="-1"/>
                <w14:textOutline w14:w="4358" w14:cap="sq" w14:cmpd="sng">
                  <w14:solidFill>
                    <w14:srgbClr w14:val="000000"/>
                  </w14:solidFill>
                  <w14:prstDash w14:val="solid"/>
                  <w14:bevel/>
                </w14:textOutline>
              </w:rPr>
              <w:t>规划环境影响评价</w:t>
            </w:r>
            <w:r>
              <w:rPr>
                <w:spacing w:val="3"/>
              </w:rPr>
              <w:t xml:space="preserve"> </w:t>
            </w:r>
            <w:r>
              <w:rPr>
                <w:spacing w:val="-4"/>
                <w14:textOutline w14:w="4358" w14:cap="sq" w14:cmpd="sng">
                  <w14:solidFill>
                    <w14:srgbClr w14:val="000000"/>
                  </w14:solidFill>
                  <w14:prstDash w14:val="solid"/>
                  <w14:bevel/>
                </w14:textOutline>
              </w:rPr>
              <w:t>情况</w:t>
            </w:r>
          </w:p>
        </w:tc>
        <w:tc>
          <w:tcPr>
            <w:tcW w:w="6601" w:type="dxa"/>
            <w:gridSpan w:val="6"/>
            <w:tcBorders>
              <w:right w:val="single" w:color="000000" w:sz="6" w:space="0"/>
            </w:tcBorders>
            <w:vAlign w:val="top"/>
          </w:tcPr>
          <w:p>
            <w:pPr>
              <w:spacing w:line="242" w:lineRule="auto"/>
              <w:rPr>
                <w:rFonts w:ascii="Arial"/>
                <w:sz w:val="21"/>
              </w:rPr>
            </w:pPr>
          </w:p>
          <w:p>
            <w:pPr>
              <w:pStyle w:val="6"/>
              <w:spacing w:before="78" w:line="221" w:lineRule="auto"/>
              <w:ind w:left="3184"/>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273" w:type="dxa"/>
            <w:tcBorders>
              <w:left w:val="single" w:color="000000" w:sz="6" w:space="0"/>
            </w:tcBorders>
            <w:vAlign w:val="top"/>
          </w:tcPr>
          <w:p>
            <w:pPr>
              <w:spacing w:line="266" w:lineRule="auto"/>
              <w:rPr>
                <w:rFonts w:ascii="Arial"/>
                <w:sz w:val="21"/>
              </w:rPr>
            </w:pPr>
          </w:p>
          <w:p>
            <w:pPr>
              <w:pStyle w:val="6"/>
              <w:spacing w:before="78" w:line="229" w:lineRule="auto"/>
              <w:ind w:left="185" w:right="172" w:hanging="11"/>
            </w:pPr>
            <w:r>
              <w:rPr>
                <w:spacing w:val="-1"/>
                <w14:textOutline w14:w="4358" w14:cap="sq" w14:cmpd="sng">
                  <w14:solidFill>
                    <w14:srgbClr w14:val="000000"/>
                  </w14:solidFill>
                  <w14:prstDash w14:val="solid"/>
                  <w14:bevel/>
                </w14:textOutline>
              </w:rPr>
              <w:t>规划及规划环境影</w:t>
            </w:r>
            <w:r>
              <w:rPr>
                <w:spacing w:val="3"/>
              </w:rPr>
              <w:t xml:space="preserve"> </w:t>
            </w:r>
            <w:r>
              <w:rPr>
                <w:spacing w:val="-2"/>
                <w14:textOutline w14:w="4358" w14:cap="sq" w14:cmpd="sng">
                  <w14:solidFill>
                    <w14:srgbClr w14:val="000000"/>
                  </w14:solidFill>
                  <w14:prstDash w14:val="solid"/>
                  <w14:bevel/>
                </w14:textOutline>
              </w:rPr>
              <w:t>响评价符合性分析</w:t>
            </w:r>
          </w:p>
        </w:tc>
        <w:tc>
          <w:tcPr>
            <w:tcW w:w="6601" w:type="dxa"/>
            <w:gridSpan w:val="6"/>
            <w:tcBorders>
              <w:right w:val="single" w:color="000000" w:sz="6" w:space="0"/>
            </w:tcBorders>
            <w:vAlign w:val="top"/>
          </w:tcPr>
          <w:p>
            <w:pPr>
              <w:spacing w:line="420" w:lineRule="auto"/>
              <w:rPr>
                <w:rFonts w:ascii="Arial"/>
                <w:sz w:val="21"/>
              </w:rPr>
            </w:pPr>
          </w:p>
          <w:p>
            <w:pPr>
              <w:pStyle w:val="6"/>
              <w:spacing w:before="78" w:line="221" w:lineRule="auto"/>
              <w:ind w:left="3184"/>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2273" w:type="dxa"/>
            <w:tcBorders>
              <w:left w:val="single" w:color="000000" w:sz="6" w:space="0"/>
              <w:bottom w:val="single" w:color="000000" w:sz="6" w:space="0"/>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0" w:lineRule="auto"/>
              <w:ind w:left="294"/>
            </w:pPr>
            <w:r>
              <w:rPr>
                <w:spacing w:val="-1"/>
                <w14:textOutline w14:w="4358" w14:cap="sq" w14:cmpd="sng">
                  <w14:solidFill>
                    <w14:srgbClr w14:val="000000"/>
                  </w14:solidFill>
                  <w14:prstDash w14:val="solid"/>
                  <w14:bevel/>
                </w14:textOutline>
              </w:rPr>
              <w:t>其他符合性分析</w:t>
            </w:r>
          </w:p>
        </w:tc>
        <w:tc>
          <w:tcPr>
            <w:tcW w:w="6601" w:type="dxa"/>
            <w:gridSpan w:val="6"/>
            <w:tcBorders>
              <w:bottom w:val="single" w:color="000000" w:sz="6" w:space="0"/>
              <w:right w:val="single" w:color="000000" w:sz="6" w:space="0"/>
            </w:tcBorders>
            <w:vAlign w:val="top"/>
          </w:tcPr>
          <w:p>
            <w:pPr>
              <w:pStyle w:val="6"/>
              <w:spacing w:before="126" w:line="220" w:lineRule="auto"/>
              <w:ind w:left="117"/>
            </w:pPr>
            <w:r>
              <w:rPr>
                <w:rFonts w:ascii="Times New Roman" w:hAnsi="Times New Roman" w:eastAsia="Times New Roman" w:cs="Times New Roman"/>
                <w:b/>
                <w:bCs/>
                <w:spacing w:val="-3"/>
              </w:rPr>
              <w:t>1</w:t>
            </w:r>
            <w:r>
              <w:rPr>
                <w:rFonts w:ascii="Times New Roman" w:hAnsi="Times New Roman" w:eastAsia="Times New Roman" w:cs="Times New Roman"/>
                <w:b/>
                <w:bCs/>
                <w:spacing w:val="-34"/>
              </w:rPr>
              <w:t xml:space="preserve"> </w:t>
            </w:r>
            <w:r>
              <w:rPr>
                <w:spacing w:val="-3"/>
                <w14:textOutline w14:w="4358" w14:cap="sq" w14:cmpd="sng">
                  <w14:solidFill>
                    <w14:srgbClr w14:val="000000"/>
                  </w14:solidFill>
                  <w14:prstDash w14:val="solid"/>
                  <w14:bevel/>
                </w14:textOutline>
              </w:rPr>
              <w:t>、产业政策符合性分析</w:t>
            </w:r>
          </w:p>
          <w:p>
            <w:pPr>
              <w:pStyle w:val="6"/>
              <w:spacing w:before="181" w:line="360" w:lineRule="auto"/>
              <w:ind w:left="97" w:right="103" w:firstLine="494"/>
              <w:jc w:val="both"/>
            </w:pPr>
            <w:r>
              <w:rPr>
                <w:spacing w:val="16"/>
              </w:rPr>
              <w:t>本项目为砂石来料加工项目，根据《国民经济行业分</w:t>
            </w:r>
            <w:r>
              <w:rPr>
                <w:spacing w:val="6"/>
              </w:rPr>
              <w:t xml:space="preserve"> </w:t>
            </w:r>
            <w:r>
              <w:t>类</w:t>
            </w:r>
            <w:r>
              <w:rPr>
                <w:spacing w:val="-42"/>
              </w:rPr>
              <w:t xml:space="preserve"> </w:t>
            </w:r>
            <w:r>
              <w:t>》</w:t>
            </w:r>
            <w:r>
              <w:rPr>
                <w:spacing w:val="-63"/>
              </w:rPr>
              <w:t xml:space="preserve"> </w:t>
            </w:r>
            <w:r>
              <w:t>（</w:t>
            </w:r>
            <w:r>
              <w:rPr>
                <w:rFonts w:ascii="Times New Roman" w:hAnsi="Times New Roman" w:eastAsia="Times New Roman" w:cs="Times New Roman"/>
              </w:rPr>
              <w:t>GB/T4754-2017</w:t>
            </w:r>
            <w:r>
              <w:rPr>
                <w:rFonts w:ascii="Times New Roman" w:hAnsi="Times New Roman" w:eastAsia="Times New Roman" w:cs="Times New Roman"/>
                <w:spacing w:val="30"/>
                <w:w w:val="101"/>
              </w:rPr>
              <w:t xml:space="preserve"> </w:t>
            </w:r>
            <w:r>
              <w:rPr>
                <w:spacing w:val="-32"/>
              </w:rPr>
              <w:t>）</w:t>
            </w:r>
            <w:r>
              <w:rPr>
                <w:spacing w:val="-65"/>
              </w:rPr>
              <w:t xml:space="preserve"> </w:t>
            </w:r>
            <w:r>
              <w:rPr>
                <w:spacing w:val="-32"/>
              </w:rPr>
              <w:t>（</w:t>
            </w:r>
            <w:r>
              <w:rPr>
                <w:rFonts w:ascii="Times New Roman" w:hAnsi="Times New Roman" w:eastAsia="Times New Roman" w:cs="Times New Roman"/>
              </w:rPr>
              <w:t xml:space="preserve">2019   </w:t>
            </w:r>
            <w:r>
              <w:rPr>
                <w:spacing w:val="-1"/>
              </w:rPr>
              <w:t>修</w:t>
            </w:r>
            <w:r>
              <w:rPr>
                <w:spacing w:val="-47"/>
              </w:rPr>
              <w:t xml:space="preserve"> </w:t>
            </w:r>
            <w:r>
              <w:rPr>
                <w:spacing w:val="-1"/>
              </w:rPr>
              <w:t>改</w:t>
            </w:r>
            <w:r>
              <w:rPr>
                <w:spacing w:val="-52"/>
              </w:rPr>
              <w:t xml:space="preserve"> </w:t>
            </w:r>
            <w:r>
              <w:rPr>
                <w:spacing w:val="-1"/>
              </w:rPr>
              <w:t>版</w:t>
            </w:r>
            <w:r>
              <w:rPr>
                <w:spacing w:val="-30"/>
              </w:rPr>
              <w:t xml:space="preserve"> </w:t>
            </w:r>
            <w:r>
              <w:rPr>
                <w:spacing w:val="-32"/>
              </w:rPr>
              <w:t>）</w:t>
            </w:r>
            <w:r>
              <w:rPr>
                <w:spacing w:val="-39"/>
              </w:rPr>
              <w:t xml:space="preserve"> </w:t>
            </w:r>
            <w:r>
              <w:rPr>
                <w:spacing w:val="-32"/>
              </w:rPr>
              <w:t>，</w:t>
            </w:r>
            <w:r>
              <w:rPr>
                <w:spacing w:val="-51"/>
              </w:rPr>
              <w:t xml:space="preserve"> </w:t>
            </w:r>
            <w:r>
              <w:rPr>
                <w:spacing w:val="-1"/>
              </w:rPr>
              <w:t>项 目</w:t>
            </w:r>
            <w:r>
              <w:rPr>
                <w:spacing w:val="-54"/>
              </w:rPr>
              <w:t xml:space="preserve"> </w:t>
            </w:r>
            <w:r>
              <w:rPr>
                <w:spacing w:val="-1"/>
              </w:rPr>
              <w:t>属</w:t>
            </w:r>
            <w:r>
              <w:rPr>
                <w:spacing w:val="-49"/>
              </w:rPr>
              <w:t xml:space="preserve"> </w:t>
            </w:r>
            <w:r>
              <w:rPr>
                <w:spacing w:val="-1"/>
              </w:rPr>
              <w:t>于</w:t>
            </w:r>
            <w:r>
              <w:t xml:space="preserve"> </w:t>
            </w:r>
            <w:r>
              <w:rPr>
                <w:spacing w:val="4"/>
              </w:rPr>
              <w:t>“</w:t>
            </w:r>
            <w:r>
              <w:rPr>
                <w:rFonts w:ascii="Times New Roman" w:hAnsi="Times New Roman" w:eastAsia="Times New Roman" w:cs="Times New Roman"/>
                <w:spacing w:val="4"/>
              </w:rPr>
              <w:t>C3039</w:t>
            </w:r>
            <w:r>
              <w:rPr>
                <w:rFonts w:ascii="Times New Roman" w:hAnsi="Times New Roman" w:eastAsia="Times New Roman" w:cs="Times New Roman"/>
                <w:spacing w:val="18"/>
              </w:rPr>
              <w:t xml:space="preserve"> </w:t>
            </w:r>
            <w:r>
              <w:rPr>
                <w:spacing w:val="4"/>
              </w:rPr>
              <w:t>其他建筑材料制造</w:t>
            </w:r>
            <w:r>
              <w:rPr>
                <w:spacing w:val="-81"/>
              </w:rPr>
              <w:t xml:space="preserve"> </w:t>
            </w:r>
            <w:r>
              <w:rPr>
                <w:spacing w:val="4"/>
              </w:rPr>
              <w:t>”。根据《产业结构调整指导目</w:t>
            </w:r>
            <w:r>
              <w:t xml:space="preserve"> </w:t>
            </w:r>
            <w:r>
              <w:rPr>
                <w:spacing w:val="6"/>
              </w:rPr>
              <w:t>录（2019</w:t>
            </w:r>
            <w:r>
              <w:rPr>
                <w:spacing w:val="-36"/>
              </w:rPr>
              <w:t xml:space="preserve"> </w:t>
            </w:r>
            <w:r>
              <w:rPr>
                <w:spacing w:val="6"/>
              </w:rPr>
              <w:t>年本）》</w:t>
            </w:r>
            <w:r>
              <w:rPr>
                <w:spacing w:val="-71"/>
              </w:rPr>
              <w:t xml:space="preserve"> </w:t>
            </w:r>
            <w:r>
              <w:rPr>
                <w:spacing w:val="6"/>
              </w:rPr>
              <w:t>以及《产业结构调整指导目录（2019</w:t>
            </w:r>
            <w:r>
              <w:rPr>
                <w:spacing w:val="-38"/>
              </w:rPr>
              <w:t xml:space="preserve"> </w:t>
            </w:r>
            <w:r>
              <w:rPr>
                <w:spacing w:val="6"/>
              </w:rPr>
              <w:t>年</w:t>
            </w:r>
          </w:p>
          <w:p>
            <w:pPr>
              <w:pStyle w:val="6"/>
              <w:spacing w:line="219" w:lineRule="auto"/>
              <w:ind w:left="111"/>
            </w:pPr>
            <w:r>
              <w:rPr>
                <w:spacing w:val="2"/>
              </w:rPr>
              <w:t>本）》（</w:t>
            </w:r>
            <w:r>
              <w:rPr>
                <w:rFonts w:ascii="Times New Roman" w:hAnsi="Times New Roman" w:eastAsia="Times New Roman" w:cs="Times New Roman"/>
                <w:spacing w:val="2"/>
              </w:rPr>
              <w:t xml:space="preserve">2021 </w:t>
            </w:r>
            <w:r>
              <w:rPr>
                <w:spacing w:val="2"/>
              </w:rPr>
              <w:t>修正</w:t>
            </w:r>
            <w:r>
              <w:rPr>
                <w:spacing w:val="11"/>
              </w:rPr>
              <w:t>），</w:t>
            </w:r>
            <w:r>
              <w:rPr>
                <w:spacing w:val="2"/>
              </w:rPr>
              <w:t>本项目不属于鼓励类、限制类或禁止</w:t>
            </w:r>
          </w:p>
        </w:tc>
      </w:tr>
    </w:tbl>
    <w:p>
      <w:pPr>
        <w:pStyle w:val="2"/>
      </w:pPr>
    </w:p>
    <w:p>
      <w:pPr>
        <w:sectPr>
          <w:footerReference r:id="rId6" w:type="default"/>
          <w:pgSz w:w="11906" w:h="16839"/>
          <w:pgMar w:top="1431" w:right="1508" w:bottom="1064" w:left="1508" w:header="0" w:footer="836" w:gutter="0"/>
          <w:cols w:space="720" w:num="1"/>
        </w:sectPr>
      </w:pPr>
    </w:p>
    <w:p>
      <w:pPr>
        <w:spacing w:line="91" w:lineRule="auto"/>
        <w:rPr>
          <w:rFonts w:ascii="Arial"/>
          <w:sz w:val="2"/>
        </w:r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3"/>
        <w:gridCol w:w="6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5" w:hRule="atLeast"/>
        </w:trPr>
        <w:tc>
          <w:tcPr>
            <w:tcW w:w="2273" w:type="dxa"/>
            <w:tcBorders>
              <w:right w:val="single" w:color="000000" w:sz="2" w:space="0"/>
            </w:tcBorders>
            <w:vAlign w:val="top"/>
          </w:tcPr>
          <w:p>
            <w:pPr>
              <w:rPr>
                <w:rFonts w:ascii="Arial"/>
                <w:sz w:val="21"/>
              </w:rPr>
            </w:pPr>
          </w:p>
        </w:tc>
        <w:tc>
          <w:tcPr>
            <w:tcW w:w="6601" w:type="dxa"/>
            <w:tcBorders>
              <w:left w:val="single" w:color="000000" w:sz="2" w:space="0"/>
            </w:tcBorders>
            <w:vAlign w:val="top"/>
          </w:tcPr>
          <w:p>
            <w:pPr>
              <w:pStyle w:val="6"/>
              <w:spacing w:before="108" w:line="360" w:lineRule="auto"/>
              <w:ind w:left="113" w:right="102" w:hanging="3"/>
              <w:jc w:val="both"/>
              <w:rPr>
                <w:rFonts w:ascii="Times New Roman" w:hAnsi="Times New Roman" w:eastAsia="Times New Roman" w:cs="Times New Roman"/>
              </w:rPr>
            </w:pPr>
            <w:r>
              <w:rPr>
                <w:spacing w:val="5"/>
              </w:rPr>
              <w:t>类。根据《促进产业结构调整暂行规定》（国</w:t>
            </w:r>
            <w:r>
              <w:rPr>
                <w:spacing w:val="4"/>
              </w:rPr>
              <w:t>发［2005］40</w:t>
            </w:r>
            <w:r>
              <w:t xml:space="preserve"> </w:t>
            </w:r>
            <w:r>
              <w:rPr>
                <w:spacing w:val="5"/>
              </w:rPr>
              <w:t>号，本项目应属于允许类项目。项目生产过程中不使用国家</w:t>
            </w:r>
            <w:r>
              <w:rPr>
                <w:spacing w:val="2"/>
              </w:rPr>
              <w:t xml:space="preserve"> </w:t>
            </w:r>
            <w:r>
              <w:rPr>
                <w:spacing w:val="5"/>
              </w:rPr>
              <w:t>明令禁止的淘汰类和限制类的设备和工艺。建设单位已在全</w:t>
            </w:r>
            <w:r>
              <w:rPr>
                <w:spacing w:val="2"/>
              </w:rPr>
              <w:t xml:space="preserve"> </w:t>
            </w:r>
            <w:r>
              <w:rPr>
                <w:spacing w:val="5"/>
              </w:rPr>
              <w:t>国投资项目在线审批监管平台填报了《四川省技术改造投资</w:t>
            </w:r>
            <w:r>
              <w:rPr>
                <w:spacing w:val="2"/>
              </w:rPr>
              <w:t xml:space="preserve"> </w:t>
            </w:r>
            <w:r>
              <w:rPr>
                <w:spacing w:val="12"/>
              </w:rPr>
              <w:t>项目备案表》</w:t>
            </w:r>
            <w:r>
              <w:rPr>
                <w:spacing w:val="-28"/>
              </w:rPr>
              <w:t xml:space="preserve"> </w:t>
            </w:r>
            <w:r>
              <w:rPr>
                <w:spacing w:val="12"/>
              </w:rPr>
              <w:t>，完成了备案</w:t>
            </w:r>
            <w:r>
              <w:rPr>
                <w:spacing w:val="-70"/>
              </w:rPr>
              <w:t xml:space="preserve"> </w:t>
            </w:r>
            <w:r>
              <w:rPr>
                <w:spacing w:val="12"/>
              </w:rPr>
              <w:t>，备案号：</w:t>
            </w:r>
            <w:r>
              <w:rPr>
                <w:spacing w:val="-54"/>
              </w:rPr>
              <w:t xml:space="preserve"> </w:t>
            </w:r>
            <w:r>
              <w:rPr>
                <w:spacing w:val="12"/>
              </w:rPr>
              <w:t>川投资备〔</w:t>
            </w:r>
            <w:r>
              <w:rPr>
                <w:rFonts w:ascii="Times New Roman" w:hAnsi="Times New Roman" w:eastAsia="Times New Roman" w:cs="Times New Roman"/>
                <w:spacing w:val="12"/>
              </w:rPr>
              <w:t>2309-</w:t>
            </w:r>
          </w:p>
          <w:p>
            <w:pPr>
              <w:pStyle w:val="6"/>
              <w:spacing w:line="212" w:lineRule="auto"/>
              <w:ind w:left="112"/>
            </w:pPr>
            <w:r>
              <w:rPr>
                <w:rFonts w:ascii="Times New Roman" w:hAnsi="Times New Roman" w:eastAsia="Times New Roman" w:cs="Times New Roman"/>
                <w:spacing w:val="-1"/>
              </w:rPr>
              <w:t>511702-04-05-385315</w:t>
            </w:r>
            <w:r>
              <w:rPr>
                <w:spacing w:val="-1"/>
              </w:rPr>
              <w:t>〕</w:t>
            </w:r>
            <w:r>
              <w:rPr>
                <w:rFonts w:ascii="Times New Roman" w:hAnsi="Times New Roman" w:eastAsia="Times New Roman" w:cs="Times New Roman"/>
                <w:spacing w:val="-1"/>
              </w:rPr>
              <w:t>FGQB-0132</w:t>
            </w:r>
            <w:r>
              <w:rPr>
                <w:rFonts w:ascii="Times New Roman" w:hAnsi="Times New Roman" w:eastAsia="Times New Roman" w:cs="Times New Roman"/>
                <w:spacing w:val="18"/>
              </w:rPr>
              <w:t xml:space="preserve"> </w:t>
            </w:r>
            <w:r>
              <w:rPr>
                <w:spacing w:val="-1"/>
              </w:rPr>
              <w:t>号。</w:t>
            </w:r>
          </w:p>
          <w:p>
            <w:pPr>
              <w:pStyle w:val="6"/>
              <w:spacing w:before="192" w:line="219" w:lineRule="auto"/>
              <w:ind w:left="609"/>
            </w:pPr>
            <w:r>
              <w:rPr>
                <w:spacing w:val="-2"/>
              </w:rPr>
              <w:t>因此，本项目与国家现行产业政策是相符的。</w:t>
            </w:r>
          </w:p>
          <w:p>
            <w:pPr>
              <w:pStyle w:val="6"/>
              <w:spacing w:before="182" w:line="220" w:lineRule="auto"/>
              <w:ind w:left="107"/>
            </w:pPr>
            <w:r>
              <w:rPr>
                <w:rFonts w:ascii="Times New Roman" w:hAnsi="Times New Roman" w:eastAsia="Times New Roman" w:cs="Times New Roman"/>
                <w:b/>
                <w:bCs/>
                <w:spacing w:val="-3"/>
              </w:rPr>
              <w:t>2</w:t>
            </w:r>
            <w:r>
              <w:rPr>
                <w:rFonts w:ascii="Times New Roman" w:hAnsi="Times New Roman" w:eastAsia="Times New Roman" w:cs="Times New Roman"/>
                <w:b/>
                <w:bCs/>
                <w:spacing w:val="-25"/>
              </w:rPr>
              <w:t xml:space="preserve"> </w:t>
            </w:r>
            <w:r>
              <w:rPr>
                <w:spacing w:val="-3"/>
                <w14:textOutline w14:w="4358" w14:cap="sq" w14:cmpd="sng">
                  <w14:solidFill>
                    <w14:srgbClr w14:val="000000"/>
                  </w14:solidFill>
                  <w14:prstDash w14:val="solid"/>
                  <w14:bevel/>
                </w14:textOutline>
              </w:rPr>
              <w:t>、用地规划符合性分析</w:t>
            </w:r>
          </w:p>
          <w:p>
            <w:pPr>
              <w:pStyle w:val="6"/>
              <w:spacing w:before="182" w:line="360" w:lineRule="auto"/>
              <w:ind w:left="110" w:right="103" w:firstLine="480"/>
              <w:jc w:val="both"/>
            </w:pPr>
            <w:r>
              <w:rPr>
                <w:spacing w:val="4"/>
              </w:rPr>
              <w:t>本项目占地为租用位于通川区安云乡三层村</w:t>
            </w:r>
            <w:r>
              <w:rPr>
                <w:spacing w:val="-41"/>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20"/>
              </w:rPr>
              <w:t xml:space="preserve"> </w:t>
            </w:r>
            <w:r>
              <w:rPr>
                <w:spacing w:val="4"/>
              </w:rPr>
              <w:t>组的村集</w:t>
            </w:r>
            <w:r>
              <w:t xml:space="preserve"> </w:t>
            </w:r>
            <w:r>
              <w:rPr>
                <w:spacing w:val="22"/>
              </w:rPr>
              <w:t>体的非耕地（租赁协议见附件）</w:t>
            </w:r>
            <w:r>
              <w:rPr>
                <w:spacing w:val="-33"/>
              </w:rPr>
              <w:t xml:space="preserve"> </w:t>
            </w:r>
            <w:r>
              <w:rPr>
                <w:spacing w:val="22"/>
              </w:rPr>
              <w:t>。根据《土地利用审查</w:t>
            </w:r>
            <w:r>
              <w:t xml:space="preserve"> </w:t>
            </w:r>
            <w:r>
              <w:rPr>
                <w:spacing w:val="5"/>
              </w:rPr>
              <w:t>图》，项目占地区域不占用永久基本农田，不占用生态保护 红线，为允许建设区域用地。达州市通川区自然资源局已同</w:t>
            </w:r>
          </w:p>
          <w:p>
            <w:pPr>
              <w:pStyle w:val="6"/>
              <w:spacing w:line="219" w:lineRule="auto"/>
              <w:ind w:left="117"/>
            </w:pPr>
            <w:r>
              <w:rPr>
                <w:spacing w:val="-1"/>
              </w:rPr>
              <w:t>意项目用地。因此，本项目用地符合相关规划。</w:t>
            </w:r>
          </w:p>
          <w:p>
            <w:pPr>
              <w:pStyle w:val="6"/>
              <w:spacing w:before="183" w:line="220" w:lineRule="auto"/>
              <w:ind w:left="105"/>
            </w:pPr>
            <w:r>
              <w:rPr>
                <w:rFonts w:ascii="Times New Roman" w:hAnsi="Times New Roman" w:eastAsia="Times New Roman" w:cs="Times New Roman"/>
                <w:b/>
                <w:bCs/>
                <w:spacing w:val="-2"/>
              </w:rPr>
              <w:t>3</w:t>
            </w:r>
            <w:r>
              <w:rPr>
                <w:rFonts w:ascii="Times New Roman" w:hAnsi="Times New Roman" w:eastAsia="Times New Roman" w:cs="Times New Roman"/>
                <w:b/>
                <w:bCs/>
                <w:spacing w:val="-30"/>
              </w:rPr>
              <w:t xml:space="preserve"> </w:t>
            </w: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w:t>
            </w:r>
            <w:r>
              <w:rPr>
                <w:spacing w:val="-2"/>
                <w14:textOutline w14:w="4358" w14:cap="sq" w14:cmpd="sng">
                  <w14:solidFill>
                    <w14:srgbClr w14:val="000000"/>
                  </w14:solidFill>
                  <w14:prstDash w14:val="solid"/>
                  <w14:bevel/>
                </w14:textOutline>
              </w:rPr>
              <w:t>三线一单</w:t>
            </w:r>
            <w:r>
              <w:rPr>
                <w:rFonts w:ascii="Times New Roman" w:hAnsi="Times New Roman" w:eastAsia="Times New Roman" w:cs="Times New Roman"/>
                <w:b/>
                <w:bCs/>
                <w:spacing w:val="-2"/>
              </w:rPr>
              <w:t>”</w:t>
            </w:r>
            <w:r>
              <w:rPr>
                <w:spacing w:val="-2"/>
                <w14:textOutline w14:w="4358" w14:cap="sq" w14:cmpd="sng">
                  <w14:solidFill>
                    <w14:srgbClr w14:val="000000"/>
                  </w14:solidFill>
                  <w14:prstDash w14:val="solid"/>
                  <w14:bevel/>
                </w14:textOutline>
              </w:rPr>
              <w:t>符合性分析</w:t>
            </w:r>
          </w:p>
          <w:p>
            <w:pPr>
              <w:pStyle w:val="6"/>
              <w:spacing w:before="106" w:line="219" w:lineRule="auto"/>
              <w:ind w:left="602"/>
            </w:pPr>
            <w:r>
              <w:rPr>
                <w:spacing w:val="-3"/>
              </w:rPr>
              <w:t>（</w:t>
            </w:r>
            <w:r>
              <w:rPr>
                <w:rFonts w:ascii="Times New Roman" w:hAnsi="Times New Roman" w:eastAsia="Times New Roman" w:cs="Times New Roman"/>
                <w:spacing w:val="-3"/>
              </w:rPr>
              <w:t>1</w:t>
            </w:r>
            <w:r>
              <w:rPr>
                <w:spacing w:val="-3"/>
              </w:rPr>
              <w:t>）</w:t>
            </w:r>
            <w:r>
              <w:rPr>
                <w:spacing w:val="-3"/>
                <w14:textOutline w14:w="4358" w14:cap="sq" w14:cmpd="sng">
                  <w14:solidFill>
                    <w14:srgbClr w14:val="000000"/>
                  </w14:solidFill>
                  <w14:prstDash w14:val="solid"/>
                  <w14:bevel/>
                </w14:textOutline>
              </w:rPr>
              <w:t>与达州市“三线一单</w:t>
            </w:r>
            <w:r>
              <w:rPr>
                <w:spacing w:val="-79"/>
              </w:rPr>
              <w:t xml:space="preserve"> </w:t>
            </w:r>
            <w:r>
              <w:rPr>
                <w:spacing w:val="-3"/>
                <w14:textOutline w14:w="4358" w14:cap="sq" w14:cmpd="sng">
                  <w14:solidFill>
                    <w14:srgbClr w14:val="000000"/>
                  </w14:solidFill>
                  <w14:prstDash w14:val="solid"/>
                  <w14:bevel/>
                </w14:textOutline>
              </w:rPr>
              <w:t>”的符合性</w:t>
            </w:r>
          </w:p>
          <w:p>
            <w:pPr>
              <w:pStyle w:val="6"/>
              <w:spacing w:before="179" w:line="359" w:lineRule="auto"/>
              <w:ind w:left="111" w:right="146" w:firstLine="479"/>
            </w:pPr>
            <w:r>
              <w:rPr>
                <w:spacing w:val="-1"/>
              </w:rPr>
              <w:t>根据《长江经济带战略环境评价四川省达州市“三线一</w:t>
            </w:r>
            <w:r>
              <w:rPr>
                <w:spacing w:val="6"/>
              </w:rPr>
              <w:t xml:space="preserve">  </w:t>
            </w:r>
            <w:r>
              <w:rPr>
                <w:spacing w:val="-2"/>
              </w:rPr>
              <w:t>单</w:t>
            </w:r>
            <w:r>
              <w:rPr>
                <w:spacing w:val="-80"/>
              </w:rPr>
              <w:t xml:space="preserve"> </w:t>
            </w:r>
            <w:r>
              <w:rPr>
                <w:spacing w:val="-2"/>
              </w:rPr>
              <w:t>”生态环境分区管控优化完善研究报告》，达州市生态保</w:t>
            </w:r>
            <w:r>
              <w:t xml:space="preserve">  </w:t>
            </w:r>
            <w:r>
              <w:rPr>
                <w:spacing w:val="-2"/>
              </w:rPr>
              <w:t>护红线面积</w:t>
            </w:r>
            <w:r>
              <w:rPr>
                <w:rFonts w:ascii="Times New Roman" w:hAnsi="Times New Roman" w:eastAsia="Times New Roman" w:cs="Times New Roman"/>
                <w:spacing w:val="-2"/>
              </w:rPr>
              <w:t>1214.56km</w:t>
            </w:r>
            <w:r>
              <w:rPr>
                <w:rFonts w:ascii="Times New Roman" w:hAnsi="Times New Roman" w:eastAsia="Times New Roman" w:cs="Times New Roman"/>
                <w:spacing w:val="-2"/>
                <w:position w:val="8"/>
                <w:sz w:val="15"/>
                <w:szCs w:val="15"/>
              </w:rPr>
              <w:t>2</w:t>
            </w:r>
            <w:r>
              <w:rPr>
                <w:rFonts w:ascii="Times New Roman" w:hAnsi="Times New Roman" w:eastAsia="Times New Roman" w:cs="Times New Roman"/>
                <w:spacing w:val="-12"/>
                <w:position w:val="8"/>
                <w:sz w:val="15"/>
                <w:szCs w:val="15"/>
              </w:rPr>
              <w:t xml:space="preserve"> </w:t>
            </w:r>
            <w:r>
              <w:rPr>
                <w:spacing w:val="-2"/>
              </w:rPr>
              <w:t>，占达州市国土面积比例的</w:t>
            </w:r>
            <w:r>
              <w:rPr>
                <w:rFonts w:ascii="Times New Roman" w:hAnsi="Times New Roman" w:eastAsia="Times New Roman" w:cs="Times New Roman"/>
                <w:spacing w:val="-2"/>
              </w:rPr>
              <w:t>7.33%</w:t>
            </w:r>
            <w:r>
              <w:rPr>
                <w:rFonts w:ascii="Times New Roman" w:hAnsi="Times New Roman" w:eastAsia="Times New Roman" w:cs="Times New Roman"/>
                <w:spacing w:val="-28"/>
              </w:rPr>
              <w:t xml:space="preserve"> </w:t>
            </w:r>
            <w:r>
              <w:rPr>
                <w:spacing w:val="-2"/>
              </w:rPr>
              <w:t>。达</w:t>
            </w:r>
          </w:p>
          <w:p>
            <w:pPr>
              <w:pStyle w:val="6"/>
              <w:spacing w:before="1" w:line="219" w:lineRule="auto"/>
              <w:ind w:left="111"/>
            </w:pPr>
            <w:r>
              <w:rPr>
                <w:spacing w:val="-1"/>
              </w:rPr>
              <w:t>州市生态保护红线图如下。</w:t>
            </w:r>
          </w:p>
          <w:p>
            <w:pPr>
              <w:spacing w:line="299" w:lineRule="auto"/>
              <w:rPr>
                <w:rFonts w:ascii="Arial"/>
                <w:sz w:val="21"/>
              </w:rPr>
            </w:pPr>
          </w:p>
          <w:p>
            <w:pPr>
              <w:spacing w:before="1" w:line="4060" w:lineRule="exact"/>
              <w:ind w:firstLine="144"/>
            </w:pPr>
            <w:r>
              <w:rPr>
                <w:position w:val="-81"/>
              </w:rPr>
              <w:drawing>
                <wp:inline distT="0" distB="0" distL="0" distR="0">
                  <wp:extent cx="4000500" cy="25781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9"/>
                          <a:stretch>
                            <a:fillRect/>
                          </a:stretch>
                        </pic:blipFill>
                        <pic:spPr>
                          <a:xfrm>
                            <a:off x="0" y="0"/>
                            <a:ext cx="4000500" cy="2578607"/>
                          </a:xfrm>
                          <a:prstGeom prst="rect">
                            <a:avLst/>
                          </a:prstGeom>
                        </pic:spPr>
                      </pic:pic>
                    </a:graphicData>
                  </a:graphic>
                </wp:inline>
              </w:drawing>
            </w:r>
          </w:p>
          <w:p>
            <w:pPr>
              <w:spacing w:before="280" w:line="228" w:lineRule="auto"/>
              <w:ind w:left="1852"/>
              <w:rPr>
                <w:rFonts w:ascii="黑体" w:hAnsi="黑体" w:eastAsia="黑体" w:cs="黑体"/>
                <w:sz w:val="20"/>
                <w:szCs w:val="20"/>
              </w:rPr>
            </w:pPr>
            <w:r>
              <w:rPr>
                <w:rFonts w:ascii="黑体" w:hAnsi="黑体" w:eastAsia="黑体" w:cs="黑体"/>
                <w:spacing w:val="4"/>
                <w:sz w:val="20"/>
                <w:szCs w:val="20"/>
              </w:rPr>
              <w:t>图</w:t>
            </w:r>
            <w:r>
              <w:rPr>
                <w:rFonts w:ascii="黑体" w:hAnsi="黑体" w:eastAsia="黑体" w:cs="黑体"/>
                <w:spacing w:val="-19"/>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4"/>
                <w:sz w:val="20"/>
                <w:szCs w:val="20"/>
              </w:rPr>
              <w:t>1</w:t>
            </w:r>
            <w:r>
              <w:rPr>
                <w:rFonts w:ascii="黑体" w:hAnsi="黑体" w:eastAsia="黑体" w:cs="黑体"/>
                <w:spacing w:val="4"/>
                <w:sz w:val="20"/>
                <w:szCs w:val="20"/>
              </w:rPr>
              <w:t>：达州市生态保护红线图</w:t>
            </w:r>
          </w:p>
        </w:tc>
      </w:tr>
    </w:tbl>
    <w:p>
      <w:pPr>
        <w:pStyle w:val="2"/>
      </w:pPr>
    </w:p>
    <w:p>
      <w:pPr>
        <w:sectPr>
          <w:footerReference r:id="rId7" w:type="default"/>
          <w:pgSz w:w="11906" w:h="16839"/>
          <w:pgMar w:top="1431" w:right="1508" w:bottom="1064" w:left="1508" w:header="0" w:footer="836" w:gutter="0"/>
          <w:cols w:space="720" w:num="1"/>
        </w:sectPr>
      </w:pPr>
    </w:p>
    <w:p>
      <w:pPr>
        <w:spacing w:line="91" w:lineRule="auto"/>
        <w:rPr>
          <w:rFonts w:ascii="Arial"/>
          <w:sz w:val="2"/>
        </w:r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3"/>
        <w:gridCol w:w="6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65" w:hRule="atLeast"/>
        </w:trPr>
        <w:tc>
          <w:tcPr>
            <w:tcW w:w="2273" w:type="dxa"/>
            <w:tcBorders>
              <w:right w:val="single" w:color="000000" w:sz="2" w:space="0"/>
            </w:tcBorders>
            <w:vAlign w:val="top"/>
          </w:tcPr>
          <w:p>
            <w:pPr>
              <w:rPr>
                <w:rFonts w:ascii="Arial"/>
                <w:sz w:val="21"/>
              </w:rPr>
            </w:pPr>
          </w:p>
        </w:tc>
        <w:tc>
          <w:tcPr>
            <w:tcW w:w="6601" w:type="dxa"/>
            <w:tcBorders>
              <w:left w:val="single" w:color="000000" w:sz="2" w:space="0"/>
            </w:tcBorders>
            <w:vAlign w:val="top"/>
          </w:tcPr>
          <w:p>
            <w:pPr>
              <w:spacing w:line="243" w:lineRule="auto"/>
              <w:rPr>
                <w:rFonts w:ascii="Arial"/>
                <w:sz w:val="21"/>
              </w:rPr>
            </w:pPr>
            <w:r>
              <w:drawing>
                <wp:anchor distT="0" distB="0" distL="0" distR="0" simplePos="0" relativeHeight="251661312" behindDoc="0" locked="0" layoutInCell="1" allowOverlap="1">
                  <wp:simplePos x="0" y="0"/>
                  <wp:positionH relativeFrom="rightMargin">
                    <wp:posOffset>-2783840</wp:posOffset>
                  </wp:positionH>
                  <wp:positionV relativeFrom="topMargin">
                    <wp:posOffset>2425700</wp:posOffset>
                  </wp:positionV>
                  <wp:extent cx="963295" cy="102743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0"/>
                          <a:stretch>
                            <a:fillRect/>
                          </a:stretch>
                        </pic:blipFill>
                        <pic:spPr>
                          <a:xfrm>
                            <a:off x="0" y="0"/>
                            <a:ext cx="963167" cy="1027176"/>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4175" w:lineRule="exact"/>
              <w:ind w:firstLine="101"/>
            </w:pPr>
            <w:r>
              <w:rPr>
                <w:position w:val="-83"/>
              </w:rPr>
              <w:drawing>
                <wp:inline distT="0" distB="0" distL="0" distR="0">
                  <wp:extent cx="4081145" cy="265112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1"/>
                          <a:stretch>
                            <a:fillRect/>
                          </a:stretch>
                        </pic:blipFill>
                        <pic:spPr>
                          <a:xfrm>
                            <a:off x="0" y="0"/>
                            <a:ext cx="4081271" cy="2651464"/>
                          </a:xfrm>
                          <a:prstGeom prst="rect">
                            <a:avLst/>
                          </a:prstGeom>
                        </pic:spPr>
                      </pic:pic>
                    </a:graphicData>
                  </a:graphic>
                </wp:inline>
              </w:drawing>
            </w:r>
          </w:p>
          <w:p>
            <w:pPr>
              <w:spacing w:line="223" w:lineRule="auto"/>
              <w:ind w:left="1797"/>
              <w:rPr>
                <w:rFonts w:ascii="黑体" w:hAnsi="黑体" w:eastAsia="黑体" w:cs="黑体"/>
                <w:sz w:val="20"/>
                <w:szCs w:val="20"/>
              </w:rPr>
            </w:pPr>
            <w:r>
              <w:rPr>
                <w:rFonts w:ascii="黑体" w:hAnsi="黑体" w:eastAsia="黑体" w:cs="黑体"/>
                <w:spacing w:val="5"/>
                <w:sz w:val="20"/>
                <w:szCs w:val="20"/>
              </w:rPr>
              <w:t>图</w:t>
            </w:r>
            <w:r>
              <w:rPr>
                <w:rFonts w:ascii="黑体" w:hAnsi="黑体" w:eastAsia="黑体" w:cs="黑体"/>
                <w:spacing w:val="-12"/>
                <w:sz w:val="20"/>
                <w:szCs w:val="20"/>
              </w:rPr>
              <w:t xml:space="preserve"> </w:t>
            </w:r>
            <w:r>
              <w:rPr>
                <w:rFonts w:ascii="Times New Roman" w:hAnsi="Times New Roman" w:eastAsia="Times New Roman" w:cs="Times New Roman"/>
                <w:spacing w:val="5"/>
                <w:sz w:val="20"/>
                <w:szCs w:val="20"/>
              </w:rPr>
              <w:t>1-2</w:t>
            </w:r>
            <w:r>
              <w:rPr>
                <w:rFonts w:ascii="黑体" w:hAnsi="黑体" w:eastAsia="黑体" w:cs="黑体"/>
                <w:spacing w:val="5"/>
                <w:sz w:val="20"/>
                <w:szCs w:val="20"/>
              </w:rPr>
              <w:t>：达州市生态空间分布图</w:t>
            </w:r>
          </w:p>
          <w:p>
            <w:pPr>
              <w:spacing w:line="477" w:lineRule="auto"/>
              <w:rPr>
                <w:rFonts w:ascii="Arial"/>
                <w:sz w:val="21"/>
              </w:rPr>
            </w:pPr>
          </w:p>
          <w:p>
            <w:pPr>
              <w:pStyle w:val="6"/>
              <w:spacing w:before="78" w:line="468" w:lineRule="exact"/>
              <w:ind w:left="590"/>
            </w:pPr>
            <w:r>
              <w:rPr>
                <w:spacing w:val="5"/>
                <w:position w:val="17"/>
              </w:rPr>
              <w:t>根据上图分析，本项目位于达州市通川区安云乡三层村</w:t>
            </w:r>
          </w:p>
          <w:p>
            <w:pPr>
              <w:pStyle w:val="6"/>
              <w:spacing w:line="219" w:lineRule="auto"/>
              <w:ind w:left="105"/>
            </w:pPr>
            <w:r>
              <w:rPr>
                <w:rFonts w:ascii="Times New Roman" w:hAnsi="Times New Roman" w:eastAsia="Times New Roman" w:cs="Times New Roman"/>
                <w:spacing w:val="-1"/>
              </w:rPr>
              <w:t xml:space="preserve">4 </w:t>
            </w:r>
            <w:r>
              <w:rPr>
                <w:spacing w:val="-1"/>
              </w:rPr>
              <w:t>组，占地不属于达州市生态保护红线范围。</w:t>
            </w:r>
          </w:p>
          <w:p>
            <w:pPr>
              <w:pStyle w:val="6"/>
              <w:spacing w:before="183" w:line="220" w:lineRule="auto"/>
              <w:ind w:left="602"/>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2</w:t>
            </w:r>
            <w:r>
              <w:rPr>
                <w:spacing w:val="-1"/>
                <w14:textOutline w14:w="4358" w14:cap="sq" w14:cmpd="sng">
                  <w14:solidFill>
                    <w14:srgbClr w14:val="000000"/>
                  </w14:solidFill>
                  <w14:prstDash w14:val="solid"/>
                  <w14:bevel/>
                </w14:textOutline>
              </w:rPr>
              <w:t>）项目所属环境管控单元</w:t>
            </w:r>
          </w:p>
          <w:p>
            <w:pPr>
              <w:pStyle w:val="6"/>
              <w:spacing w:before="186" w:line="350" w:lineRule="auto"/>
              <w:ind w:left="106" w:right="103" w:firstLine="484"/>
            </w:pPr>
            <w:r>
              <w:t>根据《达州市人民政府</w:t>
            </w:r>
            <w:r>
              <w:rPr>
                <w:rFonts w:ascii="Times New Roman" w:hAnsi="Times New Roman" w:eastAsia="Times New Roman" w:cs="Times New Roman"/>
              </w:rPr>
              <w:t>&lt;</w:t>
            </w:r>
            <w:r>
              <w:t xml:space="preserve">关于落实生态保护红线、环境质 </w:t>
            </w:r>
            <w:r>
              <w:rPr>
                <w:spacing w:val="5"/>
              </w:rPr>
              <w:t>量底线、资源利用上线制定生态环境准入清单实施生态环境</w:t>
            </w:r>
            <w:r>
              <w:rPr>
                <w:spacing w:val="10"/>
              </w:rPr>
              <w:t xml:space="preserve"> </w:t>
            </w:r>
            <w:r>
              <w:rPr>
                <w:spacing w:val="3"/>
              </w:rPr>
              <w:t>分区管控的通知</w:t>
            </w:r>
            <w:r>
              <w:rPr>
                <w:rFonts w:ascii="Times New Roman" w:hAnsi="Times New Roman" w:eastAsia="Times New Roman" w:cs="Times New Roman"/>
                <w:spacing w:val="3"/>
              </w:rPr>
              <w:t>&gt;</w:t>
            </w:r>
            <w:r>
              <w:rPr>
                <w:rFonts w:ascii="Times New Roman" w:hAnsi="Times New Roman" w:eastAsia="Times New Roman" w:cs="Times New Roman"/>
                <w:spacing w:val="-29"/>
              </w:rPr>
              <w:t xml:space="preserve"> </w:t>
            </w:r>
            <w:r>
              <w:rPr>
                <w:spacing w:val="3"/>
              </w:rPr>
              <w:t>》（达市府发〔</w:t>
            </w:r>
            <w:r>
              <w:rPr>
                <w:rFonts w:ascii="Times New Roman" w:hAnsi="Times New Roman" w:eastAsia="Times New Roman" w:cs="Times New Roman"/>
                <w:spacing w:val="3"/>
              </w:rPr>
              <w:t>2021</w:t>
            </w:r>
            <w:r>
              <w:rPr>
                <w:spacing w:val="3"/>
              </w:rPr>
              <w:t>〕</w:t>
            </w:r>
            <w:r>
              <w:rPr>
                <w:rFonts w:ascii="Times New Roman" w:hAnsi="Times New Roman" w:eastAsia="Times New Roman" w:cs="Times New Roman"/>
                <w:spacing w:val="3"/>
              </w:rPr>
              <w:t>17</w:t>
            </w:r>
            <w:r>
              <w:rPr>
                <w:rFonts w:ascii="Times New Roman" w:hAnsi="Times New Roman" w:eastAsia="Times New Roman" w:cs="Times New Roman"/>
                <w:spacing w:val="22"/>
                <w:w w:val="101"/>
              </w:rPr>
              <w:t xml:space="preserve"> </w:t>
            </w:r>
            <w:r>
              <w:rPr>
                <w:spacing w:val="3"/>
              </w:rPr>
              <w:t>号</w:t>
            </w:r>
            <w:r>
              <w:rPr>
                <w:spacing w:val="25"/>
              </w:rPr>
              <w:t>），</w:t>
            </w:r>
            <w:r>
              <w:rPr>
                <w:spacing w:val="3"/>
              </w:rPr>
              <w:t>达州市共</w:t>
            </w:r>
            <w:r>
              <w:t xml:space="preserve"> 划定</w:t>
            </w:r>
            <w:r>
              <w:rPr>
                <w:spacing w:val="-38"/>
              </w:rPr>
              <w:t xml:space="preserve"> </w:t>
            </w:r>
            <w:r>
              <w:rPr>
                <w:rFonts w:ascii="Times New Roman" w:hAnsi="Times New Roman" w:eastAsia="Times New Roman" w:cs="Times New Roman"/>
              </w:rPr>
              <w:t>46</w:t>
            </w:r>
            <w:r>
              <w:rPr>
                <w:rFonts w:ascii="Times New Roman" w:hAnsi="Times New Roman" w:eastAsia="Times New Roman" w:cs="Times New Roman"/>
                <w:spacing w:val="17"/>
              </w:rPr>
              <w:t xml:space="preserve"> </w:t>
            </w:r>
            <w:r>
              <w:t>个综合环境管控单元，其中优先保护单元</w:t>
            </w:r>
            <w:r>
              <w:rPr>
                <w:spacing w:val="-27"/>
              </w:rPr>
              <w:t xml:space="preserve"> </w:t>
            </w:r>
            <w:r>
              <w:rPr>
                <w:rFonts w:ascii="Times New Roman" w:hAnsi="Times New Roman" w:eastAsia="Times New Roman" w:cs="Times New Roman"/>
              </w:rPr>
              <w:t>17</w:t>
            </w:r>
            <w:r>
              <w:rPr>
                <w:rFonts w:ascii="Times New Roman" w:hAnsi="Times New Roman" w:eastAsia="Times New Roman" w:cs="Times New Roman"/>
                <w:spacing w:val="16"/>
                <w:w w:val="101"/>
              </w:rPr>
              <w:t xml:space="preserve"> </w:t>
            </w:r>
            <w:r>
              <w:t>个，</w:t>
            </w:r>
            <w:r>
              <w:rPr>
                <w:spacing w:val="-69"/>
              </w:rPr>
              <w:t xml:space="preserve"> </w:t>
            </w:r>
            <w:r>
              <w:t xml:space="preserve">占 </w:t>
            </w:r>
            <w:r>
              <w:rPr>
                <w:spacing w:val="8"/>
              </w:rPr>
              <w:t>国土面积的</w:t>
            </w:r>
            <w:r>
              <w:rPr>
                <w:spacing w:val="-35"/>
              </w:rPr>
              <w:t xml:space="preserve"> </w:t>
            </w:r>
            <w:r>
              <w:rPr>
                <w:rFonts w:ascii="Times New Roman" w:hAnsi="Times New Roman" w:eastAsia="Times New Roman" w:cs="Times New Roman"/>
                <w:spacing w:val="8"/>
              </w:rPr>
              <w:t>26.43%</w:t>
            </w:r>
            <w:r>
              <w:rPr>
                <w:spacing w:val="8"/>
              </w:rPr>
              <w:t>；</w:t>
            </w:r>
            <w:r>
              <w:rPr>
                <w:spacing w:val="-70"/>
              </w:rPr>
              <w:t xml:space="preserve"> </w:t>
            </w:r>
            <w:r>
              <w:rPr>
                <w:spacing w:val="8"/>
              </w:rPr>
              <w:t>重点管控单元</w:t>
            </w:r>
            <w:r>
              <w:rPr>
                <w:spacing w:val="-36"/>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31"/>
                <w:w w:val="101"/>
              </w:rPr>
              <w:t xml:space="preserve"> </w:t>
            </w:r>
            <w:r>
              <w:rPr>
                <w:spacing w:val="8"/>
              </w:rPr>
              <w:t>个，</w:t>
            </w:r>
            <w:r>
              <w:rPr>
                <w:spacing w:val="-52"/>
              </w:rPr>
              <w:t xml:space="preserve"> </w:t>
            </w:r>
            <w:r>
              <w:rPr>
                <w:spacing w:val="8"/>
              </w:rPr>
              <w:t>占国土</w:t>
            </w:r>
            <w:r>
              <w:rPr>
                <w:spacing w:val="7"/>
              </w:rPr>
              <w:t>面积的</w:t>
            </w:r>
            <w:r>
              <w:t xml:space="preserve"> </w:t>
            </w:r>
            <w:r>
              <w:rPr>
                <w:rFonts w:ascii="Times New Roman" w:hAnsi="Times New Roman" w:eastAsia="Times New Roman" w:cs="Times New Roman"/>
              </w:rPr>
              <w:t>22.03%</w:t>
            </w:r>
            <w:r>
              <w:rPr>
                <w:rFonts w:ascii="Times New Roman" w:hAnsi="Times New Roman" w:eastAsia="Times New Roman" w:cs="Times New Roman"/>
                <w:spacing w:val="-31"/>
              </w:rPr>
              <w:t xml:space="preserve"> </w:t>
            </w:r>
            <w:r>
              <w:t>，其中城镇重点管控单元</w:t>
            </w:r>
            <w:r>
              <w:rPr>
                <w:spacing w:val="-49"/>
              </w:rPr>
              <w:t xml:space="preserve"> </w:t>
            </w:r>
            <w:r>
              <w:rPr>
                <w:rFonts w:ascii="Times New Roman" w:hAnsi="Times New Roman" w:eastAsia="Times New Roman" w:cs="Times New Roman"/>
              </w:rPr>
              <w:t xml:space="preserve">7 </w:t>
            </w:r>
            <w:r>
              <w:t>个</w:t>
            </w:r>
            <w:r>
              <w:rPr>
                <w:rFonts w:ascii="Times New Roman" w:hAnsi="Times New Roman" w:eastAsia="Times New Roman" w:cs="Times New Roman"/>
              </w:rPr>
              <w:t>(</w:t>
            </w:r>
            <w:r>
              <w:t xml:space="preserve">包括达川区中心城区、 </w:t>
            </w:r>
            <w:r>
              <w:rPr>
                <w:spacing w:val="5"/>
              </w:rPr>
              <w:t>通川区中心城区宣汉县中心城区、大竹县中心城区、开江县</w:t>
            </w:r>
            <w:r>
              <w:rPr>
                <w:spacing w:val="10"/>
              </w:rPr>
              <w:t xml:space="preserve"> </w:t>
            </w:r>
            <w:r>
              <w:rPr>
                <w:spacing w:val="1"/>
              </w:rPr>
              <w:t>中心城区、渠县中心城区万源市中心城区</w:t>
            </w:r>
            <w:r>
              <w:rPr>
                <w:rFonts w:ascii="Times New Roman" w:hAnsi="Times New Roman" w:eastAsia="Times New Roman" w:cs="Times New Roman"/>
                <w:spacing w:val="1"/>
              </w:rPr>
              <w:t>)</w:t>
            </w:r>
            <w:r>
              <w:rPr>
                <w:rFonts w:ascii="Times New Roman" w:hAnsi="Times New Roman" w:eastAsia="Times New Roman" w:cs="Times New Roman"/>
                <w:spacing w:val="-27"/>
              </w:rPr>
              <w:t xml:space="preserve"> </w:t>
            </w:r>
            <w:r>
              <w:rPr>
                <w:spacing w:val="1"/>
              </w:rPr>
              <w:t>、工业重点管控单</w:t>
            </w:r>
            <w:r>
              <w:t xml:space="preserve"> </w:t>
            </w:r>
            <w:r>
              <w:rPr>
                <w:spacing w:val="2"/>
              </w:rPr>
              <w:t>元</w:t>
            </w:r>
            <w:r>
              <w:rPr>
                <w:spacing w:val="40"/>
              </w:rPr>
              <w:t xml:space="preserve"> </w:t>
            </w:r>
            <w:r>
              <w:rPr>
                <w:rFonts w:ascii="Times New Roman" w:hAnsi="Times New Roman" w:eastAsia="Times New Roman" w:cs="Times New Roman"/>
                <w:spacing w:val="2"/>
              </w:rPr>
              <w:t xml:space="preserve">12  </w:t>
            </w:r>
            <w:r>
              <w:rPr>
                <w:spacing w:val="2"/>
              </w:rPr>
              <w:t xml:space="preserve">个、要素重点管控单元 </w:t>
            </w:r>
            <w:r>
              <w:rPr>
                <w:rFonts w:ascii="Times New Roman" w:hAnsi="Times New Roman" w:eastAsia="Times New Roman" w:cs="Times New Roman"/>
                <w:spacing w:val="2"/>
              </w:rPr>
              <w:t xml:space="preserve">3 </w:t>
            </w:r>
            <w:r>
              <w:rPr>
                <w:spacing w:val="2"/>
              </w:rPr>
              <w:t>个</w:t>
            </w:r>
            <w:r>
              <w:rPr>
                <w:spacing w:val="20"/>
              </w:rPr>
              <w:t xml:space="preserve"> </w:t>
            </w:r>
            <w:r>
              <w:rPr>
                <w:rFonts w:ascii="Times New Roman" w:hAnsi="Times New Roman" w:eastAsia="Times New Roman" w:cs="Times New Roman"/>
                <w:spacing w:val="2"/>
              </w:rPr>
              <w:t>(</w:t>
            </w:r>
            <w:r>
              <w:rPr>
                <w:spacing w:val="2"/>
              </w:rPr>
              <w:t>包括达川区、通川区、</w:t>
            </w:r>
            <w:r>
              <w:t xml:space="preserve"> </w:t>
            </w:r>
            <w:r>
              <w:rPr>
                <w:spacing w:val="2"/>
              </w:rPr>
              <w:t>大竹县要素重点管控单元</w:t>
            </w:r>
            <w:r>
              <w:rPr>
                <w:rFonts w:ascii="Times New Roman" w:hAnsi="Times New Roman" w:eastAsia="Times New Roman" w:cs="Times New Roman"/>
                <w:spacing w:val="2"/>
              </w:rPr>
              <w:t>)</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w:t>
            </w:r>
            <w:r>
              <w:rPr>
                <w:spacing w:val="2"/>
              </w:rPr>
              <w:t>一般管控单元</w:t>
            </w:r>
            <w:r>
              <w:rPr>
                <w:spacing w:val="-41"/>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16"/>
                <w:w w:val="101"/>
              </w:rPr>
              <w:t xml:space="preserve"> </w:t>
            </w:r>
            <w:r>
              <w:rPr>
                <w:spacing w:val="2"/>
              </w:rPr>
              <w:t>个，</w:t>
            </w:r>
            <w:r>
              <w:rPr>
                <w:spacing w:val="-66"/>
              </w:rPr>
              <w:t xml:space="preserve"> </w:t>
            </w:r>
            <w:r>
              <w:rPr>
                <w:spacing w:val="2"/>
              </w:rPr>
              <w:t>占国土面积</w:t>
            </w:r>
            <w:r>
              <w:t xml:space="preserve"> </w:t>
            </w:r>
            <w:r>
              <w:rPr>
                <w:spacing w:val="-3"/>
              </w:rPr>
              <w:t>的</w:t>
            </w:r>
            <w:r>
              <w:rPr>
                <w:spacing w:val="17"/>
              </w:rPr>
              <w:t xml:space="preserve"> </w:t>
            </w:r>
            <w:r>
              <w:rPr>
                <w:rFonts w:ascii="Times New Roman" w:hAnsi="Times New Roman" w:eastAsia="Times New Roman" w:cs="Times New Roman"/>
                <w:spacing w:val="-3"/>
              </w:rPr>
              <w:t>51.54%</w:t>
            </w:r>
            <w:r>
              <w:rPr>
                <w:spacing w:val="-3"/>
              </w:rPr>
              <w:t>。</w:t>
            </w:r>
          </w:p>
          <w:p>
            <w:pPr>
              <w:pStyle w:val="6"/>
              <w:spacing w:before="139" w:line="220" w:lineRule="auto"/>
              <w:ind w:left="589"/>
            </w:pPr>
            <w:r>
              <w:rPr>
                <w:spacing w:val="5"/>
              </w:rPr>
              <w:t>优先保护单元。以生态环境保护为主的区域，全市划分</w:t>
            </w:r>
          </w:p>
        </w:tc>
      </w:tr>
    </w:tbl>
    <w:p>
      <w:pPr>
        <w:pStyle w:val="2"/>
      </w:pPr>
    </w:p>
    <w:p>
      <w:pPr>
        <w:sectPr>
          <w:footerReference r:id="rId8" w:type="default"/>
          <w:pgSz w:w="11906" w:h="16839"/>
          <w:pgMar w:top="1431" w:right="1508" w:bottom="1062" w:left="1508" w:header="0" w:footer="836" w:gutter="0"/>
          <w:cols w:space="720" w:num="1"/>
        </w:sectPr>
      </w:pPr>
    </w:p>
    <w:p>
      <w:pPr>
        <w:spacing w:line="91" w:lineRule="auto"/>
        <w:rPr>
          <w:rFonts w:ascii="Arial"/>
          <w:sz w:val="2"/>
        </w:rPr>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3"/>
        <w:gridCol w:w="1556"/>
        <w:gridCol w:w="1705"/>
        <w:gridCol w:w="749"/>
        <w:gridCol w:w="1184"/>
        <w:gridCol w:w="1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5" w:hRule="atLeast"/>
        </w:trPr>
        <w:tc>
          <w:tcPr>
            <w:tcW w:w="2273" w:type="dxa"/>
            <w:vMerge w:val="restart"/>
            <w:tcBorders>
              <w:top w:val="single" w:color="000000" w:sz="6" w:space="0"/>
              <w:left w:val="single" w:color="000000" w:sz="6" w:space="0"/>
              <w:bottom w:val="nil"/>
            </w:tcBorders>
            <w:vAlign w:val="top"/>
          </w:tcPr>
          <w:p>
            <w:pPr>
              <w:rPr>
                <w:rFonts w:ascii="Arial"/>
                <w:sz w:val="21"/>
              </w:rPr>
            </w:pPr>
          </w:p>
        </w:tc>
        <w:tc>
          <w:tcPr>
            <w:tcW w:w="6601" w:type="dxa"/>
            <w:gridSpan w:val="5"/>
            <w:tcBorders>
              <w:top w:val="single" w:color="000000" w:sz="6" w:space="0"/>
              <w:right w:val="single" w:color="000000" w:sz="6" w:space="0"/>
            </w:tcBorders>
            <w:vAlign w:val="top"/>
          </w:tcPr>
          <w:p>
            <w:pPr>
              <w:pStyle w:val="6"/>
              <w:spacing w:before="108" w:line="468" w:lineRule="exact"/>
              <w:ind w:left="109"/>
            </w:pPr>
            <w:r>
              <w:rPr>
                <w:spacing w:val="-2"/>
                <w:position w:val="17"/>
              </w:rPr>
              <w:t>优先保护单元</w:t>
            </w:r>
            <w:r>
              <w:rPr>
                <w:spacing w:val="-30"/>
                <w:position w:val="17"/>
              </w:rPr>
              <w:t xml:space="preserve"> </w:t>
            </w:r>
            <w:r>
              <w:rPr>
                <w:rFonts w:ascii="Times New Roman" w:hAnsi="Times New Roman" w:eastAsia="Times New Roman" w:cs="Times New Roman"/>
                <w:spacing w:val="-2"/>
                <w:position w:val="17"/>
              </w:rPr>
              <w:t xml:space="preserve">17 </w:t>
            </w:r>
            <w:r>
              <w:rPr>
                <w:spacing w:val="-2"/>
                <w:position w:val="17"/>
              </w:rPr>
              <w:t>个，主要包括生态保护</w:t>
            </w:r>
            <w:r>
              <w:rPr>
                <w:spacing w:val="-3"/>
                <w:position w:val="17"/>
              </w:rPr>
              <w:t>红线、</w:t>
            </w:r>
            <w:r>
              <w:rPr>
                <w:spacing w:val="-69"/>
                <w:position w:val="17"/>
              </w:rPr>
              <w:t xml:space="preserve"> </w:t>
            </w:r>
            <w:r>
              <w:rPr>
                <w:spacing w:val="-3"/>
                <w:position w:val="17"/>
              </w:rPr>
              <w:t>自然保护地、</w:t>
            </w:r>
          </w:p>
          <w:p>
            <w:pPr>
              <w:pStyle w:val="6"/>
              <w:spacing w:line="220" w:lineRule="auto"/>
              <w:ind w:left="110"/>
            </w:pPr>
            <w:r>
              <w:rPr>
                <w:spacing w:val="-1"/>
              </w:rPr>
              <w:t>饮用水水源保护区等。</w:t>
            </w:r>
          </w:p>
          <w:p>
            <w:pPr>
              <w:pStyle w:val="6"/>
              <w:spacing w:before="181" w:line="360" w:lineRule="auto"/>
              <w:ind w:left="110" w:right="103" w:firstLine="480"/>
            </w:pPr>
            <w:r>
              <w:rPr>
                <w:spacing w:val="3"/>
              </w:rPr>
              <w:t>重点管控单元。涉及水、大气、土壤、</w:t>
            </w:r>
            <w:r>
              <w:rPr>
                <w:spacing w:val="-58"/>
              </w:rPr>
              <w:t xml:space="preserve"> </w:t>
            </w:r>
            <w:r>
              <w:rPr>
                <w:spacing w:val="3"/>
              </w:rPr>
              <w:t>自然资源等资源</w:t>
            </w:r>
            <w:r>
              <w:t xml:space="preserve"> 环境要素重点管控的区域，全市划分重点管控单元</w:t>
            </w:r>
            <w:r>
              <w:rPr>
                <w:spacing w:val="-44"/>
              </w:rPr>
              <w:t xml:space="preserve"> </w:t>
            </w:r>
            <w:r>
              <w:rPr>
                <w:rFonts w:ascii="Times New Roman" w:hAnsi="Times New Roman" w:eastAsia="Times New Roman" w:cs="Times New Roman"/>
              </w:rPr>
              <w:t xml:space="preserve">22 </w:t>
            </w:r>
            <w:r>
              <w:t xml:space="preserve">个，主 </w:t>
            </w:r>
            <w:r>
              <w:rPr>
                <w:spacing w:val="5"/>
              </w:rPr>
              <w:t>要包括人口密集的城镇规划区和产业集聚的工业园区（工业</w:t>
            </w:r>
          </w:p>
          <w:p>
            <w:pPr>
              <w:pStyle w:val="6"/>
              <w:spacing w:line="220" w:lineRule="auto"/>
              <w:ind w:left="110"/>
            </w:pPr>
            <w:r>
              <w:rPr>
                <w:spacing w:val="-2"/>
              </w:rPr>
              <w:t>集聚区）等。</w:t>
            </w:r>
          </w:p>
          <w:p>
            <w:pPr>
              <w:pStyle w:val="6"/>
              <w:spacing w:before="181" w:line="468" w:lineRule="exact"/>
              <w:ind w:left="594"/>
            </w:pPr>
            <w:r>
              <w:rPr>
                <w:spacing w:val="5"/>
                <w:position w:val="17"/>
              </w:rPr>
              <w:t>一般管控单元。除优先保护单元和重点管控单元之外的</w:t>
            </w:r>
          </w:p>
          <w:p>
            <w:pPr>
              <w:pStyle w:val="6"/>
              <w:spacing w:line="220" w:lineRule="auto"/>
              <w:ind w:left="111"/>
            </w:pPr>
            <w:r>
              <w:rPr>
                <w:spacing w:val="-1"/>
              </w:rPr>
              <w:t>其他区域，全市共划分一般管控单元</w:t>
            </w:r>
            <w:r>
              <w:rPr>
                <w:spacing w:val="-52"/>
              </w:rPr>
              <w:t xml:space="preserve"> </w:t>
            </w:r>
            <w:r>
              <w:rPr>
                <w:rFonts w:ascii="Times New Roman" w:hAnsi="Times New Roman" w:eastAsia="Times New Roman" w:cs="Times New Roman"/>
                <w:spacing w:val="-1"/>
              </w:rPr>
              <w:t xml:space="preserve">7 </w:t>
            </w:r>
            <w:r>
              <w:rPr>
                <w:spacing w:val="-1"/>
              </w:rPr>
              <w:t>个。</w:t>
            </w:r>
          </w:p>
          <w:p>
            <w:pPr>
              <w:pStyle w:val="6"/>
              <w:spacing w:before="182" w:line="468" w:lineRule="exact"/>
              <w:ind w:left="591"/>
            </w:pPr>
            <w:r>
              <w:rPr>
                <w:spacing w:val="-1"/>
                <w:position w:val="17"/>
              </w:rPr>
              <w:t>本项目位于达州市通川区安云乡三层村</w:t>
            </w:r>
            <w:r>
              <w:rPr>
                <w:spacing w:val="-47"/>
                <w:position w:val="17"/>
              </w:rPr>
              <w:t xml:space="preserve"> </w:t>
            </w:r>
            <w:r>
              <w:rPr>
                <w:rFonts w:ascii="Times New Roman" w:hAnsi="Times New Roman" w:eastAsia="Times New Roman" w:cs="Times New Roman"/>
                <w:spacing w:val="-1"/>
                <w:position w:val="17"/>
              </w:rPr>
              <w:t xml:space="preserve">4 </w:t>
            </w:r>
            <w:r>
              <w:rPr>
                <w:spacing w:val="-1"/>
                <w:position w:val="17"/>
              </w:rPr>
              <w:t>组，查询四川</w:t>
            </w:r>
          </w:p>
          <w:p>
            <w:pPr>
              <w:pStyle w:val="6"/>
              <w:spacing w:line="220" w:lineRule="auto"/>
              <w:ind w:left="109"/>
            </w:pPr>
            <w:r>
              <w:rPr>
                <w:spacing w:val="-3"/>
              </w:rPr>
              <w:t>政务服务网—</w:t>
            </w:r>
            <w:r>
              <w:rPr>
                <w:spacing w:val="-87"/>
              </w:rPr>
              <w:t xml:space="preserve"> </w:t>
            </w:r>
            <w:r>
              <w:rPr>
                <w:spacing w:val="-3"/>
              </w:rPr>
              <w:t>四川省生态环境厅“三线一单</w:t>
            </w:r>
            <w:r>
              <w:rPr>
                <w:spacing w:val="-88"/>
              </w:rPr>
              <w:t xml:space="preserve"> </w:t>
            </w:r>
            <w:r>
              <w:rPr>
                <w:spacing w:val="-3"/>
              </w:rPr>
              <w:t>”应用平台，</w:t>
            </w:r>
          </w:p>
          <w:p>
            <w:pPr>
              <w:pStyle w:val="6"/>
              <w:spacing w:before="182" w:line="220" w:lineRule="auto"/>
              <w:ind w:left="97"/>
            </w:pPr>
            <w:r>
              <w:rPr>
                <w:spacing w:val="-1"/>
              </w:rPr>
              <w:t>“砂石来料加工工程项目</w:t>
            </w:r>
            <w:r>
              <w:rPr>
                <w:spacing w:val="-88"/>
              </w:rPr>
              <w:t xml:space="preserve"> </w:t>
            </w:r>
            <w:r>
              <w:rPr>
                <w:spacing w:val="-1"/>
              </w:rPr>
              <w:t>”位于通川区要素重点管控</w:t>
            </w:r>
            <w:r>
              <w:rPr>
                <w:spacing w:val="-2"/>
              </w:rPr>
              <w:t>单元。</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5" w:line="228" w:lineRule="auto"/>
              <w:ind w:left="1300"/>
              <w:rPr>
                <w:rFonts w:ascii="黑体" w:hAnsi="黑体" w:eastAsia="黑体" w:cs="黑体"/>
                <w:sz w:val="20"/>
                <w:szCs w:val="20"/>
              </w:rPr>
            </w:pPr>
            <w:r>
              <w:drawing>
                <wp:anchor distT="0" distB="0" distL="0" distR="0" simplePos="0" relativeHeight="251662336" behindDoc="1" locked="0" layoutInCell="1" allowOverlap="1">
                  <wp:simplePos x="0" y="0"/>
                  <wp:positionH relativeFrom="column">
                    <wp:posOffset>252730</wp:posOffset>
                  </wp:positionH>
                  <wp:positionV relativeFrom="paragraph">
                    <wp:posOffset>-2661285</wp:posOffset>
                  </wp:positionV>
                  <wp:extent cx="3679190" cy="272923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2"/>
                          <a:stretch>
                            <a:fillRect/>
                          </a:stretch>
                        </pic:blipFill>
                        <pic:spPr>
                          <a:xfrm>
                            <a:off x="0" y="0"/>
                            <a:ext cx="3678935" cy="2729483"/>
                          </a:xfrm>
                          <a:prstGeom prst="rect">
                            <a:avLst/>
                          </a:prstGeom>
                        </pic:spPr>
                      </pic:pic>
                    </a:graphicData>
                  </a:graphic>
                </wp:anchor>
              </w:drawing>
            </w:r>
            <w:r>
              <w:rPr>
                <w:rFonts w:ascii="黑体" w:hAnsi="黑体" w:eastAsia="黑体" w:cs="黑体"/>
                <w:spacing w:val="6"/>
                <w:sz w:val="20"/>
                <w:szCs w:val="20"/>
              </w:rPr>
              <w:t>图</w:t>
            </w:r>
            <w:r>
              <w:rPr>
                <w:rFonts w:ascii="黑体" w:hAnsi="黑体" w:eastAsia="黑体" w:cs="黑体"/>
                <w:spacing w:val="-6"/>
                <w:sz w:val="20"/>
                <w:szCs w:val="20"/>
              </w:rPr>
              <w:t xml:space="preserve"> </w:t>
            </w:r>
            <w:r>
              <w:rPr>
                <w:rFonts w:ascii="Times New Roman" w:hAnsi="Times New Roman" w:eastAsia="Times New Roman" w:cs="Times New Roman"/>
                <w:spacing w:val="6"/>
                <w:sz w:val="20"/>
                <w:szCs w:val="20"/>
              </w:rPr>
              <w:t>1-3</w:t>
            </w:r>
            <w:r>
              <w:rPr>
                <w:rFonts w:ascii="黑体" w:hAnsi="黑体" w:eastAsia="黑体" w:cs="黑体"/>
                <w:spacing w:val="6"/>
                <w:sz w:val="20"/>
                <w:szCs w:val="20"/>
              </w:rPr>
              <w:t>：项目“三线一单”应用平台分析截图</w:t>
            </w:r>
          </w:p>
          <w:p>
            <w:pPr>
              <w:spacing w:before="298" w:line="217" w:lineRule="auto"/>
              <w:ind w:left="1432"/>
              <w:rPr>
                <w:rFonts w:ascii="黑体" w:hAnsi="黑体" w:eastAsia="黑体" w:cs="黑体"/>
                <w:sz w:val="20"/>
                <w:szCs w:val="20"/>
              </w:rPr>
            </w:pPr>
            <w:r>
              <w:rPr>
                <w:rFonts w:ascii="黑体" w:hAnsi="黑体" w:eastAsia="黑体" w:cs="黑体"/>
                <w:spacing w:val="6"/>
                <w:sz w:val="20"/>
                <w:szCs w:val="20"/>
              </w:rPr>
              <w:t>表</w:t>
            </w:r>
            <w:r>
              <w:rPr>
                <w:rFonts w:ascii="Times New Roman" w:hAnsi="Times New Roman" w:eastAsia="Times New Roman" w:cs="Times New Roman"/>
                <w:spacing w:val="6"/>
                <w:sz w:val="20"/>
                <w:szCs w:val="20"/>
              </w:rPr>
              <w:t xml:space="preserve">1-2      </w:t>
            </w:r>
            <w:r>
              <w:rPr>
                <w:rFonts w:ascii="黑体" w:hAnsi="黑体" w:eastAsia="黑体" w:cs="黑体"/>
                <w:spacing w:val="6"/>
                <w:sz w:val="20"/>
                <w:szCs w:val="20"/>
              </w:rPr>
              <w:t>项目涉及的环境管控单元一览表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73" w:type="dxa"/>
            <w:vMerge w:val="continue"/>
            <w:tcBorders>
              <w:top w:val="nil"/>
              <w:left w:val="single" w:color="000000" w:sz="6" w:space="0"/>
              <w:bottom w:val="nil"/>
            </w:tcBorders>
            <w:vAlign w:val="top"/>
          </w:tcPr>
          <w:p>
            <w:pPr>
              <w:rPr>
                <w:rFonts w:ascii="Arial"/>
                <w:sz w:val="21"/>
              </w:rPr>
            </w:pPr>
          </w:p>
        </w:tc>
        <w:tc>
          <w:tcPr>
            <w:tcW w:w="1556" w:type="dxa"/>
            <w:vAlign w:val="top"/>
          </w:tcPr>
          <w:p>
            <w:pPr>
              <w:pStyle w:val="6"/>
              <w:spacing w:before="71" w:line="241" w:lineRule="auto"/>
              <w:ind w:left="710" w:right="11" w:hanging="625"/>
              <w:rPr>
                <w:sz w:val="20"/>
                <w:szCs w:val="20"/>
              </w:rPr>
            </w:pPr>
            <w:r>
              <w:rPr>
                <w:spacing w:val="7"/>
                <w:sz w:val="20"/>
                <w:szCs w:val="20"/>
                <w14:textOutline w14:w="3795" w14:cap="sq" w14:cmpd="sng">
                  <w14:solidFill>
                    <w14:srgbClr w14:val="000000"/>
                  </w14:solidFill>
                  <w14:prstDash w14:val="solid"/>
                  <w14:bevel/>
                </w14:textOutline>
              </w:rPr>
              <w:t>环境管控单元编</w:t>
            </w:r>
            <w:r>
              <w:rPr>
                <w:spacing w:val="3"/>
                <w:sz w:val="20"/>
                <w:szCs w:val="20"/>
              </w:rPr>
              <w:t xml:space="preserve"> </w:t>
            </w:r>
            <w:r>
              <w:rPr>
                <w:spacing w:val="1"/>
                <w:sz w:val="20"/>
                <w:szCs w:val="20"/>
                <w14:textOutline w14:w="3795" w14:cap="sq" w14:cmpd="sng">
                  <w14:solidFill>
                    <w14:srgbClr w14:val="000000"/>
                  </w14:solidFill>
                  <w14:prstDash w14:val="solid"/>
                  <w14:bevel/>
                </w14:textOutline>
              </w:rPr>
              <w:t>码</w:t>
            </w:r>
          </w:p>
        </w:tc>
        <w:tc>
          <w:tcPr>
            <w:tcW w:w="1705" w:type="dxa"/>
            <w:vAlign w:val="top"/>
          </w:tcPr>
          <w:p>
            <w:pPr>
              <w:pStyle w:val="6"/>
              <w:spacing w:before="220" w:line="228" w:lineRule="auto"/>
              <w:ind w:left="22"/>
              <w:rPr>
                <w:sz w:val="20"/>
                <w:szCs w:val="20"/>
              </w:rPr>
            </w:pPr>
            <w:r>
              <w:rPr>
                <w:spacing w:val="7"/>
                <w:sz w:val="20"/>
                <w:szCs w:val="20"/>
                <w14:textOutline w14:w="3795" w14:cap="sq" w14:cmpd="sng">
                  <w14:solidFill>
                    <w14:srgbClr w14:val="000000"/>
                  </w14:solidFill>
                  <w14:prstDash w14:val="solid"/>
                  <w14:bevel/>
                </w14:textOutline>
              </w:rPr>
              <w:t>环境管控单元名称</w:t>
            </w:r>
          </w:p>
        </w:tc>
        <w:tc>
          <w:tcPr>
            <w:tcW w:w="749" w:type="dxa"/>
            <w:vAlign w:val="top"/>
          </w:tcPr>
          <w:p>
            <w:pPr>
              <w:pStyle w:val="6"/>
              <w:spacing w:before="71" w:line="241" w:lineRule="auto"/>
              <w:ind w:left="278" w:right="56" w:hanging="209"/>
              <w:rPr>
                <w:sz w:val="20"/>
                <w:szCs w:val="20"/>
              </w:rPr>
            </w:pPr>
            <w:r>
              <w:rPr>
                <w:spacing w:val="6"/>
                <w:sz w:val="20"/>
                <w:szCs w:val="20"/>
                <w14:textOutline w14:w="3795" w14:cap="sq" w14:cmpd="sng">
                  <w14:solidFill>
                    <w14:srgbClr w14:val="000000"/>
                  </w14:solidFill>
                  <w14:prstDash w14:val="solid"/>
                  <w14:bevel/>
                </w14:textOutline>
              </w:rPr>
              <w:t>所属区</w:t>
            </w:r>
            <w:r>
              <w:rPr>
                <w:sz w:val="20"/>
                <w:szCs w:val="20"/>
              </w:rPr>
              <w:t xml:space="preserve"> </w:t>
            </w:r>
            <w:r>
              <w:rPr>
                <w:sz w:val="20"/>
                <w:szCs w:val="20"/>
                <w14:textOutline w14:w="3795" w14:cap="sq" w14:cmpd="sng">
                  <w14:solidFill>
                    <w14:srgbClr w14:val="000000"/>
                  </w14:solidFill>
                  <w14:prstDash w14:val="solid"/>
                  <w14:bevel/>
                </w14:textOutline>
              </w:rPr>
              <w:t>县</w:t>
            </w:r>
          </w:p>
        </w:tc>
        <w:tc>
          <w:tcPr>
            <w:tcW w:w="1184" w:type="dxa"/>
            <w:vAlign w:val="top"/>
          </w:tcPr>
          <w:p>
            <w:pPr>
              <w:pStyle w:val="6"/>
              <w:spacing w:before="71" w:line="241" w:lineRule="auto"/>
              <w:ind w:left="502" w:right="64" w:hanging="422"/>
              <w:rPr>
                <w:sz w:val="20"/>
                <w:szCs w:val="20"/>
              </w:rPr>
            </w:pPr>
            <w:r>
              <w:rPr>
                <w:spacing w:val="6"/>
                <w:sz w:val="20"/>
                <w:szCs w:val="20"/>
                <w14:textOutline w14:w="3795" w14:cap="sq" w14:cmpd="sng">
                  <w14:solidFill>
                    <w14:srgbClr w14:val="000000"/>
                  </w14:solidFill>
                  <w14:prstDash w14:val="solid"/>
                  <w14:bevel/>
                </w14:textOutline>
              </w:rPr>
              <w:t>准入清单类</w:t>
            </w:r>
            <w:r>
              <w:rPr>
                <w:spacing w:val="3"/>
                <w:sz w:val="20"/>
                <w:szCs w:val="20"/>
              </w:rPr>
              <w:t xml:space="preserve"> </w:t>
            </w:r>
            <w:r>
              <w:rPr>
                <w:sz w:val="20"/>
                <w:szCs w:val="20"/>
                <w14:textOutline w14:w="3795" w14:cap="sq" w14:cmpd="sng">
                  <w14:solidFill>
                    <w14:srgbClr w14:val="000000"/>
                  </w14:solidFill>
                  <w14:prstDash w14:val="solid"/>
                  <w14:bevel/>
                </w14:textOutline>
              </w:rPr>
              <w:t>型</w:t>
            </w:r>
          </w:p>
        </w:tc>
        <w:tc>
          <w:tcPr>
            <w:tcW w:w="1407" w:type="dxa"/>
            <w:tcBorders>
              <w:right w:val="single" w:color="000000" w:sz="6" w:space="0"/>
            </w:tcBorders>
            <w:vAlign w:val="top"/>
          </w:tcPr>
          <w:p>
            <w:pPr>
              <w:pStyle w:val="6"/>
              <w:spacing w:before="220" w:line="228" w:lineRule="auto"/>
              <w:ind w:left="259"/>
              <w:rPr>
                <w:sz w:val="20"/>
                <w:szCs w:val="20"/>
              </w:rPr>
            </w:pPr>
            <w:r>
              <w:rPr>
                <w:spacing w:val="5"/>
                <w:sz w:val="20"/>
                <w:szCs w:val="20"/>
                <w14:textOutline w14:w="3795" w14:cap="sq" w14:cmpd="sng">
                  <w14:solidFill>
                    <w14:srgbClr w14:val="000000"/>
                  </w14:solidFill>
                  <w14:prstDash w14:val="solid"/>
                  <w14:bevel/>
                </w14:textOutline>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73" w:type="dxa"/>
            <w:vMerge w:val="continue"/>
            <w:tcBorders>
              <w:top w:val="nil"/>
              <w:left w:val="single" w:color="000000" w:sz="6" w:space="0"/>
              <w:bottom w:val="nil"/>
            </w:tcBorders>
            <w:vAlign w:val="top"/>
          </w:tcPr>
          <w:p>
            <w:pPr>
              <w:rPr>
                <w:rFonts w:ascii="Arial"/>
                <w:sz w:val="21"/>
              </w:rPr>
            </w:pPr>
          </w:p>
        </w:tc>
        <w:tc>
          <w:tcPr>
            <w:tcW w:w="1556" w:type="dxa"/>
            <w:vAlign w:val="top"/>
          </w:tcPr>
          <w:p>
            <w:pPr>
              <w:spacing w:line="336" w:lineRule="auto"/>
              <w:rPr>
                <w:rFonts w:ascii="Arial"/>
                <w:sz w:val="21"/>
              </w:rPr>
            </w:pPr>
          </w:p>
          <w:p>
            <w:pPr>
              <w:pStyle w:val="6"/>
              <w:spacing w:before="65" w:line="190" w:lineRule="auto"/>
              <w:ind w:left="132"/>
              <w:rPr>
                <w:sz w:val="20"/>
                <w:szCs w:val="20"/>
              </w:rPr>
            </w:pPr>
            <w:r>
              <w:rPr>
                <w:sz w:val="20"/>
                <w:szCs w:val="20"/>
              </w:rPr>
              <w:t>ZH</w:t>
            </w:r>
            <w:r>
              <w:rPr>
                <w:spacing w:val="5"/>
                <w:sz w:val="20"/>
                <w:szCs w:val="20"/>
              </w:rPr>
              <w:t>51170220004</w:t>
            </w:r>
          </w:p>
        </w:tc>
        <w:tc>
          <w:tcPr>
            <w:tcW w:w="1705" w:type="dxa"/>
            <w:vAlign w:val="top"/>
          </w:tcPr>
          <w:p>
            <w:pPr>
              <w:pStyle w:val="6"/>
              <w:spacing w:before="223" w:line="253" w:lineRule="auto"/>
              <w:ind w:left="541" w:right="12" w:hanging="524"/>
              <w:rPr>
                <w:sz w:val="20"/>
                <w:szCs w:val="20"/>
              </w:rPr>
            </w:pPr>
            <w:r>
              <w:rPr>
                <w:spacing w:val="8"/>
                <w:sz w:val="20"/>
                <w:szCs w:val="20"/>
              </w:rPr>
              <w:t>通川区要素重点管</w:t>
            </w:r>
            <w:r>
              <w:rPr>
                <w:spacing w:val="4"/>
                <w:sz w:val="20"/>
                <w:szCs w:val="20"/>
              </w:rPr>
              <w:t xml:space="preserve"> </w:t>
            </w:r>
            <w:r>
              <w:rPr>
                <w:spacing w:val="7"/>
                <w:sz w:val="20"/>
                <w:szCs w:val="20"/>
              </w:rPr>
              <w:t>控单元</w:t>
            </w:r>
          </w:p>
        </w:tc>
        <w:tc>
          <w:tcPr>
            <w:tcW w:w="749" w:type="dxa"/>
            <w:vAlign w:val="top"/>
          </w:tcPr>
          <w:p>
            <w:pPr>
              <w:spacing w:line="305" w:lineRule="auto"/>
              <w:rPr>
                <w:rFonts w:ascii="Arial"/>
                <w:sz w:val="21"/>
              </w:rPr>
            </w:pPr>
          </w:p>
          <w:p>
            <w:pPr>
              <w:pStyle w:val="6"/>
              <w:spacing w:before="65" w:line="228" w:lineRule="auto"/>
              <w:ind w:left="66"/>
              <w:rPr>
                <w:sz w:val="20"/>
                <w:szCs w:val="20"/>
              </w:rPr>
            </w:pPr>
            <w:r>
              <w:rPr>
                <w:spacing w:val="6"/>
                <w:sz w:val="20"/>
                <w:szCs w:val="20"/>
              </w:rPr>
              <w:t>通川区</w:t>
            </w:r>
          </w:p>
        </w:tc>
        <w:tc>
          <w:tcPr>
            <w:tcW w:w="1184" w:type="dxa"/>
            <w:vAlign w:val="top"/>
          </w:tcPr>
          <w:p>
            <w:pPr>
              <w:pStyle w:val="6"/>
              <w:spacing w:before="223" w:line="253" w:lineRule="auto"/>
              <w:ind w:left="497" w:right="61" w:hanging="421"/>
              <w:rPr>
                <w:sz w:val="20"/>
                <w:szCs w:val="20"/>
              </w:rPr>
            </w:pPr>
            <w:r>
              <w:rPr>
                <w:spacing w:val="8"/>
                <w:sz w:val="20"/>
                <w:szCs w:val="20"/>
              </w:rPr>
              <w:t>环境管控单</w:t>
            </w:r>
            <w:r>
              <w:rPr>
                <w:sz w:val="20"/>
                <w:szCs w:val="20"/>
              </w:rPr>
              <w:t xml:space="preserve"> 元</w:t>
            </w:r>
          </w:p>
        </w:tc>
        <w:tc>
          <w:tcPr>
            <w:tcW w:w="1407" w:type="dxa"/>
            <w:tcBorders>
              <w:right w:val="single" w:color="000000" w:sz="6" w:space="0"/>
            </w:tcBorders>
            <w:vAlign w:val="top"/>
          </w:tcPr>
          <w:p>
            <w:pPr>
              <w:pStyle w:val="6"/>
              <w:spacing w:before="72" w:line="228" w:lineRule="auto"/>
              <w:ind w:left="44"/>
              <w:rPr>
                <w:sz w:val="20"/>
                <w:szCs w:val="20"/>
              </w:rPr>
            </w:pPr>
            <w:r>
              <w:rPr>
                <w:spacing w:val="8"/>
                <w:sz w:val="20"/>
                <w:szCs w:val="20"/>
              </w:rPr>
              <w:t>环境综合管控</w:t>
            </w:r>
          </w:p>
          <w:p>
            <w:pPr>
              <w:pStyle w:val="6"/>
              <w:spacing w:before="53" w:line="228" w:lineRule="auto"/>
              <w:ind w:left="46"/>
              <w:rPr>
                <w:sz w:val="20"/>
                <w:szCs w:val="20"/>
              </w:rPr>
            </w:pPr>
            <w:r>
              <w:rPr>
                <w:spacing w:val="7"/>
                <w:sz w:val="20"/>
                <w:szCs w:val="20"/>
              </w:rPr>
              <w:t>单元要素重点</w:t>
            </w:r>
          </w:p>
          <w:p>
            <w:pPr>
              <w:pStyle w:val="6"/>
              <w:spacing w:before="52" w:line="205" w:lineRule="auto"/>
              <w:ind w:left="257"/>
              <w:rPr>
                <w:sz w:val="20"/>
                <w:szCs w:val="20"/>
              </w:rPr>
            </w:pPr>
            <w:r>
              <w:rPr>
                <w:spacing w:val="6"/>
                <w:sz w:val="20"/>
                <w:szCs w:val="20"/>
              </w:rPr>
              <w:t>管控单元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273" w:type="dxa"/>
            <w:vMerge w:val="continue"/>
            <w:tcBorders>
              <w:top w:val="nil"/>
              <w:left w:val="single" w:color="000000" w:sz="6" w:space="0"/>
              <w:bottom w:val="nil"/>
            </w:tcBorders>
            <w:vAlign w:val="top"/>
          </w:tcPr>
          <w:p>
            <w:pPr>
              <w:rPr>
                <w:rFonts w:ascii="Arial"/>
                <w:sz w:val="21"/>
              </w:rPr>
            </w:pPr>
          </w:p>
        </w:tc>
        <w:tc>
          <w:tcPr>
            <w:tcW w:w="1556" w:type="dxa"/>
            <w:vAlign w:val="top"/>
          </w:tcPr>
          <w:p>
            <w:pPr>
              <w:pStyle w:val="6"/>
              <w:spacing w:before="105" w:line="300" w:lineRule="exact"/>
              <w:ind w:right="8"/>
              <w:jc w:val="right"/>
              <w:rPr>
                <w:sz w:val="20"/>
                <w:szCs w:val="20"/>
              </w:rPr>
            </w:pPr>
            <w:r>
              <w:rPr>
                <w:position w:val="10"/>
                <w:sz w:val="20"/>
                <w:szCs w:val="20"/>
              </w:rPr>
              <w:t>YS</w:t>
            </w:r>
            <w:r>
              <w:rPr>
                <w:spacing w:val="5"/>
                <w:position w:val="10"/>
                <w:sz w:val="20"/>
                <w:szCs w:val="20"/>
              </w:rPr>
              <w:t>511702321000</w:t>
            </w:r>
          </w:p>
          <w:p>
            <w:pPr>
              <w:pStyle w:val="6"/>
              <w:spacing w:line="173" w:lineRule="auto"/>
              <w:ind w:left="767"/>
              <w:rPr>
                <w:sz w:val="20"/>
                <w:szCs w:val="20"/>
              </w:rPr>
            </w:pPr>
            <w:r>
              <w:rPr>
                <w:sz w:val="20"/>
                <w:szCs w:val="20"/>
              </w:rPr>
              <w:t>2</w:t>
            </w:r>
          </w:p>
        </w:tc>
        <w:tc>
          <w:tcPr>
            <w:tcW w:w="1705" w:type="dxa"/>
            <w:vAlign w:val="top"/>
          </w:tcPr>
          <w:p>
            <w:pPr>
              <w:pStyle w:val="6"/>
              <w:spacing w:before="71" w:line="241" w:lineRule="auto"/>
              <w:ind w:left="650" w:right="12" w:hanging="632"/>
              <w:rPr>
                <w:sz w:val="20"/>
                <w:szCs w:val="20"/>
              </w:rPr>
            </w:pPr>
            <w:r>
              <w:rPr>
                <w:spacing w:val="8"/>
                <w:sz w:val="20"/>
                <w:szCs w:val="20"/>
              </w:rPr>
              <w:t>长滩河通川区控制</w:t>
            </w:r>
            <w:r>
              <w:rPr>
                <w:spacing w:val="3"/>
                <w:sz w:val="20"/>
                <w:szCs w:val="20"/>
              </w:rPr>
              <w:t xml:space="preserve"> 单元</w:t>
            </w:r>
          </w:p>
        </w:tc>
        <w:tc>
          <w:tcPr>
            <w:tcW w:w="749" w:type="dxa"/>
            <w:vAlign w:val="top"/>
          </w:tcPr>
          <w:p>
            <w:pPr>
              <w:pStyle w:val="6"/>
              <w:spacing w:before="224" w:line="228" w:lineRule="auto"/>
              <w:ind w:left="66"/>
              <w:rPr>
                <w:sz w:val="20"/>
                <w:szCs w:val="20"/>
              </w:rPr>
            </w:pPr>
            <w:r>
              <w:rPr>
                <w:spacing w:val="6"/>
                <w:sz w:val="20"/>
                <w:szCs w:val="20"/>
              </w:rPr>
              <w:t>通川区</w:t>
            </w:r>
          </w:p>
        </w:tc>
        <w:tc>
          <w:tcPr>
            <w:tcW w:w="1184" w:type="dxa"/>
            <w:vAlign w:val="top"/>
          </w:tcPr>
          <w:p>
            <w:pPr>
              <w:pStyle w:val="6"/>
              <w:spacing w:before="71" w:line="241" w:lineRule="auto"/>
              <w:ind w:left="392" w:right="61" w:hanging="314"/>
              <w:rPr>
                <w:sz w:val="20"/>
                <w:szCs w:val="20"/>
              </w:rPr>
            </w:pPr>
            <w:r>
              <w:rPr>
                <w:spacing w:val="7"/>
                <w:sz w:val="20"/>
                <w:szCs w:val="20"/>
              </w:rPr>
              <w:t>水环境管控</w:t>
            </w:r>
            <w:r>
              <w:rPr>
                <w:spacing w:val="2"/>
                <w:sz w:val="20"/>
                <w:szCs w:val="20"/>
              </w:rPr>
              <w:t xml:space="preserve"> </w:t>
            </w:r>
            <w:r>
              <w:rPr>
                <w:spacing w:val="3"/>
                <w:sz w:val="20"/>
                <w:szCs w:val="20"/>
              </w:rPr>
              <w:t>分区</w:t>
            </w:r>
          </w:p>
        </w:tc>
        <w:tc>
          <w:tcPr>
            <w:tcW w:w="1407" w:type="dxa"/>
            <w:tcBorders>
              <w:right w:val="single" w:color="000000" w:sz="6" w:space="0"/>
            </w:tcBorders>
            <w:vAlign w:val="top"/>
          </w:tcPr>
          <w:p>
            <w:pPr>
              <w:pStyle w:val="6"/>
              <w:spacing w:before="71" w:line="241" w:lineRule="auto"/>
              <w:ind w:left="462" w:right="103" w:hanging="416"/>
              <w:rPr>
                <w:sz w:val="20"/>
                <w:szCs w:val="20"/>
              </w:rPr>
            </w:pPr>
            <w:r>
              <w:rPr>
                <w:spacing w:val="7"/>
                <w:sz w:val="20"/>
                <w:szCs w:val="20"/>
              </w:rPr>
              <w:t>水环境一般管</w:t>
            </w:r>
            <w:r>
              <w:rPr>
                <w:spacing w:val="4"/>
                <w:sz w:val="20"/>
                <w:szCs w:val="20"/>
              </w:rPr>
              <w:t xml:space="preserve"> </w:t>
            </w:r>
            <w:r>
              <w:rPr>
                <w:spacing w:val="5"/>
                <w:sz w:val="20"/>
                <w:szCs w:val="20"/>
              </w:rPr>
              <w:t>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73" w:type="dxa"/>
            <w:vMerge w:val="continue"/>
            <w:tcBorders>
              <w:top w:val="nil"/>
              <w:left w:val="single" w:color="000000" w:sz="6" w:space="0"/>
              <w:bottom w:val="nil"/>
            </w:tcBorders>
            <w:vAlign w:val="top"/>
          </w:tcPr>
          <w:p>
            <w:pPr>
              <w:rPr>
                <w:rFonts w:ascii="Arial"/>
                <w:sz w:val="21"/>
              </w:rPr>
            </w:pPr>
          </w:p>
        </w:tc>
        <w:tc>
          <w:tcPr>
            <w:tcW w:w="1556" w:type="dxa"/>
            <w:vAlign w:val="top"/>
          </w:tcPr>
          <w:p>
            <w:pPr>
              <w:pStyle w:val="6"/>
              <w:spacing w:before="256" w:line="303" w:lineRule="exact"/>
              <w:ind w:right="8"/>
              <w:jc w:val="right"/>
              <w:rPr>
                <w:sz w:val="20"/>
                <w:szCs w:val="20"/>
              </w:rPr>
            </w:pPr>
            <w:r>
              <w:rPr>
                <w:position w:val="10"/>
                <w:sz w:val="20"/>
                <w:szCs w:val="20"/>
              </w:rPr>
              <w:t>YS</w:t>
            </w:r>
            <w:r>
              <w:rPr>
                <w:spacing w:val="5"/>
                <w:position w:val="10"/>
                <w:sz w:val="20"/>
                <w:szCs w:val="20"/>
              </w:rPr>
              <w:t>511702232000</w:t>
            </w:r>
          </w:p>
          <w:p>
            <w:pPr>
              <w:pStyle w:val="6"/>
              <w:spacing w:line="187" w:lineRule="auto"/>
              <w:ind w:left="768"/>
              <w:rPr>
                <w:sz w:val="20"/>
                <w:szCs w:val="20"/>
              </w:rPr>
            </w:pPr>
            <w:r>
              <w:rPr>
                <w:sz w:val="20"/>
                <w:szCs w:val="20"/>
              </w:rPr>
              <w:t>5</w:t>
            </w:r>
          </w:p>
        </w:tc>
        <w:tc>
          <w:tcPr>
            <w:tcW w:w="1705" w:type="dxa"/>
            <w:vAlign w:val="top"/>
          </w:tcPr>
          <w:p>
            <w:pPr>
              <w:pStyle w:val="6"/>
              <w:spacing w:before="223" w:line="253" w:lineRule="auto"/>
              <w:ind w:left="19" w:right="12" w:hanging="2"/>
              <w:rPr>
                <w:sz w:val="20"/>
                <w:szCs w:val="20"/>
              </w:rPr>
            </w:pPr>
            <w:r>
              <w:rPr>
                <w:spacing w:val="8"/>
                <w:sz w:val="20"/>
                <w:szCs w:val="20"/>
              </w:rPr>
              <w:t>通川区大气环境布</w:t>
            </w:r>
            <w:r>
              <w:rPr>
                <w:spacing w:val="4"/>
                <w:sz w:val="20"/>
                <w:szCs w:val="20"/>
              </w:rPr>
              <w:t xml:space="preserve"> </w:t>
            </w:r>
            <w:r>
              <w:rPr>
                <w:spacing w:val="8"/>
                <w:sz w:val="20"/>
                <w:szCs w:val="20"/>
              </w:rPr>
              <w:t>局敏感重点管控区</w:t>
            </w:r>
          </w:p>
        </w:tc>
        <w:tc>
          <w:tcPr>
            <w:tcW w:w="749" w:type="dxa"/>
            <w:vAlign w:val="top"/>
          </w:tcPr>
          <w:p>
            <w:pPr>
              <w:spacing w:line="307" w:lineRule="auto"/>
              <w:rPr>
                <w:rFonts w:ascii="Arial"/>
                <w:sz w:val="21"/>
              </w:rPr>
            </w:pPr>
          </w:p>
          <w:p>
            <w:pPr>
              <w:pStyle w:val="6"/>
              <w:spacing w:before="65" w:line="228" w:lineRule="auto"/>
              <w:ind w:left="66"/>
              <w:rPr>
                <w:sz w:val="20"/>
                <w:szCs w:val="20"/>
              </w:rPr>
            </w:pPr>
            <w:r>
              <w:rPr>
                <w:spacing w:val="6"/>
                <w:sz w:val="20"/>
                <w:szCs w:val="20"/>
              </w:rPr>
              <w:t>通川区</w:t>
            </w:r>
          </w:p>
        </w:tc>
        <w:tc>
          <w:tcPr>
            <w:tcW w:w="1184" w:type="dxa"/>
            <w:vAlign w:val="top"/>
          </w:tcPr>
          <w:p>
            <w:pPr>
              <w:pStyle w:val="6"/>
              <w:spacing w:before="224" w:line="253" w:lineRule="auto"/>
              <w:ind w:left="285" w:right="61" w:hanging="207"/>
              <w:rPr>
                <w:sz w:val="20"/>
                <w:szCs w:val="20"/>
              </w:rPr>
            </w:pPr>
            <w:r>
              <w:rPr>
                <w:spacing w:val="7"/>
                <w:sz w:val="20"/>
                <w:szCs w:val="20"/>
              </w:rPr>
              <w:t>大气环境管</w:t>
            </w:r>
            <w:r>
              <w:rPr>
                <w:spacing w:val="2"/>
                <w:sz w:val="20"/>
                <w:szCs w:val="20"/>
              </w:rPr>
              <w:t xml:space="preserve"> </w:t>
            </w:r>
            <w:r>
              <w:rPr>
                <w:spacing w:val="7"/>
                <w:sz w:val="20"/>
                <w:szCs w:val="20"/>
              </w:rPr>
              <w:t>控分区</w:t>
            </w:r>
          </w:p>
        </w:tc>
        <w:tc>
          <w:tcPr>
            <w:tcW w:w="1407" w:type="dxa"/>
            <w:tcBorders>
              <w:right w:val="single" w:color="000000" w:sz="6" w:space="0"/>
            </w:tcBorders>
            <w:vAlign w:val="top"/>
          </w:tcPr>
          <w:p>
            <w:pPr>
              <w:pStyle w:val="6"/>
              <w:spacing w:before="73" w:line="228" w:lineRule="auto"/>
              <w:ind w:left="46"/>
              <w:rPr>
                <w:sz w:val="20"/>
                <w:szCs w:val="20"/>
              </w:rPr>
            </w:pPr>
            <w:r>
              <w:rPr>
                <w:spacing w:val="7"/>
                <w:sz w:val="20"/>
                <w:szCs w:val="20"/>
              </w:rPr>
              <w:t>大气环境布局</w:t>
            </w:r>
          </w:p>
          <w:p>
            <w:pPr>
              <w:pStyle w:val="6"/>
              <w:spacing w:before="53" w:line="228" w:lineRule="auto"/>
              <w:ind w:left="45"/>
              <w:rPr>
                <w:sz w:val="20"/>
                <w:szCs w:val="20"/>
              </w:rPr>
            </w:pPr>
            <w:r>
              <w:rPr>
                <w:spacing w:val="8"/>
                <w:sz w:val="20"/>
                <w:szCs w:val="20"/>
              </w:rPr>
              <w:t>敏感重点管控</w:t>
            </w:r>
          </w:p>
          <w:p>
            <w:pPr>
              <w:pStyle w:val="6"/>
              <w:spacing w:before="52" w:line="204" w:lineRule="auto"/>
              <w:ind w:left="583"/>
              <w:rPr>
                <w:sz w:val="20"/>
                <w:szCs w:val="20"/>
              </w:rPr>
            </w:pPr>
            <w:r>
              <w:rPr>
                <w:sz w:val="20"/>
                <w:szCs w:val="20"/>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273" w:type="dxa"/>
            <w:vMerge w:val="continue"/>
            <w:tcBorders>
              <w:top w:val="nil"/>
              <w:left w:val="single" w:color="000000" w:sz="6" w:space="0"/>
              <w:bottom w:val="single" w:color="000000" w:sz="6" w:space="0"/>
            </w:tcBorders>
            <w:vAlign w:val="top"/>
          </w:tcPr>
          <w:p>
            <w:pPr>
              <w:rPr>
                <w:rFonts w:ascii="Arial"/>
                <w:sz w:val="21"/>
              </w:rPr>
            </w:pPr>
          </w:p>
        </w:tc>
        <w:tc>
          <w:tcPr>
            <w:tcW w:w="1556" w:type="dxa"/>
            <w:tcBorders>
              <w:bottom w:val="single" w:color="000000" w:sz="6" w:space="0"/>
            </w:tcBorders>
            <w:vAlign w:val="top"/>
          </w:tcPr>
          <w:p>
            <w:pPr>
              <w:pStyle w:val="6"/>
              <w:spacing w:before="108" w:line="300" w:lineRule="exact"/>
              <w:ind w:right="8"/>
              <w:jc w:val="right"/>
              <w:rPr>
                <w:sz w:val="20"/>
                <w:szCs w:val="20"/>
              </w:rPr>
            </w:pPr>
            <w:r>
              <w:rPr>
                <w:position w:val="10"/>
                <w:sz w:val="20"/>
                <w:szCs w:val="20"/>
              </w:rPr>
              <w:t>YS</w:t>
            </w:r>
            <w:r>
              <w:rPr>
                <w:spacing w:val="5"/>
                <w:position w:val="10"/>
                <w:sz w:val="20"/>
                <w:szCs w:val="20"/>
              </w:rPr>
              <w:t>511702141000</w:t>
            </w:r>
          </w:p>
          <w:p>
            <w:pPr>
              <w:pStyle w:val="6"/>
              <w:spacing w:line="189" w:lineRule="auto"/>
              <w:ind w:left="780"/>
              <w:rPr>
                <w:sz w:val="20"/>
                <w:szCs w:val="20"/>
              </w:rPr>
            </w:pPr>
            <w:r>
              <w:rPr>
                <w:sz w:val="20"/>
                <w:szCs w:val="20"/>
              </w:rPr>
              <w:t>1</w:t>
            </w:r>
          </w:p>
        </w:tc>
        <w:tc>
          <w:tcPr>
            <w:tcW w:w="1705" w:type="dxa"/>
            <w:tcBorders>
              <w:bottom w:val="single" w:color="000000" w:sz="6" w:space="0"/>
            </w:tcBorders>
            <w:vAlign w:val="top"/>
          </w:tcPr>
          <w:p>
            <w:pPr>
              <w:pStyle w:val="6"/>
              <w:spacing w:before="76" w:line="253" w:lineRule="auto"/>
              <w:ind w:left="649" w:right="12" w:hanging="632"/>
              <w:rPr>
                <w:sz w:val="20"/>
                <w:szCs w:val="20"/>
              </w:rPr>
            </w:pPr>
            <w:r>
              <w:rPr>
                <w:spacing w:val="8"/>
                <w:sz w:val="20"/>
                <w:szCs w:val="20"/>
              </w:rPr>
              <w:t>通川区土壤优先保</w:t>
            </w:r>
            <w:r>
              <w:rPr>
                <w:spacing w:val="4"/>
                <w:sz w:val="20"/>
                <w:szCs w:val="20"/>
              </w:rPr>
              <w:t xml:space="preserve"> 护区</w:t>
            </w:r>
          </w:p>
        </w:tc>
        <w:tc>
          <w:tcPr>
            <w:tcW w:w="749" w:type="dxa"/>
            <w:tcBorders>
              <w:bottom w:val="single" w:color="000000" w:sz="6" w:space="0"/>
            </w:tcBorders>
            <w:vAlign w:val="top"/>
          </w:tcPr>
          <w:p>
            <w:pPr>
              <w:pStyle w:val="6"/>
              <w:spacing w:before="225" w:line="228" w:lineRule="auto"/>
              <w:ind w:left="66"/>
              <w:rPr>
                <w:sz w:val="20"/>
                <w:szCs w:val="20"/>
              </w:rPr>
            </w:pPr>
            <w:r>
              <w:rPr>
                <w:spacing w:val="6"/>
                <w:sz w:val="20"/>
                <w:szCs w:val="20"/>
              </w:rPr>
              <w:t>通川区</w:t>
            </w:r>
          </w:p>
        </w:tc>
        <w:tc>
          <w:tcPr>
            <w:tcW w:w="1184" w:type="dxa"/>
            <w:tcBorders>
              <w:bottom w:val="single" w:color="000000" w:sz="6" w:space="0"/>
            </w:tcBorders>
            <w:vAlign w:val="top"/>
          </w:tcPr>
          <w:p>
            <w:pPr>
              <w:pStyle w:val="6"/>
              <w:spacing w:before="75" w:line="253" w:lineRule="auto"/>
              <w:ind w:left="87" w:right="61" w:hanging="10"/>
              <w:rPr>
                <w:sz w:val="20"/>
                <w:szCs w:val="20"/>
              </w:rPr>
            </w:pPr>
            <w:r>
              <w:rPr>
                <w:spacing w:val="7"/>
                <w:sz w:val="20"/>
                <w:szCs w:val="20"/>
              </w:rPr>
              <w:t>土壤污染风</w:t>
            </w:r>
            <w:r>
              <w:rPr>
                <w:spacing w:val="3"/>
                <w:sz w:val="20"/>
                <w:szCs w:val="20"/>
              </w:rPr>
              <w:t xml:space="preserve"> </w:t>
            </w:r>
            <w:r>
              <w:rPr>
                <w:spacing w:val="5"/>
                <w:sz w:val="20"/>
                <w:szCs w:val="20"/>
              </w:rPr>
              <w:t>险管控分区</w:t>
            </w:r>
          </w:p>
        </w:tc>
        <w:tc>
          <w:tcPr>
            <w:tcW w:w="1407" w:type="dxa"/>
            <w:tcBorders>
              <w:bottom w:val="single" w:color="000000" w:sz="6" w:space="0"/>
              <w:right w:val="single" w:color="000000" w:sz="6" w:space="0"/>
            </w:tcBorders>
            <w:vAlign w:val="top"/>
          </w:tcPr>
          <w:p>
            <w:pPr>
              <w:pStyle w:val="6"/>
              <w:spacing w:before="76" w:line="253" w:lineRule="auto"/>
              <w:ind w:left="464" w:right="103" w:hanging="420"/>
              <w:rPr>
                <w:sz w:val="20"/>
                <w:szCs w:val="20"/>
              </w:rPr>
            </w:pPr>
            <w:r>
              <w:rPr>
                <w:spacing w:val="8"/>
                <w:sz w:val="20"/>
                <w:szCs w:val="20"/>
              </w:rPr>
              <w:t>农用地优先保</w:t>
            </w:r>
            <w:r>
              <w:rPr>
                <w:sz w:val="20"/>
                <w:szCs w:val="20"/>
              </w:rPr>
              <w:t xml:space="preserve"> </w:t>
            </w:r>
            <w:r>
              <w:rPr>
                <w:spacing w:val="4"/>
                <w:sz w:val="20"/>
                <w:szCs w:val="20"/>
              </w:rPr>
              <w:t>护区</w:t>
            </w:r>
          </w:p>
        </w:tc>
      </w:tr>
    </w:tbl>
    <w:p>
      <w:pPr>
        <w:pStyle w:val="2"/>
      </w:pPr>
    </w:p>
    <w:p>
      <w:pPr>
        <w:sectPr>
          <w:footerReference r:id="rId9" w:type="default"/>
          <w:pgSz w:w="11906" w:h="16839"/>
          <w:pgMar w:top="1431" w:right="1508" w:bottom="1064" w:left="1508" w:header="0" w:footer="836" w:gutter="0"/>
          <w:cols w:space="720" w:num="1"/>
        </w:sectPr>
      </w:pPr>
    </w:p>
    <w:p>
      <w:pPr>
        <w:spacing w:line="91" w:lineRule="auto"/>
        <w:rPr>
          <w:rFonts w:ascii="Arial"/>
          <w:sz w:val="2"/>
        </w:r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3"/>
        <w:gridCol w:w="6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9" w:hRule="atLeast"/>
        </w:trPr>
        <w:tc>
          <w:tcPr>
            <w:tcW w:w="2273" w:type="dxa"/>
            <w:tcBorders>
              <w:right w:val="single" w:color="000000" w:sz="2" w:space="0"/>
            </w:tcBorders>
            <w:vAlign w:val="top"/>
          </w:tcPr>
          <w:p>
            <w:pPr>
              <w:rPr>
                <w:rFonts w:ascii="Arial"/>
                <w:sz w:val="21"/>
              </w:rPr>
            </w:pPr>
          </w:p>
        </w:tc>
        <w:tc>
          <w:tcPr>
            <w:tcW w:w="6601" w:type="dxa"/>
            <w:tcBorders>
              <w:left w:val="single" w:color="000000" w:sz="2" w:space="0"/>
            </w:tcBorders>
            <w:vAlign w:val="top"/>
          </w:tcPr>
          <w:p>
            <w:pPr>
              <w:pStyle w:val="6"/>
              <w:spacing w:before="108" w:line="220" w:lineRule="auto"/>
              <w:ind w:left="594"/>
            </w:pPr>
            <w:r>
              <w:rPr>
                <w:spacing w:val="-1"/>
              </w:rPr>
              <w:t>项目与管控单元相对位置如下图所示。</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1618" w:lineRule="exact"/>
              <w:ind w:firstLine="2155"/>
            </w:pPr>
            <w:r>
              <w:rPr>
                <w:position w:val="-32"/>
              </w:rPr>
              <w:drawing>
                <wp:inline distT="0" distB="0" distL="0" distR="0">
                  <wp:extent cx="962660" cy="10267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0"/>
                          <a:stretch>
                            <a:fillRect/>
                          </a:stretch>
                        </pic:blipFill>
                        <pic:spPr>
                          <a:xfrm>
                            <a:off x="0" y="0"/>
                            <a:ext cx="963167" cy="1027176"/>
                          </a:xfrm>
                          <a:prstGeom prst="rect">
                            <a:avLst/>
                          </a:prstGeom>
                        </pic:spPr>
                      </pic:pic>
                    </a:graphicData>
                  </a:graphic>
                </wp:inline>
              </w:drawing>
            </w:r>
          </w:p>
          <w:p>
            <w:pPr>
              <w:spacing w:line="452" w:lineRule="auto"/>
              <w:rPr>
                <w:rFonts w:ascii="Arial"/>
                <w:sz w:val="21"/>
              </w:rPr>
            </w:pPr>
          </w:p>
          <w:p>
            <w:pPr>
              <w:spacing w:before="65" w:line="230" w:lineRule="auto"/>
              <w:ind w:left="1655"/>
              <w:rPr>
                <w:rFonts w:ascii="黑体" w:hAnsi="黑体" w:eastAsia="黑体" w:cs="黑体"/>
                <w:sz w:val="20"/>
                <w:szCs w:val="20"/>
              </w:rPr>
            </w:pPr>
            <w:r>
              <w:drawing>
                <wp:anchor distT="0" distB="0" distL="0" distR="0" simplePos="0" relativeHeight="251663360" behindDoc="1" locked="0" layoutInCell="1" allowOverlap="1">
                  <wp:simplePos x="0" y="0"/>
                  <wp:positionH relativeFrom="column">
                    <wp:posOffset>92710</wp:posOffset>
                  </wp:positionH>
                  <wp:positionV relativeFrom="paragraph">
                    <wp:posOffset>-2437130</wp:posOffset>
                  </wp:positionV>
                  <wp:extent cx="3996055" cy="25146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3"/>
                          <a:stretch>
                            <a:fillRect/>
                          </a:stretch>
                        </pic:blipFill>
                        <pic:spPr>
                          <a:xfrm>
                            <a:off x="0" y="0"/>
                            <a:ext cx="3995928" cy="2514600"/>
                          </a:xfrm>
                          <a:prstGeom prst="rect">
                            <a:avLst/>
                          </a:prstGeom>
                        </pic:spPr>
                      </pic:pic>
                    </a:graphicData>
                  </a:graphic>
                </wp:anchor>
              </w:drawing>
            </w:r>
            <w:r>
              <w:rPr>
                <w:rFonts w:ascii="黑体" w:hAnsi="黑体" w:eastAsia="黑体" w:cs="黑体"/>
                <w:spacing w:val="6"/>
                <w:sz w:val="20"/>
                <w:szCs w:val="20"/>
              </w:rPr>
              <w:t>图</w:t>
            </w:r>
            <w:r>
              <w:rPr>
                <w:rFonts w:ascii="黑体" w:hAnsi="黑体" w:eastAsia="黑体" w:cs="黑体"/>
                <w:spacing w:val="-19"/>
                <w:sz w:val="20"/>
                <w:szCs w:val="20"/>
              </w:rPr>
              <w:t xml:space="preserve"> </w:t>
            </w:r>
            <w:r>
              <w:rPr>
                <w:rFonts w:ascii="Times New Roman" w:hAnsi="Times New Roman" w:eastAsia="Times New Roman" w:cs="Times New Roman"/>
                <w:spacing w:val="6"/>
                <w:sz w:val="20"/>
                <w:szCs w:val="20"/>
              </w:rPr>
              <w:t>1-4</w:t>
            </w:r>
            <w:r>
              <w:rPr>
                <w:rFonts w:ascii="黑体" w:hAnsi="黑体" w:eastAsia="黑体" w:cs="黑体"/>
                <w:spacing w:val="6"/>
                <w:sz w:val="20"/>
                <w:szCs w:val="20"/>
              </w:rPr>
              <w:t>：达州市环境管控单元分布图</w:t>
            </w:r>
          </w:p>
          <w:p>
            <w:pPr>
              <w:spacing w:line="280" w:lineRule="auto"/>
              <w:rPr>
                <w:rFonts w:ascii="Arial"/>
                <w:sz w:val="21"/>
              </w:rPr>
            </w:pPr>
          </w:p>
          <w:p>
            <w:pPr>
              <w:spacing w:line="3828" w:lineRule="exact"/>
              <w:ind w:firstLine="103"/>
            </w:pPr>
            <w:r>
              <w:rPr>
                <w:position w:val="-76"/>
              </w:rPr>
              <w:pict>
                <v:group id="_x0000_s1027" o:spid="_x0000_s1027" o:spt="203" style="height:191.4pt;width:319pt;" coordsize="6380,3827">
                  <o:lock v:ext="edit"/>
                  <v:shape id="_x0000_s1028" o:spid="_x0000_s1028" o:spt="75" type="#_x0000_t75" style="position:absolute;left:0;top:0;height:3827;width:6380;" filled="f" stroked="f" coordsize="21600,21600">
                    <v:path/>
                    <v:fill on="f" focussize="0,0"/>
                    <v:stroke on="f"/>
                    <v:imagedata r:id="rId84" o:title=""/>
                    <o:lock v:ext="edit" aspectratio="t"/>
                  </v:shape>
                  <v:shape id="_x0000_s1029" o:spid="_x0000_s1029" o:spt="202" type="#_x0000_t202" style="position:absolute;left:-20;top:-20;height:3867;width:6420;" filled="f" stroked="f" coordsize="21600,21600">
                    <v:path/>
                    <v:fill on="f" focussize="0,0"/>
                    <v:stroke on="f"/>
                    <v:imagedata o:title=""/>
                    <o:lock v:ext="edit" aspectratio="f"/>
                    <v:textbox inset="0mm,0mm,0mm,0mm">
                      <w:txbxContent>
                        <w:p>
                          <w:pPr>
                            <w:spacing w:line="429" w:lineRule="auto"/>
                            <w:rPr>
                              <w:rFonts w:ascii="Arial"/>
                              <w:sz w:val="21"/>
                            </w:rPr>
                          </w:pPr>
                        </w:p>
                        <w:p>
                          <w:pPr>
                            <w:spacing w:before="65" w:line="230" w:lineRule="auto"/>
                            <w:ind w:left="3229"/>
                            <w:rPr>
                              <w:rFonts w:ascii="黑体" w:hAnsi="黑体" w:eastAsia="黑体" w:cs="黑体"/>
                              <w:sz w:val="20"/>
                              <w:szCs w:val="20"/>
                            </w:rPr>
                          </w:pPr>
                          <w:r>
                            <w:rPr>
                              <w:rFonts w:ascii="黑体" w:hAnsi="黑体" w:eastAsia="黑体" w:cs="黑体"/>
                              <w:spacing w:val="8"/>
                              <w:sz w:val="20"/>
                              <w:szCs w:val="20"/>
                            </w:rPr>
                            <w:t>项目所在地</w:t>
                          </w:r>
                        </w:p>
                      </w:txbxContent>
                    </v:textbox>
                  </v:shape>
                  <w10:wrap type="none"/>
                  <w10:anchorlock/>
                </v:group>
              </w:pict>
            </w:r>
          </w:p>
          <w:p>
            <w:pPr>
              <w:spacing w:before="217" w:line="230" w:lineRule="auto"/>
              <w:ind w:left="1139"/>
              <w:rPr>
                <w:rFonts w:ascii="黑体" w:hAnsi="黑体" w:eastAsia="黑体" w:cs="黑体"/>
                <w:sz w:val="20"/>
                <w:szCs w:val="20"/>
              </w:rPr>
            </w:pPr>
            <w:r>
              <w:rPr>
                <w:rFonts w:ascii="黑体" w:hAnsi="黑体" w:eastAsia="黑体" w:cs="黑体"/>
                <w:spacing w:val="7"/>
                <w:sz w:val="20"/>
                <w:szCs w:val="20"/>
              </w:rPr>
              <w:t>图</w:t>
            </w:r>
            <w:r>
              <w:rPr>
                <w:rFonts w:ascii="黑体" w:hAnsi="黑体" w:eastAsia="黑体" w:cs="黑体"/>
                <w:spacing w:val="-23"/>
                <w:sz w:val="20"/>
                <w:szCs w:val="20"/>
              </w:rPr>
              <w:t xml:space="preserve"> </w:t>
            </w:r>
            <w:r>
              <w:rPr>
                <w:rFonts w:ascii="Times New Roman" w:hAnsi="Times New Roman" w:eastAsia="Times New Roman" w:cs="Times New Roman"/>
                <w:spacing w:val="7"/>
                <w:sz w:val="20"/>
                <w:szCs w:val="20"/>
              </w:rPr>
              <w:t>1-5</w:t>
            </w:r>
            <w:r>
              <w:rPr>
                <w:rFonts w:ascii="黑体" w:hAnsi="黑体" w:eastAsia="黑体" w:cs="黑体"/>
                <w:spacing w:val="7"/>
                <w:sz w:val="20"/>
                <w:szCs w:val="20"/>
              </w:rPr>
              <w:t>：项目与环境综合管控单元的位置关系图</w:t>
            </w:r>
          </w:p>
          <w:p>
            <w:pPr>
              <w:pStyle w:val="6"/>
              <w:spacing w:before="228" w:line="468" w:lineRule="exact"/>
              <w:ind w:left="590"/>
            </w:pPr>
            <w:r>
              <w:rPr>
                <w:spacing w:val="5"/>
                <w:position w:val="17"/>
              </w:rPr>
              <w:t>根据上图分析，本项目位于达州市通川区安云乡三层村</w:t>
            </w:r>
          </w:p>
          <w:p>
            <w:pPr>
              <w:pStyle w:val="6"/>
              <w:spacing w:line="219" w:lineRule="auto"/>
              <w:ind w:left="105"/>
            </w:pPr>
            <w:r>
              <w:rPr>
                <w:rFonts w:ascii="Times New Roman" w:hAnsi="Times New Roman" w:eastAsia="Times New Roman" w:cs="Times New Roman"/>
              </w:rPr>
              <w:t xml:space="preserve">4 </w:t>
            </w:r>
            <w:r>
              <w:t>组，属于达州市环境管控单元中的要素重点</w:t>
            </w:r>
            <w:r>
              <w:rPr>
                <w:spacing w:val="-1"/>
              </w:rPr>
              <w:t>管控单元。</w:t>
            </w:r>
          </w:p>
          <w:p>
            <w:pPr>
              <w:pStyle w:val="6"/>
              <w:spacing w:before="183" w:line="212" w:lineRule="auto"/>
              <w:ind w:left="602"/>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3</w:t>
            </w:r>
            <w:r>
              <w:rPr>
                <w:spacing w:val="-1"/>
                <w14:textOutline w14:w="4358" w14:cap="sq" w14:cmpd="sng">
                  <w14:solidFill>
                    <w14:srgbClr w14:val="000000"/>
                  </w14:solidFill>
                  <w14:prstDash w14:val="solid"/>
                  <w14:bevel/>
                </w14:textOutline>
              </w:rPr>
              <w:t>）与《川环办函</w:t>
            </w:r>
            <w:r>
              <w:rPr>
                <w:rFonts w:hint="eastAsia"/>
                <w:spacing w:val="-1"/>
                <w14:textOutline w14:w="4358" w14:cap="sq" w14:cmpd="sng">
                  <w14:solidFill>
                    <w14:srgbClr w14:val="000000"/>
                  </w14:solidFill>
                  <w14:prstDash w14:val="solid"/>
                  <w14:bevel/>
                </w14:textOutline>
              </w:rPr>
              <w:t>〔2021〕</w:t>
            </w:r>
            <w:r>
              <w:rPr>
                <w:rFonts w:ascii="Times New Roman" w:hAnsi="Times New Roman" w:eastAsia="Times New Roman" w:cs="Times New Roman"/>
                <w:b/>
                <w:bCs/>
                <w:spacing w:val="-1"/>
              </w:rPr>
              <w:t>469</w:t>
            </w:r>
            <w:r>
              <w:rPr>
                <w:rFonts w:ascii="Times New Roman" w:hAnsi="Times New Roman" w:eastAsia="Times New Roman" w:cs="Times New Roman"/>
                <w:b/>
                <w:bCs/>
                <w:spacing w:val="19"/>
              </w:rPr>
              <w:t xml:space="preserve"> </w:t>
            </w:r>
            <w:r>
              <w:rPr>
                <w:spacing w:val="-1"/>
                <w14:textOutline w14:w="4358" w14:cap="sq" w14:cmpd="sng">
                  <w14:solidFill>
                    <w14:srgbClr w14:val="000000"/>
                  </w14:solidFill>
                  <w14:prstDash w14:val="solid"/>
                  <w14:bevel/>
                </w14:textOutline>
              </w:rPr>
              <w:t>号》的符合性分析</w:t>
            </w:r>
          </w:p>
          <w:p>
            <w:pPr>
              <w:pStyle w:val="6"/>
              <w:spacing w:before="192" w:line="360" w:lineRule="auto"/>
              <w:ind w:left="97" w:right="103" w:firstLine="493"/>
              <w:jc w:val="both"/>
            </w:pPr>
            <w:r>
              <w:t>根据四川省生态环境厅办公室《关于印发</w:t>
            </w:r>
            <w:r>
              <w:rPr>
                <w:rFonts w:ascii="Times New Roman" w:hAnsi="Times New Roman" w:eastAsia="Times New Roman" w:cs="Times New Roman"/>
              </w:rPr>
              <w:t>&lt;</w:t>
            </w:r>
            <w:r>
              <w:t xml:space="preserve">产业园区规划 </w:t>
            </w:r>
            <w:r>
              <w:rPr>
                <w:spacing w:val="5"/>
              </w:rPr>
              <w:t>环评“三线一单</w:t>
            </w:r>
            <w:r>
              <w:rPr>
                <w:spacing w:val="-64"/>
              </w:rPr>
              <w:t xml:space="preserve"> </w:t>
            </w:r>
            <w:r>
              <w:rPr>
                <w:spacing w:val="5"/>
              </w:rPr>
              <w:t>”符合性分析技术要点</w:t>
            </w:r>
            <w:r>
              <w:rPr>
                <w:rFonts w:ascii="Times New Roman" w:hAnsi="Times New Roman" w:eastAsia="Times New Roman" w:cs="Times New Roman"/>
                <w:spacing w:val="5"/>
              </w:rPr>
              <w:t>(</w:t>
            </w:r>
            <w:r>
              <w:rPr>
                <w:spacing w:val="5"/>
              </w:rPr>
              <w:t>试行</w:t>
            </w:r>
            <w:r>
              <w:rPr>
                <w:rFonts w:ascii="Times New Roman" w:hAnsi="Times New Roman" w:eastAsia="Times New Roman" w:cs="Times New Roman"/>
                <w:spacing w:val="5"/>
              </w:rPr>
              <w:t>)&gt;</w:t>
            </w:r>
            <w:r>
              <w:rPr>
                <w:spacing w:val="5"/>
              </w:rPr>
              <w:t>和</w:t>
            </w:r>
            <w:r>
              <w:rPr>
                <w:rFonts w:ascii="Times New Roman" w:hAnsi="Times New Roman" w:eastAsia="Times New Roman" w:cs="Times New Roman"/>
                <w:spacing w:val="5"/>
              </w:rPr>
              <w:t>&lt;</w:t>
            </w:r>
            <w:r>
              <w:rPr>
                <w:spacing w:val="5"/>
              </w:rPr>
              <w:t>项目环评</w:t>
            </w:r>
            <w:r>
              <w:t xml:space="preserve"> </w:t>
            </w:r>
            <w:r>
              <w:rPr>
                <w:spacing w:val="1"/>
              </w:rPr>
              <w:t>“三线一单</w:t>
            </w:r>
            <w:r>
              <w:rPr>
                <w:spacing w:val="-83"/>
              </w:rPr>
              <w:t xml:space="preserve"> </w:t>
            </w:r>
            <w:r>
              <w:rPr>
                <w:spacing w:val="1"/>
              </w:rPr>
              <w:t>”符合性分析技术要点</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)&gt;</w:t>
            </w:r>
            <w:r>
              <w:rPr>
                <w:rFonts w:ascii="Times New Roman" w:hAnsi="Times New Roman" w:eastAsia="Times New Roman" w:cs="Times New Roman"/>
                <w:spacing w:val="-27"/>
              </w:rPr>
              <w:t xml:space="preserve"> </w:t>
            </w:r>
            <w:r>
              <w:rPr>
                <w:spacing w:val="1"/>
              </w:rPr>
              <w:t>的通知》</w:t>
            </w:r>
            <w:r>
              <w:t xml:space="preserve">（川环办 </w:t>
            </w:r>
            <w:r>
              <w:rPr>
                <w:spacing w:val="5"/>
              </w:rPr>
              <w:t>函〔</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469</w:t>
            </w:r>
            <w:r>
              <w:rPr>
                <w:rFonts w:ascii="Times New Roman" w:hAnsi="Times New Roman" w:eastAsia="Times New Roman" w:cs="Times New Roman"/>
                <w:spacing w:val="26"/>
                <w:w w:val="101"/>
              </w:rPr>
              <w:t xml:space="preserve"> </w:t>
            </w:r>
            <w:r>
              <w:rPr>
                <w:spacing w:val="5"/>
              </w:rPr>
              <w:t>号</w:t>
            </w:r>
            <w:r>
              <w:rPr>
                <w:spacing w:val="24"/>
              </w:rPr>
              <w:t>），</w:t>
            </w:r>
            <w:r>
              <w:rPr>
                <w:spacing w:val="5"/>
              </w:rPr>
              <w:t>本项目属于位于园区外的污染影响类</w:t>
            </w:r>
            <w:r>
              <w:t xml:space="preserve"> </w:t>
            </w:r>
            <w:r>
              <w:rPr>
                <w:spacing w:val="4"/>
              </w:rPr>
              <w:t>建设项目，“三线一单</w:t>
            </w:r>
            <w:r>
              <w:rPr>
                <w:spacing w:val="-75"/>
              </w:rPr>
              <w:t xml:space="preserve"> </w:t>
            </w:r>
            <w:r>
              <w:rPr>
                <w:spacing w:val="4"/>
              </w:rPr>
              <w:t>”分析重点为空间符合性分析和管控</w:t>
            </w:r>
          </w:p>
          <w:p>
            <w:pPr>
              <w:pStyle w:val="6"/>
              <w:spacing w:before="1" w:line="220" w:lineRule="auto"/>
              <w:ind w:left="111"/>
            </w:pPr>
            <w:r>
              <w:rPr>
                <w:spacing w:val="-2"/>
              </w:rPr>
              <w:t>要求符合性分析。</w:t>
            </w:r>
          </w:p>
        </w:tc>
      </w:tr>
    </w:tbl>
    <w:p>
      <w:pPr>
        <w:pStyle w:val="2"/>
      </w:pPr>
    </w:p>
    <w:p>
      <w:pPr>
        <w:sectPr>
          <w:footerReference r:id="rId10" w:type="default"/>
          <w:pgSz w:w="11906" w:h="16839"/>
          <w:pgMar w:top="1431" w:right="1508" w:bottom="1062" w:left="1508" w:header="0" w:footer="836" w:gutter="0"/>
          <w:cols w:space="720" w:num="1"/>
        </w:sectPr>
      </w:pPr>
    </w:p>
    <w:p>
      <w:pPr>
        <w:spacing w:line="91" w:lineRule="auto"/>
        <w:rPr>
          <w:rFonts w:ascii="Arial"/>
          <w:sz w:val="2"/>
        </w:r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3"/>
        <w:gridCol w:w="6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49" w:hRule="atLeast"/>
        </w:trPr>
        <w:tc>
          <w:tcPr>
            <w:tcW w:w="2273" w:type="dxa"/>
            <w:tcBorders>
              <w:right w:val="single" w:color="000000" w:sz="2" w:space="0"/>
            </w:tcBorders>
            <w:vAlign w:val="top"/>
          </w:tcPr>
          <w:p>
            <w:pPr>
              <w:rPr>
                <w:rFonts w:ascii="Arial"/>
                <w:sz w:val="21"/>
              </w:rPr>
            </w:pPr>
          </w:p>
        </w:tc>
        <w:tc>
          <w:tcPr>
            <w:tcW w:w="6601" w:type="dxa"/>
            <w:tcBorders>
              <w:left w:val="single" w:color="000000" w:sz="2" w:space="0"/>
            </w:tcBorders>
            <w:vAlign w:val="top"/>
          </w:tcPr>
          <w:p>
            <w:pPr>
              <w:pStyle w:val="6"/>
              <w:spacing w:before="108" w:line="220" w:lineRule="auto"/>
              <w:ind w:left="602"/>
              <w:outlineLvl w:val="1"/>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4</w:t>
            </w:r>
            <w:r>
              <w:rPr>
                <w:spacing w:val="-1"/>
                <w14:textOutline w14:w="4358" w14:cap="sq" w14:cmpd="sng">
                  <w14:solidFill>
                    <w14:srgbClr w14:val="000000"/>
                  </w14:solidFill>
                  <w14:prstDash w14:val="solid"/>
                  <w14:bevel/>
                </w14:textOutline>
              </w:rPr>
              <w:t>）生态环境准入清单符合性分析</w:t>
            </w:r>
          </w:p>
          <w:p>
            <w:pPr>
              <w:pStyle w:val="6"/>
              <w:spacing w:before="181" w:line="360" w:lineRule="auto"/>
              <w:ind w:left="110" w:right="249" w:firstLine="485"/>
              <w:jc w:val="both"/>
            </w:pPr>
            <w:r>
              <w:rPr>
                <w:spacing w:val="-1"/>
              </w:rPr>
              <w:t>结合《长江经济带战略环境评价四川省达州市“三线一</w:t>
            </w:r>
            <w:r>
              <w:rPr>
                <w:spacing w:val="7"/>
              </w:rPr>
              <w:t xml:space="preserve"> </w:t>
            </w:r>
            <w:r>
              <w:rPr>
                <w:spacing w:val="-2"/>
              </w:rPr>
              <w:t>单</w:t>
            </w:r>
            <w:r>
              <w:rPr>
                <w:spacing w:val="-87"/>
              </w:rPr>
              <w:t xml:space="preserve"> </w:t>
            </w:r>
            <w:r>
              <w:rPr>
                <w:spacing w:val="-2"/>
              </w:rPr>
              <w:t>”生态环境分区管控优化完善研究报告》（</w:t>
            </w:r>
            <w:r>
              <w:rPr>
                <w:rFonts w:ascii="Times New Roman" w:hAnsi="Times New Roman" w:eastAsia="Times New Roman" w:cs="Times New Roman"/>
                <w:spacing w:val="-2"/>
              </w:rPr>
              <w:t>2021.5</w:t>
            </w:r>
            <w:r>
              <w:rPr>
                <w:spacing w:val="5"/>
              </w:rPr>
              <w:t>），</w:t>
            </w:r>
            <w:r>
              <w:rPr>
                <w:spacing w:val="-2"/>
              </w:rPr>
              <w:t>本</w:t>
            </w:r>
            <w:r>
              <w:t xml:space="preserve"> </w:t>
            </w:r>
            <w:r>
              <w:rPr>
                <w:spacing w:val="-2"/>
              </w:rPr>
              <w:t>项目所在位置属于“要素重点管控单元</w:t>
            </w:r>
            <w:r>
              <w:rPr>
                <w:spacing w:val="-79"/>
              </w:rPr>
              <w:t xml:space="preserve"> </w:t>
            </w:r>
            <w:r>
              <w:rPr>
                <w:spacing w:val="-2"/>
              </w:rPr>
              <w:t>”，本次评价从空间</w:t>
            </w:r>
            <w:r>
              <w:t xml:space="preserve"> </w:t>
            </w:r>
            <w:r>
              <w:rPr>
                <w:spacing w:val="-1"/>
              </w:rPr>
              <w:t>布局约束、污染物排放管控、环境风险防控、资源开发效率</w:t>
            </w:r>
            <w:r>
              <w:rPr>
                <w:spacing w:val="15"/>
              </w:rPr>
              <w:t xml:space="preserve"> </w:t>
            </w:r>
            <w:r>
              <w:rPr>
                <w:spacing w:val="-1"/>
              </w:rPr>
              <w:t>等四个维度对空间符合性分析、生态环境准入清单进行符合</w:t>
            </w:r>
          </w:p>
          <w:p>
            <w:pPr>
              <w:pStyle w:val="6"/>
              <w:spacing w:before="1" w:line="220" w:lineRule="auto"/>
              <w:ind w:left="110"/>
            </w:pPr>
            <w:r>
              <w:rPr>
                <w:spacing w:val="-1"/>
              </w:rPr>
              <w:t>性分析，具体如下表：</w:t>
            </w:r>
          </w:p>
        </w:tc>
      </w:tr>
    </w:tbl>
    <w:p>
      <w:pPr>
        <w:pStyle w:val="2"/>
      </w:pPr>
    </w:p>
    <w:p>
      <w:pPr>
        <w:sectPr>
          <w:footerReference r:id="rId11" w:type="default"/>
          <w:pgSz w:w="11906" w:h="16839"/>
          <w:pgMar w:top="1431" w:right="1508" w:bottom="1064" w:left="1508" w:header="0" w:footer="836" w:gutter="0"/>
          <w:cols w:space="720" w:num="1"/>
        </w:sectPr>
      </w:pPr>
    </w:p>
    <w:p>
      <w:pPr>
        <w:pStyle w:val="2"/>
        <w:spacing w:line="256" w:lineRule="auto"/>
      </w:pPr>
    </w:p>
    <w:p>
      <w:pPr>
        <w:pStyle w:val="2"/>
        <w:spacing w:line="256" w:lineRule="auto"/>
      </w:pPr>
    </w:p>
    <w:p>
      <w:pPr>
        <w:pStyle w:val="2"/>
        <w:spacing w:line="256" w:lineRule="auto"/>
      </w:pPr>
    </w:p>
    <w:p>
      <w:pPr>
        <w:spacing w:before="65" w:line="228" w:lineRule="auto"/>
        <w:ind w:left="395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8"/>
          <w:sz w:val="20"/>
          <w:szCs w:val="20"/>
        </w:rPr>
        <w:t xml:space="preserve">1-3      </w:t>
      </w:r>
      <w:r>
        <w:rPr>
          <w:rFonts w:ascii="宋体" w:hAnsi="宋体" w:eastAsia="宋体" w:cs="宋体"/>
          <w:spacing w:val="8"/>
          <w:sz w:val="20"/>
          <w:szCs w:val="20"/>
          <w14:textOutline w14:w="3795" w14:cap="sq" w14:cmpd="sng">
            <w14:solidFill>
              <w14:srgbClr w14:val="000000"/>
            </w14:solidFill>
            <w14:prstDash w14:val="solid"/>
            <w14:bevel/>
          </w14:textOutline>
        </w:rPr>
        <w:t>项目与生态环境分区管控准入符合性分析一览表</w:t>
      </w:r>
    </w:p>
    <w:p>
      <w:pPr>
        <w:spacing w:line="126" w:lineRule="auto"/>
        <w:rPr>
          <w:rFonts w:ascii="Arial"/>
          <w:sz w:val="2"/>
        </w:rPr>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042" w:type="dxa"/>
            <w:gridSpan w:val="4"/>
            <w:vAlign w:val="top"/>
          </w:tcPr>
          <w:p>
            <w:pPr>
              <w:pStyle w:val="6"/>
              <w:spacing w:before="72" w:line="221" w:lineRule="auto"/>
              <w:ind w:left="4528"/>
              <w:rPr>
                <w:sz w:val="18"/>
                <w:szCs w:val="18"/>
              </w:rPr>
            </w:pPr>
            <w:r>
              <w:rPr>
                <w:spacing w:val="-2"/>
                <w:sz w:val="18"/>
                <w:szCs w:val="18"/>
              </w:rPr>
              <w:t>“三线一单</w:t>
            </w:r>
            <w:r>
              <w:rPr>
                <w:spacing w:val="-67"/>
                <w:sz w:val="18"/>
                <w:szCs w:val="18"/>
              </w:rPr>
              <w:t xml:space="preserve"> </w:t>
            </w:r>
            <w:r>
              <w:rPr>
                <w:spacing w:val="-2"/>
                <w:sz w:val="18"/>
                <w:szCs w:val="18"/>
              </w:rPr>
              <w:t>”的具体要求</w:t>
            </w:r>
          </w:p>
        </w:tc>
        <w:tc>
          <w:tcPr>
            <w:tcW w:w="1525" w:type="dxa"/>
            <w:vMerge w:val="restart"/>
            <w:tcBorders>
              <w:bottom w:val="nil"/>
            </w:tcBorders>
            <w:vAlign w:val="top"/>
          </w:tcPr>
          <w:p>
            <w:pPr>
              <w:pStyle w:val="6"/>
              <w:spacing w:before="233" w:line="219" w:lineRule="auto"/>
              <w:ind w:left="319"/>
              <w:rPr>
                <w:sz w:val="18"/>
                <w:szCs w:val="18"/>
              </w:rPr>
            </w:pPr>
            <w:r>
              <w:rPr>
                <w:spacing w:val="-2"/>
                <w:sz w:val="18"/>
                <w:szCs w:val="18"/>
              </w:rPr>
              <w:t>本项目情况</w:t>
            </w:r>
          </w:p>
        </w:tc>
        <w:tc>
          <w:tcPr>
            <w:tcW w:w="655" w:type="dxa"/>
            <w:vMerge w:val="restart"/>
            <w:tcBorders>
              <w:bottom w:val="nil"/>
            </w:tcBorders>
            <w:vAlign w:val="top"/>
          </w:tcPr>
          <w:p>
            <w:pPr>
              <w:pStyle w:val="6"/>
              <w:spacing w:before="233" w:line="220" w:lineRule="auto"/>
              <w:ind w:left="64"/>
              <w:rPr>
                <w:sz w:val="18"/>
                <w:szCs w:val="18"/>
              </w:rPr>
            </w:pPr>
            <w:r>
              <w:rPr>
                <w:spacing w:val="-3"/>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717" w:type="dxa"/>
            <w:gridSpan w:val="3"/>
            <w:vAlign w:val="top"/>
          </w:tcPr>
          <w:p>
            <w:pPr>
              <w:pStyle w:val="6"/>
              <w:spacing w:before="68" w:line="220" w:lineRule="auto"/>
              <w:ind w:left="1684"/>
              <w:rPr>
                <w:sz w:val="18"/>
                <w:szCs w:val="18"/>
              </w:rPr>
            </w:pPr>
            <w:r>
              <w:rPr>
                <w:spacing w:val="-4"/>
                <w:sz w:val="18"/>
                <w:szCs w:val="18"/>
              </w:rPr>
              <w:t>类别</w:t>
            </w:r>
          </w:p>
        </w:tc>
        <w:tc>
          <w:tcPr>
            <w:tcW w:w="7325" w:type="dxa"/>
            <w:vAlign w:val="top"/>
          </w:tcPr>
          <w:p>
            <w:pPr>
              <w:pStyle w:val="6"/>
              <w:spacing w:before="68" w:line="220" w:lineRule="auto"/>
              <w:ind w:left="3126"/>
              <w:rPr>
                <w:sz w:val="18"/>
                <w:szCs w:val="18"/>
              </w:rPr>
            </w:pPr>
            <w:r>
              <w:rPr>
                <w:spacing w:val="-2"/>
                <w:sz w:val="18"/>
                <w:szCs w:val="18"/>
              </w:rPr>
              <w:t>对应管控要求</w:t>
            </w:r>
          </w:p>
        </w:tc>
        <w:tc>
          <w:tcPr>
            <w:tcW w:w="1525" w:type="dxa"/>
            <w:vMerge w:val="continue"/>
            <w:tcBorders>
              <w:top w:val="nil"/>
            </w:tcBorders>
            <w:vAlign w:val="top"/>
          </w:tcPr>
          <w:p>
            <w:pPr>
              <w:rPr>
                <w:rFonts w:ascii="Arial"/>
                <w:sz w:val="21"/>
              </w:rPr>
            </w:pPr>
          </w:p>
        </w:tc>
        <w:tc>
          <w:tcPr>
            <w:tcW w:w="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9" w:hRule="atLeast"/>
        </w:trPr>
        <w:tc>
          <w:tcPr>
            <w:tcW w:w="134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70" w:lineRule="auto"/>
              <w:ind w:left="227" w:right="38" w:hanging="183"/>
              <w:rPr>
                <w:sz w:val="18"/>
                <w:szCs w:val="18"/>
              </w:rPr>
            </w:pPr>
            <w:r>
              <w:rPr>
                <w:spacing w:val="-2"/>
                <w:sz w:val="18"/>
                <w:szCs w:val="18"/>
              </w:rPr>
              <w:t>通川区要素重点</w:t>
            </w:r>
            <w:r>
              <w:rPr>
                <w:spacing w:val="5"/>
                <w:sz w:val="18"/>
                <w:szCs w:val="18"/>
              </w:rPr>
              <w:t xml:space="preserve"> </w:t>
            </w:r>
            <w:r>
              <w:rPr>
                <w:spacing w:val="-3"/>
                <w:sz w:val="18"/>
                <w:szCs w:val="18"/>
              </w:rPr>
              <w:t>管控单元、</w:t>
            </w:r>
          </w:p>
          <w:p>
            <w:pPr>
              <w:pStyle w:val="6"/>
              <w:spacing w:before="124" w:line="184" w:lineRule="auto"/>
              <w:ind w:left="89"/>
              <w:rPr>
                <w:sz w:val="18"/>
                <w:szCs w:val="18"/>
              </w:rPr>
            </w:pPr>
            <w:r>
              <w:rPr>
                <w:spacing w:val="-1"/>
                <w:sz w:val="18"/>
                <w:szCs w:val="18"/>
              </w:rPr>
              <w:t>ZH51170220004</w:t>
            </w:r>
          </w:p>
          <w:p>
            <w:pPr>
              <w:pStyle w:val="6"/>
              <w:spacing w:before="105" w:line="220" w:lineRule="auto"/>
              <w:ind w:left="57"/>
              <w:rPr>
                <w:sz w:val="18"/>
                <w:szCs w:val="18"/>
              </w:rPr>
            </w:pPr>
            <w:r>
              <w:rPr>
                <w:spacing w:val="-3"/>
                <w:sz w:val="18"/>
                <w:szCs w:val="18"/>
              </w:rPr>
              <w:t>、环境综合管控</w:t>
            </w:r>
          </w:p>
          <w:p>
            <w:pPr>
              <w:pStyle w:val="6"/>
              <w:spacing w:before="97" w:line="220" w:lineRule="auto"/>
              <w:ind w:left="46"/>
              <w:rPr>
                <w:sz w:val="18"/>
                <w:szCs w:val="18"/>
              </w:rPr>
            </w:pPr>
            <w:r>
              <w:rPr>
                <w:spacing w:val="-2"/>
                <w:sz w:val="18"/>
                <w:szCs w:val="18"/>
              </w:rPr>
              <w:t>单元要素重点管</w:t>
            </w:r>
          </w:p>
          <w:p>
            <w:pPr>
              <w:pStyle w:val="6"/>
              <w:spacing w:before="97" w:line="221" w:lineRule="auto"/>
              <w:ind w:left="404"/>
              <w:rPr>
                <w:sz w:val="18"/>
                <w:szCs w:val="18"/>
              </w:rPr>
            </w:pPr>
            <w:r>
              <w:rPr>
                <w:spacing w:val="-3"/>
                <w:sz w:val="18"/>
                <w:szCs w:val="18"/>
              </w:rPr>
              <w:t>控单元</w:t>
            </w:r>
          </w:p>
        </w:tc>
        <w:tc>
          <w:tcPr>
            <w:tcW w:w="84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9" w:line="287" w:lineRule="auto"/>
              <w:ind w:left="63" w:right="6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15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19" w:lineRule="auto"/>
              <w:ind w:left="233"/>
              <w:rPr>
                <w:sz w:val="18"/>
                <w:szCs w:val="18"/>
              </w:rPr>
            </w:pPr>
            <w:r>
              <w:rPr>
                <w:spacing w:val="-3"/>
                <w:sz w:val="18"/>
                <w:szCs w:val="18"/>
              </w:rPr>
              <w:t>空间布局约束</w:t>
            </w:r>
          </w:p>
        </w:tc>
        <w:tc>
          <w:tcPr>
            <w:tcW w:w="7325" w:type="dxa"/>
            <w:vAlign w:val="top"/>
          </w:tcPr>
          <w:p>
            <w:pPr>
              <w:pStyle w:val="6"/>
              <w:spacing w:before="67" w:line="220" w:lineRule="auto"/>
              <w:ind w:left="9"/>
              <w:rPr>
                <w:sz w:val="18"/>
                <w:szCs w:val="18"/>
              </w:rPr>
            </w:pPr>
            <w:r>
              <w:rPr>
                <w:spacing w:val="-1"/>
                <w:sz w:val="18"/>
                <w:szCs w:val="18"/>
              </w:rPr>
              <w:t>禁止开发建设活动的要求</w:t>
            </w:r>
          </w:p>
          <w:p>
            <w:pPr>
              <w:pStyle w:val="6"/>
              <w:spacing w:before="97" w:line="219" w:lineRule="auto"/>
              <w:ind w:left="7"/>
              <w:rPr>
                <w:sz w:val="18"/>
                <w:szCs w:val="18"/>
              </w:rPr>
            </w:pPr>
            <w:r>
              <w:rPr>
                <w:sz w:val="18"/>
                <w:szCs w:val="18"/>
              </w:rPr>
              <w:t>-禁止在法律法规规定的禁采区内新建矿山；禁止土法采、选、冶严重污染</w:t>
            </w:r>
            <w:r>
              <w:rPr>
                <w:spacing w:val="-1"/>
                <w:sz w:val="18"/>
                <w:szCs w:val="18"/>
              </w:rPr>
              <w:t>环境的矿产资源。</w:t>
            </w:r>
          </w:p>
          <w:p>
            <w:pPr>
              <w:pStyle w:val="6"/>
              <w:spacing w:before="98" w:line="270" w:lineRule="auto"/>
              <w:ind w:left="11" w:right="2" w:hanging="4"/>
              <w:rPr>
                <w:sz w:val="18"/>
                <w:szCs w:val="18"/>
              </w:rPr>
            </w:pPr>
            <w:r>
              <w:rPr>
                <w:sz w:val="18"/>
                <w:szCs w:val="18"/>
              </w:rPr>
              <w:t>-涉及永久基本农田的区域，除法律规定的重点建设项目选址确实无法避让外，其他任何建设</w:t>
            </w:r>
            <w:r>
              <w:rPr>
                <w:spacing w:val="18"/>
                <w:sz w:val="18"/>
                <w:szCs w:val="18"/>
              </w:rPr>
              <w:t xml:space="preserve"> </w:t>
            </w:r>
            <w:r>
              <w:rPr>
                <w:spacing w:val="-2"/>
                <w:sz w:val="18"/>
                <w:szCs w:val="18"/>
              </w:rPr>
              <w:t>不得占用。</w:t>
            </w:r>
          </w:p>
          <w:p>
            <w:pPr>
              <w:pStyle w:val="6"/>
              <w:spacing w:before="98" w:line="270" w:lineRule="auto"/>
              <w:ind w:left="21" w:right="1319" w:hanging="14"/>
              <w:rPr>
                <w:sz w:val="18"/>
                <w:szCs w:val="18"/>
              </w:rPr>
            </w:pPr>
            <w:r>
              <w:rPr>
                <w:spacing w:val="-1"/>
                <w:sz w:val="18"/>
                <w:szCs w:val="18"/>
              </w:rPr>
              <w:t>-禁止在长江流域河湖管理范围内倾倒、填埋、堆放、弃置、处理</w:t>
            </w:r>
            <w:r>
              <w:rPr>
                <w:spacing w:val="-2"/>
                <w:sz w:val="18"/>
                <w:szCs w:val="18"/>
              </w:rPr>
              <w:t>固体废物。</w:t>
            </w:r>
            <w:r>
              <w:rPr>
                <w:sz w:val="18"/>
                <w:szCs w:val="18"/>
              </w:rPr>
              <w:t xml:space="preserve"> </w:t>
            </w:r>
            <w:r>
              <w:rPr>
                <w:spacing w:val="-2"/>
                <w:sz w:val="18"/>
                <w:szCs w:val="18"/>
              </w:rPr>
              <w:t>限制开发建设活动的要求</w:t>
            </w:r>
          </w:p>
          <w:p>
            <w:pPr>
              <w:pStyle w:val="6"/>
              <w:spacing w:before="95" w:line="287" w:lineRule="auto"/>
              <w:ind w:left="9" w:hanging="2"/>
              <w:rPr>
                <w:sz w:val="18"/>
                <w:szCs w:val="18"/>
              </w:rPr>
            </w:pPr>
            <w:r>
              <w:rPr>
                <w:spacing w:val="5"/>
                <w:sz w:val="18"/>
                <w:szCs w:val="18"/>
              </w:rPr>
              <w:t>-水环境城镇污染、工业污染、农业污染重点管控区内，应严格限制布设以电力、钢铁</w:t>
            </w:r>
            <w:r>
              <w:rPr>
                <w:spacing w:val="4"/>
                <w:sz w:val="18"/>
                <w:szCs w:val="18"/>
              </w:rPr>
              <w:t>、造</w:t>
            </w:r>
            <w:r>
              <w:rPr>
                <w:sz w:val="18"/>
                <w:szCs w:val="18"/>
              </w:rPr>
              <w:t xml:space="preserve"> </w:t>
            </w:r>
            <w:r>
              <w:rPr>
                <w:spacing w:val="3"/>
                <w:sz w:val="18"/>
                <w:szCs w:val="18"/>
              </w:rPr>
              <w:t>纸、石化、化工、印染、化纤等高耗水行业为主导产业的园区</w:t>
            </w:r>
            <w:r>
              <w:rPr>
                <w:spacing w:val="2"/>
                <w:sz w:val="18"/>
                <w:szCs w:val="18"/>
              </w:rPr>
              <w:t>；严格项目引入政策，严控新</w:t>
            </w:r>
            <w:r>
              <w:rPr>
                <w:sz w:val="18"/>
                <w:szCs w:val="18"/>
              </w:rPr>
              <w:t xml:space="preserve"> 建造纸、屠宰、用排水量大的农副产品加工企业等</w:t>
            </w:r>
            <w:r>
              <w:rPr>
                <w:spacing w:val="-1"/>
                <w:sz w:val="18"/>
                <w:szCs w:val="18"/>
              </w:rPr>
              <w:t>以水污染为主的企业。</w:t>
            </w:r>
          </w:p>
          <w:p>
            <w:pPr>
              <w:pStyle w:val="6"/>
              <w:spacing w:before="98" w:line="295" w:lineRule="auto"/>
              <w:ind w:left="8" w:hanging="1"/>
              <w:rPr>
                <w:sz w:val="18"/>
                <w:szCs w:val="18"/>
              </w:rPr>
            </w:pPr>
            <w:r>
              <w:rPr>
                <w:sz w:val="18"/>
                <w:szCs w:val="18"/>
              </w:rPr>
              <w:t>-大气环境布局敏感区应严格限制布设以钢铁、建材、石化、化工、有色等高污染行业为主导</w:t>
            </w:r>
            <w:r>
              <w:rPr>
                <w:spacing w:val="18"/>
                <w:sz w:val="18"/>
                <w:szCs w:val="18"/>
              </w:rPr>
              <w:t xml:space="preserve"> </w:t>
            </w:r>
            <w:r>
              <w:rPr>
                <w:spacing w:val="3"/>
                <w:sz w:val="18"/>
                <w:szCs w:val="18"/>
              </w:rPr>
              <w:t>产业的园区，大气环境弱扩散区谨慎布局垃圾发电、危废焚烧等以</w:t>
            </w:r>
            <w:r>
              <w:rPr>
                <w:spacing w:val="2"/>
                <w:sz w:val="18"/>
                <w:szCs w:val="18"/>
              </w:rPr>
              <w:t>大气污染为主的企业；严</w:t>
            </w:r>
            <w:r>
              <w:rPr>
                <w:sz w:val="18"/>
                <w:szCs w:val="18"/>
              </w:rPr>
              <w:t xml:space="preserve"> </w:t>
            </w:r>
            <w:r>
              <w:rPr>
                <w:spacing w:val="3"/>
                <w:sz w:val="18"/>
                <w:szCs w:val="18"/>
              </w:rPr>
              <w:t>格项目引入政策，严控新建水泥厂、危废焚烧、砖瓦厂、陶瓷厂、</w:t>
            </w:r>
            <w:r>
              <w:rPr>
                <w:spacing w:val="2"/>
                <w:sz w:val="18"/>
                <w:szCs w:val="18"/>
              </w:rPr>
              <w:t>混凝土及制品等以大气污</w:t>
            </w:r>
            <w:r>
              <w:rPr>
                <w:sz w:val="18"/>
                <w:szCs w:val="18"/>
              </w:rPr>
              <w:t xml:space="preserve"> </w:t>
            </w:r>
            <w:r>
              <w:rPr>
                <w:spacing w:val="-2"/>
                <w:sz w:val="18"/>
                <w:szCs w:val="18"/>
              </w:rPr>
              <w:t>染为主的企业。</w:t>
            </w:r>
          </w:p>
          <w:p>
            <w:pPr>
              <w:pStyle w:val="6"/>
              <w:spacing w:before="97" w:line="220" w:lineRule="auto"/>
              <w:ind w:left="7"/>
              <w:rPr>
                <w:sz w:val="18"/>
                <w:szCs w:val="18"/>
              </w:rPr>
            </w:pPr>
            <w:r>
              <w:rPr>
                <w:spacing w:val="-1"/>
                <w:sz w:val="18"/>
                <w:szCs w:val="18"/>
              </w:rPr>
              <w:t>-按照相关要求严控水泥新增产能。</w:t>
            </w:r>
          </w:p>
          <w:p>
            <w:pPr>
              <w:pStyle w:val="6"/>
              <w:spacing w:before="98" w:line="270" w:lineRule="auto"/>
              <w:ind w:left="9" w:hanging="2"/>
              <w:rPr>
                <w:sz w:val="18"/>
                <w:szCs w:val="18"/>
              </w:rPr>
            </w:pPr>
            <w:r>
              <w:rPr>
                <w:sz w:val="18"/>
                <w:szCs w:val="18"/>
              </w:rPr>
              <w:t>-严控在长江及主要支流岸线</w:t>
            </w:r>
            <w:r>
              <w:rPr>
                <w:spacing w:val="-22"/>
                <w:sz w:val="18"/>
                <w:szCs w:val="18"/>
              </w:rPr>
              <w:t xml:space="preserve"> </w:t>
            </w:r>
            <w:r>
              <w:rPr>
                <w:sz w:val="18"/>
                <w:szCs w:val="18"/>
              </w:rPr>
              <w:t>1</w:t>
            </w:r>
            <w:r>
              <w:rPr>
                <w:spacing w:val="-33"/>
                <w:sz w:val="18"/>
                <w:szCs w:val="18"/>
              </w:rPr>
              <w:t xml:space="preserve"> </w:t>
            </w:r>
            <w:r>
              <w:rPr>
                <w:sz w:val="18"/>
                <w:szCs w:val="18"/>
              </w:rPr>
              <w:t>公里范围内新建石油化工、</w:t>
            </w:r>
            <w:r>
              <w:rPr>
                <w:spacing w:val="-1"/>
                <w:sz w:val="18"/>
                <w:szCs w:val="18"/>
              </w:rPr>
              <w:t>煤化工、涉磷、造纸、印染、制革</w:t>
            </w:r>
            <w:r>
              <w:rPr>
                <w:sz w:val="18"/>
                <w:szCs w:val="18"/>
              </w:rPr>
              <w:t xml:space="preserve"> </w:t>
            </w:r>
            <w:r>
              <w:rPr>
                <w:spacing w:val="-3"/>
                <w:sz w:val="18"/>
                <w:szCs w:val="18"/>
              </w:rPr>
              <w:t>等项目。</w:t>
            </w:r>
          </w:p>
          <w:p>
            <w:pPr>
              <w:pStyle w:val="6"/>
              <w:spacing w:before="97" w:line="220" w:lineRule="auto"/>
              <w:ind w:left="7"/>
              <w:rPr>
                <w:sz w:val="18"/>
                <w:szCs w:val="18"/>
              </w:rPr>
            </w:pPr>
            <w:r>
              <w:rPr>
                <w:spacing w:val="-1"/>
                <w:sz w:val="18"/>
                <w:szCs w:val="18"/>
              </w:rPr>
              <w:t>-现有工业企业不得新增污染物排放。</w:t>
            </w:r>
          </w:p>
          <w:p>
            <w:pPr>
              <w:pStyle w:val="6"/>
              <w:spacing w:before="98" w:line="270" w:lineRule="auto"/>
              <w:ind w:left="7" w:right="48"/>
              <w:rPr>
                <w:sz w:val="18"/>
                <w:szCs w:val="18"/>
              </w:rPr>
            </w:pPr>
            <w:r>
              <w:rPr>
                <w:spacing w:val="-1"/>
                <w:sz w:val="18"/>
                <w:szCs w:val="18"/>
              </w:rPr>
              <w:t>-禁止在长江干流岸线三公里范围内和重要支流岸线一公里范围内新建、改建、扩建尾矿库；</w:t>
            </w:r>
            <w:r>
              <w:rPr>
                <w:spacing w:val="13"/>
                <w:sz w:val="18"/>
                <w:szCs w:val="18"/>
              </w:rPr>
              <w:t xml:space="preserve"> </w:t>
            </w:r>
            <w:r>
              <w:rPr>
                <w:spacing w:val="-1"/>
                <w:sz w:val="18"/>
                <w:szCs w:val="18"/>
              </w:rPr>
              <w:t>但是以提升安全、生态环境保护水平为目的的改建除外。</w:t>
            </w:r>
          </w:p>
          <w:p>
            <w:pPr>
              <w:pStyle w:val="6"/>
              <w:spacing w:before="97" w:line="312" w:lineRule="exact"/>
              <w:ind w:left="12"/>
              <w:rPr>
                <w:sz w:val="18"/>
                <w:szCs w:val="18"/>
              </w:rPr>
            </w:pPr>
            <w:r>
              <w:rPr>
                <w:spacing w:val="-1"/>
                <w:position w:val="9"/>
                <w:sz w:val="18"/>
                <w:szCs w:val="18"/>
              </w:rPr>
              <w:t>不符合空间布局要求活动的退出要求</w:t>
            </w:r>
          </w:p>
          <w:p>
            <w:pPr>
              <w:pStyle w:val="6"/>
              <w:spacing w:line="220" w:lineRule="auto"/>
              <w:ind w:left="9"/>
              <w:rPr>
                <w:sz w:val="18"/>
                <w:szCs w:val="18"/>
              </w:rPr>
            </w:pPr>
            <w:r>
              <w:rPr>
                <w:spacing w:val="-1"/>
                <w:sz w:val="18"/>
                <w:szCs w:val="18"/>
              </w:rPr>
              <w:t>全面取缔禁养区内规模化畜禽养殖场。</w:t>
            </w:r>
          </w:p>
          <w:p>
            <w:pPr>
              <w:pStyle w:val="6"/>
              <w:spacing w:before="98" w:line="220" w:lineRule="auto"/>
              <w:ind w:left="7"/>
              <w:rPr>
                <w:sz w:val="18"/>
                <w:szCs w:val="18"/>
              </w:rPr>
            </w:pPr>
            <w:r>
              <w:rPr>
                <w:spacing w:val="-1"/>
                <w:sz w:val="18"/>
                <w:szCs w:val="18"/>
              </w:rPr>
              <w:t>-现有工业企业限期有序退城入园。</w:t>
            </w:r>
          </w:p>
          <w:p>
            <w:pPr>
              <w:pStyle w:val="6"/>
              <w:spacing w:before="97" w:line="219" w:lineRule="auto"/>
              <w:jc w:val="right"/>
              <w:rPr>
                <w:sz w:val="18"/>
                <w:szCs w:val="18"/>
              </w:rPr>
            </w:pPr>
            <w:r>
              <w:rPr>
                <w:spacing w:val="3"/>
                <w:sz w:val="18"/>
                <w:szCs w:val="18"/>
              </w:rPr>
              <w:t>不断优化长江经济带化工行业空间布局，有效控制化工污染</w:t>
            </w:r>
            <w:r>
              <w:rPr>
                <w:spacing w:val="2"/>
                <w:sz w:val="18"/>
                <w:szCs w:val="18"/>
              </w:rPr>
              <w:t>。推进化工企业搬迁入园，加强</w:t>
            </w:r>
          </w:p>
        </w:tc>
        <w:tc>
          <w:tcPr>
            <w:tcW w:w="1525" w:type="dxa"/>
            <w:vAlign w:val="top"/>
          </w:tcPr>
          <w:p>
            <w:pPr>
              <w:pStyle w:val="6"/>
              <w:spacing w:before="64" w:line="308" w:lineRule="auto"/>
              <w:ind w:left="65" w:right="22" w:firstLine="11"/>
              <w:jc w:val="both"/>
              <w:rPr>
                <w:sz w:val="18"/>
                <w:szCs w:val="18"/>
              </w:rPr>
            </w:pPr>
            <w:r>
              <w:rPr>
                <w:spacing w:val="-3"/>
                <w:sz w:val="18"/>
                <w:szCs w:val="18"/>
              </w:rPr>
              <w:t>1.本项目位于通川</w:t>
            </w:r>
            <w:r>
              <w:rPr>
                <w:spacing w:val="5"/>
                <w:sz w:val="18"/>
                <w:szCs w:val="18"/>
              </w:rPr>
              <w:t xml:space="preserve"> </w:t>
            </w:r>
            <w:r>
              <w:rPr>
                <w:spacing w:val="-2"/>
                <w:sz w:val="18"/>
                <w:szCs w:val="18"/>
              </w:rPr>
              <w:t>区安云乡三层村</w:t>
            </w:r>
            <w:r>
              <w:rPr>
                <w:spacing w:val="-38"/>
                <w:sz w:val="18"/>
                <w:szCs w:val="18"/>
              </w:rPr>
              <w:t xml:space="preserve"> </w:t>
            </w:r>
            <w:r>
              <w:rPr>
                <w:spacing w:val="-2"/>
                <w:sz w:val="18"/>
                <w:szCs w:val="18"/>
              </w:rPr>
              <w:t>4</w:t>
            </w:r>
            <w:r>
              <w:rPr>
                <w:sz w:val="18"/>
                <w:szCs w:val="18"/>
              </w:rPr>
              <w:t xml:space="preserve"> </w:t>
            </w:r>
            <w:r>
              <w:rPr>
                <w:spacing w:val="-2"/>
                <w:sz w:val="18"/>
                <w:szCs w:val="18"/>
              </w:rPr>
              <w:t>组，为砂石来料加</w:t>
            </w:r>
            <w:r>
              <w:rPr>
                <w:spacing w:val="6"/>
                <w:sz w:val="18"/>
                <w:szCs w:val="18"/>
              </w:rPr>
              <w:t xml:space="preserve"> </w:t>
            </w:r>
            <w:r>
              <w:rPr>
                <w:spacing w:val="-2"/>
                <w:sz w:val="18"/>
                <w:szCs w:val="18"/>
              </w:rPr>
              <w:t>工项目，不涉及矿</w:t>
            </w:r>
            <w:r>
              <w:rPr>
                <w:spacing w:val="6"/>
                <w:sz w:val="18"/>
                <w:szCs w:val="18"/>
              </w:rPr>
              <w:t xml:space="preserve"> </w:t>
            </w:r>
            <w:r>
              <w:rPr>
                <w:spacing w:val="-2"/>
                <w:sz w:val="18"/>
                <w:szCs w:val="18"/>
              </w:rPr>
              <w:t>山开采，也不占用</w:t>
            </w:r>
            <w:r>
              <w:rPr>
                <w:spacing w:val="6"/>
                <w:sz w:val="18"/>
                <w:szCs w:val="18"/>
              </w:rPr>
              <w:t xml:space="preserve"> </w:t>
            </w:r>
            <w:r>
              <w:rPr>
                <w:spacing w:val="-2"/>
                <w:sz w:val="18"/>
                <w:szCs w:val="18"/>
              </w:rPr>
              <w:t>永久基本农田，不</w:t>
            </w:r>
            <w:r>
              <w:rPr>
                <w:spacing w:val="6"/>
                <w:sz w:val="18"/>
                <w:szCs w:val="18"/>
              </w:rPr>
              <w:t xml:space="preserve"> </w:t>
            </w:r>
            <w:r>
              <w:rPr>
                <w:spacing w:val="-2"/>
                <w:sz w:val="18"/>
                <w:szCs w:val="18"/>
              </w:rPr>
              <w:t>属于禁止开发建设</w:t>
            </w:r>
            <w:r>
              <w:rPr>
                <w:spacing w:val="6"/>
                <w:sz w:val="18"/>
                <w:szCs w:val="18"/>
              </w:rPr>
              <w:t xml:space="preserve"> </w:t>
            </w:r>
            <w:r>
              <w:rPr>
                <w:spacing w:val="-3"/>
                <w:sz w:val="18"/>
                <w:szCs w:val="18"/>
              </w:rPr>
              <w:t>活动。</w:t>
            </w:r>
          </w:p>
          <w:p>
            <w:pPr>
              <w:pStyle w:val="6"/>
              <w:spacing w:before="101" w:line="313" w:lineRule="auto"/>
              <w:ind w:left="63" w:right="22" w:firstLine="2"/>
              <w:rPr>
                <w:sz w:val="18"/>
                <w:szCs w:val="18"/>
              </w:rPr>
            </w:pPr>
            <w:r>
              <w:rPr>
                <w:spacing w:val="-2"/>
                <w:sz w:val="18"/>
                <w:szCs w:val="18"/>
              </w:rPr>
              <w:t>2.项目不属于水环</w:t>
            </w:r>
            <w:r>
              <w:rPr>
                <w:spacing w:val="7"/>
                <w:sz w:val="18"/>
                <w:szCs w:val="18"/>
              </w:rPr>
              <w:t xml:space="preserve"> </w:t>
            </w:r>
            <w:r>
              <w:rPr>
                <w:spacing w:val="-1"/>
                <w:sz w:val="18"/>
                <w:szCs w:val="18"/>
              </w:rPr>
              <w:t>境重点管控区，也</w:t>
            </w:r>
            <w:r>
              <w:rPr>
                <w:sz w:val="18"/>
                <w:szCs w:val="18"/>
              </w:rPr>
              <w:t xml:space="preserve"> </w:t>
            </w:r>
            <w:r>
              <w:rPr>
                <w:spacing w:val="-1"/>
                <w:sz w:val="18"/>
                <w:szCs w:val="18"/>
              </w:rPr>
              <w:t>不属于造纸、屠宰</w:t>
            </w:r>
            <w:r>
              <w:rPr>
                <w:sz w:val="18"/>
                <w:szCs w:val="18"/>
              </w:rPr>
              <w:t xml:space="preserve"> </w:t>
            </w:r>
            <w:r>
              <w:rPr>
                <w:spacing w:val="-1"/>
                <w:sz w:val="18"/>
                <w:szCs w:val="18"/>
              </w:rPr>
              <w:t>等以水污染为主的</w:t>
            </w:r>
            <w:r>
              <w:rPr>
                <w:sz w:val="18"/>
                <w:szCs w:val="18"/>
              </w:rPr>
              <w:t xml:space="preserve"> </w:t>
            </w:r>
            <w:r>
              <w:rPr>
                <w:spacing w:val="-1"/>
                <w:sz w:val="18"/>
                <w:szCs w:val="18"/>
              </w:rPr>
              <w:t>企业。项目属于大</w:t>
            </w:r>
            <w:r>
              <w:rPr>
                <w:sz w:val="18"/>
                <w:szCs w:val="18"/>
              </w:rPr>
              <w:t xml:space="preserve"> </w:t>
            </w:r>
            <w:r>
              <w:rPr>
                <w:spacing w:val="-1"/>
                <w:sz w:val="18"/>
                <w:szCs w:val="18"/>
              </w:rPr>
              <w:t>气环境布局敏感重</w:t>
            </w:r>
            <w:r>
              <w:rPr>
                <w:sz w:val="18"/>
                <w:szCs w:val="18"/>
              </w:rPr>
              <w:t xml:space="preserve"> </w:t>
            </w:r>
            <w:r>
              <w:rPr>
                <w:spacing w:val="-1"/>
                <w:sz w:val="18"/>
                <w:szCs w:val="18"/>
              </w:rPr>
              <w:t>点管控区，不属于</w:t>
            </w:r>
            <w:r>
              <w:rPr>
                <w:sz w:val="18"/>
                <w:szCs w:val="18"/>
              </w:rPr>
              <w:t xml:space="preserve"> </w:t>
            </w:r>
            <w:r>
              <w:rPr>
                <w:spacing w:val="-1"/>
                <w:sz w:val="18"/>
                <w:szCs w:val="18"/>
              </w:rPr>
              <w:t>以钢铁、建材、石</w:t>
            </w:r>
            <w:r>
              <w:rPr>
                <w:sz w:val="18"/>
                <w:szCs w:val="18"/>
              </w:rPr>
              <w:t xml:space="preserve"> </w:t>
            </w:r>
            <w:r>
              <w:rPr>
                <w:spacing w:val="-1"/>
                <w:sz w:val="18"/>
                <w:szCs w:val="18"/>
              </w:rPr>
              <w:t>化、化工、有色等</w:t>
            </w:r>
            <w:r>
              <w:rPr>
                <w:sz w:val="18"/>
                <w:szCs w:val="18"/>
              </w:rPr>
              <w:t xml:space="preserve"> </w:t>
            </w:r>
            <w:r>
              <w:rPr>
                <w:spacing w:val="-1"/>
                <w:sz w:val="18"/>
                <w:szCs w:val="18"/>
              </w:rPr>
              <w:t>高污染行业为主导</w:t>
            </w:r>
            <w:r>
              <w:rPr>
                <w:sz w:val="18"/>
                <w:szCs w:val="18"/>
              </w:rPr>
              <w:t xml:space="preserve"> </w:t>
            </w:r>
            <w:r>
              <w:rPr>
                <w:spacing w:val="-1"/>
                <w:sz w:val="18"/>
                <w:szCs w:val="18"/>
              </w:rPr>
              <w:t>产业的园区项目；</w:t>
            </w:r>
            <w:r>
              <w:rPr>
                <w:sz w:val="18"/>
                <w:szCs w:val="18"/>
              </w:rPr>
              <w:t xml:space="preserve"> </w:t>
            </w:r>
            <w:r>
              <w:rPr>
                <w:spacing w:val="-1"/>
                <w:sz w:val="18"/>
                <w:szCs w:val="18"/>
              </w:rPr>
              <w:t>也不属于新建水泥</w:t>
            </w:r>
            <w:r>
              <w:rPr>
                <w:sz w:val="18"/>
                <w:szCs w:val="18"/>
              </w:rPr>
              <w:t xml:space="preserve"> </w:t>
            </w:r>
            <w:r>
              <w:rPr>
                <w:spacing w:val="-1"/>
                <w:sz w:val="18"/>
                <w:szCs w:val="18"/>
              </w:rPr>
              <w:t>厂、危废焚烧、砖</w:t>
            </w:r>
            <w:r>
              <w:rPr>
                <w:sz w:val="18"/>
                <w:szCs w:val="18"/>
              </w:rPr>
              <w:t xml:space="preserve"> </w:t>
            </w:r>
            <w:r>
              <w:rPr>
                <w:spacing w:val="-1"/>
                <w:sz w:val="18"/>
                <w:szCs w:val="18"/>
              </w:rPr>
              <w:t>瓦厂、陶瓷厂、混</w:t>
            </w:r>
            <w:r>
              <w:rPr>
                <w:sz w:val="18"/>
                <w:szCs w:val="18"/>
              </w:rPr>
              <w:t xml:space="preserve"> </w:t>
            </w:r>
            <w:r>
              <w:rPr>
                <w:spacing w:val="-1"/>
                <w:sz w:val="18"/>
                <w:szCs w:val="18"/>
              </w:rPr>
              <w:t>凝土及制品等以大</w:t>
            </w:r>
          </w:p>
        </w:tc>
        <w:tc>
          <w:tcPr>
            <w:tcW w:w="6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20" w:lineRule="auto"/>
              <w:ind w:left="153"/>
              <w:rPr>
                <w:sz w:val="18"/>
                <w:szCs w:val="18"/>
              </w:rPr>
            </w:pPr>
            <w:r>
              <w:rPr>
                <w:spacing w:val="-5"/>
                <w:sz w:val="18"/>
                <w:szCs w:val="18"/>
              </w:rPr>
              <w:t>符合</w:t>
            </w:r>
          </w:p>
        </w:tc>
      </w:tr>
    </w:tbl>
    <w:p>
      <w:pPr>
        <w:pStyle w:val="2"/>
      </w:pPr>
    </w:p>
    <w:p>
      <w:pPr>
        <w:sectPr>
          <w:footerReference r:id="rId12" w:type="default"/>
          <w:pgSz w:w="16839" w:h="11906"/>
          <w:pgMar w:top="1012" w:right="1805" w:bottom="1064" w:left="1805" w:header="0" w:footer="836"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51"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1" w:line="222" w:lineRule="auto"/>
              <w:ind w:left="10"/>
              <w:rPr>
                <w:sz w:val="18"/>
                <w:szCs w:val="18"/>
              </w:rPr>
            </w:pPr>
            <w:r>
              <w:rPr>
                <w:spacing w:val="-1"/>
                <w:sz w:val="18"/>
                <w:szCs w:val="18"/>
              </w:rPr>
              <w:t>化工园区基础设施建设。</w:t>
            </w:r>
          </w:p>
          <w:p>
            <w:pPr>
              <w:pStyle w:val="6"/>
              <w:spacing w:before="96" w:line="220" w:lineRule="auto"/>
              <w:ind w:left="11"/>
              <w:rPr>
                <w:sz w:val="18"/>
                <w:szCs w:val="18"/>
              </w:rPr>
            </w:pPr>
            <w:r>
              <w:rPr>
                <w:spacing w:val="-2"/>
                <w:sz w:val="18"/>
                <w:szCs w:val="18"/>
              </w:rPr>
              <w:t>2025</w:t>
            </w:r>
            <w:r>
              <w:rPr>
                <w:spacing w:val="-33"/>
                <w:sz w:val="18"/>
                <w:szCs w:val="18"/>
              </w:rPr>
              <w:t xml:space="preserve"> </w:t>
            </w:r>
            <w:r>
              <w:rPr>
                <w:spacing w:val="-2"/>
                <w:sz w:val="18"/>
                <w:szCs w:val="18"/>
              </w:rPr>
              <w:t>年全面完成全域内“散乱污</w:t>
            </w:r>
            <w:r>
              <w:rPr>
                <w:spacing w:val="-66"/>
                <w:sz w:val="18"/>
                <w:szCs w:val="18"/>
              </w:rPr>
              <w:t xml:space="preserve"> </w:t>
            </w:r>
            <w:r>
              <w:rPr>
                <w:spacing w:val="-2"/>
                <w:sz w:val="18"/>
                <w:szCs w:val="18"/>
              </w:rPr>
              <w:t>”企业整治工作。</w:t>
            </w:r>
          </w:p>
          <w:p>
            <w:pPr>
              <w:pStyle w:val="6"/>
              <w:spacing w:before="97" w:line="219" w:lineRule="auto"/>
              <w:ind w:left="9"/>
              <w:rPr>
                <w:sz w:val="18"/>
                <w:szCs w:val="18"/>
              </w:rPr>
            </w:pPr>
            <w:r>
              <w:rPr>
                <w:sz w:val="18"/>
                <w:szCs w:val="18"/>
              </w:rPr>
              <w:t>针对现有水泥企业，强化污染治理和污染物减排，依</w:t>
            </w:r>
            <w:r>
              <w:rPr>
                <w:spacing w:val="-1"/>
                <w:sz w:val="18"/>
                <w:szCs w:val="18"/>
              </w:rPr>
              <w:t>法依规整治或搬迁。</w:t>
            </w:r>
          </w:p>
          <w:p>
            <w:pPr>
              <w:pStyle w:val="6"/>
              <w:spacing w:before="98" w:line="300" w:lineRule="auto"/>
              <w:ind w:left="8"/>
              <w:rPr>
                <w:sz w:val="18"/>
                <w:szCs w:val="18"/>
              </w:rPr>
            </w:pPr>
            <w:r>
              <w:rPr>
                <w:spacing w:val="3"/>
                <w:sz w:val="18"/>
                <w:szCs w:val="18"/>
              </w:rPr>
              <w:t>对违反资源环境法律法规、规划，污染环境、破坏生态、乱采烂挖的</w:t>
            </w:r>
            <w:r>
              <w:rPr>
                <w:spacing w:val="2"/>
                <w:sz w:val="18"/>
                <w:szCs w:val="18"/>
              </w:rPr>
              <w:t>露天矿山，依法予以关</w:t>
            </w:r>
            <w:r>
              <w:rPr>
                <w:sz w:val="18"/>
                <w:szCs w:val="18"/>
              </w:rPr>
              <w:t xml:space="preserve"> </w:t>
            </w:r>
            <w:r>
              <w:rPr>
                <w:spacing w:val="3"/>
                <w:sz w:val="18"/>
                <w:szCs w:val="18"/>
              </w:rPr>
              <w:t>闭；对污染治理不规范的露天矿山，依法责令停产整治。对责任主</w:t>
            </w:r>
            <w:r>
              <w:rPr>
                <w:spacing w:val="2"/>
                <w:sz w:val="18"/>
                <w:szCs w:val="18"/>
              </w:rPr>
              <w:t>体灭失的露天矿山，加强</w:t>
            </w:r>
            <w:r>
              <w:rPr>
                <w:sz w:val="18"/>
                <w:szCs w:val="18"/>
              </w:rPr>
              <w:t xml:space="preserve"> 修复绿化、减尘抑尘。加强矸石山治理。关闭不合理开发的小矿山。   在全市范围深入开展</w:t>
            </w:r>
            <w:r>
              <w:rPr>
                <w:spacing w:val="17"/>
                <w:sz w:val="18"/>
                <w:szCs w:val="18"/>
              </w:rPr>
              <w:t xml:space="preserve"> </w:t>
            </w:r>
            <w:r>
              <w:rPr>
                <w:spacing w:val="2"/>
                <w:sz w:val="18"/>
                <w:szCs w:val="18"/>
              </w:rPr>
              <w:t>集中整治“散乱污</w:t>
            </w:r>
            <w:r>
              <w:rPr>
                <w:spacing w:val="-61"/>
                <w:sz w:val="18"/>
                <w:szCs w:val="18"/>
              </w:rPr>
              <w:t xml:space="preserve"> </w:t>
            </w:r>
            <w:r>
              <w:rPr>
                <w:spacing w:val="2"/>
                <w:sz w:val="18"/>
                <w:szCs w:val="18"/>
              </w:rPr>
              <w:t>”工业企业，对不符合产业政策和规划布局的，一律责令停产、限期搬迁</w:t>
            </w:r>
            <w:r>
              <w:rPr>
                <w:sz w:val="18"/>
                <w:szCs w:val="18"/>
              </w:rPr>
              <w:t xml:space="preserve"> </w:t>
            </w:r>
            <w:r>
              <w:rPr>
                <w:spacing w:val="-2"/>
                <w:sz w:val="18"/>
                <w:szCs w:val="18"/>
              </w:rPr>
              <w:t>或关停；</w:t>
            </w:r>
          </w:p>
          <w:p>
            <w:pPr>
              <w:pStyle w:val="6"/>
              <w:spacing w:before="97" w:line="219" w:lineRule="auto"/>
              <w:ind w:left="10"/>
              <w:rPr>
                <w:sz w:val="18"/>
                <w:szCs w:val="18"/>
              </w:rPr>
            </w:pPr>
            <w:r>
              <w:rPr>
                <w:spacing w:val="-1"/>
                <w:sz w:val="18"/>
                <w:szCs w:val="18"/>
              </w:rPr>
              <w:t>其他空间布局约束要求</w:t>
            </w:r>
          </w:p>
          <w:p>
            <w:pPr>
              <w:pStyle w:val="6"/>
              <w:spacing w:before="98" w:line="270" w:lineRule="auto"/>
              <w:ind w:left="9" w:firstLine="6"/>
              <w:rPr>
                <w:sz w:val="18"/>
                <w:szCs w:val="18"/>
              </w:rPr>
            </w:pPr>
            <w:r>
              <w:rPr>
                <w:spacing w:val="3"/>
                <w:sz w:val="18"/>
                <w:szCs w:val="18"/>
              </w:rPr>
              <w:t>允许开发建设活动的要求：在不损害生态系统功能</w:t>
            </w:r>
            <w:r>
              <w:rPr>
                <w:spacing w:val="2"/>
                <w:sz w:val="18"/>
                <w:szCs w:val="18"/>
              </w:rPr>
              <w:t>的前提下，适度发展旅游、农林牧产品生</w:t>
            </w:r>
            <w:r>
              <w:rPr>
                <w:sz w:val="18"/>
                <w:szCs w:val="18"/>
              </w:rPr>
              <w:t xml:space="preserve"> </w:t>
            </w:r>
            <w:r>
              <w:rPr>
                <w:spacing w:val="-1"/>
                <w:sz w:val="18"/>
                <w:szCs w:val="18"/>
              </w:rPr>
              <w:t>产和加工、生态农业、休闲农业等产业。</w:t>
            </w:r>
          </w:p>
          <w:p>
            <w:pPr>
              <w:pStyle w:val="6"/>
              <w:spacing w:before="98" w:line="220" w:lineRule="auto"/>
              <w:ind w:left="20"/>
              <w:rPr>
                <w:sz w:val="18"/>
                <w:szCs w:val="18"/>
              </w:rPr>
            </w:pPr>
            <w:r>
              <w:rPr>
                <w:spacing w:val="-2"/>
                <w:sz w:val="18"/>
                <w:szCs w:val="18"/>
              </w:rPr>
              <w:t>除保护区外开展林下</w:t>
            </w:r>
            <w:r>
              <w:rPr>
                <w:rFonts w:hint="eastAsia"/>
                <w:spacing w:val="-2"/>
                <w:sz w:val="18"/>
                <w:szCs w:val="18"/>
              </w:rPr>
              <w:t>种植养殖</w:t>
            </w:r>
            <w:r>
              <w:rPr>
                <w:rFonts w:hint="eastAsia"/>
                <w:spacing w:val="-2"/>
                <w:sz w:val="18"/>
                <w:szCs w:val="18"/>
                <w:lang w:val="en-US" w:eastAsia="zh-CN"/>
              </w:rPr>
              <w:t>业</w:t>
            </w:r>
            <w:r>
              <w:rPr>
                <w:spacing w:val="-2"/>
                <w:sz w:val="18"/>
                <w:szCs w:val="18"/>
              </w:rPr>
              <w:t>。</w:t>
            </w:r>
          </w:p>
        </w:tc>
        <w:tc>
          <w:tcPr>
            <w:tcW w:w="1525" w:type="dxa"/>
            <w:vAlign w:val="top"/>
          </w:tcPr>
          <w:p>
            <w:pPr>
              <w:pStyle w:val="6"/>
              <w:spacing w:before="72" w:line="221" w:lineRule="auto"/>
              <w:ind w:left="65"/>
              <w:rPr>
                <w:sz w:val="18"/>
                <w:szCs w:val="18"/>
              </w:rPr>
            </w:pPr>
            <w:r>
              <w:rPr>
                <w:spacing w:val="-2"/>
                <w:sz w:val="18"/>
                <w:szCs w:val="18"/>
              </w:rPr>
              <w:t>气污染为主的企</w:t>
            </w:r>
          </w:p>
          <w:p>
            <w:pPr>
              <w:pStyle w:val="6"/>
              <w:spacing w:before="96" w:line="287" w:lineRule="auto"/>
              <w:ind w:left="65" w:right="22" w:hanging="2"/>
              <w:rPr>
                <w:sz w:val="18"/>
                <w:szCs w:val="18"/>
              </w:rPr>
            </w:pPr>
            <w:r>
              <w:rPr>
                <w:spacing w:val="-1"/>
                <w:sz w:val="18"/>
                <w:szCs w:val="18"/>
              </w:rPr>
              <w:t>业。因此，项目不</w:t>
            </w:r>
            <w:r>
              <w:rPr>
                <w:sz w:val="18"/>
                <w:szCs w:val="18"/>
              </w:rPr>
              <w:t xml:space="preserve"> </w:t>
            </w:r>
            <w:r>
              <w:rPr>
                <w:spacing w:val="-2"/>
                <w:sz w:val="18"/>
                <w:szCs w:val="18"/>
              </w:rPr>
              <w:t>属于限制开发建设</w:t>
            </w:r>
            <w:r>
              <w:rPr>
                <w:spacing w:val="6"/>
                <w:sz w:val="18"/>
                <w:szCs w:val="18"/>
              </w:rPr>
              <w:t xml:space="preserve"> </w:t>
            </w:r>
            <w:r>
              <w:rPr>
                <w:spacing w:val="-3"/>
                <w:sz w:val="18"/>
                <w:szCs w:val="18"/>
              </w:rPr>
              <w:t>活动。</w:t>
            </w:r>
          </w:p>
          <w:p>
            <w:pPr>
              <w:pStyle w:val="6"/>
              <w:spacing w:before="96" w:line="221" w:lineRule="auto"/>
              <w:ind w:left="68"/>
              <w:rPr>
                <w:sz w:val="18"/>
                <w:szCs w:val="18"/>
              </w:rPr>
            </w:pPr>
            <w:r>
              <w:rPr>
                <w:spacing w:val="-2"/>
                <w:sz w:val="18"/>
                <w:szCs w:val="18"/>
              </w:rPr>
              <w:t>3.项目为新建项</w:t>
            </w:r>
          </w:p>
          <w:p>
            <w:pPr>
              <w:pStyle w:val="6"/>
              <w:spacing w:before="99" w:line="303" w:lineRule="auto"/>
              <w:ind w:left="64" w:right="22" w:firstLine="34"/>
              <w:rPr>
                <w:sz w:val="18"/>
                <w:szCs w:val="18"/>
              </w:rPr>
            </w:pPr>
            <w:r>
              <w:rPr>
                <w:spacing w:val="-6"/>
                <w:sz w:val="18"/>
                <w:szCs w:val="18"/>
              </w:rPr>
              <w:t>目，将严格按照相</w:t>
            </w:r>
            <w:r>
              <w:rPr>
                <w:spacing w:val="5"/>
                <w:sz w:val="18"/>
                <w:szCs w:val="18"/>
              </w:rPr>
              <w:t xml:space="preserve"> </w:t>
            </w:r>
            <w:r>
              <w:rPr>
                <w:spacing w:val="-1"/>
                <w:sz w:val="18"/>
                <w:szCs w:val="18"/>
              </w:rPr>
              <w:t>应环保要求配套建</w:t>
            </w:r>
            <w:r>
              <w:rPr>
                <w:sz w:val="18"/>
                <w:szCs w:val="18"/>
              </w:rPr>
              <w:t xml:space="preserve"> </w:t>
            </w:r>
            <w:r>
              <w:rPr>
                <w:spacing w:val="-1"/>
                <w:sz w:val="18"/>
                <w:szCs w:val="18"/>
              </w:rPr>
              <w:t>设污染治理设施，</w:t>
            </w:r>
            <w:r>
              <w:rPr>
                <w:sz w:val="18"/>
                <w:szCs w:val="18"/>
              </w:rPr>
              <w:t xml:space="preserve"> </w:t>
            </w:r>
            <w:r>
              <w:rPr>
                <w:spacing w:val="-1"/>
                <w:sz w:val="18"/>
                <w:szCs w:val="18"/>
              </w:rPr>
              <w:t>确保实现达标排放</w:t>
            </w:r>
            <w:r>
              <w:rPr>
                <w:sz w:val="18"/>
                <w:szCs w:val="18"/>
              </w:rPr>
              <w:t xml:space="preserve"> </w:t>
            </w:r>
            <w:r>
              <w:rPr>
                <w:spacing w:val="-1"/>
                <w:sz w:val="18"/>
                <w:szCs w:val="18"/>
              </w:rPr>
              <w:t>降低对周围环境的</w:t>
            </w:r>
            <w:r>
              <w:rPr>
                <w:sz w:val="18"/>
                <w:szCs w:val="18"/>
              </w:rPr>
              <w:t xml:space="preserve"> </w:t>
            </w:r>
            <w:r>
              <w:rPr>
                <w:spacing w:val="-2"/>
                <w:sz w:val="18"/>
                <w:szCs w:val="18"/>
              </w:rPr>
              <w:t>污染影响。</w:t>
            </w: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40"/>
              <w:rPr>
                <w:sz w:val="18"/>
                <w:szCs w:val="18"/>
              </w:rPr>
            </w:pPr>
            <w:r>
              <w:rPr>
                <w:spacing w:val="-2"/>
                <w:sz w:val="18"/>
                <w:szCs w:val="18"/>
              </w:rPr>
              <w:t>污染物排放管控</w:t>
            </w:r>
          </w:p>
        </w:tc>
        <w:tc>
          <w:tcPr>
            <w:tcW w:w="7325" w:type="dxa"/>
            <w:vAlign w:val="top"/>
          </w:tcPr>
          <w:p>
            <w:pPr>
              <w:pStyle w:val="6"/>
              <w:spacing w:before="69" w:line="312" w:lineRule="exact"/>
              <w:ind w:left="15"/>
              <w:rPr>
                <w:sz w:val="18"/>
                <w:szCs w:val="18"/>
              </w:rPr>
            </w:pPr>
            <w:r>
              <w:rPr>
                <w:spacing w:val="-2"/>
                <w:position w:val="9"/>
                <w:sz w:val="18"/>
                <w:szCs w:val="18"/>
              </w:rPr>
              <w:t>允许排放量要求  暂无</w:t>
            </w:r>
          </w:p>
          <w:p>
            <w:pPr>
              <w:pStyle w:val="6"/>
              <w:spacing w:line="220" w:lineRule="auto"/>
              <w:ind w:left="10"/>
              <w:rPr>
                <w:sz w:val="18"/>
                <w:szCs w:val="18"/>
              </w:rPr>
            </w:pPr>
            <w:r>
              <w:rPr>
                <w:spacing w:val="-1"/>
                <w:sz w:val="18"/>
                <w:szCs w:val="18"/>
              </w:rPr>
              <w:t>现有源提标升级改造</w:t>
            </w:r>
          </w:p>
          <w:p>
            <w:pPr>
              <w:pStyle w:val="6"/>
              <w:spacing w:before="98" w:line="270" w:lineRule="auto"/>
              <w:ind w:left="9" w:right="1"/>
              <w:rPr>
                <w:sz w:val="18"/>
                <w:szCs w:val="18"/>
              </w:rPr>
            </w:pPr>
            <w:r>
              <w:rPr>
                <w:spacing w:val="4"/>
                <w:sz w:val="18"/>
                <w:szCs w:val="18"/>
              </w:rPr>
              <w:t>加快现有乡镇污水处理设施升级改造，按要求达《城镇污水处理</w:t>
            </w:r>
            <w:r>
              <w:rPr>
                <w:spacing w:val="3"/>
                <w:sz w:val="18"/>
                <w:szCs w:val="18"/>
              </w:rPr>
              <w:t>厂污染物排放标准》一级</w:t>
            </w:r>
            <w:r>
              <w:rPr>
                <w:spacing w:val="-40"/>
                <w:sz w:val="18"/>
                <w:szCs w:val="18"/>
              </w:rPr>
              <w:t xml:space="preserve"> </w:t>
            </w:r>
            <w:r>
              <w:rPr>
                <w:spacing w:val="3"/>
                <w:sz w:val="18"/>
                <w:szCs w:val="18"/>
              </w:rPr>
              <w:t>A</w:t>
            </w:r>
            <w:r>
              <w:rPr>
                <w:sz w:val="18"/>
                <w:szCs w:val="18"/>
              </w:rPr>
              <w:t xml:space="preserve"> </w:t>
            </w:r>
            <w:r>
              <w:rPr>
                <w:spacing w:val="-2"/>
                <w:sz w:val="18"/>
                <w:szCs w:val="18"/>
              </w:rPr>
              <w:t>标后排放。</w:t>
            </w:r>
          </w:p>
          <w:p>
            <w:pPr>
              <w:pStyle w:val="6"/>
              <w:spacing w:before="96" w:line="220" w:lineRule="auto"/>
              <w:ind w:left="7"/>
              <w:rPr>
                <w:sz w:val="18"/>
                <w:szCs w:val="18"/>
              </w:rPr>
            </w:pPr>
            <w:r>
              <w:rPr>
                <w:sz w:val="18"/>
                <w:szCs w:val="18"/>
              </w:rPr>
              <w:t>-在矿产资源开发活动集中区域，废水执行重金属污染物排放特别限值.</w:t>
            </w:r>
          </w:p>
          <w:p>
            <w:pPr>
              <w:pStyle w:val="6"/>
              <w:spacing w:before="97" w:line="220" w:lineRule="auto"/>
              <w:ind w:left="7"/>
              <w:rPr>
                <w:sz w:val="18"/>
                <w:szCs w:val="18"/>
              </w:rPr>
            </w:pPr>
            <w:r>
              <w:rPr>
                <w:sz w:val="18"/>
                <w:szCs w:val="18"/>
              </w:rPr>
              <w:t>-火电、水泥、钢铁等行业按相关要求推进大气污染物超低</w:t>
            </w:r>
            <w:r>
              <w:rPr>
                <w:spacing w:val="-1"/>
                <w:sz w:val="18"/>
                <w:szCs w:val="18"/>
              </w:rPr>
              <w:t>排放和深度治理。</w:t>
            </w:r>
          </w:p>
          <w:p>
            <w:pPr>
              <w:pStyle w:val="6"/>
              <w:spacing w:before="97" w:line="271" w:lineRule="auto"/>
              <w:ind w:left="9" w:right="2" w:hanging="2"/>
              <w:rPr>
                <w:sz w:val="18"/>
                <w:szCs w:val="18"/>
              </w:rPr>
            </w:pPr>
            <w:r>
              <w:rPr>
                <w:sz w:val="18"/>
                <w:szCs w:val="18"/>
              </w:rPr>
              <w:t>-砖瓦行业实施脱硫、除尘升级改造，污染物排放达到《砖瓦工业大气污染物排放标准》相关</w:t>
            </w:r>
            <w:r>
              <w:rPr>
                <w:spacing w:val="18"/>
                <w:sz w:val="18"/>
                <w:szCs w:val="18"/>
              </w:rPr>
              <w:t xml:space="preserve"> </w:t>
            </w:r>
            <w:r>
              <w:rPr>
                <w:spacing w:val="-3"/>
                <w:sz w:val="18"/>
                <w:szCs w:val="18"/>
              </w:rPr>
              <w:t>要求。</w:t>
            </w:r>
          </w:p>
          <w:p>
            <w:pPr>
              <w:pStyle w:val="6"/>
              <w:spacing w:before="96" w:line="220" w:lineRule="auto"/>
              <w:ind w:left="10"/>
              <w:rPr>
                <w:sz w:val="18"/>
                <w:szCs w:val="18"/>
              </w:rPr>
            </w:pPr>
            <w:r>
              <w:rPr>
                <w:spacing w:val="-1"/>
                <w:sz w:val="18"/>
                <w:szCs w:val="18"/>
              </w:rPr>
              <w:t>其他污染物排放管控要求</w:t>
            </w:r>
          </w:p>
          <w:p>
            <w:pPr>
              <w:pStyle w:val="6"/>
              <w:spacing w:before="98" w:line="270" w:lineRule="auto"/>
              <w:ind w:left="11" w:right="2" w:hanging="1"/>
              <w:rPr>
                <w:sz w:val="18"/>
                <w:szCs w:val="18"/>
              </w:rPr>
            </w:pPr>
            <w:r>
              <w:rPr>
                <w:sz w:val="18"/>
                <w:szCs w:val="18"/>
              </w:rPr>
              <w:t>新增源等量或倍量替代:上一年度水环境质量未完成目标的，新建排放水污染的建设项目按照</w:t>
            </w:r>
            <w:r>
              <w:rPr>
                <w:spacing w:val="16"/>
                <w:sz w:val="18"/>
                <w:szCs w:val="18"/>
              </w:rPr>
              <w:t xml:space="preserve"> </w:t>
            </w:r>
            <w:r>
              <w:rPr>
                <w:spacing w:val="-1"/>
                <w:sz w:val="18"/>
                <w:szCs w:val="18"/>
              </w:rPr>
              <w:t>总量管控要求进行倍量削减替代。</w:t>
            </w:r>
          </w:p>
          <w:p>
            <w:pPr>
              <w:pStyle w:val="6"/>
              <w:spacing w:before="97" w:line="270" w:lineRule="auto"/>
              <w:ind w:left="11" w:right="2" w:hanging="4"/>
              <w:rPr>
                <w:sz w:val="18"/>
                <w:szCs w:val="18"/>
              </w:rPr>
            </w:pPr>
            <w:r>
              <w:rPr>
                <w:sz w:val="18"/>
                <w:szCs w:val="18"/>
              </w:rPr>
              <w:t>-上一年度空气质量年平均浓度不达标的城市，建设项目新增相关污染物按照总量管控要求进</w:t>
            </w:r>
            <w:r>
              <w:rPr>
                <w:spacing w:val="18"/>
                <w:sz w:val="18"/>
                <w:szCs w:val="18"/>
              </w:rPr>
              <w:t xml:space="preserve"> </w:t>
            </w:r>
            <w:r>
              <w:rPr>
                <w:spacing w:val="-2"/>
                <w:sz w:val="18"/>
                <w:szCs w:val="18"/>
              </w:rPr>
              <w:t>行倍量削减替代。</w:t>
            </w:r>
          </w:p>
          <w:p>
            <w:pPr>
              <w:pStyle w:val="6"/>
              <w:spacing w:before="98" w:line="220" w:lineRule="auto"/>
              <w:jc w:val="right"/>
              <w:rPr>
                <w:sz w:val="18"/>
                <w:szCs w:val="18"/>
              </w:rPr>
            </w:pPr>
            <w:r>
              <w:rPr>
                <w:spacing w:val="3"/>
                <w:sz w:val="18"/>
                <w:szCs w:val="18"/>
              </w:rPr>
              <w:t>-大气环境重点管控区内，新增大气污染物排放的建设项目实施</w:t>
            </w:r>
            <w:r>
              <w:rPr>
                <w:spacing w:val="2"/>
                <w:sz w:val="18"/>
                <w:szCs w:val="18"/>
              </w:rPr>
              <w:t>总量削减替代.污染物排放绩</w:t>
            </w:r>
          </w:p>
        </w:tc>
        <w:tc>
          <w:tcPr>
            <w:tcW w:w="1525" w:type="dxa"/>
            <w:vAlign w:val="top"/>
          </w:tcPr>
          <w:p>
            <w:pPr>
              <w:pStyle w:val="6"/>
              <w:spacing w:before="69" w:line="270" w:lineRule="auto"/>
              <w:ind w:left="67" w:right="22" w:hanging="2"/>
              <w:rPr>
                <w:sz w:val="18"/>
                <w:szCs w:val="18"/>
              </w:rPr>
            </w:pPr>
            <w:r>
              <w:rPr>
                <w:spacing w:val="-1"/>
                <w:sz w:val="18"/>
                <w:szCs w:val="18"/>
              </w:rPr>
              <w:t>本项目位于通川区</w:t>
            </w:r>
            <w:r>
              <w:rPr>
                <w:sz w:val="18"/>
                <w:szCs w:val="18"/>
              </w:rPr>
              <w:t xml:space="preserve"> </w:t>
            </w:r>
            <w:r>
              <w:rPr>
                <w:spacing w:val="-2"/>
                <w:sz w:val="18"/>
                <w:szCs w:val="18"/>
              </w:rPr>
              <w:t>安云乡三层村</w:t>
            </w:r>
            <w:r>
              <w:rPr>
                <w:spacing w:val="-36"/>
                <w:sz w:val="18"/>
                <w:szCs w:val="18"/>
              </w:rPr>
              <w:t xml:space="preserve"> </w:t>
            </w:r>
            <w:r>
              <w:rPr>
                <w:spacing w:val="-2"/>
                <w:sz w:val="18"/>
                <w:szCs w:val="18"/>
              </w:rPr>
              <w:t>4</w:t>
            </w:r>
          </w:p>
          <w:p>
            <w:pPr>
              <w:pStyle w:val="6"/>
              <w:spacing w:before="94" w:line="308" w:lineRule="auto"/>
              <w:ind w:left="64" w:right="22" w:firstLine="2"/>
              <w:rPr>
                <w:sz w:val="18"/>
                <w:szCs w:val="18"/>
              </w:rPr>
            </w:pPr>
            <w:r>
              <w:rPr>
                <w:spacing w:val="-2"/>
                <w:sz w:val="18"/>
                <w:szCs w:val="18"/>
              </w:rPr>
              <w:t>组，为砂石来料加</w:t>
            </w:r>
            <w:r>
              <w:rPr>
                <w:spacing w:val="5"/>
                <w:sz w:val="18"/>
                <w:szCs w:val="18"/>
              </w:rPr>
              <w:t xml:space="preserve"> </w:t>
            </w:r>
            <w:r>
              <w:rPr>
                <w:spacing w:val="-1"/>
                <w:sz w:val="18"/>
                <w:szCs w:val="18"/>
              </w:rPr>
              <w:t>工项目，营运期大</w:t>
            </w:r>
            <w:r>
              <w:rPr>
                <w:sz w:val="18"/>
                <w:szCs w:val="18"/>
              </w:rPr>
              <w:t xml:space="preserve"> </w:t>
            </w:r>
            <w:r>
              <w:rPr>
                <w:spacing w:val="-1"/>
                <w:sz w:val="18"/>
                <w:szCs w:val="18"/>
              </w:rPr>
              <w:t>气污染物主要为颗</w:t>
            </w:r>
            <w:r>
              <w:rPr>
                <w:sz w:val="18"/>
                <w:szCs w:val="18"/>
              </w:rPr>
              <w:t xml:space="preserve"> </w:t>
            </w:r>
            <w:r>
              <w:rPr>
                <w:spacing w:val="-1"/>
                <w:sz w:val="18"/>
                <w:szCs w:val="18"/>
              </w:rPr>
              <w:t>粒物，不属于大气</w:t>
            </w:r>
            <w:r>
              <w:rPr>
                <w:sz w:val="18"/>
                <w:szCs w:val="18"/>
              </w:rPr>
              <w:t xml:space="preserve"> </w:t>
            </w:r>
            <w:r>
              <w:rPr>
                <w:spacing w:val="-1"/>
                <w:sz w:val="18"/>
                <w:szCs w:val="18"/>
              </w:rPr>
              <w:t>总量控制指标。项</w:t>
            </w:r>
            <w:r>
              <w:rPr>
                <w:sz w:val="18"/>
                <w:szCs w:val="18"/>
              </w:rPr>
              <w:t xml:space="preserve"> </w:t>
            </w:r>
            <w:r>
              <w:rPr>
                <w:spacing w:val="-1"/>
                <w:sz w:val="18"/>
                <w:szCs w:val="18"/>
              </w:rPr>
              <w:t>目也不属于严禁新</w:t>
            </w:r>
            <w:r>
              <w:rPr>
                <w:sz w:val="18"/>
                <w:szCs w:val="18"/>
              </w:rPr>
              <w:t xml:space="preserve"> </w:t>
            </w:r>
            <w:r>
              <w:rPr>
                <w:spacing w:val="-1"/>
                <w:sz w:val="18"/>
                <w:szCs w:val="18"/>
              </w:rPr>
              <w:t>增的钢铁、电力、</w:t>
            </w:r>
            <w:r>
              <w:rPr>
                <w:sz w:val="18"/>
                <w:szCs w:val="18"/>
              </w:rPr>
              <w:t xml:space="preserve"> 水泥、玻璃、砖</w:t>
            </w:r>
          </w:p>
          <w:p>
            <w:pPr>
              <w:pStyle w:val="6"/>
              <w:spacing w:before="98" w:line="295" w:lineRule="auto"/>
              <w:ind w:left="64" w:right="22" w:firstLine="6"/>
              <w:rPr>
                <w:sz w:val="18"/>
                <w:szCs w:val="18"/>
              </w:rPr>
            </w:pPr>
            <w:r>
              <w:rPr>
                <w:spacing w:val="-2"/>
                <w:sz w:val="18"/>
                <w:szCs w:val="18"/>
              </w:rPr>
              <w:t>瓦、陶瓷、焦化、</w:t>
            </w:r>
            <w:r>
              <w:rPr>
                <w:spacing w:val="1"/>
                <w:sz w:val="18"/>
                <w:szCs w:val="18"/>
              </w:rPr>
              <w:t xml:space="preserve"> </w:t>
            </w:r>
            <w:r>
              <w:rPr>
                <w:spacing w:val="-1"/>
                <w:sz w:val="18"/>
                <w:szCs w:val="18"/>
              </w:rPr>
              <w:t>电解铝、有色等重</w:t>
            </w:r>
            <w:r>
              <w:rPr>
                <w:sz w:val="18"/>
                <w:szCs w:val="18"/>
              </w:rPr>
              <w:t xml:space="preserve"> </w:t>
            </w:r>
            <w:r>
              <w:rPr>
                <w:spacing w:val="-1"/>
                <w:sz w:val="18"/>
                <w:szCs w:val="18"/>
              </w:rPr>
              <w:t>点行业大气污染物</w:t>
            </w:r>
            <w:r>
              <w:rPr>
                <w:sz w:val="18"/>
                <w:szCs w:val="18"/>
              </w:rPr>
              <w:t xml:space="preserve"> </w:t>
            </w:r>
            <w:r>
              <w:rPr>
                <w:spacing w:val="-2"/>
                <w:sz w:val="18"/>
                <w:szCs w:val="18"/>
              </w:rPr>
              <w:t>排放项目。</w:t>
            </w:r>
          </w:p>
        </w:tc>
        <w:tc>
          <w:tcPr>
            <w:tcW w:w="65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53"/>
              <w:rPr>
                <w:sz w:val="18"/>
                <w:szCs w:val="18"/>
              </w:rPr>
            </w:pPr>
            <w:r>
              <w:rPr>
                <w:spacing w:val="-5"/>
                <w:sz w:val="18"/>
                <w:szCs w:val="18"/>
              </w:rPr>
              <w:t>符合</w:t>
            </w:r>
          </w:p>
        </w:tc>
      </w:tr>
    </w:tbl>
    <w:p>
      <w:pPr>
        <w:pStyle w:val="2"/>
        <w:spacing w:line="277" w:lineRule="auto"/>
      </w:pPr>
    </w:p>
    <w:p>
      <w:pPr>
        <w:pStyle w:val="2"/>
        <w:spacing w:line="278" w:lineRule="auto"/>
      </w:pPr>
    </w:p>
    <w:p>
      <w:pPr>
        <w:pStyle w:val="2"/>
        <w:spacing w:line="278" w:lineRule="auto"/>
      </w:pPr>
    </w:p>
    <w:p>
      <w:pPr>
        <w:spacing w:before="65" w:line="190"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10</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90" w:lineRule="auto"/>
        <w:rPr>
          <w:rFonts w:ascii="宋体" w:hAnsi="宋体" w:eastAsia="宋体" w:cs="宋体"/>
          <w:sz w:val="20"/>
          <w:szCs w:val="20"/>
        </w:rPr>
        <w:sectPr>
          <w:footerReference r:id="rId13" w:type="default"/>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9" w:hRule="atLeast"/>
        </w:trPr>
        <w:tc>
          <w:tcPr>
            <w:tcW w:w="1341" w:type="dxa"/>
            <w:tcBorders>
              <w:top w:val="nil"/>
            </w:tcBorders>
            <w:vAlign w:val="top"/>
          </w:tcPr>
          <w:p>
            <w:pPr>
              <w:rPr>
                <w:rFonts w:ascii="Arial"/>
                <w:sz w:val="21"/>
              </w:rPr>
            </w:pPr>
          </w:p>
        </w:tc>
        <w:tc>
          <w:tcPr>
            <w:tcW w:w="845" w:type="dxa"/>
            <w:tcBorders>
              <w:top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2" w:line="220" w:lineRule="auto"/>
              <w:ind w:left="13"/>
              <w:rPr>
                <w:sz w:val="18"/>
                <w:szCs w:val="18"/>
              </w:rPr>
            </w:pPr>
            <w:r>
              <w:rPr>
                <w:spacing w:val="-1"/>
                <w:sz w:val="18"/>
                <w:szCs w:val="18"/>
              </w:rPr>
              <w:t>效水平准入要求:屠宰项目必须配套污水处理设施或进入城市污水管网。</w:t>
            </w:r>
          </w:p>
          <w:p>
            <w:pPr>
              <w:pStyle w:val="6"/>
              <w:spacing w:before="96" w:line="270" w:lineRule="auto"/>
              <w:ind w:left="9" w:right="31" w:hanging="2"/>
              <w:rPr>
                <w:sz w:val="18"/>
                <w:szCs w:val="18"/>
              </w:rPr>
            </w:pPr>
            <w:r>
              <w:rPr>
                <w:spacing w:val="-1"/>
                <w:sz w:val="18"/>
                <w:szCs w:val="18"/>
              </w:rPr>
              <w:t>-大气环境重点管控区内加强“高架源</w:t>
            </w:r>
            <w:r>
              <w:rPr>
                <w:spacing w:val="-60"/>
                <w:sz w:val="18"/>
                <w:szCs w:val="18"/>
              </w:rPr>
              <w:t xml:space="preserve"> </w:t>
            </w:r>
            <w:r>
              <w:rPr>
                <w:spacing w:val="-1"/>
                <w:sz w:val="18"/>
                <w:szCs w:val="18"/>
              </w:rPr>
              <w:t>”污染治理，深化施工扬尘监管，严格落实“六必须、</w:t>
            </w:r>
            <w:r>
              <w:rPr>
                <w:sz w:val="18"/>
                <w:szCs w:val="18"/>
              </w:rPr>
              <w:t xml:space="preserve"> </w:t>
            </w:r>
            <w:r>
              <w:rPr>
                <w:spacing w:val="-1"/>
                <w:sz w:val="18"/>
                <w:szCs w:val="18"/>
              </w:rPr>
              <w:t>六不准</w:t>
            </w:r>
            <w:r>
              <w:rPr>
                <w:spacing w:val="-64"/>
                <w:sz w:val="18"/>
                <w:szCs w:val="18"/>
              </w:rPr>
              <w:t xml:space="preserve"> </w:t>
            </w:r>
            <w:r>
              <w:rPr>
                <w:spacing w:val="-1"/>
                <w:sz w:val="18"/>
                <w:szCs w:val="18"/>
              </w:rPr>
              <w:t>”管控要求，强化道路施工管控，提高道路清扫机械化和精细化作业水平。</w:t>
            </w:r>
          </w:p>
          <w:p>
            <w:pPr>
              <w:pStyle w:val="6"/>
              <w:spacing w:before="98" w:line="295" w:lineRule="auto"/>
              <w:ind w:left="8" w:hanging="1"/>
              <w:rPr>
                <w:sz w:val="18"/>
                <w:szCs w:val="18"/>
              </w:rPr>
            </w:pPr>
            <w:r>
              <w:rPr>
                <w:spacing w:val="3"/>
                <w:sz w:val="18"/>
                <w:szCs w:val="18"/>
              </w:rPr>
              <w:t>-到</w:t>
            </w:r>
            <w:r>
              <w:rPr>
                <w:spacing w:val="-33"/>
                <w:sz w:val="18"/>
                <w:szCs w:val="18"/>
              </w:rPr>
              <w:t xml:space="preserve"> </w:t>
            </w:r>
            <w:r>
              <w:rPr>
                <w:spacing w:val="3"/>
                <w:sz w:val="18"/>
                <w:szCs w:val="18"/>
              </w:rPr>
              <w:t>2023</w:t>
            </w:r>
            <w:r>
              <w:rPr>
                <w:spacing w:val="-33"/>
                <w:sz w:val="18"/>
                <w:szCs w:val="18"/>
              </w:rPr>
              <w:t xml:space="preserve"> </w:t>
            </w:r>
            <w:r>
              <w:rPr>
                <w:spacing w:val="3"/>
                <w:sz w:val="18"/>
                <w:szCs w:val="18"/>
              </w:rPr>
              <w:t>年底，力争全市生活垃圾焚烧处理能力占比达</w:t>
            </w:r>
            <w:r>
              <w:rPr>
                <w:spacing w:val="-31"/>
                <w:sz w:val="18"/>
                <w:szCs w:val="18"/>
              </w:rPr>
              <w:t xml:space="preserve"> </w:t>
            </w:r>
            <w:r>
              <w:rPr>
                <w:spacing w:val="3"/>
                <w:sz w:val="18"/>
                <w:szCs w:val="18"/>
              </w:rPr>
              <w:t>60%以</w:t>
            </w:r>
            <w:r>
              <w:rPr>
                <w:spacing w:val="2"/>
                <w:sz w:val="18"/>
                <w:szCs w:val="18"/>
              </w:rPr>
              <w:t>上，各县（市）生活垃圾无害</w:t>
            </w:r>
            <w:r>
              <w:rPr>
                <w:sz w:val="18"/>
                <w:szCs w:val="18"/>
              </w:rPr>
              <w:t xml:space="preserve"> </w:t>
            </w:r>
            <w:r>
              <w:rPr>
                <w:spacing w:val="4"/>
                <w:sz w:val="18"/>
                <w:szCs w:val="18"/>
              </w:rPr>
              <w:t>化处理率保持</w:t>
            </w:r>
            <w:r>
              <w:rPr>
                <w:spacing w:val="-32"/>
                <w:sz w:val="18"/>
                <w:szCs w:val="18"/>
              </w:rPr>
              <w:t xml:space="preserve"> </w:t>
            </w:r>
            <w:r>
              <w:rPr>
                <w:spacing w:val="4"/>
                <w:sz w:val="18"/>
                <w:szCs w:val="18"/>
              </w:rPr>
              <w:t>95%以上，乡镇及行政村生活垃圾收转运处置体系基本实现全覆盖。-到</w:t>
            </w:r>
            <w:r>
              <w:rPr>
                <w:spacing w:val="-31"/>
                <w:sz w:val="18"/>
                <w:szCs w:val="18"/>
              </w:rPr>
              <w:t xml:space="preserve"> </w:t>
            </w:r>
            <w:r>
              <w:rPr>
                <w:spacing w:val="4"/>
                <w:sz w:val="18"/>
                <w:szCs w:val="18"/>
              </w:rPr>
              <w:t>2025</w:t>
            </w:r>
            <w:r>
              <w:rPr>
                <w:sz w:val="18"/>
                <w:szCs w:val="18"/>
              </w:rPr>
              <w:t xml:space="preserve"> </w:t>
            </w:r>
            <w:r>
              <w:rPr>
                <w:spacing w:val="4"/>
                <w:sz w:val="18"/>
                <w:szCs w:val="18"/>
              </w:rPr>
              <w:t>年，农药包装废弃物回收率达</w:t>
            </w:r>
            <w:r>
              <w:rPr>
                <w:spacing w:val="-34"/>
                <w:sz w:val="18"/>
                <w:szCs w:val="18"/>
              </w:rPr>
              <w:t xml:space="preserve"> </w:t>
            </w:r>
            <w:r>
              <w:rPr>
                <w:spacing w:val="4"/>
                <w:sz w:val="18"/>
                <w:szCs w:val="18"/>
              </w:rPr>
              <w:t>80%；粮油</w:t>
            </w:r>
            <w:r>
              <w:rPr>
                <w:spacing w:val="3"/>
                <w:sz w:val="18"/>
                <w:szCs w:val="18"/>
              </w:rPr>
              <w:t>绿色高质高效示范区、茶叶主产区和现代农业园区</w:t>
            </w:r>
            <w:r>
              <w:rPr>
                <w:sz w:val="18"/>
                <w:szCs w:val="18"/>
              </w:rPr>
              <w:t xml:space="preserve"> </w:t>
            </w:r>
            <w:r>
              <w:rPr>
                <w:spacing w:val="-2"/>
                <w:sz w:val="18"/>
                <w:szCs w:val="18"/>
              </w:rPr>
              <w:t>农药包装废弃物回收率</w:t>
            </w:r>
            <w:r>
              <w:rPr>
                <w:spacing w:val="-24"/>
                <w:sz w:val="18"/>
                <w:szCs w:val="18"/>
              </w:rPr>
              <w:t xml:space="preserve"> </w:t>
            </w:r>
            <w:r>
              <w:rPr>
                <w:spacing w:val="-2"/>
                <w:sz w:val="18"/>
                <w:szCs w:val="18"/>
              </w:rPr>
              <w:t>100%。</w:t>
            </w:r>
          </w:p>
          <w:p>
            <w:pPr>
              <w:pStyle w:val="6"/>
              <w:spacing w:before="96" w:line="270" w:lineRule="auto"/>
              <w:ind w:left="7"/>
              <w:rPr>
                <w:sz w:val="18"/>
                <w:szCs w:val="18"/>
              </w:rPr>
            </w:pPr>
            <w:r>
              <w:rPr>
                <w:spacing w:val="3"/>
                <w:sz w:val="18"/>
                <w:szCs w:val="18"/>
              </w:rPr>
              <w:t>-到</w:t>
            </w:r>
            <w:r>
              <w:rPr>
                <w:spacing w:val="-33"/>
                <w:sz w:val="18"/>
                <w:szCs w:val="18"/>
              </w:rPr>
              <w:t xml:space="preserve"> </w:t>
            </w:r>
            <w:r>
              <w:rPr>
                <w:spacing w:val="3"/>
                <w:sz w:val="18"/>
                <w:szCs w:val="18"/>
              </w:rPr>
              <w:t>2025</w:t>
            </w:r>
            <w:r>
              <w:rPr>
                <w:spacing w:val="-33"/>
                <w:sz w:val="18"/>
                <w:szCs w:val="18"/>
              </w:rPr>
              <w:t xml:space="preserve"> </w:t>
            </w:r>
            <w:r>
              <w:rPr>
                <w:spacing w:val="3"/>
                <w:sz w:val="18"/>
                <w:szCs w:val="18"/>
              </w:rPr>
              <w:t>年，全国主要农作物化肥、农药利用率达</w:t>
            </w:r>
            <w:r>
              <w:rPr>
                <w:spacing w:val="-34"/>
                <w:sz w:val="18"/>
                <w:szCs w:val="18"/>
              </w:rPr>
              <w:t xml:space="preserve"> </w:t>
            </w:r>
            <w:r>
              <w:rPr>
                <w:spacing w:val="3"/>
                <w:sz w:val="18"/>
                <w:szCs w:val="18"/>
              </w:rPr>
              <w:t>43%，测土配方施肥</w:t>
            </w:r>
            <w:r>
              <w:rPr>
                <w:spacing w:val="2"/>
                <w:sz w:val="18"/>
                <w:szCs w:val="18"/>
              </w:rPr>
              <w:t>技术推广覆盖率保持</w:t>
            </w:r>
            <w:r>
              <w:rPr>
                <w:sz w:val="18"/>
                <w:szCs w:val="18"/>
              </w:rPr>
              <w:t xml:space="preserve"> 在</w:t>
            </w:r>
            <w:r>
              <w:rPr>
                <w:spacing w:val="-39"/>
                <w:sz w:val="18"/>
                <w:szCs w:val="18"/>
              </w:rPr>
              <w:t xml:space="preserve"> </w:t>
            </w:r>
            <w:r>
              <w:rPr>
                <w:sz w:val="18"/>
                <w:szCs w:val="18"/>
              </w:rPr>
              <w:t>90%以上，控制农村面源污染，采取灌排</w:t>
            </w:r>
            <w:r>
              <w:rPr>
                <w:spacing w:val="-1"/>
                <w:sz w:val="18"/>
                <w:szCs w:val="18"/>
              </w:rPr>
              <w:t>分离等措施控制农田氮磷流失。</w:t>
            </w:r>
          </w:p>
          <w:p>
            <w:pPr>
              <w:pStyle w:val="6"/>
              <w:spacing w:before="98" w:line="295" w:lineRule="auto"/>
              <w:ind w:left="9" w:hanging="2"/>
              <w:rPr>
                <w:sz w:val="18"/>
                <w:szCs w:val="18"/>
              </w:rPr>
            </w:pPr>
            <w:r>
              <w:rPr>
                <w:spacing w:val="6"/>
                <w:sz w:val="18"/>
                <w:szCs w:val="18"/>
              </w:rPr>
              <w:t>-到</w:t>
            </w:r>
            <w:r>
              <w:rPr>
                <w:spacing w:val="-15"/>
                <w:sz w:val="18"/>
                <w:szCs w:val="18"/>
              </w:rPr>
              <w:t xml:space="preserve"> </w:t>
            </w:r>
            <w:r>
              <w:rPr>
                <w:spacing w:val="6"/>
                <w:sz w:val="18"/>
                <w:szCs w:val="18"/>
              </w:rPr>
              <w:t>2025</w:t>
            </w:r>
            <w:r>
              <w:rPr>
                <w:spacing w:val="-31"/>
                <w:sz w:val="18"/>
                <w:szCs w:val="18"/>
              </w:rPr>
              <w:t xml:space="preserve"> </w:t>
            </w:r>
            <w:r>
              <w:rPr>
                <w:spacing w:val="6"/>
                <w:sz w:val="18"/>
                <w:szCs w:val="18"/>
              </w:rPr>
              <w:t>年，新、改扩建规模化畜禽养殖场（小区）要实施雨污分流、粪便污水资源化利</w:t>
            </w:r>
            <w:r>
              <w:rPr>
                <w:sz w:val="18"/>
                <w:szCs w:val="18"/>
              </w:rPr>
              <w:t xml:space="preserve"> </w:t>
            </w:r>
            <w:r>
              <w:rPr>
                <w:spacing w:val="4"/>
                <w:sz w:val="18"/>
                <w:szCs w:val="18"/>
              </w:rPr>
              <w:t>用；规模化畜禽养殖场（小区）粪污处理设</w:t>
            </w:r>
            <w:r>
              <w:rPr>
                <w:spacing w:val="3"/>
                <w:sz w:val="18"/>
                <w:szCs w:val="18"/>
              </w:rPr>
              <w:t>施装备配套率达到</w:t>
            </w:r>
            <w:r>
              <w:rPr>
                <w:spacing w:val="-34"/>
                <w:sz w:val="18"/>
                <w:szCs w:val="18"/>
              </w:rPr>
              <w:t xml:space="preserve"> </w:t>
            </w:r>
            <w:r>
              <w:rPr>
                <w:spacing w:val="3"/>
                <w:sz w:val="18"/>
                <w:szCs w:val="18"/>
              </w:rPr>
              <w:t>95%以上，粪污综合利用率达</w:t>
            </w:r>
            <w:r>
              <w:rPr>
                <w:sz w:val="18"/>
                <w:szCs w:val="18"/>
              </w:rPr>
              <w:t xml:space="preserve"> </w:t>
            </w:r>
            <w:r>
              <w:rPr>
                <w:spacing w:val="2"/>
                <w:sz w:val="18"/>
                <w:szCs w:val="18"/>
              </w:rPr>
              <w:t>到</w:t>
            </w:r>
            <w:r>
              <w:rPr>
                <w:spacing w:val="-35"/>
                <w:sz w:val="18"/>
                <w:szCs w:val="18"/>
              </w:rPr>
              <w:t xml:space="preserve"> </w:t>
            </w:r>
            <w:r>
              <w:rPr>
                <w:spacing w:val="2"/>
                <w:sz w:val="18"/>
                <w:szCs w:val="18"/>
              </w:rPr>
              <w:t>80%以上，大型规模养殖场粪污处理设施装备配套率达到</w:t>
            </w:r>
            <w:r>
              <w:rPr>
                <w:spacing w:val="-19"/>
                <w:sz w:val="18"/>
                <w:szCs w:val="18"/>
              </w:rPr>
              <w:t xml:space="preserve"> </w:t>
            </w:r>
            <w:r>
              <w:rPr>
                <w:spacing w:val="2"/>
                <w:sz w:val="18"/>
                <w:szCs w:val="18"/>
              </w:rPr>
              <w:t>10</w:t>
            </w:r>
            <w:r>
              <w:rPr>
                <w:spacing w:val="1"/>
                <w:sz w:val="18"/>
                <w:szCs w:val="18"/>
              </w:rPr>
              <w:t>0%，畜禽粪污基本实现资源化</w:t>
            </w:r>
            <w:r>
              <w:rPr>
                <w:sz w:val="18"/>
                <w:szCs w:val="18"/>
              </w:rPr>
              <w:t xml:space="preserve"> 利用；散养密集区要实行畜禽粪便污水分户收</w:t>
            </w:r>
            <w:r>
              <w:rPr>
                <w:spacing w:val="-1"/>
                <w:sz w:val="18"/>
                <w:szCs w:val="18"/>
              </w:rPr>
              <w:t>集、集中处理利用。</w:t>
            </w:r>
          </w:p>
          <w:p>
            <w:pPr>
              <w:pStyle w:val="6"/>
              <w:spacing w:before="97" w:line="220" w:lineRule="auto"/>
              <w:ind w:left="7"/>
              <w:rPr>
                <w:sz w:val="18"/>
                <w:szCs w:val="18"/>
              </w:rPr>
            </w:pPr>
            <w:r>
              <w:rPr>
                <w:spacing w:val="-1"/>
                <w:sz w:val="18"/>
                <w:szCs w:val="18"/>
              </w:rPr>
              <w:t>-到</w:t>
            </w:r>
            <w:r>
              <w:rPr>
                <w:spacing w:val="-35"/>
                <w:sz w:val="18"/>
                <w:szCs w:val="18"/>
              </w:rPr>
              <w:t xml:space="preserve"> </w:t>
            </w:r>
            <w:r>
              <w:rPr>
                <w:spacing w:val="-1"/>
                <w:sz w:val="18"/>
                <w:szCs w:val="18"/>
              </w:rPr>
              <w:t>2025</w:t>
            </w:r>
            <w:r>
              <w:rPr>
                <w:spacing w:val="-38"/>
                <w:sz w:val="18"/>
                <w:szCs w:val="18"/>
              </w:rPr>
              <w:t xml:space="preserve"> </w:t>
            </w:r>
            <w:r>
              <w:rPr>
                <w:spacing w:val="-1"/>
                <w:sz w:val="18"/>
                <w:szCs w:val="18"/>
              </w:rPr>
              <w:t>年，废旧农膜回收利用率达到</w:t>
            </w:r>
            <w:r>
              <w:rPr>
                <w:spacing w:val="-39"/>
                <w:sz w:val="18"/>
                <w:szCs w:val="18"/>
              </w:rPr>
              <w:t xml:space="preserve"> </w:t>
            </w:r>
            <w:r>
              <w:rPr>
                <w:spacing w:val="-2"/>
                <w:sz w:val="18"/>
                <w:szCs w:val="18"/>
              </w:rPr>
              <w:t>85%以上。</w:t>
            </w:r>
          </w:p>
          <w:p>
            <w:pPr>
              <w:pStyle w:val="6"/>
              <w:spacing w:before="98" w:line="300" w:lineRule="auto"/>
              <w:ind w:left="8" w:firstLine="2"/>
              <w:jc w:val="both"/>
              <w:rPr>
                <w:sz w:val="18"/>
                <w:szCs w:val="18"/>
              </w:rPr>
            </w:pPr>
            <w:r>
              <w:rPr>
                <w:spacing w:val="1"/>
                <w:sz w:val="18"/>
                <w:szCs w:val="18"/>
              </w:rPr>
              <w:t>2025</w:t>
            </w:r>
            <w:r>
              <w:rPr>
                <w:spacing w:val="-25"/>
                <w:sz w:val="18"/>
                <w:szCs w:val="18"/>
              </w:rPr>
              <w:t xml:space="preserve"> </w:t>
            </w:r>
            <w:r>
              <w:rPr>
                <w:spacing w:val="1"/>
                <w:sz w:val="18"/>
                <w:szCs w:val="18"/>
              </w:rPr>
              <w:t>年：全市水环境质量总体保持优良。纳入国家及省级考核的监测断面优良（达到或优于</w:t>
            </w:r>
            <w:r>
              <w:rPr>
                <w:sz w:val="18"/>
                <w:szCs w:val="18"/>
              </w:rPr>
              <w:t xml:space="preserve"> </w:t>
            </w:r>
            <w:r>
              <w:rPr>
                <w:spacing w:val="1"/>
                <w:sz w:val="18"/>
                <w:szCs w:val="18"/>
              </w:rPr>
              <w:t>Ⅲ类）</w:t>
            </w:r>
            <w:r>
              <w:rPr>
                <w:spacing w:val="-42"/>
                <w:sz w:val="18"/>
                <w:szCs w:val="18"/>
              </w:rPr>
              <w:t xml:space="preserve"> </w:t>
            </w:r>
            <w:r>
              <w:rPr>
                <w:spacing w:val="1"/>
                <w:sz w:val="18"/>
                <w:szCs w:val="18"/>
              </w:rPr>
              <w:t>比例保持达</w:t>
            </w:r>
            <w:r>
              <w:rPr>
                <w:spacing w:val="-19"/>
                <w:sz w:val="18"/>
                <w:szCs w:val="18"/>
              </w:rPr>
              <w:t xml:space="preserve"> </w:t>
            </w:r>
            <w:r>
              <w:rPr>
                <w:spacing w:val="1"/>
                <w:sz w:val="18"/>
                <w:szCs w:val="18"/>
              </w:rPr>
              <w:t>100%；32</w:t>
            </w:r>
            <w:r>
              <w:rPr>
                <w:spacing w:val="-34"/>
                <w:sz w:val="18"/>
                <w:szCs w:val="18"/>
              </w:rPr>
              <w:t xml:space="preserve"> </w:t>
            </w:r>
            <w:r>
              <w:rPr>
                <w:spacing w:val="1"/>
                <w:sz w:val="18"/>
                <w:szCs w:val="18"/>
              </w:rPr>
              <w:t>个水环境控制单元水质达到或优于Ⅲ类比例保持为</w:t>
            </w:r>
            <w:r>
              <w:rPr>
                <w:spacing w:val="-19"/>
                <w:sz w:val="18"/>
                <w:szCs w:val="18"/>
              </w:rPr>
              <w:t xml:space="preserve"> </w:t>
            </w:r>
            <w:r>
              <w:rPr>
                <w:spacing w:val="1"/>
                <w:sz w:val="18"/>
                <w:szCs w:val="18"/>
              </w:rPr>
              <w:t>100%；国省</w:t>
            </w:r>
            <w:r>
              <w:rPr>
                <w:sz w:val="18"/>
                <w:szCs w:val="18"/>
              </w:rPr>
              <w:t xml:space="preserve"> </w:t>
            </w:r>
            <w:r>
              <w:rPr>
                <w:spacing w:val="1"/>
                <w:sz w:val="18"/>
                <w:szCs w:val="18"/>
              </w:rPr>
              <w:t>重要江河湖泊水功能区达标率保持为</w:t>
            </w:r>
            <w:r>
              <w:rPr>
                <w:spacing w:val="-24"/>
                <w:sz w:val="18"/>
                <w:szCs w:val="18"/>
              </w:rPr>
              <w:t xml:space="preserve"> </w:t>
            </w:r>
            <w:r>
              <w:rPr>
                <w:spacing w:val="1"/>
                <w:sz w:val="18"/>
                <w:szCs w:val="18"/>
              </w:rPr>
              <w:t>100%；地级县级集中式饮用水水源水质达到或优于Ⅲ类</w:t>
            </w:r>
            <w:r>
              <w:rPr>
                <w:sz w:val="18"/>
                <w:szCs w:val="18"/>
              </w:rPr>
              <w:t xml:space="preserve"> </w:t>
            </w:r>
            <w:r>
              <w:rPr>
                <w:spacing w:val="2"/>
                <w:sz w:val="18"/>
                <w:szCs w:val="18"/>
              </w:rPr>
              <w:t>比例保持为</w:t>
            </w:r>
            <w:r>
              <w:rPr>
                <w:spacing w:val="-22"/>
                <w:sz w:val="18"/>
                <w:szCs w:val="18"/>
              </w:rPr>
              <w:t xml:space="preserve"> </w:t>
            </w:r>
            <w:r>
              <w:rPr>
                <w:spacing w:val="2"/>
                <w:sz w:val="18"/>
                <w:szCs w:val="18"/>
              </w:rPr>
              <w:t>100%；乡镇集中式饮用水水源水质达到或优于Ⅲ类比例保持</w:t>
            </w:r>
            <w:r>
              <w:rPr>
                <w:spacing w:val="1"/>
                <w:sz w:val="18"/>
                <w:szCs w:val="18"/>
              </w:rPr>
              <w:t>为</w:t>
            </w:r>
            <w:r>
              <w:rPr>
                <w:spacing w:val="-34"/>
                <w:sz w:val="18"/>
                <w:szCs w:val="18"/>
              </w:rPr>
              <w:t xml:space="preserve"> </w:t>
            </w:r>
            <w:r>
              <w:rPr>
                <w:spacing w:val="1"/>
                <w:sz w:val="18"/>
                <w:szCs w:val="18"/>
              </w:rPr>
              <w:t>98%；城镇建成区</w:t>
            </w:r>
            <w:r>
              <w:rPr>
                <w:sz w:val="18"/>
                <w:szCs w:val="18"/>
              </w:rPr>
              <w:t xml:space="preserve"> </w:t>
            </w:r>
            <w:r>
              <w:rPr>
                <w:spacing w:val="-2"/>
                <w:sz w:val="18"/>
                <w:szCs w:val="18"/>
              </w:rPr>
              <w:t>无黑臭水体。</w:t>
            </w:r>
          </w:p>
          <w:p>
            <w:pPr>
              <w:pStyle w:val="6"/>
              <w:spacing w:before="95" w:line="306" w:lineRule="auto"/>
              <w:ind w:left="7" w:firstLine="3"/>
              <w:rPr>
                <w:sz w:val="18"/>
                <w:szCs w:val="18"/>
              </w:rPr>
            </w:pPr>
            <w:r>
              <w:rPr>
                <w:spacing w:val="1"/>
                <w:sz w:val="18"/>
                <w:szCs w:val="18"/>
              </w:rPr>
              <w:t>2035</w:t>
            </w:r>
            <w:r>
              <w:rPr>
                <w:spacing w:val="-25"/>
                <w:sz w:val="18"/>
                <w:szCs w:val="18"/>
              </w:rPr>
              <w:t xml:space="preserve"> </w:t>
            </w:r>
            <w:r>
              <w:rPr>
                <w:spacing w:val="1"/>
                <w:sz w:val="18"/>
                <w:szCs w:val="18"/>
              </w:rPr>
              <w:t>年：全市水环境质量总体保持优良。纳入国家及省级考核的监测断面优良（达到或优于</w:t>
            </w:r>
            <w:r>
              <w:rPr>
                <w:sz w:val="18"/>
                <w:szCs w:val="18"/>
              </w:rPr>
              <w:t xml:space="preserve"> </w:t>
            </w:r>
            <w:r>
              <w:rPr>
                <w:spacing w:val="1"/>
                <w:sz w:val="18"/>
                <w:szCs w:val="18"/>
              </w:rPr>
              <w:t>Ⅲ类）</w:t>
            </w:r>
            <w:r>
              <w:rPr>
                <w:spacing w:val="-39"/>
                <w:sz w:val="18"/>
                <w:szCs w:val="18"/>
              </w:rPr>
              <w:t xml:space="preserve"> </w:t>
            </w:r>
            <w:r>
              <w:rPr>
                <w:spacing w:val="1"/>
                <w:sz w:val="18"/>
                <w:szCs w:val="18"/>
              </w:rPr>
              <w:t>比例保持为</w:t>
            </w:r>
            <w:r>
              <w:rPr>
                <w:spacing w:val="-19"/>
                <w:sz w:val="18"/>
                <w:szCs w:val="18"/>
              </w:rPr>
              <w:t xml:space="preserve"> </w:t>
            </w:r>
            <w:r>
              <w:rPr>
                <w:spacing w:val="1"/>
                <w:sz w:val="18"/>
                <w:szCs w:val="18"/>
              </w:rPr>
              <w:t>100%；32</w:t>
            </w:r>
            <w:r>
              <w:rPr>
                <w:spacing w:val="-34"/>
                <w:sz w:val="18"/>
                <w:szCs w:val="18"/>
              </w:rPr>
              <w:t xml:space="preserve"> </w:t>
            </w:r>
            <w:r>
              <w:rPr>
                <w:spacing w:val="1"/>
                <w:sz w:val="18"/>
                <w:szCs w:val="18"/>
              </w:rPr>
              <w:t>个水环境控制单元水质达到或优于Ⅲ类比例达到</w:t>
            </w:r>
            <w:r>
              <w:rPr>
                <w:spacing w:val="-21"/>
                <w:sz w:val="18"/>
                <w:szCs w:val="18"/>
              </w:rPr>
              <w:t xml:space="preserve"> </w:t>
            </w:r>
            <w:r>
              <w:rPr>
                <w:spacing w:val="1"/>
                <w:sz w:val="18"/>
                <w:szCs w:val="18"/>
              </w:rPr>
              <w:t>100%；国省重</w:t>
            </w:r>
            <w:r>
              <w:rPr>
                <w:sz w:val="18"/>
                <w:szCs w:val="18"/>
              </w:rPr>
              <w:t xml:space="preserve"> </w:t>
            </w:r>
            <w:r>
              <w:rPr>
                <w:spacing w:val="1"/>
                <w:sz w:val="18"/>
                <w:szCs w:val="18"/>
              </w:rPr>
              <w:t>要江河湖泊水功能区达标率保持为</w:t>
            </w:r>
            <w:r>
              <w:rPr>
                <w:spacing w:val="-22"/>
                <w:sz w:val="18"/>
                <w:szCs w:val="18"/>
              </w:rPr>
              <w:t xml:space="preserve"> </w:t>
            </w:r>
            <w:r>
              <w:rPr>
                <w:spacing w:val="1"/>
                <w:sz w:val="18"/>
                <w:szCs w:val="18"/>
              </w:rPr>
              <w:t>100%；地级、县级、乡镇集中式饮用水水源水质达到或优</w:t>
            </w:r>
            <w:r>
              <w:rPr>
                <w:sz w:val="18"/>
                <w:szCs w:val="18"/>
              </w:rPr>
              <w:t xml:space="preserve"> 于Ⅲ类比例保持为</w:t>
            </w:r>
            <w:r>
              <w:rPr>
                <w:spacing w:val="-27"/>
                <w:sz w:val="18"/>
                <w:szCs w:val="18"/>
              </w:rPr>
              <w:t xml:space="preserve"> </w:t>
            </w:r>
            <w:r>
              <w:rPr>
                <w:sz w:val="18"/>
                <w:szCs w:val="18"/>
              </w:rPr>
              <w:t>100%；国省重要江河湖泊</w:t>
            </w:r>
            <w:r>
              <w:rPr>
                <w:spacing w:val="-1"/>
                <w:sz w:val="18"/>
                <w:szCs w:val="18"/>
              </w:rPr>
              <w:t>水功能区达标率保持为</w:t>
            </w:r>
            <w:r>
              <w:rPr>
                <w:spacing w:val="-24"/>
                <w:sz w:val="18"/>
                <w:szCs w:val="18"/>
              </w:rPr>
              <w:t xml:space="preserve"> </w:t>
            </w:r>
            <w:r>
              <w:rPr>
                <w:spacing w:val="-1"/>
                <w:sz w:val="18"/>
                <w:szCs w:val="18"/>
              </w:rPr>
              <w:t>100%；城乡无黑臭水体。</w:t>
            </w:r>
            <w:r>
              <w:rPr>
                <w:sz w:val="18"/>
                <w:szCs w:val="18"/>
              </w:rPr>
              <w:t xml:space="preserve"> -以州河、铜钵河、明月江、东柳河、双龙河、魏家河（洞耳河）、平滩河（观音河）、石桥</w:t>
            </w:r>
            <w:r>
              <w:rPr>
                <w:spacing w:val="18"/>
                <w:sz w:val="18"/>
                <w:szCs w:val="18"/>
              </w:rPr>
              <w:t xml:space="preserve"> </w:t>
            </w:r>
            <w:r>
              <w:rPr>
                <w:spacing w:val="3"/>
                <w:sz w:val="18"/>
                <w:szCs w:val="18"/>
              </w:rPr>
              <w:t>河、任市河等农业面源污染较突出的流域为重点，深入推进化肥、农</w:t>
            </w:r>
            <w:r>
              <w:rPr>
                <w:spacing w:val="2"/>
                <w:sz w:val="18"/>
                <w:szCs w:val="18"/>
              </w:rPr>
              <w:t>药零增长行动，推广测</w:t>
            </w:r>
            <w:r>
              <w:rPr>
                <w:sz w:val="18"/>
                <w:szCs w:val="18"/>
              </w:rPr>
              <w:t xml:space="preserve"> </w:t>
            </w:r>
            <w:r>
              <w:rPr>
                <w:spacing w:val="7"/>
                <w:sz w:val="18"/>
                <w:szCs w:val="18"/>
              </w:rPr>
              <w:t>土配方施肥技术，开展化肥减量增效示范和果菜茶有机肥代替化肥试点，提升科学施肥水</w:t>
            </w:r>
          </w:p>
        </w:tc>
        <w:tc>
          <w:tcPr>
            <w:tcW w:w="1525" w:type="dxa"/>
            <w:vAlign w:val="top"/>
          </w:tcPr>
          <w:p>
            <w:pPr>
              <w:rPr>
                <w:rFonts w:ascii="Arial"/>
                <w:sz w:val="21"/>
              </w:rPr>
            </w:pPr>
          </w:p>
        </w:tc>
        <w:tc>
          <w:tcPr>
            <w:tcW w:w="655" w:type="dxa"/>
            <w:vAlign w:val="top"/>
          </w:tcPr>
          <w:p>
            <w:pPr>
              <w:rPr>
                <w:rFonts w:ascii="Arial"/>
                <w:sz w:val="21"/>
              </w:rPr>
            </w:pPr>
          </w:p>
        </w:tc>
      </w:tr>
    </w:tbl>
    <w:p>
      <w:pPr>
        <w:pStyle w:val="2"/>
        <w:spacing w:line="281" w:lineRule="auto"/>
      </w:pPr>
    </w:p>
    <w:p>
      <w:pPr>
        <w:pStyle w:val="2"/>
        <w:spacing w:line="281" w:lineRule="auto"/>
      </w:pPr>
    </w:p>
    <w:p>
      <w:pPr>
        <w:pStyle w:val="2"/>
        <w:spacing w:line="282" w:lineRule="auto"/>
      </w:pPr>
    </w:p>
    <w:p>
      <w:pPr>
        <w:spacing w:before="65" w:line="189"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11</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89"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2" w:line="224" w:lineRule="auto"/>
              <w:ind w:left="8"/>
              <w:rPr>
                <w:sz w:val="18"/>
                <w:szCs w:val="18"/>
              </w:rPr>
            </w:pPr>
            <w:r>
              <w:rPr>
                <w:spacing w:val="-4"/>
                <w:sz w:val="18"/>
                <w:szCs w:val="18"/>
              </w:rPr>
              <w:t>平。</w:t>
            </w:r>
          </w:p>
          <w:p>
            <w:pPr>
              <w:pStyle w:val="6"/>
              <w:spacing w:before="93" w:line="270" w:lineRule="auto"/>
              <w:ind w:left="9" w:hanging="2"/>
              <w:rPr>
                <w:sz w:val="18"/>
                <w:szCs w:val="18"/>
              </w:rPr>
            </w:pPr>
            <w:r>
              <w:rPr>
                <w:sz w:val="18"/>
                <w:szCs w:val="18"/>
              </w:rPr>
              <w:t>--至</w:t>
            </w:r>
            <w:r>
              <w:rPr>
                <w:spacing w:val="-32"/>
                <w:sz w:val="18"/>
                <w:szCs w:val="18"/>
              </w:rPr>
              <w:t xml:space="preserve"> </w:t>
            </w:r>
            <w:r>
              <w:rPr>
                <w:sz w:val="18"/>
                <w:szCs w:val="18"/>
              </w:rPr>
              <w:t>2022</w:t>
            </w:r>
            <w:r>
              <w:rPr>
                <w:spacing w:val="-38"/>
                <w:sz w:val="18"/>
                <w:szCs w:val="18"/>
              </w:rPr>
              <w:t xml:space="preserve"> </w:t>
            </w:r>
            <w:r>
              <w:rPr>
                <w:sz w:val="18"/>
                <w:szCs w:val="18"/>
              </w:rPr>
              <w:t xml:space="preserve">年底，基本实现乡镇污水处理设施全覆盖，配套建设污水收集管网，乡镇污水处理 </w:t>
            </w:r>
            <w:r>
              <w:rPr>
                <w:spacing w:val="-3"/>
                <w:sz w:val="18"/>
                <w:szCs w:val="18"/>
              </w:rPr>
              <w:t>率达到</w:t>
            </w:r>
            <w:r>
              <w:rPr>
                <w:spacing w:val="-36"/>
                <w:sz w:val="18"/>
                <w:szCs w:val="18"/>
              </w:rPr>
              <w:t xml:space="preserve"> </w:t>
            </w:r>
            <w:r>
              <w:rPr>
                <w:spacing w:val="-3"/>
                <w:sz w:val="18"/>
                <w:szCs w:val="18"/>
              </w:rPr>
              <w:t>65%。</w:t>
            </w:r>
          </w:p>
          <w:p>
            <w:pPr>
              <w:pStyle w:val="6"/>
              <w:spacing w:before="97" w:line="270" w:lineRule="auto"/>
              <w:ind w:left="8" w:right="28" w:hanging="1"/>
              <w:rPr>
                <w:sz w:val="18"/>
                <w:szCs w:val="18"/>
              </w:rPr>
            </w:pPr>
            <w:r>
              <w:rPr>
                <w:sz w:val="18"/>
                <w:szCs w:val="18"/>
              </w:rPr>
              <w:t>-大气污染防治重点区域执行大气污染物执行特别排放限值，严禁新增钢铁</w:t>
            </w:r>
            <w:r>
              <w:rPr>
                <w:spacing w:val="-1"/>
                <w:sz w:val="18"/>
                <w:szCs w:val="18"/>
              </w:rPr>
              <w:t>、电力、水泥、玻</w:t>
            </w:r>
            <w:r>
              <w:rPr>
                <w:sz w:val="18"/>
                <w:szCs w:val="18"/>
              </w:rPr>
              <w:t xml:space="preserve"> 璃、砖瓦、陶瓷、焦化、电解铝、有色等重点行</w:t>
            </w:r>
            <w:r>
              <w:rPr>
                <w:spacing w:val="-1"/>
                <w:sz w:val="18"/>
                <w:szCs w:val="18"/>
              </w:rPr>
              <w:t>业大气污染物排放。</w:t>
            </w:r>
          </w:p>
        </w:tc>
        <w:tc>
          <w:tcPr>
            <w:tcW w:w="1525"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5"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21" w:lineRule="auto"/>
              <w:ind w:left="227"/>
              <w:rPr>
                <w:sz w:val="18"/>
                <w:szCs w:val="18"/>
              </w:rPr>
            </w:pPr>
            <w:r>
              <w:rPr>
                <w:spacing w:val="-2"/>
                <w:sz w:val="18"/>
                <w:szCs w:val="18"/>
              </w:rPr>
              <w:t>环境风险防控</w:t>
            </w:r>
          </w:p>
        </w:tc>
        <w:tc>
          <w:tcPr>
            <w:tcW w:w="7325" w:type="dxa"/>
            <w:vAlign w:val="top"/>
          </w:tcPr>
          <w:p>
            <w:pPr>
              <w:pStyle w:val="6"/>
              <w:spacing w:before="67" w:line="221" w:lineRule="auto"/>
              <w:ind w:left="10"/>
              <w:rPr>
                <w:sz w:val="18"/>
                <w:szCs w:val="18"/>
              </w:rPr>
            </w:pPr>
            <w:r>
              <w:rPr>
                <w:spacing w:val="-2"/>
                <w:sz w:val="18"/>
                <w:szCs w:val="18"/>
              </w:rPr>
              <w:t>联防联控要求</w:t>
            </w:r>
          </w:p>
          <w:p>
            <w:pPr>
              <w:pStyle w:val="6"/>
              <w:spacing w:before="97" w:line="295" w:lineRule="auto"/>
              <w:ind w:left="10" w:firstLine="3"/>
              <w:rPr>
                <w:sz w:val="18"/>
                <w:szCs w:val="18"/>
              </w:rPr>
            </w:pPr>
            <w:r>
              <w:rPr>
                <w:spacing w:val="3"/>
                <w:sz w:val="18"/>
                <w:szCs w:val="18"/>
              </w:rPr>
              <w:t>强化区域联防联控，严格落实《关于建立跨省流域上下</w:t>
            </w:r>
            <w:r>
              <w:rPr>
                <w:spacing w:val="2"/>
                <w:sz w:val="18"/>
                <w:szCs w:val="18"/>
              </w:rPr>
              <w:t>游突发水污染事件联防联控机制的指</w:t>
            </w:r>
            <w:r>
              <w:rPr>
                <w:sz w:val="18"/>
                <w:szCs w:val="18"/>
              </w:rPr>
              <w:t xml:space="preserve"> </w:t>
            </w:r>
            <w:r>
              <w:rPr>
                <w:spacing w:val="3"/>
                <w:sz w:val="18"/>
                <w:szCs w:val="18"/>
              </w:rPr>
              <w:t>导意见》；定期召开区域大气环境形式分析会，强化信息共享和</w:t>
            </w:r>
            <w:r>
              <w:rPr>
                <w:spacing w:val="2"/>
                <w:sz w:val="18"/>
                <w:szCs w:val="18"/>
              </w:rPr>
              <w:t>联动合作，实行环境规划，</w:t>
            </w:r>
            <w:r>
              <w:rPr>
                <w:sz w:val="18"/>
                <w:szCs w:val="18"/>
              </w:rPr>
              <w:t xml:space="preserve"> </w:t>
            </w:r>
            <w:r>
              <w:rPr>
                <w:spacing w:val="2"/>
                <w:sz w:val="18"/>
                <w:szCs w:val="18"/>
              </w:rPr>
              <w:t>标准，环评，执法，信息公开“六统一</w:t>
            </w:r>
            <w:r>
              <w:rPr>
                <w:spacing w:val="-64"/>
                <w:sz w:val="18"/>
                <w:szCs w:val="18"/>
              </w:rPr>
              <w:t xml:space="preserve"> </w:t>
            </w:r>
            <w:r>
              <w:rPr>
                <w:spacing w:val="2"/>
                <w:sz w:val="18"/>
                <w:szCs w:val="18"/>
              </w:rPr>
              <w:t>”，协力推进大气污染源头防控，加强川东北区域大</w:t>
            </w:r>
            <w:r>
              <w:rPr>
                <w:sz w:val="18"/>
                <w:szCs w:val="18"/>
              </w:rPr>
              <w:t xml:space="preserve"> </w:t>
            </w:r>
            <w:r>
              <w:rPr>
                <w:spacing w:val="-2"/>
                <w:sz w:val="18"/>
                <w:szCs w:val="18"/>
              </w:rPr>
              <w:t>气</w:t>
            </w:r>
            <w:r>
              <w:rPr>
                <w:rFonts w:hint="eastAsia"/>
                <w:spacing w:val="-2"/>
                <w:sz w:val="18"/>
                <w:szCs w:val="18"/>
              </w:rPr>
              <w:t>污染防治</w:t>
            </w:r>
            <w:r>
              <w:rPr>
                <w:spacing w:val="-2"/>
                <w:sz w:val="18"/>
                <w:szCs w:val="18"/>
              </w:rPr>
              <w:t>合作</w:t>
            </w:r>
          </w:p>
          <w:p>
            <w:pPr>
              <w:pStyle w:val="6"/>
              <w:spacing w:before="96" w:line="221" w:lineRule="auto"/>
              <w:ind w:left="10"/>
              <w:rPr>
                <w:sz w:val="18"/>
                <w:szCs w:val="18"/>
              </w:rPr>
            </w:pPr>
            <w:r>
              <w:rPr>
                <w:spacing w:val="-1"/>
                <w:sz w:val="18"/>
                <w:szCs w:val="18"/>
              </w:rPr>
              <w:t>其他环境风险防控要求</w:t>
            </w:r>
          </w:p>
          <w:p>
            <w:pPr>
              <w:pStyle w:val="6"/>
              <w:spacing w:before="96" w:line="271" w:lineRule="auto"/>
              <w:ind w:left="10" w:right="2" w:firstLine="1"/>
              <w:rPr>
                <w:sz w:val="18"/>
                <w:szCs w:val="18"/>
              </w:rPr>
            </w:pPr>
            <w:r>
              <w:rPr>
                <w:sz w:val="18"/>
                <w:szCs w:val="18"/>
              </w:rPr>
              <w:t>企业环境风险防控要求:工业企业退出用地，须经评估、修复满足相应用地功能后，方可改变</w:t>
            </w:r>
            <w:r>
              <w:rPr>
                <w:spacing w:val="14"/>
                <w:sz w:val="18"/>
                <w:szCs w:val="18"/>
              </w:rPr>
              <w:t xml:space="preserve"> </w:t>
            </w:r>
            <w:r>
              <w:rPr>
                <w:spacing w:val="-3"/>
                <w:sz w:val="18"/>
                <w:szCs w:val="18"/>
              </w:rPr>
              <w:t>用途。</w:t>
            </w:r>
          </w:p>
          <w:p>
            <w:pPr>
              <w:pStyle w:val="6"/>
              <w:spacing w:before="95" w:line="287" w:lineRule="auto"/>
              <w:ind w:left="9"/>
              <w:jc w:val="both"/>
              <w:rPr>
                <w:sz w:val="18"/>
                <w:szCs w:val="18"/>
              </w:rPr>
            </w:pPr>
            <w:r>
              <w:rPr>
                <w:spacing w:val="2"/>
                <w:sz w:val="18"/>
                <w:szCs w:val="18"/>
              </w:rPr>
              <w:t>加强“散乱污</w:t>
            </w:r>
            <w:r>
              <w:rPr>
                <w:spacing w:val="-64"/>
                <w:sz w:val="18"/>
                <w:szCs w:val="18"/>
              </w:rPr>
              <w:t xml:space="preserve"> </w:t>
            </w:r>
            <w:r>
              <w:rPr>
                <w:spacing w:val="2"/>
                <w:sz w:val="18"/>
                <w:szCs w:val="18"/>
              </w:rPr>
              <w:t>”企业环境风险防控。对工业循环用水大户和涉磷企业进行全面排查，建立总</w:t>
            </w:r>
            <w:r>
              <w:rPr>
                <w:sz w:val="18"/>
                <w:szCs w:val="18"/>
              </w:rPr>
              <w:t xml:space="preserve"> </w:t>
            </w:r>
            <w:r>
              <w:rPr>
                <w:spacing w:val="3"/>
                <w:sz w:val="18"/>
                <w:szCs w:val="18"/>
              </w:rPr>
              <w:t>磷污染源数据库，实施循环水非磷配方药品替代改造，强化工业循</w:t>
            </w:r>
            <w:r>
              <w:rPr>
                <w:spacing w:val="2"/>
                <w:sz w:val="18"/>
                <w:szCs w:val="18"/>
              </w:rPr>
              <w:t>环用水监管和总磷排放控</w:t>
            </w:r>
            <w:r>
              <w:rPr>
                <w:sz w:val="18"/>
                <w:szCs w:val="18"/>
              </w:rPr>
              <w:t xml:space="preserve"> 制；从严控制新、改、扩建涉磷项目建设。落实涉磷堆场防渗</w:t>
            </w:r>
            <w:r>
              <w:rPr>
                <w:spacing w:val="-1"/>
                <w:sz w:val="18"/>
                <w:szCs w:val="18"/>
              </w:rPr>
              <w:t>、防风、防洪措施。</w:t>
            </w:r>
          </w:p>
          <w:p>
            <w:pPr>
              <w:pStyle w:val="6"/>
              <w:spacing w:before="96" w:line="295" w:lineRule="auto"/>
              <w:ind w:left="8"/>
              <w:jc w:val="both"/>
              <w:rPr>
                <w:sz w:val="18"/>
                <w:szCs w:val="18"/>
              </w:rPr>
            </w:pPr>
            <w:r>
              <w:rPr>
                <w:spacing w:val="3"/>
                <w:sz w:val="18"/>
                <w:szCs w:val="18"/>
              </w:rPr>
              <w:t>对拟收回土地使用权的有色金属矿采选、有色金属冶炼、石油加工、</w:t>
            </w:r>
            <w:r>
              <w:rPr>
                <w:spacing w:val="2"/>
                <w:sz w:val="18"/>
                <w:szCs w:val="18"/>
              </w:rPr>
              <w:t>化工、焦化、电镀、制</w:t>
            </w:r>
            <w:r>
              <w:rPr>
                <w:sz w:val="18"/>
                <w:szCs w:val="18"/>
              </w:rPr>
              <w:t xml:space="preserve"> </w:t>
            </w:r>
            <w:r>
              <w:rPr>
                <w:spacing w:val="3"/>
                <w:sz w:val="18"/>
                <w:szCs w:val="18"/>
              </w:rPr>
              <w:t>革、天然（页岩）气开采、铅蓄电池、汽车制造、农药、危废处置、</w:t>
            </w:r>
            <w:r>
              <w:rPr>
                <w:spacing w:val="2"/>
                <w:sz w:val="18"/>
                <w:szCs w:val="18"/>
              </w:rPr>
              <w:t>电子拆解等行业企业用</w:t>
            </w:r>
            <w:r>
              <w:rPr>
                <w:sz w:val="18"/>
                <w:szCs w:val="18"/>
              </w:rPr>
              <w:t xml:space="preserve"> </w:t>
            </w:r>
            <w:r>
              <w:rPr>
                <w:spacing w:val="3"/>
                <w:sz w:val="18"/>
                <w:szCs w:val="18"/>
              </w:rPr>
              <w:t>地，以及用途拟变更为居住和商业、学校、医疗、养老机构等公共设</w:t>
            </w:r>
            <w:r>
              <w:rPr>
                <w:spacing w:val="2"/>
                <w:sz w:val="18"/>
                <w:szCs w:val="18"/>
              </w:rPr>
              <w:t>施的上述企业用地，以</w:t>
            </w:r>
            <w:r>
              <w:rPr>
                <w:sz w:val="18"/>
                <w:szCs w:val="18"/>
              </w:rPr>
              <w:t xml:space="preserve"> 及由重度污染农用地转为的城镇建设用地，开展土壤环</w:t>
            </w:r>
            <w:r>
              <w:rPr>
                <w:spacing w:val="-1"/>
                <w:sz w:val="18"/>
                <w:szCs w:val="18"/>
              </w:rPr>
              <w:t>境状况调查评估。</w:t>
            </w:r>
          </w:p>
          <w:p>
            <w:pPr>
              <w:pStyle w:val="6"/>
              <w:spacing w:before="100" w:line="286" w:lineRule="auto"/>
              <w:ind w:left="10"/>
              <w:jc w:val="both"/>
              <w:rPr>
                <w:sz w:val="18"/>
                <w:szCs w:val="18"/>
              </w:rPr>
            </w:pPr>
            <w:r>
              <w:rPr>
                <w:sz w:val="18"/>
                <w:szCs w:val="18"/>
              </w:rPr>
              <w:t>用地环境风险防控要求:严禁将城镇生活垃圾、污泥、工业废物直接用作肥料，禁止处理不达</w:t>
            </w:r>
            <w:r>
              <w:rPr>
                <w:spacing w:val="15"/>
                <w:sz w:val="18"/>
                <w:szCs w:val="18"/>
              </w:rPr>
              <w:t xml:space="preserve"> </w:t>
            </w:r>
            <w:r>
              <w:rPr>
                <w:spacing w:val="3"/>
                <w:sz w:val="18"/>
                <w:szCs w:val="18"/>
              </w:rPr>
              <w:t>标的污泥进入耕地；禁止在农用地排放、倾倒、使用污泥、清淤</w:t>
            </w:r>
            <w:r>
              <w:rPr>
                <w:spacing w:val="2"/>
                <w:sz w:val="18"/>
                <w:szCs w:val="18"/>
              </w:rPr>
              <w:t>底泥、尾矿（渣）等可能对</w:t>
            </w:r>
            <w:r>
              <w:rPr>
                <w:sz w:val="18"/>
                <w:szCs w:val="18"/>
              </w:rPr>
              <w:t xml:space="preserve"> </w:t>
            </w:r>
            <w:r>
              <w:rPr>
                <w:spacing w:val="-1"/>
                <w:sz w:val="18"/>
                <w:szCs w:val="18"/>
              </w:rPr>
              <w:t>土壤造成污染的固体废物。禁止处理不达标的污泥进入耕地。</w:t>
            </w:r>
          </w:p>
          <w:p>
            <w:pPr>
              <w:pStyle w:val="6"/>
              <w:spacing w:before="99" w:line="270" w:lineRule="auto"/>
              <w:ind w:left="8"/>
              <w:rPr>
                <w:sz w:val="18"/>
                <w:szCs w:val="18"/>
              </w:rPr>
            </w:pPr>
            <w:r>
              <w:rPr>
                <w:spacing w:val="3"/>
                <w:sz w:val="18"/>
                <w:szCs w:val="18"/>
              </w:rPr>
              <w:t>禁止在农用地排放、倾倒、使用污泥、清淤底泥、尾矿（渣）等可</w:t>
            </w:r>
            <w:r>
              <w:rPr>
                <w:spacing w:val="2"/>
                <w:sz w:val="18"/>
                <w:szCs w:val="18"/>
              </w:rPr>
              <w:t>能对土壤造成污染的固体</w:t>
            </w:r>
            <w:r>
              <w:rPr>
                <w:sz w:val="18"/>
                <w:szCs w:val="18"/>
              </w:rPr>
              <w:t xml:space="preserve"> </w:t>
            </w:r>
            <w:r>
              <w:rPr>
                <w:spacing w:val="-3"/>
                <w:sz w:val="18"/>
                <w:szCs w:val="18"/>
              </w:rPr>
              <w:t>废物。</w:t>
            </w:r>
          </w:p>
          <w:p>
            <w:pPr>
              <w:pStyle w:val="6"/>
              <w:spacing w:before="97" w:line="220" w:lineRule="auto"/>
              <w:ind w:left="10"/>
              <w:rPr>
                <w:sz w:val="18"/>
                <w:szCs w:val="18"/>
              </w:rPr>
            </w:pPr>
            <w:r>
              <w:rPr>
                <w:sz w:val="18"/>
                <w:szCs w:val="18"/>
              </w:rPr>
              <w:t>严格控制林地、草地、园地的农药使用量，禁止使用</w:t>
            </w:r>
            <w:r>
              <w:rPr>
                <w:spacing w:val="-1"/>
                <w:sz w:val="18"/>
                <w:szCs w:val="18"/>
              </w:rPr>
              <w:t>高毒、高残留农药。</w:t>
            </w:r>
          </w:p>
        </w:tc>
        <w:tc>
          <w:tcPr>
            <w:tcW w:w="152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300" w:lineRule="auto"/>
              <w:ind w:left="64" w:right="22"/>
              <w:rPr>
                <w:sz w:val="18"/>
                <w:szCs w:val="18"/>
              </w:rPr>
            </w:pPr>
            <w:r>
              <w:rPr>
                <w:spacing w:val="-1"/>
                <w:sz w:val="18"/>
                <w:szCs w:val="18"/>
              </w:rPr>
              <w:t>本项目营运期环境</w:t>
            </w:r>
            <w:r>
              <w:rPr>
                <w:sz w:val="18"/>
                <w:szCs w:val="18"/>
              </w:rPr>
              <w:t xml:space="preserve"> </w:t>
            </w:r>
            <w:r>
              <w:rPr>
                <w:spacing w:val="-1"/>
                <w:sz w:val="18"/>
                <w:szCs w:val="18"/>
              </w:rPr>
              <w:t>风险主要为废机油</w:t>
            </w:r>
            <w:r>
              <w:rPr>
                <w:sz w:val="18"/>
                <w:szCs w:val="18"/>
              </w:rPr>
              <w:t xml:space="preserve"> </w:t>
            </w:r>
            <w:r>
              <w:rPr>
                <w:spacing w:val="-1"/>
                <w:sz w:val="18"/>
                <w:szCs w:val="18"/>
              </w:rPr>
              <w:t>泄漏以及废水事故</w:t>
            </w:r>
            <w:r>
              <w:rPr>
                <w:sz w:val="18"/>
                <w:szCs w:val="18"/>
              </w:rPr>
              <w:t xml:space="preserve"> </w:t>
            </w:r>
            <w:r>
              <w:rPr>
                <w:spacing w:val="-1"/>
                <w:sz w:val="18"/>
                <w:szCs w:val="18"/>
              </w:rPr>
              <w:t>外排，通过采取相</w:t>
            </w:r>
            <w:r>
              <w:rPr>
                <w:sz w:val="18"/>
                <w:szCs w:val="18"/>
              </w:rPr>
              <w:t xml:space="preserve"> </w:t>
            </w:r>
            <w:r>
              <w:rPr>
                <w:spacing w:val="-2"/>
                <w:sz w:val="18"/>
                <w:szCs w:val="18"/>
              </w:rPr>
              <w:t>应的风险防控措</w:t>
            </w:r>
          </w:p>
          <w:p>
            <w:pPr>
              <w:pStyle w:val="6"/>
              <w:spacing w:before="98" w:line="303" w:lineRule="auto"/>
              <w:ind w:left="63" w:right="22"/>
              <w:rPr>
                <w:sz w:val="18"/>
                <w:szCs w:val="18"/>
              </w:rPr>
            </w:pPr>
            <w:r>
              <w:rPr>
                <w:spacing w:val="-1"/>
                <w:sz w:val="18"/>
                <w:szCs w:val="18"/>
              </w:rPr>
              <w:t>施，能够将环境风</w:t>
            </w:r>
            <w:r>
              <w:rPr>
                <w:sz w:val="18"/>
                <w:szCs w:val="18"/>
              </w:rPr>
              <w:t xml:space="preserve"> </w:t>
            </w:r>
            <w:r>
              <w:rPr>
                <w:spacing w:val="-1"/>
                <w:sz w:val="18"/>
                <w:szCs w:val="18"/>
              </w:rPr>
              <w:t>险降至最低，属于</w:t>
            </w:r>
            <w:r>
              <w:rPr>
                <w:sz w:val="18"/>
                <w:szCs w:val="18"/>
              </w:rPr>
              <w:t xml:space="preserve"> </w:t>
            </w:r>
            <w:r>
              <w:rPr>
                <w:spacing w:val="-1"/>
                <w:sz w:val="18"/>
                <w:szCs w:val="18"/>
              </w:rPr>
              <w:t>可接受水平。项目</w:t>
            </w:r>
            <w:r>
              <w:rPr>
                <w:sz w:val="18"/>
                <w:szCs w:val="18"/>
              </w:rPr>
              <w:t xml:space="preserve"> </w:t>
            </w:r>
            <w:r>
              <w:rPr>
                <w:spacing w:val="-1"/>
                <w:sz w:val="18"/>
                <w:szCs w:val="18"/>
              </w:rPr>
              <w:t>建成后后，将按照</w:t>
            </w:r>
            <w:r>
              <w:rPr>
                <w:sz w:val="18"/>
                <w:szCs w:val="18"/>
              </w:rPr>
              <w:t xml:space="preserve"> </w:t>
            </w:r>
            <w:r>
              <w:rPr>
                <w:spacing w:val="-1"/>
                <w:sz w:val="18"/>
                <w:szCs w:val="18"/>
              </w:rPr>
              <w:t>要求办理突发环境</w:t>
            </w:r>
            <w:r>
              <w:rPr>
                <w:sz w:val="18"/>
                <w:szCs w:val="18"/>
              </w:rPr>
              <w:t xml:space="preserve"> </w:t>
            </w:r>
            <w:r>
              <w:rPr>
                <w:spacing w:val="-2"/>
                <w:sz w:val="18"/>
                <w:szCs w:val="18"/>
              </w:rPr>
              <w:t>事件应急预案手</w:t>
            </w:r>
          </w:p>
          <w:p>
            <w:pPr>
              <w:pStyle w:val="6"/>
              <w:spacing w:before="98" w:line="270" w:lineRule="auto"/>
              <w:ind w:left="64" w:right="22" w:firstLine="2"/>
              <w:rPr>
                <w:sz w:val="18"/>
                <w:szCs w:val="18"/>
              </w:rPr>
            </w:pPr>
            <w:r>
              <w:rPr>
                <w:spacing w:val="-2"/>
                <w:sz w:val="18"/>
                <w:szCs w:val="18"/>
              </w:rPr>
              <w:t>续，落实了相应的</w:t>
            </w:r>
            <w:r>
              <w:rPr>
                <w:spacing w:val="5"/>
                <w:sz w:val="18"/>
                <w:szCs w:val="18"/>
              </w:rPr>
              <w:t xml:space="preserve"> </w:t>
            </w:r>
            <w:r>
              <w:rPr>
                <w:spacing w:val="-2"/>
                <w:sz w:val="18"/>
                <w:szCs w:val="18"/>
              </w:rPr>
              <w:t>环境风险防控措</w:t>
            </w:r>
          </w:p>
          <w:p>
            <w:pPr>
              <w:pStyle w:val="6"/>
              <w:spacing w:before="96" w:line="223" w:lineRule="auto"/>
              <w:ind w:left="63"/>
              <w:rPr>
                <w:sz w:val="18"/>
                <w:szCs w:val="18"/>
              </w:rPr>
            </w:pPr>
            <w:r>
              <w:rPr>
                <w:spacing w:val="-4"/>
                <w:sz w:val="18"/>
                <w:szCs w:val="18"/>
              </w:rPr>
              <w:t>施。</w:t>
            </w:r>
          </w:p>
        </w:tc>
        <w:tc>
          <w:tcPr>
            <w:tcW w:w="65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20" w:lineRule="auto"/>
              <w:ind w:left="153"/>
              <w:rPr>
                <w:sz w:val="18"/>
                <w:szCs w:val="18"/>
              </w:rPr>
            </w:pPr>
            <w:r>
              <w:rPr>
                <w:spacing w:val="-5"/>
                <w:sz w:val="18"/>
                <w:szCs w:val="18"/>
              </w:rPr>
              <w:t>符合</w:t>
            </w:r>
          </w:p>
        </w:tc>
      </w:tr>
    </w:tbl>
    <w:p>
      <w:pPr>
        <w:pStyle w:val="2"/>
        <w:spacing w:line="278" w:lineRule="auto"/>
      </w:pPr>
    </w:p>
    <w:p>
      <w:pPr>
        <w:pStyle w:val="2"/>
        <w:spacing w:line="278" w:lineRule="auto"/>
      </w:pPr>
    </w:p>
    <w:p>
      <w:pPr>
        <w:pStyle w:val="2"/>
        <w:spacing w:line="278" w:lineRule="auto"/>
      </w:pPr>
    </w:p>
    <w:p>
      <w:pPr>
        <w:spacing w:before="65" w:line="189"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12</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89"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2" w:line="219" w:lineRule="auto"/>
              <w:ind w:left="14"/>
              <w:rPr>
                <w:sz w:val="18"/>
                <w:szCs w:val="18"/>
              </w:rPr>
            </w:pPr>
            <w:r>
              <w:rPr>
                <w:spacing w:val="-1"/>
                <w:sz w:val="18"/>
                <w:szCs w:val="18"/>
              </w:rPr>
              <w:t>到</w:t>
            </w:r>
            <w:r>
              <w:rPr>
                <w:spacing w:val="-38"/>
                <w:sz w:val="18"/>
                <w:szCs w:val="18"/>
              </w:rPr>
              <w:t xml:space="preserve"> </w:t>
            </w:r>
            <w:r>
              <w:rPr>
                <w:spacing w:val="-1"/>
                <w:sz w:val="18"/>
                <w:szCs w:val="18"/>
              </w:rPr>
              <w:t>2030</w:t>
            </w:r>
            <w:r>
              <w:rPr>
                <w:spacing w:val="-38"/>
                <w:sz w:val="18"/>
                <w:szCs w:val="18"/>
              </w:rPr>
              <w:t xml:space="preserve"> </w:t>
            </w:r>
            <w:r>
              <w:rPr>
                <w:spacing w:val="-1"/>
                <w:sz w:val="18"/>
                <w:szCs w:val="18"/>
              </w:rPr>
              <w:t>年，全市受污染耕地安全利用率达到</w:t>
            </w:r>
            <w:r>
              <w:rPr>
                <w:spacing w:val="-37"/>
                <w:sz w:val="18"/>
                <w:szCs w:val="18"/>
              </w:rPr>
              <w:t xml:space="preserve"> </w:t>
            </w:r>
            <w:r>
              <w:rPr>
                <w:spacing w:val="-1"/>
                <w:sz w:val="18"/>
                <w:szCs w:val="18"/>
              </w:rPr>
              <w:t>95%以上，污染地块安全利用率达到</w:t>
            </w:r>
            <w:r>
              <w:rPr>
                <w:spacing w:val="-36"/>
                <w:sz w:val="18"/>
                <w:szCs w:val="18"/>
              </w:rPr>
              <w:t xml:space="preserve"> </w:t>
            </w:r>
            <w:r>
              <w:rPr>
                <w:spacing w:val="-1"/>
                <w:sz w:val="18"/>
                <w:szCs w:val="18"/>
              </w:rPr>
              <w:t>95%以上。</w:t>
            </w:r>
          </w:p>
        </w:tc>
        <w:tc>
          <w:tcPr>
            <w:tcW w:w="1525"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9"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55"/>
              <w:rPr>
                <w:sz w:val="18"/>
                <w:szCs w:val="18"/>
              </w:rPr>
            </w:pPr>
            <w:r>
              <w:rPr>
                <w:spacing w:val="-2"/>
                <w:sz w:val="18"/>
                <w:szCs w:val="18"/>
              </w:rPr>
              <w:t>资源开发效率要求</w:t>
            </w:r>
          </w:p>
        </w:tc>
        <w:tc>
          <w:tcPr>
            <w:tcW w:w="7325" w:type="dxa"/>
            <w:vAlign w:val="top"/>
          </w:tcPr>
          <w:p>
            <w:pPr>
              <w:pStyle w:val="6"/>
              <w:spacing w:before="68" w:line="220" w:lineRule="auto"/>
              <w:ind w:left="11"/>
              <w:rPr>
                <w:sz w:val="18"/>
                <w:szCs w:val="18"/>
              </w:rPr>
            </w:pPr>
            <w:r>
              <w:rPr>
                <w:spacing w:val="-2"/>
                <w:sz w:val="18"/>
                <w:szCs w:val="18"/>
              </w:rPr>
              <w:t>水资源利用总量要求</w:t>
            </w:r>
          </w:p>
          <w:p>
            <w:pPr>
              <w:pStyle w:val="6"/>
              <w:spacing w:before="97" w:line="220" w:lineRule="auto"/>
              <w:ind w:left="7"/>
              <w:rPr>
                <w:sz w:val="18"/>
                <w:szCs w:val="18"/>
              </w:rPr>
            </w:pPr>
            <w:r>
              <w:rPr>
                <w:spacing w:val="-2"/>
                <w:sz w:val="18"/>
                <w:szCs w:val="18"/>
              </w:rPr>
              <w:t>-到</w:t>
            </w:r>
            <w:r>
              <w:rPr>
                <w:spacing w:val="-35"/>
                <w:sz w:val="18"/>
                <w:szCs w:val="18"/>
              </w:rPr>
              <w:t xml:space="preserve"> </w:t>
            </w:r>
            <w:r>
              <w:rPr>
                <w:spacing w:val="-2"/>
                <w:sz w:val="18"/>
                <w:szCs w:val="18"/>
              </w:rPr>
              <w:t>2025</w:t>
            </w:r>
            <w:r>
              <w:rPr>
                <w:spacing w:val="-38"/>
                <w:sz w:val="18"/>
                <w:szCs w:val="18"/>
              </w:rPr>
              <w:t xml:space="preserve"> </w:t>
            </w:r>
            <w:r>
              <w:rPr>
                <w:spacing w:val="-2"/>
                <w:sz w:val="18"/>
                <w:szCs w:val="18"/>
              </w:rPr>
              <w:t>年，农田灌溉水有效利用系数达到</w:t>
            </w:r>
            <w:r>
              <w:rPr>
                <w:spacing w:val="-38"/>
                <w:sz w:val="18"/>
                <w:szCs w:val="18"/>
              </w:rPr>
              <w:t xml:space="preserve"> </w:t>
            </w:r>
            <w:r>
              <w:rPr>
                <w:spacing w:val="-2"/>
                <w:sz w:val="18"/>
                <w:szCs w:val="18"/>
              </w:rPr>
              <w:t>0.57</w:t>
            </w:r>
            <w:r>
              <w:rPr>
                <w:spacing w:val="-18"/>
                <w:sz w:val="18"/>
                <w:szCs w:val="18"/>
              </w:rPr>
              <w:t xml:space="preserve"> </w:t>
            </w:r>
            <w:r>
              <w:rPr>
                <w:spacing w:val="-3"/>
                <w:sz w:val="18"/>
                <w:szCs w:val="18"/>
              </w:rPr>
              <w:t>以上。</w:t>
            </w:r>
          </w:p>
          <w:p>
            <w:pPr>
              <w:pStyle w:val="6"/>
              <w:spacing w:before="97" w:line="219" w:lineRule="auto"/>
              <w:ind w:left="9"/>
              <w:rPr>
                <w:sz w:val="18"/>
                <w:szCs w:val="18"/>
              </w:rPr>
            </w:pPr>
            <w:r>
              <w:rPr>
                <w:spacing w:val="-2"/>
                <w:sz w:val="18"/>
                <w:szCs w:val="18"/>
              </w:rPr>
              <w:t>地下水开采要求</w:t>
            </w:r>
          </w:p>
          <w:p>
            <w:pPr>
              <w:pStyle w:val="6"/>
              <w:spacing w:before="98" w:line="220" w:lineRule="auto"/>
              <w:ind w:left="29"/>
              <w:rPr>
                <w:sz w:val="18"/>
                <w:szCs w:val="18"/>
              </w:rPr>
            </w:pPr>
            <w:r>
              <w:rPr>
                <w:spacing w:val="-4"/>
                <w:sz w:val="18"/>
                <w:szCs w:val="18"/>
              </w:rPr>
              <w:t>以省市下发指标为准</w:t>
            </w:r>
          </w:p>
          <w:p>
            <w:pPr>
              <w:pStyle w:val="6"/>
              <w:spacing w:before="97" w:line="220" w:lineRule="auto"/>
              <w:ind w:left="16"/>
              <w:rPr>
                <w:sz w:val="18"/>
                <w:szCs w:val="18"/>
              </w:rPr>
            </w:pPr>
            <w:r>
              <w:rPr>
                <w:spacing w:val="-2"/>
                <w:sz w:val="18"/>
                <w:szCs w:val="18"/>
              </w:rPr>
              <w:t>能源利用总量及效率要求</w:t>
            </w:r>
          </w:p>
          <w:p>
            <w:pPr>
              <w:pStyle w:val="6"/>
              <w:spacing w:before="98" w:line="270" w:lineRule="auto"/>
              <w:ind w:left="8" w:hanging="1"/>
              <w:rPr>
                <w:sz w:val="18"/>
                <w:szCs w:val="18"/>
              </w:rPr>
            </w:pPr>
            <w:r>
              <w:rPr>
                <w:spacing w:val="2"/>
                <w:sz w:val="18"/>
                <w:szCs w:val="18"/>
              </w:rPr>
              <w:t>-推进清洁能源的推广使用，全面推进散煤清洁化整治；禁止新建每小时</w:t>
            </w:r>
            <w:r>
              <w:rPr>
                <w:spacing w:val="-22"/>
                <w:sz w:val="18"/>
                <w:szCs w:val="18"/>
              </w:rPr>
              <w:t xml:space="preserve"> </w:t>
            </w:r>
            <w:r>
              <w:rPr>
                <w:spacing w:val="2"/>
                <w:sz w:val="18"/>
                <w:szCs w:val="18"/>
              </w:rPr>
              <w:t>10</w:t>
            </w:r>
            <w:r>
              <w:rPr>
                <w:spacing w:val="-34"/>
                <w:sz w:val="18"/>
                <w:szCs w:val="18"/>
              </w:rPr>
              <w:t xml:space="preserve"> </w:t>
            </w:r>
            <w:r>
              <w:rPr>
                <w:spacing w:val="2"/>
                <w:sz w:val="18"/>
                <w:szCs w:val="18"/>
              </w:rPr>
              <w:t>蒸</w:t>
            </w:r>
            <w:r>
              <w:rPr>
                <w:spacing w:val="1"/>
                <w:sz w:val="18"/>
                <w:szCs w:val="18"/>
              </w:rPr>
              <w:t>吨以下的燃煤</w:t>
            </w:r>
            <w:r>
              <w:rPr>
                <w:sz w:val="18"/>
                <w:szCs w:val="18"/>
              </w:rPr>
              <w:t xml:space="preserve"> </w:t>
            </w:r>
            <w:r>
              <w:rPr>
                <w:spacing w:val="-1"/>
                <w:sz w:val="18"/>
                <w:szCs w:val="18"/>
              </w:rPr>
              <w:t>锅炉及其他燃煤设施。</w:t>
            </w:r>
          </w:p>
          <w:p>
            <w:pPr>
              <w:pStyle w:val="6"/>
              <w:spacing w:before="97" w:line="219" w:lineRule="auto"/>
              <w:ind w:left="7"/>
              <w:rPr>
                <w:sz w:val="18"/>
                <w:szCs w:val="18"/>
              </w:rPr>
            </w:pPr>
            <w:r>
              <w:rPr>
                <w:spacing w:val="-1"/>
                <w:sz w:val="18"/>
                <w:szCs w:val="18"/>
              </w:rPr>
              <w:t>-禁止焚烧秸秆和垃圾，到</w:t>
            </w:r>
            <w:r>
              <w:rPr>
                <w:spacing w:val="-32"/>
                <w:sz w:val="18"/>
                <w:szCs w:val="18"/>
              </w:rPr>
              <w:t xml:space="preserve"> </w:t>
            </w:r>
            <w:r>
              <w:rPr>
                <w:spacing w:val="-1"/>
                <w:sz w:val="18"/>
                <w:szCs w:val="18"/>
              </w:rPr>
              <w:t>2025</w:t>
            </w:r>
            <w:r>
              <w:rPr>
                <w:spacing w:val="-38"/>
                <w:sz w:val="18"/>
                <w:szCs w:val="18"/>
              </w:rPr>
              <w:t xml:space="preserve"> </w:t>
            </w:r>
            <w:r>
              <w:rPr>
                <w:spacing w:val="-1"/>
                <w:sz w:val="18"/>
                <w:szCs w:val="18"/>
              </w:rPr>
              <w:t>年底，秸秆综合利用率达到</w:t>
            </w:r>
            <w:r>
              <w:rPr>
                <w:spacing w:val="-39"/>
                <w:sz w:val="18"/>
                <w:szCs w:val="18"/>
              </w:rPr>
              <w:t xml:space="preserve"> </w:t>
            </w:r>
            <w:r>
              <w:rPr>
                <w:spacing w:val="-1"/>
                <w:sz w:val="18"/>
                <w:szCs w:val="18"/>
              </w:rPr>
              <w:t>86%以上。</w:t>
            </w:r>
          </w:p>
          <w:p>
            <w:pPr>
              <w:pStyle w:val="6"/>
              <w:spacing w:before="98" w:line="270" w:lineRule="auto"/>
              <w:ind w:left="9" w:right="2" w:hanging="2"/>
              <w:rPr>
                <w:sz w:val="18"/>
                <w:szCs w:val="18"/>
              </w:rPr>
            </w:pPr>
            <w:r>
              <w:rPr>
                <w:sz w:val="18"/>
                <w:szCs w:val="18"/>
              </w:rPr>
              <w:t>-实施煤炭消费总量控制：严格控制煤炭消费总量；严格控制新建、改建、扩建耗煤项目，新</w:t>
            </w:r>
            <w:r>
              <w:rPr>
                <w:spacing w:val="18"/>
                <w:sz w:val="18"/>
                <w:szCs w:val="18"/>
              </w:rPr>
              <w:t xml:space="preserve"> </w:t>
            </w:r>
            <w:r>
              <w:rPr>
                <w:spacing w:val="-1"/>
                <w:sz w:val="18"/>
                <w:szCs w:val="18"/>
              </w:rPr>
              <w:t>增耗煤项目实行煤炭消耗减量倍量替代。</w:t>
            </w:r>
          </w:p>
          <w:p>
            <w:pPr>
              <w:pStyle w:val="6"/>
              <w:spacing w:before="98" w:line="220" w:lineRule="auto"/>
              <w:ind w:left="9"/>
              <w:rPr>
                <w:sz w:val="18"/>
                <w:szCs w:val="18"/>
              </w:rPr>
            </w:pPr>
            <w:r>
              <w:rPr>
                <w:spacing w:val="-2"/>
                <w:sz w:val="18"/>
                <w:szCs w:val="18"/>
              </w:rPr>
              <w:t>禁燃区要求</w:t>
            </w:r>
          </w:p>
          <w:p>
            <w:pPr>
              <w:pStyle w:val="6"/>
              <w:spacing w:before="96" w:line="287" w:lineRule="auto"/>
              <w:ind w:left="10" w:hanging="3"/>
              <w:rPr>
                <w:sz w:val="18"/>
                <w:szCs w:val="18"/>
              </w:rPr>
            </w:pPr>
            <w:r>
              <w:rPr>
                <w:sz w:val="18"/>
                <w:szCs w:val="18"/>
              </w:rPr>
              <w:t>-高污染燃料禁燃区内禁止燃用的燃料为《高污染燃料目录》（2017）中</w:t>
            </w:r>
            <w:r>
              <w:rPr>
                <w:spacing w:val="-27"/>
                <w:sz w:val="18"/>
                <w:szCs w:val="18"/>
              </w:rPr>
              <w:t xml:space="preserve"> </w:t>
            </w:r>
            <w:r>
              <w:rPr>
                <w:sz w:val="18"/>
                <w:szCs w:val="18"/>
              </w:rPr>
              <w:t>III</w:t>
            </w:r>
            <w:r>
              <w:rPr>
                <w:spacing w:val="-36"/>
                <w:sz w:val="18"/>
                <w:szCs w:val="18"/>
              </w:rPr>
              <w:t xml:space="preserve"> </w:t>
            </w:r>
            <w:r>
              <w:rPr>
                <w:sz w:val="18"/>
                <w:szCs w:val="18"/>
              </w:rPr>
              <w:t>类</w:t>
            </w:r>
            <w:r>
              <w:rPr>
                <w:spacing w:val="-1"/>
                <w:sz w:val="18"/>
                <w:szCs w:val="18"/>
              </w:rPr>
              <w:t>（严格）燃料</w:t>
            </w:r>
            <w:r>
              <w:rPr>
                <w:sz w:val="18"/>
                <w:szCs w:val="18"/>
              </w:rPr>
              <w:t xml:space="preserve"> </w:t>
            </w:r>
            <w:r>
              <w:rPr>
                <w:spacing w:val="3"/>
                <w:sz w:val="18"/>
                <w:szCs w:val="18"/>
              </w:rPr>
              <w:t>组合，包括</w:t>
            </w:r>
            <w:r>
              <w:rPr>
                <w:spacing w:val="-10"/>
                <w:sz w:val="18"/>
                <w:szCs w:val="18"/>
              </w:rPr>
              <w:t>：（</w:t>
            </w:r>
            <w:r>
              <w:rPr>
                <w:spacing w:val="-52"/>
                <w:sz w:val="18"/>
                <w:szCs w:val="18"/>
              </w:rPr>
              <w:t xml:space="preserve"> </w:t>
            </w:r>
            <w:r>
              <w:rPr>
                <w:spacing w:val="3"/>
                <w:sz w:val="18"/>
                <w:szCs w:val="18"/>
              </w:rPr>
              <w:t>一）煤炭及其制品</w:t>
            </w:r>
            <w:r>
              <w:rPr>
                <w:spacing w:val="-10"/>
                <w:sz w:val="18"/>
                <w:szCs w:val="18"/>
              </w:rPr>
              <w:t>；（</w:t>
            </w:r>
            <w:r>
              <w:rPr>
                <w:spacing w:val="3"/>
                <w:sz w:val="18"/>
                <w:szCs w:val="18"/>
              </w:rPr>
              <w:t>二）石油焦、油页岩、原油、重油、渣油、煤焦</w:t>
            </w:r>
            <w:r>
              <w:rPr>
                <w:spacing w:val="2"/>
                <w:sz w:val="18"/>
                <w:szCs w:val="18"/>
              </w:rPr>
              <w:t>油；</w:t>
            </w:r>
            <w:r>
              <w:rPr>
                <w:sz w:val="18"/>
                <w:szCs w:val="18"/>
              </w:rPr>
              <w:t xml:space="preserve"> （三）非专用锅炉或未配置高效除尘设施的专用锅炉</w:t>
            </w:r>
            <w:r>
              <w:rPr>
                <w:spacing w:val="-1"/>
                <w:sz w:val="18"/>
                <w:szCs w:val="18"/>
              </w:rPr>
              <w:t>燃用的生物质成型燃料。</w:t>
            </w:r>
          </w:p>
          <w:p>
            <w:pPr>
              <w:pStyle w:val="6"/>
              <w:spacing w:before="97" w:line="271" w:lineRule="auto"/>
              <w:ind w:left="10" w:right="2" w:hanging="3"/>
              <w:rPr>
                <w:sz w:val="18"/>
                <w:szCs w:val="18"/>
              </w:rPr>
            </w:pPr>
            <w:r>
              <w:rPr>
                <w:spacing w:val="5"/>
                <w:sz w:val="18"/>
                <w:szCs w:val="18"/>
              </w:rPr>
              <w:t>-禁燃区内禁止销售、燃用高污染燃料；禁止新建、改建、扩建燃用高污染燃料的设施</w:t>
            </w:r>
            <w:r>
              <w:rPr>
                <w:spacing w:val="4"/>
                <w:sz w:val="18"/>
                <w:szCs w:val="18"/>
              </w:rPr>
              <w:t>和设</w:t>
            </w:r>
            <w:r>
              <w:rPr>
                <w:sz w:val="18"/>
                <w:szCs w:val="18"/>
              </w:rPr>
              <w:t xml:space="preserve"> </w:t>
            </w:r>
            <w:r>
              <w:rPr>
                <w:spacing w:val="-5"/>
                <w:sz w:val="18"/>
                <w:szCs w:val="18"/>
              </w:rPr>
              <w:t>备。</w:t>
            </w:r>
          </w:p>
          <w:p>
            <w:pPr>
              <w:pStyle w:val="6"/>
              <w:spacing w:before="97" w:line="270" w:lineRule="auto"/>
              <w:ind w:left="8" w:right="2" w:hanging="1"/>
              <w:rPr>
                <w:sz w:val="18"/>
                <w:szCs w:val="18"/>
              </w:rPr>
            </w:pPr>
            <w:r>
              <w:rPr>
                <w:sz w:val="18"/>
                <w:szCs w:val="18"/>
              </w:rPr>
              <w:t>-禁燃区内已建成的高污染燃料燃用设施由辖区人民政府制定限期改造计划，改用天然气、页</w:t>
            </w:r>
            <w:r>
              <w:rPr>
                <w:spacing w:val="18"/>
                <w:sz w:val="18"/>
                <w:szCs w:val="18"/>
              </w:rPr>
              <w:t xml:space="preserve"> </w:t>
            </w:r>
            <w:r>
              <w:rPr>
                <w:spacing w:val="-1"/>
                <w:sz w:val="18"/>
                <w:szCs w:val="18"/>
              </w:rPr>
              <w:t>岩气、液化石油气、电或其他清洁能源。</w:t>
            </w:r>
          </w:p>
          <w:p>
            <w:pPr>
              <w:pStyle w:val="6"/>
              <w:spacing w:before="97" w:line="222" w:lineRule="auto"/>
              <w:ind w:left="10"/>
              <w:rPr>
                <w:rFonts w:ascii="仿宋" w:hAnsi="仿宋" w:eastAsia="仿宋" w:cs="仿宋"/>
                <w:sz w:val="18"/>
                <w:szCs w:val="18"/>
              </w:rPr>
            </w:pPr>
            <w:r>
              <w:rPr>
                <w:spacing w:val="-1"/>
                <w:sz w:val="18"/>
                <w:szCs w:val="18"/>
              </w:rPr>
              <w:t xml:space="preserve">其他资源利用效率要求 </w:t>
            </w:r>
            <w:r>
              <w:rPr>
                <w:rFonts w:ascii="仿宋" w:hAnsi="仿宋" w:eastAsia="仿宋" w:cs="仿宋"/>
                <w:spacing w:val="-1"/>
                <w:sz w:val="18"/>
                <w:szCs w:val="18"/>
              </w:rPr>
              <w:t>暂无</w:t>
            </w:r>
          </w:p>
        </w:tc>
        <w:tc>
          <w:tcPr>
            <w:tcW w:w="152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95" w:lineRule="auto"/>
              <w:ind w:left="66" w:right="22" w:hanging="1"/>
              <w:rPr>
                <w:sz w:val="18"/>
                <w:szCs w:val="18"/>
              </w:rPr>
            </w:pPr>
            <w:r>
              <w:rPr>
                <w:spacing w:val="-1"/>
                <w:sz w:val="18"/>
                <w:szCs w:val="18"/>
              </w:rPr>
              <w:t>本项目生产生活用</w:t>
            </w:r>
            <w:r>
              <w:rPr>
                <w:sz w:val="18"/>
                <w:szCs w:val="18"/>
              </w:rPr>
              <w:t xml:space="preserve"> </w:t>
            </w:r>
            <w:r>
              <w:rPr>
                <w:spacing w:val="-2"/>
                <w:sz w:val="18"/>
                <w:szCs w:val="18"/>
              </w:rPr>
              <w:t>水主要来自自打井</w:t>
            </w:r>
            <w:r>
              <w:rPr>
                <w:spacing w:val="5"/>
                <w:sz w:val="18"/>
                <w:szCs w:val="18"/>
              </w:rPr>
              <w:t xml:space="preserve"> </w:t>
            </w:r>
            <w:r>
              <w:rPr>
                <w:spacing w:val="-2"/>
                <w:sz w:val="18"/>
                <w:szCs w:val="18"/>
              </w:rPr>
              <w:t>水和东北面小河沟</w:t>
            </w:r>
            <w:r>
              <w:rPr>
                <w:spacing w:val="5"/>
                <w:sz w:val="18"/>
                <w:szCs w:val="18"/>
              </w:rPr>
              <w:t xml:space="preserve"> </w:t>
            </w:r>
            <w:r>
              <w:rPr>
                <w:spacing w:val="-2"/>
                <w:sz w:val="18"/>
                <w:szCs w:val="18"/>
              </w:rPr>
              <w:t>的河水；评价要</w:t>
            </w:r>
          </w:p>
          <w:p>
            <w:pPr>
              <w:pStyle w:val="6"/>
              <w:spacing w:before="98" w:line="300" w:lineRule="auto"/>
              <w:ind w:left="64" w:right="22" w:firstLine="1"/>
              <w:rPr>
                <w:sz w:val="18"/>
                <w:szCs w:val="18"/>
              </w:rPr>
            </w:pPr>
            <w:r>
              <w:rPr>
                <w:spacing w:val="-2"/>
                <w:sz w:val="18"/>
                <w:szCs w:val="18"/>
              </w:rPr>
              <w:t>求，建设单位应按</w:t>
            </w:r>
            <w:r>
              <w:rPr>
                <w:spacing w:val="6"/>
                <w:sz w:val="18"/>
                <w:szCs w:val="18"/>
              </w:rPr>
              <w:t xml:space="preserve"> </w:t>
            </w:r>
            <w:r>
              <w:rPr>
                <w:spacing w:val="-1"/>
                <w:sz w:val="18"/>
                <w:szCs w:val="18"/>
              </w:rPr>
              <w:t>照相关部门的要求</w:t>
            </w:r>
            <w:r>
              <w:rPr>
                <w:sz w:val="18"/>
                <w:szCs w:val="18"/>
              </w:rPr>
              <w:t xml:space="preserve"> </w:t>
            </w:r>
            <w:r>
              <w:rPr>
                <w:spacing w:val="-1"/>
                <w:sz w:val="18"/>
                <w:szCs w:val="18"/>
              </w:rPr>
              <w:t>办理取水手续。项</w:t>
            </w:r>
            <w:r>
              <w:rPr>
                <w:sz w:val="18"/>
                <w:szCs w:val="18"/>
              </w:rPr>
              <w:t xml:space="preserve"> </w:t>
            </w:r>
            <w:r>
              <w:rPr>
                <w:spacing w:val="-1"/>
                <w:sz w:val="18"/>
                <w:szCs w:val="18"/>
              </w:rPr>
              <w:t>目不涉及高污染燃</w:t>
            </w:r>
            <w:r>
              <w:rPr>
                <w:sz w:val="18"/>
                <w:szCs w:val="18"/>
              </w:rPr>
              <w:t xml:space="preserve"> </w:t>
            </w:r>
            <w:r>
              <w:rPr>
                <w:spacing w:val="-2"/>
                <w:sz w:val="18"/>
                <w:szCs w:val="18"/>
              </w:rPr>
              <w:t>料的使用。</w:t>
            </w:r>
          </w:p>
        </w:tc>
        <w:tc>
          <w:tcPr>
            <w:tcW w:w="6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341" w:type="dxa"/>
            <w:vMerge w:val="continue"/>
            <w:tcBorders>
              <w:top w:val="nil"/>
            </w:tcBorders>
            <w:vAlign w:val="top"/>
          </w:tcPr>
          <w:p>
            <w:pPr>
              <w:rPr>
                <w:rFonts w:ascii="Arial"/>
                <w:sz w:val="21"/>
              </w:rPr>
            </w:pPr>
          </w:p>
        </w:tc>
        <w:tc>
          <w:tcPr>
            <w:tcW w:w="845" w:type="dxa"/>
            <w:vAlign w:val="top"/>
          </w:tcPr>
          <w:p>
            <w:pPr>
              <w:spacing w:line="477" w:lineRule="auto"/>
              <w:rPr>
                <w:rFonts w:ascii="Arial"/>
                <w:sz w:val="21"/>
              </w:rPr>
            </w:pPr>
          </w:p>
          <w:p>
            <w:pPr>
              <w:pStyle w:val="6"/>
              <w:spacing w:before="59" w:line="221" w:lineRule="auto"/>
              <w:ind w:left="66"/>
              <w:rPr>
                <w:sz w:val="18"/>
                <w:szCs w:val="18"/>
              </w:rPr>
            </w:pPr>
            <w:r>
              <w:rPr>
                <w:spacing w:val="-3"/>
                <w:sz w:val="18"/>
                <w:szCs w:val="18"/>
              </w:rPr>
              <w:t>单元级清</w:t>
            </w:r>
          </w:p>
          <w:p>
            <w:pPr>
              <w:pStyle w:val="6"/>
              <w:spacing w:before="96" w:line="220" w:lineRule="auto"/>
              <w:ind w:left="66"/>
              <w:rPr>
                <w:sz w:val="18"/>
                <w:szCs w:val="18"/>
              </w:rPr>
            </w:pPr>
            <w:r>
              <w:rPr>
                <w:spacing w:val="-3"/>
                <w:sz w:val="18"/>
                <w:szCs w:val="18"/>
              </w:rPr>
              <w:t>单管控要</w:t>
            </w:r>
          </w:p>
          <w:p>
            <w:pPr>
              <w:pStyle w:val="6"/>
              <w:spacing w:before="96" w:line="222" w:lineRule="auto"/>
              <w:ind w:left="337"/>
              <w:rPr>
                <w:sz w:val="18"/>
                <w:szCs w:val="18"/>
              </w:rPr>
            </w:pPr>
            <w:r>
              <w:rPr>
                <w:sz w:val="18"/>
                <w:szCs w:val="18"/>
              </w:rPr>
              <w:t>求</w:t>
            </w:r>
          </w:p>
        </w:tc>
        <w:tc>
          <w:tcPr>
            <w:tcW w:w="153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19" w:lineRule="auto"/>
              <w:ind w:left="233"/>
              <w:rPr>
                <w:sz w:val="18"/>
                <w:szCs w:val="18"/>
              </w:rPr>
            </w:pPr>
            <w:r>
              <w:rPr>
                <w:spacing w:val="-3"/>
                <w:sz w:val="18"/>
                <w:szCs w:val="18"/>
              </w:rPr>
              <w:t>空间布局约束</w:t>
            </w:r>
          </w:p>
        </w:tc>
        <w:tc>
          <w:tcPr>
            <w:tcW w:w="7325" w:type="dxa"/>
            <w:vAlign w:val="top"/>
          </w:tcPr>
          <w:p>
            <w:pPr>
              <w:pStyle w:val="6"/>
              <w:spacing w:before="71" w:line="220" w:lineRule="auto"/>
              <w:ind w:left="9"/>
              <w:rPr>
                <w:sz w:val="18"/>
                <w:szCs w:val="18"/>
              </w:rPr>
            </w:pPr>
            <w:r>
              <w:rPr>
                <w:spacing w:val="-1"/>
                <w:sz w:val="18"/>
                <w:szCs w:val="18"/>
              </w:rPr>
              <w:t>禁止开发建设活动的要求</w:t>
            </w:r>
          </w:p>
          <w:p>
            <w:pPr>
              <w:pStyle w:val="6"/>
              <w:spacing w:before="97" w:line="312" w:lineRule="exact"/>
              <w:ind w:left="9"/>
              <w:rPr>
                <w:sz w:val="18"/>
                <w:szCs w:val="18"/>
              </w:rPr>
            </w:pPr>
            <w:r>
              <w:rPr>
                <w:spacing w:val="-1"/>
                <w:position w:val="9"/>
                <w:sz w:val="18"/>
                <w:szCs w:val="18"/>
              </w:rPr>
              <w:t>执行达州市要素重点管控单元总体准入要求</w:t>
            </w:r>
          </w:p>
          <w:p>
            <w:pPr>
              <w:pStyle w:val="6"/>
              <w:spacing w:line="220" w:lineRule="auto"/>
              <w:ind w:left="22"/>
              <w:rPr>
                <w:sz w:val="18"/>
                <w:szCs w:val="18"/>
              </w:rPr>
            </w:pPr>
            <w:r>
              <w:rPr>
                <w:spacing w:val="-2"/>
                <w:sz w:val="18"/>
                <w:szCs w:val="18"/>
              </w:rPr>
              <w:t>限制开发建设活动的要求</w:t>
            </w:r>
          </w:p>
          <w:p>
            <w:pPr>
              <w:pStyle w:val="6"/>
              <w:spacing w:before="96" w:line="312" w:lineRule="exact"/>
              <w:ind w:left="9"/>
              <w:rPr>
                <w:sz w:val="18"/>
                <w:szCs w:val="18"/>
              </w:rPr>
            </w:pPr>
            <w:r>
              <w:rPr>
                <w:spacing w:val="-1"/>
                <w:position w:val="9"/>
                <w:sz w:val="18"/>
                <w:szCs w:val="18"/>
              </w:rPr>
              <w:t>执行达州市要素重点管控单元总体准入要求</w:t>
            </w:r>
          </w:p>
          <w:p>
            <w:pPr>
              <w:pStyle w:val="6"/>
              <w:spacing w:line="220" w:lineRule="auto"/>
              <w:ind w:left="15"/>
              <w:rPr>
                <w:sz w:val="18"/>
                <w:szCs w:val="18"/>
              </w:rPr>
            </w:pPr>
            <w:r>
              <w:rPr>
                <w:spacing w:val="-2"/>
                <w:sz w:val="18"/>
                <w:szCs w:val="18"/>
              </w:rPr>
              <w:t>允许开发建设活动的要求</w:t>
            </w:r>
          </w:p>
          <w:p>
            <w:pPr>
              <w:pStyle w:val="6"/>
              <w:spacing w:before="98" w:line="219" w:lineRule="auto"/>
              <w:ind w:left="12"/>
              <w:rPr>
                <w:sz w:val="18"/>
                <w:szCs w:val="18"/>
              </w:rPr>
            </w:pPr>
            <w:r>
              <w:rPr>
                <w:spacing w:val="-1"/>
                <w:sz w:val="18"/>
                <w:szCs w:val="18"/>
              </w:rPr>
              <w:t>不符合空间布局要求活动的退出要求</w:t>
            </w:r>
          </w:p>
        </w:tc>
        <w:tc>
          <w:tcPr>
            <w:tcW w:w="1525" w:type="dxa"/>
            <w:vAlign w:val="top"/>
          </w:tcPr>
          <w:p>
            <w:pPr>
              <w:pStyle w:val="6"/>
              <w:spacing w:before="72" w:line="300" w:lineRule="auto"/>
              <w:ind w:left="65" w:right="22" w:firstLine="12"/>
              <w:jc w:val="both"/>
              <w:rPr>
                <w:sz w:val="18"/>
                <w:szCs w:val="18"/>
              </w:rPr>
            </w:pPr>
            <w:r>
              <w:rPr>
                <w:spacing w:val="-3"/>
                <w:sz w:val="18"/>
                <w:szCs w:val="18"/>
              </w:rPr>
              <w:t>1.本项目不属于要</w:t>
            </w:r>
            <w:r>
              <w:rPr>
                <w:spacing w:val="5"/>
                <w:sz w:val="18"/>
                <w:szCs w:val="18"/>
              </w:rPr>
              <w:t xml:space="preserve"> </w:t>
            </w:r>
            <w:r>
              <w:rPr>
                <w:spacing w:val="-1"/>
                <w:sz w:val="18"/>
                <w:szCs w:val="18"/>
              </w:rPr>
              <w:t>素重点管控单元中</w:t>
            </w:r>
            <w:r>
              <w:rPr>
                <w:sz w:val="18"/>
                <w:szCs w:val="18"/>
              </w:rPr>
              <w:t xml:space="preserve"> </w:t>
            </w:r>
            <w:r>
              <w:rPr>
                <w:spacing w:val="-1"/>
                <w:sz w:val="18"/>
                <w:szCs w:val="18"/>
              </w:rPr>
              <w:t>的禁止开发建设活</w:t>
            </w:r>
            <w:r>
              <w:rPr>
                <w:sz w:val="18"/>
                <w:szCs w:val="18"/>
              </w:rPr>
              <w:t xml:space="preserve"> </w:t>
            </w:r>
            <w:r>
              <w:rPr>
                <w:spacing w:val="-1"/>
                <w:sz w:val="18"/>
                <w:szCs w:val="18"/>
              </w:rPr>
              <w:t>动或限制开发建设</w:t>
            </w:r>
            <w:r>
              <w:rPr>
                <w:sz w:val="18"/>
                <w:szCs w:val="18"/>
              </w:rPr>
              <w:t xml:space="preserve"> </w:t>
            </w:r>
            <w:r>
              <w:rPr>
                <w:spacing w:val="-3"/>
                <w:sz w:val="18"/>
                <w:szCs w:val="18"/>
              </w:rPr>
              <w:t>活动。</w:t>
            </w:r>
          </w:p>
          <w:p>
            <w:pPr>
              <w:pStyle w:val="6"/>
              <w:spacing w:before="96" w:line="221" w:lineRule="auto"/>
              <w:ind w:left="66"/>
              <w:rPr>
                <w:sz w:val="18"/>
                <w:szCs w:val="18"/>
              </w:rPr>
            </w:pPr>
            <w:r>
              <w:rPr>
                <w:spacing w:val="-2"/>
                <w:sz w:val="18"/>
                <w:szCs w:val="18"/>
              </w:rPr>
              <w:t>2.项目属于工业园</w:t>
            </w:r>
          </w:p>
        </w:tc>
        <w:tc>
          <w:tcPr>
            <w:tcW w:w="65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20" w:lineRule="auto"/>
              <w:ind w:left="153"/>
              <w:rPr>
                <w:sz w:val="18"/>
                <w:szCs w:val="18"/>
              </w:rPr>
            </w:pPr>
            <w:r>
              <w:rPr>
                <w:spacing w:val="-5"/>
                <w:sz w:val="18"/>
                <w:szCs w:val="18"/>
              </w:rPr>
              <w:t>符合</w:t>
            </w:r>
          </w:p>
        </w:tc>
      </w:tr>
    </w:tbl>
    <w:p>
      <w:pPr>
        <w:pStyle w:val="2"/>
        <w:spacing w:line="274" w:lineRule="auto"/>
      </w:pPr>
    </w:p>
    <w:p>
      <w:pPr>
        <w:pStyle w:val="2"/>
        <w:spacing w:line="274" w:lineRule="auto"/>
      </w:pPr>
    </w:p>
    <w:p>
      <w:pPr>
        <w:pStyle w:val="2"/>
        <w:spacing w:line="275" w:lineRule="auto"/>
      </w:pPr>
    </w:p>
    <w:p>
      <w:pPr>
        <w:spacing w:before="65" w:line="190"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13</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90"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3" w:line="303" w:lineRule="auto"/>
              <w:ind w:left="9" w:right="117"/>
              <w:rPr>
                <w:sz w:val="18"/>
                <w:szCs w:val="18"/>
              </w:rPr>
            </w:pPr>
            <w:r>
              <w:rPr>
                <w:sz w:val="18"/>
                <w:szCs w:val="18"/>
              </w:rPr>
              <w:t>位于城镇空间外的工业园区外工业企业：具有合法手续的企业，且污染</w:t>
            </w:r>
            <w:r>
              <w:rPr>
                <w:spacing w:val="-1"/>
                <w:sz w:val="18"/>
                <w:szCs w:val="18"/>
              </w:rPr>
              <w:t>物排放及环境风险满</w:t>
            </w:r>
            <w:r>
              <w:rPr>
                <w:sz w:val="18"/>
                <w:szCs w:val="18"/>
              </w:rPr>
              <w:t xml:space="preserve"> 足管理要求的企业，可继续保留，要求污染物排放只降不增，并进一步</w:t>
            </w:r>
            <w:r>
              <w:rPr>
                <w:spacing w:val="-1"/>
                <w:sz w:val="18"/>
                <w:szCs w:val="18"/>
              </w:rPr>
              <w:t>加强日常环保监管；</w:t>
            </w:r>
            <w:r>
              <w:rPr>
                <w:sz w:val="18"/>
                <w:szCs w:val="18"/>
              </w:rPr>
              <w:t xml:space="preserve"> 严控新（扩）建水泥厂、危废焚烧、陶瓷厂等以大气污染为主的企业；</w:t>
            </w:r>
            <w:r>
              <w:rPr>
                <w:spacing w:val="-1"/>
                <w:sz w:val="18"/>
                <w:szCs w:val="18"/>
              </w:rPr>
              <w:t>不具备合法手续，或</w:t>
            </w:r>
            <w:r>
              <w:rPr>
                <w:sz w:val="18"/>
                <w:szCs w:val="18"/>
              </w:rPr>
              <w:t xml:space="preserve"> 污染物排放超标、环境风险不可控的企业，限期进行整改提升，通过环</w:t>
            </w:r>
            <w:r>
              <w:rPr>
                <w:spacing w:val="-1"/>
                <w:sz w:val="18"/>
                <w:szCs w:val="18"/>
              </w:rPr>
              <w:t>保、安全、工艺装备</w:t>
            </w:r>
            <w:r>
              <w:rPr>
                <w:sz w:val="18"/>
                <w:szCs w:val="18"/>
              </w:rPr>
              <w:t xml:space="preserve"> 升级等落实整改措施并达到相关标准实现合法生产，整改后仍不能达到</w:t>
            </w:r>
            <w:r>
              <w:rPr>
                <w:spacing w:val="-1"/>
                <w:sz w:val="18"/>
                <w:szCs w:val="18"/>
              </w:rPr>
              <w:t>要求的，属地政府应</w:t>
            </w:r>
            <w:r>
              <w:rPr>
                <w:sz w:val="18"/>
                <w:szCs w:val="18"/>
              </w:rPr>
              <w:t xml:space="preserve"> </w:t>
            </w:r>
            <w:r>
              <w:rPr>
                <w:spacing w:val="-1"/>
                <w:sz w:val="18"/>
                <w:szCs w:val="18"/>
              </w:rPr>
              <w:t>按相关要求责令关停并退出其它同要素重点总体准入要求</w:t>
            </w:r>
          </w:p>
          <w:p>
            <w:pPr>
              <w:pStyle w:val="6"/>
              <w:spacing w:before="98" w:line="219" w:lineRule="auto"/>
              <w:ind w:left="10"/>
              <w:rPr>
                <w:sz w:val="18"/>
                <w:szCs w:val="18"/>
              </w:rPr>
            </w:pPr>
            <w:r>
              <w:rPr>
                <w:spacing w:val="-1"/>
                <w:sz w:val="18"/>
                <w:szCs w:val="18"/>
              </w:rPr>
              <w:t>其他空间布局约束要求</w:t>
            </w:r>
          </w:p>
        </w:tc>
        <w:tc>
          <w:tcPr>
            <w:tcW w:w="1525" w:type="dxa"/>
            <w:vAlign w:val="top"/>
          </w:tcPr>
          <w:p>
            <w:pPr>
              <w:pStyle w:val="6"/>
              <w:spacing w:before="69" w:line="304" w:lineRule="auto"/>
              <w:ind w:left="62" w:right="22" w:firstLine="14"/>
              <w:rPr>
                <w:sz w:val="18"/>
                <w:szCs w:val="18"/>
              </w:rPr>
            </w:pPr>
            <w:r>
              <w:rPr>
                <w:spacing w:val="-3"/>
                <w:sz w:val="18"/>
                <w:szCs w:val="18"/>
              </w:rPr>
              <w:t>区外的工业企业，</w:t>
            </w:r>
            <w:r>
              <w:rPr>
                <w:spacing w:val="2"/>
                <w:sz w:val="18"/>
                <w:szCs w:val="18"/>
              </w:rPr>
              <w:t xml:space="preserve"> </w:t>
            </w:r>
            <w:r>
              <w:rPr>
                <w:spacing w:val="-1"/>
                <w:sz w:val="18"/>
                <w:szCs w:val="18"/>
              </w:rPr>
              <w:t>但不属于需要严控</w:t>
            </w:r>
            <w:r>
              <w:rPr>
                <w:spacing w:val="1"/>
                <w:sz w:val="18"/>
                <w:szCs w:val="18"/>
              </w:rPr>
              <w:t xml:space="preserve"> </w:t>
            </w:r>
            <w:r>
              <w:rPr>
                <w:spacing w:val="-1"/>
                <w:sz w:val="18"/>
                <w:szCs w:val="18"/>
              </w:rPr>
              <w:t>的新（扩）建水泥</w:t>
            </w:r>
            <w:r>
              <w:rPr>
                <w:spacing w:val="1"/>
                <w:sz w:val="18"/>
                <w:szCs w:val="18"/>
              </w:rPr>
              <w:t xml:space="preserve"> </w:t>
            </w:r>
            <w:r>
              <w:rPr>
                <w:spacing w:val="-1"/>
                <w:sz w:val="18"/>
                <w:szCs w:val="18"/>
              </w:rPr>
              <w:t>厂、危废焚烧、陶</w:t>
            </w:r>
            <w:r>
              <w:rPr>
                <w:spacing w:val="1"/>
                <w:sz w:val="18"/>
                <w:szCs w:val="18"/>
              </w:rPr>
              <w:t xml:space="preserve"> </w:t>
            </w:r>
            <w:r>
              <w:rPr>
                <w:spacing w:val="-1"/>
                <w:sz w:val="18"/>
                <w:szCs w:val="18"/>
              </w:rPr>
              <w:t>瓷厂等以大气污染</w:t>
            </w:r>
            <w:r>
              <w:rPr>
                <w:spacing w:val="1"/>
                <w:sz w:val="18"/>
                <w:szCs w:val="18"/>
              </w:rPr>
              <w:t xml:space="preserve"> </w:t>
            </w:r>
            <w:r>
              <w:rPr>
                <w:spacing w:val="-1"/>
                <w:sz w:val="18"/>
                <w:szCs w:val="18"/>
              </w:rPr>
              <w:t>为主的企业。</w:t>
            </w: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8"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140"/>
              <w:rPr>
                <w:sz w:val="18"/>
                <w:szCs w:val="18"/>
              </w:rPr>
            </w:pPr>
            <w:r>
              <w:rPr>
                <w:spacing w:val="-2"/>
                <w:sz w:val="18"/>
                <w:szCs w:val="18"/>
              </w:rPr>
              <w:t>污染物排放管控</w:t>
            </w:r>
          </w:p>
        </w:tc>
        <w:tc>
          <w:tcPr>
            <w:tcW w:w="7325" w:type="dxa"/>
            <w:vAlign w:val="top"/>
          </w:tcPr>
          <w:p>
            <w:pPr>
              <w:pStyle w:val="6"/>
              <w:spacing w:before="69" w:line="220" w:lineRule="auto"/>
              <w:ind w:left="10"/>
              <w:rPr>
                <w:sz w:val="18"/>
                <w:szCs w:val="18"/>
              </w:rPr>
            </w:pPr>
            <w:r>
              <w:rPr>
                <w:spacing w:val="-1"/>
                <w:sz w:val="18"/>
                <w:szCs w:val="18"/>
              </w:rPr>
              <w:t>现有源提标升级改造</w:t>
            </w:r>
          </w:p>
          <w:p>
            <w:pPr>
              <w:pStyle w:val="6"/>
              <w:spacing w:before="97" w:line="312" w:lineRule="exact"/>
              <w:ind w:left="27"/>
              <w:rPr>
                <w:sz w:val="18"/>
                <w:szCs w:val="18"/>
              </w:rPr>
            </w:pPr>
            <w:r>
              <w:rPr>
                <w:spacing w:val="-2"/>
                <w:position w:val="9"/>
                <w:sz w:val="18"/>
                <w:szCs w:val="18"/>
              </w:rPr>
              <w:t>同达州市要素重点管控单元总体准入要求</w:t>
            </w:r>
          </w:p>
          <w:p>
            <w:pPr>
              <w:pStyle w:val="6"/>
              <w:spacing w:line="220" w:lineRule="auto"/>
              <w:ind w:left="10"/>
              <w:rPr>
                <w:sz w:val="18"/>
                <w:szCs w:val="18"/>
              </w:rPr>
            </w:pPr>
            <w:r>
              <w:rPr>
                <w:spacing w:val="-1"/>
                <w:sz w:val="18"/>
                <w:szCs w:val="18"/>
              </w:rPr>
              <w:t>新增源等量或倍量替代</w:t>
            </w:r>
          </w:p>
          <w:p>
            <w:pPr>
              <w:pStyle w:val="6"/>
              <w:spacing w:before="97" w:line="270" w:lineRule="auto"/>
              <w:ind w:left="13" w:right="117" w:hanging="4"/>
              <w:rPr>
                <w:sz w:val="18"/>
                <w:szCs w:val="18"/>
              </w:rPr>
            </w:pPr>
            <w:r>
              <w:rPr>
                <w:sz w:val="18"/>
                <w:szCs w:val="18"/>
              </w:rPr>
              <w:t>通川区全域属于四川省大气污染防治重点区域，执行大气污染物特别排</w:t>
            </w:r>
            <w:r>
              <w:rPr>
                <w:spacing w:val="-1"/>
                <w:sz w:val="18"/>
                <w:szCs w:val="18"/>
              </w:rPr>
              <w:t>放限值。其他同达州</w:t>
            </w:r>
            <w:r>
              <w:rPr>
                <w:sz w:val="18"/>
                <w:szCs w:val="18"/>
              </w:rPr>
              <w:t xml:space="preserve"> </w:t>
            </w:r>
            <w:r>
              <w:rPr>
                <w:spacing w:val="-1"/>
                <w:sz w:val="18"/>
                <w:szCs w:val="18"/>
              </w:rPr>
              <w:t>市要素重点管控单元总体准入要求</w:t>
            </w:r>
          </w:p>
          <w:p>
            <w:pPr>
              <w:pStyle w:val="6"/>
              <w:spacing w:before="97" w:line="220" w:lineRule="auto"/>
              <w:ind w:left="10"/>
              <w:rPr>
                <w:sz w:val="18"/>
                <w:szCs w:val="18"/>
              </w:rPr>
            </w:pPr>
            <w:r>
              <w:rPr>
                <w:spacing w:val="-1"/>
                <w:sz w:val="18"/>
                <w:szCs w:val="18"/>
              </w:rPr>
              <w:t>新增源排放标准限值</w:t>
            </w:r>
          </w:p>
          <w:p>
            <w:pPr>
              <w:pStyle w:val="6"/>
              <w:spacing w:before="97" w:line="270" w:lineRule="auto"/>
              <w:ind w:left="13" w:right="117" w:hanging="4"/>
              <w:rPr>
                <w:sz w:val="18"/>
                <w:szCs w:val="18"/>
              </w:rPr>
            </w:pPr>
            <w:r>
              <w:rPr>
                <w:sz w:val="18"/>
                <w:szCs w:val="18"/>
              </w:rPr>
              <w:t>通川区全域属于四川省大气污染防治重点区域，执行大气污染物特别排</w:t>
            </w:r>
            <w:r>
              <w:rPr>
                <w:spacing w:val="-1"/>
                <w:sz w:val="18"/>
                <w:szCs w:val="18"/>
              </w:rPr>
              <w:t>放限值。其他同达州</w:t>
            </w:r>
            <w:r>
              <w:rPr>
                <w:sz w:val="18"/>
                <w:szCs w:val="18"/>
              </w:rPr>
              <w:t xml:space="preserve"> </w:t>
            </w:r>
            <w:r>
              <w:rPr>
                <w:spacing w:val="-2"/>
                <w:sz w:val="18"/>
                <w:szCs w:val="18"/>
              </w:rPr>
              <w:t>市要素重点总体准入要求</w:t>
            </w:r>
          </w:p>
          <w:p>
            <w:pPr>
              <w:pStyle w:val="6"/>
              <w:spacing w:before="97" w:line="220" w:lineRule="auto"/>
              <w:ind w:left="10"/>
              <w:rPr>
                <w:sz w:val="18"/>
                <w:szCs w:val="18"/>
              </w:rPr>
            </w:pPr>
            <w:r>
              <w:rPr>
                <w:spacing w:val="-1"/>
                <w:sz w:val="18"/>
                <w:szCs w:val="18"/>
              </w:rPr>
              <w:t>污染物排放绩效水平准入要求</w:t>
            </w:r>
          </w:p>
          <w:p>
            <w:pPr>
              <w:pStyle w:val="6"/>
              <w:spacing w:before="98" w:line="219" w:lineRule="auto"/>
              <w:ind w:left="27"/>
              <w:rPr>
                <w:sz w:val="18"/>
                <w:szCs w:val="18"/>
              </w:rPr>
            </w:pPr>
            <w:r>
              <w:rPr>
                <w:spacing w:val="-1"/>
                <w:sz w:val="18"/>
                <w:szCs w:val="18"/>
              </w:rPr>
              <w:t>国电达州发电有限公司执行超低排放，加强污染治理设施日常运行管理，确保稳定达标排</w:t>
            </w:r>
          </w:p>
          <w:p>
            <w:pPr>
              <w:pStyle w:val="6"/>
              <w:spacing w:before="98" w:line="219" w:lineRule="auto"/>
              <w:ind w:left="9"/>
              <w:rPr>
                <w:sz w:val="18"/>
                <w:szCs w:val="18"/>
              </w:rPr>
            </w:pPr>
            <w:r>
              <w:rPr>
                <w:sz w:val="18"/>
                <w:szCs w:val="18"/>
              </w:rPr>
              <w:t>放。大气环境布局敏感重点管控区内，现有砖瓦厂、混凝土及制品等大气污染重点企业，限</w:t>
            </w:r>
          </w:p>
          <w:p>
            <w:pPr>
              <w:pStyle w:val="6"/>
              <w:spacing w:before="98" w:line="312" w:lineRule="exact"/>
              <w:ind w:left="11"/>
              <w:rPr>
                <w:sz w:val="18"/>
                <w:szCs w:val="18"/>
              </w:rPr>
            </w:pPr>
            <w:r>
              <w:rPr>
                <w:spacing w:val="-1"/>
                <w:position w:val="9"/>
                <w:sz w:val="18"/>
                <w:szCs w:val="18"/>
              </w:rPr>
              <w:t>期进行深度治理或关停并转。其他同达州市要素重点总体准入要求</w:t>
            </w:r>
          </w:p>
          <w:p>
            <w:pPr>
              <w:pStyle w:val="6"/>
              <w:spacing w:line="220" w:lineRule="auto"/>
              <w:ind w:left="10"/>
              <w:rPr>
                <w:sz w:val="18"/>
                <w:szCs w:val="18"/>
              </w:rPr>
            </w:pPr>
            <w:r>
              <w:rPr>
                <w:spacing w:val="-1"/>
                <w:sz w:val="18"/>
                <w:szCs w:val="18"/>
              </w:rPr>
              <w:t>其他污染物排放管控要求</w:t>
            </w:r>
          </w:p>
        </w:tc>
        <w:tc>
          <w:tcPr>
            <w:tcW w:w="1525"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8" w:line="295" w:lineRule="auto"/>
              <w:ind w:left="64" w:right="22" w:firstLine="1"/>
              <w:jc w:val="both"/>
              <w:rPr>
                <w:sz w:val="18"/>
                <w:szCs w:val="18"/>
              </w:rPr>
            </w:pPr>
            <w:r>
              <w:rPr>
                <w:spacing w:val="-2"/>
                <w:sz w:val="18"/>
                <w:szCs w:val="18"/>
              </w:rPr>
              <w:t>参考上述分析，本</w:t>
            </w:r>
            <w:r>
              <w:rPr>
                <w:spacing w:val="6"/>
                <w:sz w:val="18"/>
                <w:szCs w:val="18"/>
              </w:rPr>
              <w:t xml:space="preserve"> </w:t>
            </w:r>
            <w:r>
              <w:rPr>
                <w:spacing w:val="-1"/>
                <w:sz w:val="18"/>
                <w:szCs w:val="18"/>
              </w:rPr>
              <w:t>项目满足达州市要</w:t>
            </w:r>
            <w:r>
              <w:rPr>
                <w:sz w:val="18"/>
                <w:szCs w:val="18"/>
              </w:rPr>
              <w:t xml:space="preserve"> </w:t>
            </w:r>
            <w:r>
              <w:rPr>
                <w:spacing w:val="-1"/>
                <w:sz w:val="18"/>
                <w:szCs w:val="18"/>
              </w:rPr>
              <w:t>素重点管控单元总</w:t>
            </w:r>
            <w:r>
              <w:rPr>
                <w:sz w:val="18"/>
                <w:szCs w:val="18"/>
              </w:rPr>
              <w:t xml:space="preserve"> </w:t>
            </w:r>
            <w:r>
              <w:rPr>
                <w:spacing w:val="-2"/>
                <w:sz w:val="18"/>
                <w:szCs w:val="18"/>
              </w:rPr>
              <w:t>体准入要求。</w:t>
            </w:r>
          </w:p>
        </w:tc>
        <w:tc>
          <w:tcPr>
            <w:tcW w:w="65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21" w:lineRule="auto"/>
              <w:ind w:left="227"/>
              <w:rPr>
                <w:sz w:val="18"/>
                <w:szCs w:val="18"/>
              </w:rPr>
            </w:pPr>
            <w:r>
              <w:rPr>
                <w:spacing w:val="-2"/>
                <w:sz w:val="18"/>
                <w:szCs w:val="18"/>
              </w:rPr>
              <w:t>环境风险防控</w:t>
            </w:r>
          </w:p>
        </w:tc>
        <w:tc>
          <w:tcPr>
            <w:tcW w:w="7325" w:type="dxa"/>
            <w:vAlign w:val="top"/>
          </w:tcPr>
          <w:p>
            <w:pPr>
              <w:pStyle w:val="6"/>
              <w:spacing w:before="71" w:line="220" w:lineRule="auto"/>
              <w:ind w:left="10"/>
              <w:rPr>
                <w:sz w:val="18"/>
                <w:szCs w:val="18"/>
              </w:rPr>
            </w:pPr>
            <w:r>
              <w:rPr>
                <w:spacing w:val="-1"/>
                <w:sz w:val="18"/>
                <w:szCs w:val="18"/>
              </w:rPr>
              <w:t>严格管控类农用地管控要求</w:t>
            </w:r>
          </w:p>
          <w:p>
            <w:pPr>
              <w:pStyle w:val="6"/>
              <w:spacing w:before="97" w:line="312" w:lineRule="exact"/>
              <w:ind w:left="27"/>
              <w:rPr>
                <w:sz w:val="18"/>
                <w:szCs w:val="18"/>
              </w:rPr>
            </w:pPr>
            <w:r>
              <w:rPr>
                <w:spacing w:val="-2"/>
                <w:position w:val="9"/>
                <w:sz w:val="18"/>
                <w:szCs w:val="18"/>
              </w:rPr>
              <w:t>同达州市要素重点管控单元总体准入要求</w:t>
            </w:r>
          </w:p>
          <w:p>
            <w:pPr>
              <w:pStyle w:val="6"/>
              <w:spacing w:line="220" w:lineRule="auto"/>
              <w:ind w:left="13"/>
              <w:rPr>
                <w:sz w:val="18"/>
                <w:szCs w:val="18"/>
              </w:rPr>
            </w:pPr>
            <w:r>
              <w:rPr>
                <w:spacing w:val="-1"/>
                <w:sz w:val="18"/>
                <w:szCs w:val="18"/>
              </w:rPr>
              <w:t>安全利用类农用地管控要求</w:t>
            </w:r>
          </w:p>
          <w:p>
            <w:pPr>
              <w:pStyle w:val="6"/>
              <w:spacing w:before="97" w:line="312" w:lineRule="exact"/>
              <w:ind w:left="27"/>
              <w:rPr>
                <w:sz w:val="18"/>
                <w:szCs w:val="18"/>
              </w:rPr>
            </w:pPr>
            <w:r>
              <w:rPr>
                <w:spacing w:val="-2"/>
                <w:position w:val="9"/>
                <w:sz w:val="18"/>
                <w:szCs w:val="18"/>
              </w:rPr>
              <w:t>同达州市要素重点管控单元总体准入要求</w:t>
            </w:r>
          </w:p>
          <w:p>
            <w:pPr>
              <w:pStyle w:val="6"/>
              <w:spacing w:line="220" w:lineRule="auto"/>
              <w:ind w:left="10"/>
              <w:rPr>
                <w:sz w:val="18"/>
                <w:szCs w:val="18"/>
              </w:rPr>
            </w:pPr>
            <w:r>
              <w:rPr>
                <w:spacing w:val="-2"/>
                <w:sz w:val="18"/>
                <w:szCs w:val="18"/>
              </w:rPr>
              <w:t>污染地块管控要求</w:t>
            </w:r>
          </w:p>
          <w:p>
            <w:pPr>
              <w:pStyle w:val="6"/>
              <w:spacing w:before="97" w:line="219" w:lineRule="auto"/>
              <w:ind w:left="27"/>
              <w:rPr>
                <w:sz w:val="18"/>
                <w:szCs w:val="18"/>
              </w:rPr>
            </w:pPr>
            <w:r>
              <w:rPr>
                <w:spacing w:val="-2"/>
                <w:sz w:val="18"/>
                <w:szCs w:val="18"/>
              </w:rPr>
              <w:t>同达州市要素重点管控单元总体准入要求</w:t>
            </w:r>
          </w:p>
        </w:tc>
        <w:tc>
          <w:tcPr>
            <w:tcW w:w="1525" w:type="dxa"/>
            <w:vAlign w:val="top"/>
          </w:tcPr>
          <w:p>
            <w:pPr>
              <w:spacing w:line="324" w:lineRule="auto"/>
              <w:rPr>
                <w:rFonts w:ascii="Arial"/>
                <w:sz w:val="21"/>
              </w:rPr>
            </w:pPr>
          </w:p>
          <w:p>
            <w:pPr>
              <w:pStyle w:val="6"/>
              <w:spacing w:before="59" w:line="295" w:lineRule="auto"/>
              <w:ind w:left="64" w:right="22" w:firstLine="1"/>
              <w:jc w:val="both"/>
              <w:rPr>
                <w:sz w:val="18"/>
                <w:szCs w:val="18"/>
              </w:rPr>
            </w:pPr>
            <w:r>
              <w:rPr>
                <w:spacing w:val="-2"/>
                <w:sz w:val="18"/>
                <w:szCs w:val="18"/>
              </w:rPr>
              <w:t>参考上述分析，本</w:t>
            </w:r>
            <w:r>
              <w:rPr>
                <w:spacing w:val="6"/>
                <w:sz w:val="18"/>
                <w:szCs w:val="18"/>
              </w:rPr>
              <w:t xml:space="preserve"> </w:t>
            </w:r>
            <w:r>
              <w:rPr>
                <w:spacing w:val="-1"/>
                <w:sz w:val="18"/>
                <w:szCs w:val="18"/>
              </w:rPr>
              <w:t>项目满足达州市要</w:t>
            </w:r>
            <w:r>
              <w:rPr>
                <w:sz w:val="18"/>
                <w:szCs w:val="18"/>
              </w:rPr>
              <w:t xml:space="preserve"> </w:t>
            </w:r>
            <w:r>
              <w:rPr>
                <w:spacing w:val="-1"/>
                <w:sz w:val="18"/>
                <w:szCs w:val="18"/>
              </w:rPr>
              <w:t>素重点管控单元总</w:t>
            </w:r>
            <w:r>
              <w:rPr>
                <w:sz w:val="18"/>
                <w:szCs w:val="18"/>
              </w:rPr>
              <w:t xml:space="preserve"> </w:t>
            </w:r>
            <w:r>
              <w:rPr>
                <w:spacing w:val="-2"/>
                <w:sz w:val="18"/>
                <w:szCs w:val="18"/>
              </w:rPr>
              <w:t>体准入要求。</w:t>
            </w:r>
          </w:p>
        </w:tc>
        <w:tc>
          <w:tcPr>
            <w:tcW w:w="65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20" w:lineRule="auto"/>
              <w:ind w:left="153"/>
              <w:rPr>
                <w:sz w:val="18"/>
                <w:szCs w:val="18"/>
              </w:rPr>
            </w:pPr>
            <w:r>
              <w:rPr>
                <w:spacing w:val="-5"/>
                <w:sz w:val="18"/>
                <w:szCs w:val="18"/>
              </w:rPr>
              <w:t>符合</w:t>
            </w:r>
          </w:p>
        </w:tc>
      </w:tr>
    </w:tbl>
    <w:p>
      <w:pPr>
        <w:pStyle w:val="2"/>
        <w:spacing w:line="274" w:lineRule="auto"/>
      </w:pPr>
    </w:p>
    <w:p>
      <w:pPr>
        <w:pStyle w:val="2"/>
        <w:spacing w:line="275" w:lineRule="auto"/>
      </w:pPr>
    </w:p>
    <w:p>
      <w:pPr>
        <w:pStyle w:val="2"/>
        <w:spacing w:line="275" w:lineRule="auto"/>
      </w:pPr>
    </w:p>
    <w:p>
      <w:pPr>
        <w:spacing w:before="65" w:line="189"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14</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89"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2" w:line="312" w:lineRule="exact"/>
              <w:ind w:left="24"/>
              <w:rPr>
                <w:sz w:val="18"/>
                <w:szCs w:val="18"/>
              </w:rPr>
            </w:pPr>
            <w:r>
              <w:rPr>
                <w:spacing w:val="-3"/>
                <w:position w:val="9"/>
                <w:sz w:val="18"/>
                <w:szCs w:val="18"/>
              </w:rPr>
              <w:t>园区环境风险防控要求</w:t>
            </w:r>
          </w:p>
          <w:p>
            <w:pPr>
              <w:pStyle w:val="6"/>
              <w:spacing w:line="220" w:lineRule="auto"/>
              <w:ind w:left="12"/>
              <w:rPr>
                <w:sz w:val="18"/>
                <w:szCs w:val="18"/>
              </w:rPr>
            </w:pPr>
            <w:r>
              <w:rPr>
                <w:spacing w:val="-1"/>
                <w:sz w:val="18"/>
                <w:szCs w:val="18"/>
              </w:rPr>
              <w:t>企业环境风险防控要求</w:t>
            </w:r>
          </w:p>
          <w:p>
            <w:pPr>
              <w:pStyle w:val="6"/>
              <w:spacing w:before="96" w:line="312" w:lineRule="exact"/>
              <w:ind w:left="27"/>
              <w:rPr>
                <w:sz w:val="18"/>
                <w:szCs w:val="18"/>
              </w:rPr>
            </w:pPr>
            <w:r>
              <w:rPr>
                <w:spacing w:val="-2"/>
                <w:position w:val="9"/>
                <w:sz w:val="18"/>
                <w:szCs w:val="18"/>
              </w:rPr>
              <w:t>同达州市要素重点管控单元总体准入要求</w:t>
            </w:r>
          </w:p>
          <w:p>
            <w:pPr>
              <w:pStyle w:val="6"/>
              <w:spacing w:line="220" w:lineRule="auto"/>
              <w:ind w:left="10"/>
              <w:rPr>
                <w:sz w:val="18"/>
                <w:szCs w:val="18"/>
              </w:rPr>
            </w:pPr>
            <w:r>
              <w:rPr>
                <w:spacing w:val="-1"/>
                <w:sz w:val="18"/>
                <w:szCs w:val="18"/>
              </w:rPr>
              <w:t>其他环境风险防控要求</w:t>
            </w:r>
          </w:p>
        </w:tc>
        <w:tc>
          <w:tcPr>
            <w:tcW w:w="1525"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220" w:lineRule="auto"/>
              <w:ind w:left="55"/>
              <w:rPr>
                <w:sz w:val="18"/>
                <w:szCs w:val="18"/>
              </w:rPr>
            </w:pPr>
            <w:r>
              <w:rPr>
                <w:spacing w:val="-2"/>
                <w:sz w:val="18"/>
                <w:szCs w:val="18"/>
              </w:rPr>
              <w:t>资源开发效率要求</w:t>
            </w:r>
          </w:p>
        </w:tc>
        <w:tc>
          <w:tcPr>
            <w:tcW w:w="7325" w:type="dxa"/>
            <w:vAlign w:val="top"/>
          </w:tcPr>
          <w:p>
            <w:pPr>
              <w:pStyle w:val="6"/>
              <w:spacing w:before="68" w:line="220" w:lineRule="auto"/>
              <w:ind w:left="11"/>
              <w:rPr>
                <w:sz w:val="18"/>
                <w:szCs w:val="18"/>
              </w:rPr>
            </w:pPr>
            <w:r>
              <w:rPr>
                <w:spacing w:val="-2"/>
                <w:sz w:val="18"/>
                <w:szCs w:val="18"/>
              </w:rPr>
              <w:t>水资源利用效率要求</w:t>
            </w:r>
          </w:p>
          <w:p>
            <w:pPr>
              <w:pStyle w:val="6"/>
              <w:spacing w:before="97" w:line="312" w:lineRule="exact"/>
              <w:ind w:left="27"/>
              <w:rPr>
                <w:sz w:val="18"/>
                <w:szCs w:val="18"/>
              </w:rPr>
            </w:pPr>
            <w:r>
              <w:rPr>
                <w:spacing w:val="-2"/>
                <w:position w:val="9"/>
                <w:sz w:val="18"/>
                <w:szCs w:val="18"/>
              </w:rPr>
              <w:t>同达州市要素重点管控单元总体准入要求</w:t>
            </w:r>
          </w:p>
          <w:p>
            <w:pPr>
              <w:pStyle w:val="6"/>
              <w:spacing w:line="219" w:lineRule="auto"/>
              <w:ind w:left="9"/>
              <w:rPr>
                <w:sz w:val="18"/>
                <w:szCs w:val="18"/>
              </w:rPr>
            </w:pPr>
            <w:r>
              <w:rPr>
                <w:spacing w:val="-2"/>
                <w:sz w:val="18"/>
                <w:szCs w:val="18"/>
              </w:rPr>
              <w:t>地下水开采要求</w:t>
            </w:r>
          </w:p>
          <w:p>
            <w:pPr>
              <w:pStyle w:val="6"/>
              <w:spacing w:before="98" w:line="312" w:lineRule="exact"/>
              <w:ind w:left="27"/>
              <w:rPr>
                <w:sz w:val="18"/>
                <w:szCs w:val="18"/>
              </w:rPr>
            </w:pPr>
            <w:r>
              <w:rPr>
                <w:spacing w:val="-2"/>
                <w:position w:val="9"/>
                <w:sz w:val="18"/>
                <w:szCs w:val="18"/>
              </w:rPr>
              <w:t>同达州市要素重点管控单元总体准入要求</w:t>
            </w:r>
          </w:p>
          <w:p>
            <w:pPr>
              <w:pStyle w:val="6"/>
              <w:spacing w:line="220" w:lineRule="auto"/>
              <w:ind w:left="16"/>
              <w:rPr>
                <w:sz w:val="18"/>
                <w:szCs w:val="18"/>
              </w:rPr>
            </w:pPr>
            <w:r>
              <w:rPr>
                <w:spacing w:val="-2"/>
                <w:sz w:val="18"/>
                <w:szCs w:val="18"/>
              </w:rPr>
              <w:t>能源利用效率要求</w:t>
            </w:r>
          </w:p>
          <w:p>
            <w:pPr>
              <w:pStyle w:val="6"/>
              <w:spacing w:before="97" w:line="312" w:lineRule="exact"/>
              <w:ind w:left="27"/>
              <w:rPr>
                <w:sz w:val="18"/>
                <w:szCs w:val="18"/>
              </w:rPr>
            </w:pPr>
            <w:r>
              <w:rPr>
                <w:spacing w:val="-2"/>
                <w:position w:val="9"/>
                <w:sz w:val="18"/>
                <w:szCs w:val="18"/>
              </w:rPr>
              <w:t>同达州市要素重点管控单元总体准入要求</w:t>
            </w:r>
          </w:p>
          <w:p>
            <w:pPr>
              <w:pStyle w:val="6"/>
              <w:spacing w:line="220" w:lineRule="auto"/>
              <w:ind w:left="10"/>
              <w:rPr>
                <w:sz w:val="18"/>
                <w:szCs w:val="18"/>
              </w:rPr>
            </w:pPr>
            <w:r>
              <w:rPr>
                <w:spacing w:val="-1"/>
                <w:sz w:val="18"/>
                <w:szCs w:val="18"/>
              </w:rPr>
              <w:t>其他资源利用效率要求</w:t>
            </w:r>
          </w:p>
          <w:p>
            <w:pPr>
              <w:pStyle w:val="6"/>
              <w:spacing w:before="97" w:line="219" w:lineRule="auto"/>
              <w:ind w:left="9"/>
              <w:rPr>
                <w:sz w:val="18"/>
                <w:szCs w:val="18"/>
              </w:rPr>
            </w:pPr>
            <w:r>
              <w:rPr>
                <w:spacing w:val="-1"/>
                <w:sz w:val="18"/>
                <w:szCs w:val="18"/>
              </w:rPr>
              <w:t>禁燃区要求：同达州市要素重点总体准入要求</w:t>
            </w:r>
          </w:p>
        </w:tc>
        <w:tc>
          <w:tcPr>
            <w:tcW w:w="1525" w:type="dxa"/>
            <w:vAlign w:val="top"/>
          </w:tcPr>
          <w:p>
            <w:pPr>
              <w:spacing w:line="315" w:lineRule="auto"/>
              <w:rPr>
                <w:rFonts w:ascii="Arial"/>
                <w:sz w:val="21"/>
              </w:rPr>
            </w:pPr>
          </w:p>
          <w:p>
            <w:pPr>
              <w:spacing w:line="316" w:lineRule="auto"/>
              <w:rPr>
                <w:rFonts w:ascii="Arial"/>
                <w:sz w:val="21"/>
              </w:rPr>
            </w:pPr>
          </w:p>
          <w:p>
            <w:pPr>
              <w:pStyle w:val="6"/>
              <w:spacing w:before="58" w:line="295" w:lineRule="auto"/>
              <w:ind w:left="64" w:right="22" w:firstLine="1"/>
              <w:jc w:val="both"/>
              <w:rPr>
                <w:sz w:val="18"/>
                <w:szCs w:val="18"/>
              </w:rPr>
            </w:pPr>
            <w:r>
              <w:rPr>
                <w:spacing w:val="-2"/>
                <w:sz w:val="18"/>
                <w:szCs w:val="18"/>
              </w:rPr>
              <w:t>参考上述分析，本</w:t>
            </w:r>
            <w:r>
              <w:rPr>
                <w:spacing w:val="6"/>
                <w:sz w:val="18"/>
                <w:szCs w:val="18"/>
              </w:rPr>
              <w:t xml:space="preserve"> </w:t>
            </w:r>
            <w:r>
              <w:rPr>
                <w:spacing w:val="-1"/>
                <w:sz w:val="18"/>
                <w:szCs w:val="18"/>
              </w:rPr>
              <w:t>项目满足达州市要</w:t>
            </w:r>
            <w:r>
              <w:rPr>
                <w:sz w:val="18"/>
                <w:szCs w:val="18"/>
              </w:rPr>
              <w:t xml:space="preserve"> </w:t>
            </w:r>
            <w:r>
              <w:rPr>
                <w:spacing w:val="-1"/>
                <w:sz w:val="18"/>
                <w:szCs w:val="18"/>
              </w:rPr>
              <w:t>素重点管控单元总</w:t>
            </w:r>
            <w:r>
              <w:rPr>
                <w:sz w:val="18"/>
                <w:szCs w:val="18"/>
              </w:rPr>
              <w:t xml:space="preserve"> </w:t>
            </w:r>
            <w:r>
              <w:rPr>
                <w:spacing w:val="-2"/>
                <w:sz w:val="18"/>
                <w:szCs w:val="18"/>
              </w:rPr>
              <w:t>体准入要求。</w:t>
            </w:r>
          </w:p>
        </w:tc>
        <w:tc>
          <w:tcPr>
            <w:tcW w:w="65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341"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8" w:line="270" w:lineRule="auto"/>
              <w:ind w:left="313" w:right="38" w:hanging="268"/>
              <w:rPr>
                <w:sz w:val="18"/>
                <w:szCs w:val="18"/>
              </w:rPr>
            </w:pPr>
            <w:r>
              <w:rPr>
                <w:spacing w:val="-2"/>
                <w:sz w:val="18"/>
                <w:szCs w:val="18"/>
              </w:rPr>
              <w:t>长滩河通川区控</w:t>
            </w:r>
            <w:r>
              <w:rPr>
                <w:spacing w:val="5"/>
                <w:sz w:val="18"/>
                <w:szCs w:val="18"/>
              </w:rPr>
              <w:t xml:space="preserve"> </w:t>
            </w:r>
            <w:r>
              <w:rPr>
                <w:spacing w:val="-2"/>
                <w:sz w:val="18"/>
                <w:szCs w:val="18"/>
              </w:rPr>
              <w:t>制单元、</w:t>
            </w:r>
          </w:p>
          <w:p>
            <w:pPr>
              <w:pStyle w:val="6"/>
              <w:spacing w:before="124" w:line="184" w:lineRule="auto"/>
              <w:ind w:left="41"/>
              <w:rPr>
                <w:sz w:val="18"/>
                <w:szCs w:val="18"/>
              </w:rPr>
            </w:pPr>
            <w:r>
              <w:rPr>
                <w:spacing w:val="-1"/>
                <w:sz w:val="18"/>
                <w:szCs w:val="18"/>
              </w:rPr>
              <w:t>YS511702321000</w:t>
            </w:r>
          </w:p>
          <w:p>
            <w:pPr>
              <w:pStyle w:val="6"/>
              <w:spacing w:before="105" w:line="220" w:lineRule="auto"/>
              <w:ind w:left="92"/>
              <w:rPr>
                <w:sz w:val="18"/>
                <w:szCs w:val="18"/>
              </w:rPr>
            </w:pPr>
            <w:r>
              <w:rPr>
                <w:spacing w:val="-1"/>
                <w:sz w:val="18"/>
                <w:szCs w:val="18"/>
              </w:rPr>
              <w:t>2、水环境一般</w:t>
            </w:r>
          </w:p>
          <w:p>
            <w:pPr>
              <w:pStyle w:val="6"/>
              <w:spacing w:before="97" w:line="220" w:lineRule="auto"/>
              <w:ind w:left="408"/>
              <w:rPr>
                <w:sz w:val="18"/>
                <w:szCs w:val="18"/>
              </w:rPr>
            </w:pPr>
            <w:r>
              <w:rPr>
                <w:spacing w:val="-4"/>
                <w:sz w:val="18"/>
                <w:szCs w:val="18"/>
              </w:rPr>
              <w:t>管控区</w:t>
            </w:r>
          </w:p>
        </w:tc>
        <w:tc>
          <w:tcPr>
            <w:tcW w:w="84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87" w:lineRule="auto"/>
              <w:ind w:left="63" w:right="6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1531" w:type="dxa"/>
            <w:vAlign w:val="top"/>
          </w:tcPr>
          <w:p>
            <w:pPr>
              <w:spacing w:line="476" w:lineRule="auto"/>
              <w:rPr>
                <w:rFonts w:ascii="Arial"/>
                <w:sz w:val="21"/>
              </w:rPr>
            </w:pPr>
          </w:p>
          <w:p>
            <w:pPr>
              <w:pStyle w:val="6"/>
              <w:spacing w:before="58" w:line="219" w:lineRule="auto"/>
              <w:ind w:left="233"/>
              <w:rPr>
                <w:sz w:val="18"/>
                <w:szCs w:val="18"/>
              </w:rPr>
            </w:pPr>
            <w:r>
              <w:rPr>
                <w:spacing w:val="-3"/>
                <w:sz w:val="18"/>
                <w:szCs w:val="18"/>
              </w:rPr>
              <w:t>空间布局约束</w:t>
            </w:r>
          </w:p>
        </w:tc>
        <w:tc>
          <w:tcPr>
            <w:tcW w:w="7325" w:type="dxa"/>
            <w:vAlign w:val="top"/>
          </w:tcPr>
          <w:p>
            <w:pPr>
              <w:pStyle w:val="6"/>
              <w:spacing w:before="69" w:line="312" w:lineRule="exact"/>
              <w:ind w:left="9"/>
              <w:rPr>
                <w:sz w:val="18"/>
                <w:szCs w:val="18"/>
              </w:rPr>
            </w:pPr>
            <w:r>
              <w:rPr>
                <w:spacing w:val="-1"/>
                <w:position w:val="9"/>
                <w:sz w:val="18"/>
                <w:szCs w:val="18"/>
              </w:rPr>
              <w:t>禁止开发建设活动的要求 暂无</w:t>
            </w:r>
          </w:p>
          <w:p>
            <w:pPr>
              <w:pStyle w:val="6"/>
              <w:spacing w:line="220" w:lineRule="auto"/>
              <w:ind w:left="22"/>
              <w:rPr>
                <w:sz w:val="18"/>
                <w:szCs w:val="18"/>
              </w:rPr>
            </w:pPr>
            <w:r>
              <w:rPr>
                <w:spacing w:val="-2"/>
                <w:sz w:val="18"/>
                <w:szCs w:val="18"/>
              </w:rPr>
              <w:t>限制开发建设活动的要求 暂无</w:t>
            </w:r>
          </w:p>
          <w:p>
            <w:pPr>
              <w:pStyle w:val="6"/>
              <w:spacing w:before="96" w:line="312" w:lineRule="exact"/>
              <w:ind w:left="12"/>
              <w:rPr>
                <w:sz w:val="18"/>
                <w:szCs w:val="18"/>
              </w:rPr>
            </w:pPr>
            <w:r>
              <w:rPr>
                <w:spacing w:val="-1"/>
                <w:position w:val="9"/>
                <w:sz w:val="18"/>
                <w:szCs w:val="18"/>
              </w:rPr>
              <w:t>不符合空间布局要求活动的退出要求 暂无</w:t>
            </w:r>
          </w:p>
          <w:p>
            <w:pPr>
              <w:pStyle w:val="6"/>
              <w:spacing w:line="219" w:lineRule="auto"/>
              <w:ind w:left="10"/>
              <w:rPr>
                <w:sz w:val="18"/>
                <w:szCs w:val="18"/>
              </w:rPr>
            </w:pPr>
            <w:r>
              <w:rPr>
                <w:spacing w:val="-1"/>
                <w:sz w:val="18"/>
                <w:szCs w:val="18"/>
              </w:rPr>
              <w:t>其他空间布局约束要求 暂无</w:t>
            </w:r>
          </w:p>
        </w:tc>
        <w:tc>
          <w:tcPr>
            <w:tcW w:w="1525" w:type="dxa"/>
            <w:vAlign w:val="top"/>
          </w:tcPr>
          <w:p>
            <w:pPr>
              <w:spacing w:line="476" w:lineRule="auto"/>
              <w:rPr>
                <w:rFonts w:ascii="Arial"/>
                <w:sz w:val="21"/>
              </w:rPr>
            </w:pPr>
          </w:p>
          <w:p>
            <w:pPr>
              <w:pStyle w:val="6"/>
              <w:spacing w:before="58" w:line="225" w:lineRule="auto"/>
              <w:ind w:left="750"/>
              <w:rPr>
                <w:sz w:val="18"/>
                <w:szCs w:val="18"/>
              </w:rPr>
            </w:pPr>
            <w:r>
              <w:rPr>
                <w:sz w:val="18"/>
                <w:szCs w:val="18"/>
              </w:rPr>
              <w:t>/</w:t>
            </w:r>
          </w:p>
        </w:tc>
        <w:tc>
          <w:tcPr>
            <w:tcW w:w="655" w:type="dxa"/>
            <w:vAlign w:val="top"/>
          </w:tcPr>
          <w:p>
            <w:pPr>
              <w:spacing w:line="476" w:lineRule="auto"/>
              <w:rPr>
                <w:rFonts w:ascii="Arial"/>
                <w:sz w:val="21"/>
              </w:rPr>
            </w:pPr>
          </w:p>
          <w:p>
            <w:pPr>
              <w:pStyle w:val="6"/>
              <w:spacing w:before="5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spacing w:line="321" w:lineRule="auto"/>
              <w:rPr>
                <w:rFonts w:ascii="Arial"/>
                <w:sz w:val="21"/>
              </w:rPr>
            </w:pPr>
          </w:p>
          <w:p>
            <w:pPr>
              <w:pStyle w:val="6"/>
              <w:spacing w:before="59" w:line="220" w:lineRule="auto"/>
              <w:ind w:left="140"/>
              <w:rPr>
                <w:sz w:val="18"/>
                <w:szCs w:val="18"/>
              </w:rPr>
            </w:pPr>
            <w:r>
              <w:rPr>
                <w:spacing w:val="-2"/>
                <w:sz w:val="18"/>
                <w:szCs w:val="18"/>
              </w:rPr>
              <w:t>污染物排放管控</w:t>
            </w:r>
          </w:p>
        </w:tc>
        <w:tc>
          <w:tcPr>
            <w:tcW w:w="7325" w:type="dxa"/>
            <w:vAlign w:val="top"/>
          </w:tcPr>
          <w:p>
            <w:pPr>
              <w:pStyle w:val="6"/>
              <w:spacing w:before="70" w:line="220" w:lineRule="auto"/>
              <w:ind w:left="15"/>
              <w:rPr>
                <w:sz w:val="18"/>
                <w:szCs w:val="18"/>
              </w:rPr>
            </w:pPr>
            <w:r>
              <w:rPr>
                <w:spacing w:val="-2"/>
                <w:sz w:val="18"/>
                <w:szCs w:val="18"/>
              </w:rPr>
              <w:t>允许排放量要求 暂无</w:t>
            </w:r>
          </w:p>
          <w:p>
            <w:pPr>
              <w:pStyle w:val="6"/>
              <w:spacing w:before="97" w:line="220" w:lineRule="auto"/>
              <w:ind w:left="10"/>
              <w:rPr>
                <w:sz w:val="18"/>
                <w:szCs w:val="18"/>
              </w:rPr>
            </w:pPr>
            <w:r>
              <w:rPr>
                <w:spacing w:val="-1"/>
                <w:sz w:val="18"/>
                <w:szCs w:val="18"/>
              </w:rPr>
              <w:t>现有源提标升级改造 暂无</w:t>
            </w:r>
          </w:p>
          <w:p>
            <w:pPr>
              <w:pStyle w:val="6"/>
              <w:spacing w:before="97" w:line="220" w:lineRule="auto"/>
              <w:ind w:left="10"/>
              <w:rPr>
                <w:sz w:val="18"/>
                <w:szCs w:val="18"/>
              </w:rPr>
            </w:pPr>
            <w:r>
              <w:rPr>
                <w:spacing w:val="-1"/>
                <w:sz w:val="18"/>
                <w:szCs w:val="18"/>
              </w:rPr>
              <w:t>其他污染物排放管控要求 暂无</w:t>
            </w:r>
          </w:p>
        </w:tc>
        <w:tc>
          <w:tcPr>
            <w:tcW w:w="1525" w:type="dxa"/>
            <w:vAlign w:val="top"/>
          </w:tcPr>
          <w:p>
            <w:pPr>
              <w:spacing w:line="321" w:lineRule="auto"/>
              <w:rPr>
                <w:rFonts w:ascii="Arial"/>
                <w:sz w:val="21"/>
              </w:rPr>
            </w:pPr>
          </w:p>
          <w:p>
            <w:pPr>
              <w:pStyle w:val="6"/>
              <w:spacing w:before="59" w:line="225" w:lineRule="auto"/>
              <w:ind w:left="750"/>
              <w:rPr>
                <w:sz w:val="18"/>
                <w:szCs w:val="18"/>
              </w:rPr>
            </w:pPr>
            <w:r>
              <w:rPr>
                <w:sz w:val="18"/>
                <w:szCs w:val="18"/>
              </w:rPr>
              <w:t>/</w:t>
            </w:r>
          </w:p>
        </w:tc>
        <w:tc>
          <w:tcPr>
            <w:tcW w:w="655" w:type="dxa"/>
            <w:vAlign w:val="top"/>
          </w:tcPr>
          <w:p>
            <w:pPr>
              <w:spacing w:line="321" w:lineRule="auto"/>
              <w:rPr>
                <w:rFonts w:ascii="Arial"/>
                <w:sz w:val="21"/>
              </w:rPr>
            </w:pPr>
          </w:p>
          <w:p>
            <w:pPr>
              <w:pStyle w:val="6"/>
              <w:spacing w:before="59"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pStyle w:val="6"/>
              <w:spacing w:before="226" w:line="221" w:lineRule="auto"/>
              <w:ind w:left="227"/>
              <w:rPr>
                <w:sz w:val="18"/>
                <w:szCs w:val="18"/>
              </w:rPr>
            </w:pPr>
            <w:r>
              <w:rPr>
                <w:spacing w:val="-2"/>
                <w:sz w:val="18"/>
                <w:szCs w:val="18"/>
              </w:rPr>
              <w:t>环境风险防控</w:t>
            </w:r>
          </w:p>
        </w:tc>
        <w:tc>
          <w:tcPr>
            <w:tcW w:w="7325" w:type="dxa"/>
            <w:vAlign w:val="top"/>
          </w:tcPr>
          <w:p>
            <w:pPr>
              <w:pStyle w:val="6"/>
              <w:spacing w:before="70" w:line="221" w:lineRule="auto"/>
              <w:ind w:left="10"/>
              <w:rPr>
                <w:sz w:val="18"/>
                <w:szCs w:val="18"/>
              </w:rPr>
            </w:pPr>
            <w:r>
              <w:rPr>
                <w:spacing w:val="-1"/>
                <w:sz w:val="18"/>
                <w:szCs w:val="18"/>
              </w:rPr>
              <w:t>联防联控要求 暂无</w:t>
            </w:r>
          </w:p>
          <w:p>
            <w:pPr>
              <w:pStyle w:val="6"/>
              <w:spacing w:before="96" w:line="221" w:lineRule="auto"/>
              <w:ind w:left="10"/>
              <w:rPr>
                <w:sz w:val="18"/>
                <w:szCs w:val="18"/>
              </w:rPr>
            </w:pPr>
            <w:r>
              <w:rPr>
                <w:spacing w:val="-1"/>
                <w:sz w:val="18"/>
                <w:szCs w:val="18"/>
              </w:rPr>
              <w:t>其他环境风险防控要求 暂无</w:t>
            </w:r>
          </w:p>
        </w:tc>
        <w:tc>
          <w:tcPr>
            <w:tcW w:w="1525" w:type="dxa"/>
            <w:vAlign w:val="top"/>
          </w:tcPr>
          <w:p>
            <w:pPr>
              <w:pStyle w:val="6"/>
              <w:spacing w:before="226" w:line="225" w:lineRule="auto"/>
              <w:ind w:left="750"/>
              <w:rPr>
                <w:sz w:val="18"/>
                <w:szCs w:val="18"/>
              </w:rPr>
            </w:pPr>
            <w:r>
              <w:rPr>
                <w:sz w:val="18"/>
                <w:szCs w:val="18"/>
              </w:rPr>
              <w:t>/</w:t>
            </w:r>
          </w:p>
        </w:tc>
        <w:tc>
          <w:tcPr>
            <w:tcW w:w="655" w:type="dxa"/>
            <w:vAlign w:val="top"/>
          </w:tcPr>
          <w:p>
            <w:pPr>
              <w:pStyle w:val="6"/>
              <w:spacing w:before="226"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316" w:lineRule="auto"/>
              <w:rPr>
                <w:rFonts w:ascii="Arial"/>
                <w:sz w:val="21"/>
              </w:rPr>
            </w:pPr>
          </w:p>
          <w:p>
            <w:pPr>
              <w:spacing w:line="316" w:lineRule="auto"/>
              <w:rPr>
                <w:rFonts w:ascii="Arial"/>
                <w:sz w:val="21"/>
              </w:rPr>
            </w:pPr>
          </w:p>
          <w:p>
            <w:pPr>
              <w:pStyle w:val="6"/>
              <w:spacing w:before="58" w:line="220" w:lineRule="auto"/>
              <w:ind w:left="55"/>
              <w:rPr>
                <w:sz w:val="18"/>
                <w:szCs w:val="18"/>
              </w:rPr>
            </w:pPr>
            <w:r>
              <w:rPr>
                <w:spacing w:val="-2"/>
                <w:sz w:val="18"/>
                <w:szCs w:val="18"/>
              </w:rPr>
              <w:t>资源开发效率要求</w:t>
            </w:r>
          </w:p>
        </w:tc>
        <w:tc>
          <w:tcPr>
            <w:tcW w:w="7325" w:type="dxa"/>
            <w:vAlign w:val="top"/>
          </w:tcPr>
          <w:p>
            <w:pPr>
              <w:pStyle w:val="6"/>
              <w:spacing w:before="70" w:line="312" w:lineRule="exact"/>
              <w:ind w:left="11"/>
              <w:rPr>
                <w:sz w:val="18"/>
                <w:szCs w:val="18"/>
              </w:rPr>
            </w:pPr>
            <w:r>
              <w:rPr>
                <w:spacing w:val="-1"/>
                <w:position w:val="9"/>
                <w:sz w:val="18"/>
                <w:szCs w:val="18"/>
              </w:rPr>
              <w:t>水资源利用总量要求 暂无</w:t>
            </w:r>
          </w:p>
          <w:p>
            <w:pPr>
              <w:pStyle w:val="6"/>
              <w:spacing w:line="219" w:lineRule="auto"/>
              <w:ind w:left="9"/>
              <w:rPr>
                <w:sz w:val="18"/>
                <w:szCs w:val="18"/>
              </w:rPr>
            </w:pPr>
            <w:r>
              <w:rPr>
                <w:spacing w:val="-1"/>
                <w:sz w:val="18"/>
                <w:szCs w:val="18"/>
              </w:rPr>
              <w:t>地下水开采要求 暂无</w:t>
            </w:r>
          </w:p>
          <w:p>
            <w:pPr>
              <w:pStyle w:val="6"/>
              <w:spacing w:before="98" w:line="312" w:lineRule="exact"/>
              <w:ind w:left="16"/>
              <w:rPr>
                <w:sz w:val="18"/>
                <w:szCs w:val="18"/>
              </w:rPr>
            </w:pPr>
            <w:r>
              <w:rPr>
                <w:spacing w:val="-2"/>
                <w:position w:val="9"/>
                <w:sz w:val="18"/>
                <w:szCs w:val="18"/>
              </w:rPr>
              <w:t>能源利用总量及效率要求 暂无</w:t>
            </w:r>
          </w:p>
          <w:p>
            <w:pPr>
              <w:pStyle w:val="6"/>
              <w:spacing w:line="220" w:lineRule="auto"/>
              <w:ind w:left="9"/>
              <w:rPr>
                <w:sz w:val="18"/>
                <w:szCs w:val="18"/>
              </w:rPr>
            </w:pPr>
            <w:r>
              <w:rPr>
                <w:spacing w:val="-3"/>
                <w:sz w:val="18"/>
                <w:szCs w:val="18"/>
              </w:rPr>
              <w:t>禁燃区要求</w:t>
            </w:r>
            <w:r>
              <w:rPr>
                <w:spacing w:val="11"/>
                <w:sz w:val="18"/>
                <w:szCs w:val="18"/>
              </w:rPr>
              <w:t xml:space="preserve"> </w:t>
            </w:r>
            <w:r>
              <w:rPr>
                <w:spacing w:val="-3"/>
                <w:sz w:val="18"/>
                <w:szCs w:val="18"/>
              </w:rPr>
              <w:t>暂无</w:t>
            </w:r>
          </w:p>
          <w:p>
            <w:pPr>
              <w:pStyle w:val="6"/>
              <w:spacing w:before="97" w:line="220" w:lineRule="auto"/>
              <w:ind w:left="10"/>
              <w:rPr>
                <w:sz w:val="18"/>
                <w:szCs w:val="18"/>
              </w:rPr>
            </w:pPr>
            <w:r>
              <w:rPr>
                <w:spacing w:val="-1"/>
                <w:sz w:val="18"/>
                <w:szCs w:val="18"/>
              </w:rPr>
              <w:t>其他资源利用效率要求 暂无</w:t>
            </w:r>
          </w:p>
        </w:tc>
        <w:tc>
          <w:tcPr>
            <w:tcW w:w="1525" w:type="dxa"/>
            <w:vAlign w:val="top"/>
          </w:tcPr>
          <w:p>
            <w:pPr>
              <w:spacing w:line="316" w:lineRule="auto"/>
              <w:rPr>
                <w:rFonts w:ascii="Arial"/>
                <w:sz w:val="21"/>
              </w:rPr>
            </w:pPr>
          </w:p>
          <w:p>
            <w:pPr>
              <w:spacing w:line="316" w:lineRule="auto"/>
              <w:rPr>
                <w:rFonts w:ascii="Arial"/>
                <w:sz w:val="21"/>
              </w:rPr>
            </w:pPr>
          </w:p>
          <w:p>
            <w:pPr>
              <w:pStyle w:val="6"/>
              <w:spacing w:before="58" w:line="225" w:lineRule="auto"/>
              <w:ind w:left="750"/>
              <w:rPr>
                <w:sz w:val="18"/>
                <w:szCs w:val="18"/>
              </w:rPr>
            </w:pPr>
            <w:r>
              <w:rPr>
                <w:sz w:val="18"/>
                <w:szCs w:val="18"/>
              </w:rPr>
              <w:t>/</w:t>
            </w:r>
          </w:p>
        </w:tc>
        <w:tc>
          <w:tcPr>
            <w:tcW w:w="655" w:type="dxa"/>
            <w:vAlign w:val="top"/>
          </w:tcPr>
          <w:p>
            <w:pPr>
              <w:spacing w:line="316" w:lineRule="auto"/>
              <w:rPr>
                <w:rFonts w:ascii="Arial"/>
                <w:sz w:val="21"/>
              </w:rPr>
            </w:pPr>
          </w:p>
          <w:p>
            <w:pPr>
              <w:spacing w:line="316" w:lineRule="auto"/>
              <w:rPr>
                <w:rFonts w:ascii="Arial"/>
                <w:sz w:val="21"/>
              </w:rPr>
            </w:pPr>
          </w:p>
          <w:p>
            <w:pPr>
              <w:pStyle w:val="6"/>
              <w:spacing w:before="58" w:line="225" w:lineRule="auto"/>
              <w:ind w:left="285"/>
              <w:rPr>
                <w:sz w:val="18"/>
                <w:szCs w:val="18"/>
              </w:rPr>
            </w:pPr>
            <w:r>
              <w:rPr>
                <w:sz w:val="18"/>
                <w:szCs w:val="18"/>
              </w:rPr>
              <w:t>/</w:t>
            </w:r>
          </w:p>
        </w:tc>
      </w:tr>
    </w:tbl>
    <w:p>
      <w:pPr>
        <w:pStyle w:val="2"/>
        <w:spacing w:line="264" w:lineRule="auto"/>
      </w:pPr>
    </w:p>
    <w:p>
      <w:pPr>
        <w:pStyle w:val="2"/>
        <w:spacing w:line="264" w:lineRule="auto"/>
      </w:pPr>
    </w:p>
    <w:p>
      <w:pPr>
        <w:pStyle w:val="2"/>
        <w:spacing w:line="265" w:lineRule="auto"/>
      </w:pPr>
    </w:p>
    <w:p>
      <w:pPr>
        <w:spacing w:before="65" w:line="190"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15</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90"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9"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221" w:lineRule="auto"/>
              <w:ind w:left="66"/>
              <w:rPr>
                <w:sz w:val="18"/>
                <w:szCs w:val="18"/>
              </w:rPr>
            </w:pPr>
            <w:r>
              <w:rPr>
                <w:spacing w:val="-3"/>
                <w:sz w:val="18"/>
                <w:szCs w:val="18"/>
              </w:rPr>
              <w:t>单元级清</w:t>
            </w:r>
          </w:p>
          <w:p>
            <w:pPr>
              <w:pStyle w:val="6"/>
              <w:spacing w:before="96" w:line="220" w:lineRule="auto"/>
              <w:ind w:left="66"/>
              <w:rPr>
                <w:sz w:val="18"/>
                <w:szCs w:val="18"/>
              </w:rPr>
            </w:pPr>
            <w:r>
              <w:rPr>
                <w:spacing w:val="-3"/>
                <w:sz w:val="18"/>
                <w:szCs w:val="18"/>
              </w:rPr>
              <w:t>单管控要</w:t>
            </w:r>
          </w:p>
          <w:p>
            <w:pPr>
              <w:pStyle w:val="6"/>
              <w:spacing w:before="96" w:line="222" w:lineRule="auto"/>
              <w:ind w:left="337"/>
              <w:rPr>
                <w:sz w:val="18"/>
                <w:szCs w:val="18"/>
              </w:rPr>
            </w:pPr>
            <w:r>
              <w:rPr>
                <w:sz w:val="18"/>
                <w:szCs w:val="18"/>
              </w:rPr>
              <w:t>求</w:t>
            </w:r>
          </w:p>
        </w:tc>
        <w:tc>
          <w:tcPr>
            <w:tcW w:w="1531" w:type="dxa"/>
            <w:vAlign w:val="top"/>
          </w:tcPr>
          <w:p>
            <w:pPr>
              <w:spacing w:line="317" w:lineRule="auto"/>
              <w:rPr>
                <w:rFonts w:ascii="Arial"/>
                <w:sz w:val="21"/>
              </w:rPr>
            </w:pPr>
          </w:p>
          <w:p>
            <w:pPr>
              <w:spacing w:line="317" w:lineRule="auto"/>
              <w:rPr>
                <w:rFonts w:ascii="Arial"/>
                <w:sz w:val="21"/>
              </w:rPr>
            </w:pPr>
          </w:p>
          <w:p>
            <w:pPr>
              <w:pStyle w:val="6"/>
              <w:spacing w:before="58" w:line="219" w:lineRule="auto"/>
              <w:ind w:left="233"/>
              <w:rPr>
                <w:sz w:val="18"/>
                <w:szCs w:val="18"/>
              </w:rPr>
            </w:pPr>
            <w:r>
              <w:rPr>
                <w:spacing w:val="-3"/>
                <w:sz w:val="18"/>
                <w:szCs w:val="18"/>
              </w:rPr>
              <w:t>空间布局约束</w:t>
            </w:r>
          </w:p>
        </w:tc>
        <w:tc>
          <w:tcPr>
            <w:tcW w:w="7325" w:type="dxa"/>
            <w:vAlign w:val="top"/>
          </w:tcPr>
          <w:p>
            <w:pPr>
              <w:pStyle w:val="6"/>
              <w:spacing w:before="72" w:line="312" w:lineRule="exact"/>
              <w:ind w:left="9"/>
              <w:rPr>
                <w:sz w:val="18"/>
                <w:szCs w:val="18"/>
              </w:rPr>
            </w:pPr>
            <w:r>
              <w:rPr>
                <w:spacing w:val="-1"/>
                <w:position w:val="9"/>
                <w:sz w:val="18"/>
                <w:szCs w:val="18"/>
              </w:rPr>
              <w:t>禁止开发建设活动的要求</w:t>
            </w:r>
          </w:p>
          <w:p>
            <w:pPr>
              <w:pStyle w:val="6"/>
              <w:spacing w:line="220" w:lineRule="auto"/>
              <w:ind w:left="22"/>
              <w:rPr>
                <w:sz w:val="18"/>
                <w:szCs w:val="18"/>
              </w:rPr>
            </w:pPr>
            <w:r>
              <w:rPr>
                <w:spacing w:val="-2"/>
                <w:sz w:val="18"/>
                <w:szCs w:val="18"/>
              </w:rPr>
              <w:t>限制开发建设活动的要求</w:t>
            </w:r>
          </w:p>
          <w:p>
            <w:pPr>
              <w:pStyle w:val="6"/>
              <w:spacing w:before="96" w:line="220" w:lineRule="auto"/>
              <w:ind w:left="15"/>
              <w:rPr>
                <w:sz w:val="18"/>
                <w:szCs w:val="18"/>
              </w:rPr>
            </w:pPr>
            <w:r>
              <w:rPr>
                <w:spacing w:val="-2"/>
                <w:sz w:val="18"/>
                <w:szCs w:val="18"/>
              </w:rPr>
              <w:t>允许开发建设活动的要求</w:t>
            </w:r>
          </w:p>
          <w:p>
            <w:pPr>
              <w:pStyle w:val="6"/>
              <w:spacing w:before="97" w:line="312" w:lineRule="exact"/>
              <w:ind w:left="12"/>
              <w:rPr>
                <w:sz w:val="18"/>
                <w:szCs w:val="18"/>
              </w:rPr>
            </w:pPr>
            <w:r>
              <w:rPr>
                <w:spacing w:val="-1"/>
                <w:position w:val="9"/>
                <w:sz w:val="18"/>
                <w:szCs w:val="18"/>
              </w:rPr>
              <w:t>不符合空间布局要求活动的退出要求</w:t>
            </w:r>
          </w:p>
          <w:p>
            <w:pPr>
              <w:pStyle w:val="6"/>
              <w:spacing w:line="219" w:lineRule="auto"/>
              <w:ind w:left="10"/>
              <w:rPr>
                <w:sz w:val="18"/>
                <w:szCs w:val="18"/>
              </w:rPr>
            </w:pPr>
            <w:r>
              <w:rPr>
                <w:spacing w:val="-1"/>
                <w:sz w:val="18"/>
                <w:szCs w:val="18"/>
              </w:rPr>
              <w:t>其他空间布局约束要求</w:t>
            </w:r>
          </w:p>
        </w:tc>
        <w:tc>
          <w:tcPr>
            <w:tcW w:w="1525" w:type="dxa"/>
            <w:vAlign w:val="top"/>
          </w:tcPr>
          <w:p>
            <w:pPr>
              <w:pStyle w:val="6"/>
              <w:spacing w:before="229" w:line="295" w:lineRule="auto"/>
              <w:ind w:left="64" w:right="22" w:firstLine="1"/>
              <w:jc w:val="both"/>
              <w:rPr>
                <w:sz w:val="18"/>
                <w:szCs w:val="18"/>
              </w:rPr>
            </w:pPr>
            <w:r>
              <w:rPr>
                <w:spacing w:val="-2"/>
                <w:sz w:val="18"/>
                <w:szCs w:val="18"/>
              </w:rPr>
              <w:t>参考上述分析，本</w:t>
            </w:r>
            <w:r>
              <w:rPr>
                <w:spacing w:val="6"/>
                <w:sz w:val="18"/>
                <w:szCs w:val="18"/>
              </w:rPr>
              <w:t xml:space="preserve"> </w:t>
            </w:r>
            <w:r>
              <w:rPr>
                <w:spacing w:val="-1"/>
                <w:sz w:val="18"/>
                <w:szCs w:val="18"/>
              </w:rPr>
              <w:t>项目满足达州市要</w:t>
            </w:r>
            <w:r>
              <w:rPr>
                <w:sz w:val="18"/>
                <w:szCs w:val="18"/>
              </w:rPr>
              <w:t xml:space="preserve"> </w:t>
            </w:r>
            <w:r>
              <w:rPr>
                <w:spacing w:val="-1"/>
                <w:sz w:val="18"/>
                <w:szCs w:val="18"/>
              </w:rPr>
              <w:t>素重点管控单元总</w:t>
            </w:r>
            <w:r>
              <w:rPr>
                <w:sz w:val="18"/>
                <w:szCs w:val="18"/>
              </w:rPr>
              <w:t xml:space="preserve"> </w:t>
            </w:r>
            <w:r>
              <w:rPr>
                <w:spacing w:val="-2"/>
                <w:sz w:val="18"/>
                <w:szCs w:val="18"/>
              </w:rPr>
              <w:t>体准入要求。</w:t>
            </w:r>
          </w:p>
        </w:tc>
        <w:tc>
          <w:tcPr>
            <w:tcW w:w="655" w:type="dxa"/>
            <w:vAlign w:val="top"/>
          </w:tcPr>
          <w:p>
            <w:pPr>
              <w:spacing w:line="317" w:lineRule="auto"/>
              <w:rPr>
                <w:rFonts w:ascii="Arial"/>
                <w:sz w:val="21"/>
              </w:rPr>
            </w:pPr>
          </w:p>
          <w:p>
            <w:pPr>
              <w:spacing w:line="317" w:lineRule="auto"/>
              <w:rPr>
                <w:rFonts w:ascii="Arial"/>
                <w:sz w:val="21"/>
              </w:rPr>
            </w:pPr>
          </w:p>
          <w:p>
            <w:pPr>
              <w:pStyle w:val="6"/>
              <w:spacing w:before="58"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spacing w:line="314" w:lineRule="auto"/>
              <w:rPr>
                <w:rFonts w:ascii="Arial"/>
                <w:sz w:val="21"/>
              </w:rPr>
            </w:pPr>
          </w:p>
          <w:p>
            <w:pPr>
              <w:spacing w:line="315" w:lineRule="auto"/>
              <w:rPr>
                <w:rFonts w:ascii="Arial"/>
                <w:sz w:val="21"/>
              </w:rPr>
            </w:pPr>
          </w:p>
          <w:p>
            <w:pPr>
              <w:pStyle w:val="6"/>
              <w:spacing w:before="59" w:line="220" w:lineRule="auto"/>
              <w:ind w:left="140"/>
              <w:rPr>
                <w:sz w:val="18"/>
                <w:szCs w:val="18"/>
              </w:rPr>
            </w:pPr>
            <w:r>
              <w:rPr>
                <w:spacing w:val="-2"/>
                <w:sz w:val="18"/>
                <w:szCs w:val="18"/>
              </w:rPr>
              <w:t>污染物排放管控</w:t>
            </w:r>
          </w:p>
        </w:tc>
        <w:tc>
          <w:tcPr>
            <w:tcW w:w="7325" w:type="dxa"/>
            <w:vAlign w:val="top"/>
          </w:tcPr>
          <w:p>
            <w:pPr>
              <w:pStyle w:val="6"/>
              <w:spacing w:before="68" w:line="220" w:lineRule="auto"/>
              <w:ind w:left="9"/>
              <w:rPr>
                <w:sz w:val="18"/>
                <w:szCs w:val="18"/>
              </w:rPr>
            </w:pPr>
            <w:r>
              <w:rPr>
                <w:spacing w:val="-1"/>
                <w:sz w:val="18"/>
                <w:szCs w:val="18"/>
              </w:rPr>
              <w:t>城镇污水污染控制措施要求</w:t>
            </w:r>
          </w:p>
          <w:p>
            <w:pPr>
              <w:pStyle w:val="6"/>
              <w:spacing w:before="97" w:line="220" w:lineRule="auto"/>
              <w:ind w:left="11"/>
              <w:rPr>
                <w:sz w:val="18"/>
                <w:szCs w:val="18"/>
              </w:rPr>
            </w:pPr>
            <w:r>
              <w:rPr>
                <w:spacing w:val="-1"/>
                <w:sz w:val="18"/>
                <w:szCs w:val="18"/>
              </w:rPr>
              <w:t>工业废水污染控制措施要求</w:t>
            </w:r>
          </w:p>
          <w:p>
            <w:pPr>
              <w:pStyle w:val="6"/>
              <w:spacing w:before="97" w:line="312" w:lineRule="exact"/>
              <w:ind w:left="9"/>
              <w:rPr>
                <w:sz w:val="18"/>
                <w:szCs w:val="18"/>
              </w:rPr>
            </w:pPr>
            <w:r>
              <w:rPr>
                <w:spacing w:val="-1"/>
                <w:position w:val="9"/>
                <w:sz w:val="18"/>
                <w:szCs w:val="18"/>
              </w:rPr>
              <w:t>农业面源水污染控制措施要求</w:t>
            </w:r>
          </w:p>
          <w:p>
            <w:pPr>
              <w:pStyle w:val="6"/>
              <w:spacing w:line="220" w:lineRule="auto"/>
              <w:ind w:left="9"/>
              <w:rPr>
                <w:sz w:val="18"/>
                <w:szCs w:val="18"/>
              </w:rPr>
            </w:pPr>
            <w:r>
              <w:rPr>
                <w:spacing w:val="-1"/>
                <w:sz w:val="18"/>
                <w:szCs w:val="18"/>
              </w:rPr>
              <w:t>船舶港口水污染控制措施要求</w:t>
            </w:r>
          </w:p>
          <w:p>
            <w:pPr>
              <w:pStyle w:val="6"/>
              <w:spacing w:before="97" w:line="220" w:lineRule="auto"/>
              <w:ind w:left="9"/>
              <w:rPr>
                <w:sz w:val="18"/>
                <w:szCs w:val="18"/>
              </w:rPr>
            </w:pPr>
            <w:r>
              <w:rPr>
                <w:spacing w:val="-1"/>
                <w:sz w:val="18"/>
                <w:szCs w:val="18"/>
              </w:rPr>
              <w:t>饮用水水源和其它特殊水体保护要求</w:t>
            </w:r>
          </w:p>
        </w:tc>
        <w:tc>
          <w:tcPr>
            <w:tcW w:w="1525" w:type="dxa"/>
            <w:vAlign w:val="top"/>
          </w:tcPr>
          <w:p>
            <w:pPr>
              <w:spacing w:line="319" w:lineRule="auto"/>
              <w:rPr>
                <w:rFonts w:ascii="Arial"/>
                <w:sz w:val="21"/>
              </w:rPr>
            </w:pPr>
          </w:p>
          <w:p>
            <w:pPr>
              <w:pStyle w:val="6"/>
              <w:spacing w:before="58" w:line="287" w:lineRule="auto"/>
              <w:ind w:left="64" w:right="22" w:firstLine="2"/>
              <w:jc w:val="both"/>
              <w:rPr>
                <w:sz w:val="18"/>
                <w:szCs w:val="18"/>
              </w:rPr>
            </w:pPr>
            <w:r>
              <w:rPr>
                <w:spacing w:val="-2"/>
                <w:sz w:val="18"/>
                <w:szCs w:val="18"/>
              </w:rPr>
              <w:t>项目生产废水能够</w:t>
            </w:r>
            <w:r>
              <w:rPr>
                <w:spacing w:val="5"/>
                <w:sz w:val="18"/>
                <w:szCs w:val="18"/>
              </w:rPr>
              <w:t xml:space="preserve"> </w:t>
            </w:r>
            <w:r>
              <w:rPr>
                <w:spacing w:val="-1"/>
                <w:sz w:val="18"/>
                <w:szCs w:val="18"/>
              </w:rPr>
              <w:t>做到全部循环回用</w:t>
            </w:r>
            <w:r>
              <w:rPr>
                <w:sz w:val="18"/>
                <w:szCs w:val="18"/>
              </w:rPr>
              <w:t xml:space="preserve"> </w:t>
            </w:r>
            <w:r>
              <w:rPr>
                <w:spacing w:val="-3"/>
                <w:sz w:val="18"/>
                <w:szCs w:val="18"/>
              </w:rPr>
              <w:t>不外排</w:t>
            </w:r>
          </w:p>
        </w:tc>
        <w:tc>
          <w:tcPr>
            <w:tcW w:w="655" w:type="dxa"/>
            <w:vAlign w:val="top"/>
          </w:tcPr>
          <w:p>
            <w:pPr>
              <w:spacing w:line="314" w:lineRule="auto"/>
              <w:rPr>
                <w:rFonts w:ascii="Arial"/>
                <w:sz w:val="21"/>
              </w:rPr>
            </w:pPr>
          </w:p>
          <w:p>
            <w:pPr>
              <w:spacing w:line="315" w:lineRule="auto"/>
              <w:rPr>
                <w:rFonts w:ascii="Arial"/>
                <w:sz w:val="21"/>
              </w:rPr>
            </w:pPr>
          </w:p>
          <w:p>
            <w:pPr>
              <w:pStyle w:val="6"/>
              <w:spacing w:before="59"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pStyle w:val="6"/>
              <w:spacing w:before="68" w:line="221" w:lineRule="auto"/>
              <w:ind w:left="227"/>
              <w:rPr>
                <w:sz w:val="18"/>
                <w:szCs w:val="18"/>
              </w:rPr>
            </w:pPr>
            <w:r>
              <w:rPr>
                <w:spacing w:val="-2"/>
                <w:sz w:val="18"/>
                <w:szCs w:val="18"/>
              </w:rPr>
              <w:t>环境风险防控</w:t>
            </w:r>
          </w:p>
        </w:tc>
        <w:tc>
          <w:tcPr>
            <w:tcW w:w="7325" w:type="dxa"/>
            <w:vAlign w:val="top"/>
          </w:tcPr>
          <w:p>
            <w:pPr>
              <w:pStyle w:val="6"/>
              <w:spacing w:before="68" w:line="225" w:lineRule="auto"/>
              <w:ind w:left="3623"/>
              <w:rPr>
                <w:sz w:val="18"/>
                <w:szCs w:val="18"/>
              </w:rPr>
            </w:pPr>
            <w:r>
              <w:rPr>
                <w:sz w:val="18"/>
                <w:szCs w:val="18"/>
              </w:rPr>
              <w:t>/</w:t>
            </w:r>
          </w:p>
        </w:tc>
        <w:tc>
          <w:tcPr>
            <w:tcW w:w="1525" w:type="dxa"/>
            <w:vAlign w:val="top"/>
          </w:tcPr>
          <w:p>
            <w:pPr>
              <w:pStyle w:val="6"/>
              <w:spacing w:before="68" w:line="225" w:lineRule="auto"/>
              <w:ind w:left="63"/>
              <w:rPr>
                <w:sz w:val="18"/>
                <w:szCs w:val="18"/>
              </w:rPr>
            </w:pPr>
            <w:r>
              <w:rPr>
                <w:sz w:val="18"/>
                <w:szCs w:val="18"/>
              </w:rPr>
              <w:t>/</w:t>
            </w:r>
          </w:p>
        </w:tc>
        <w:tc>
          <w:tcPr>
            <w:tcW w:w="655" w:type="dxa"/>
            <w:vAlign w:val="top"/>
          </w:tcPr>
          <w:p>
            <w:pPr>
              <w:pStyle w:val="6"/>
              <w:spacing w:before="6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pStyle w:val="6"/>
              <w:spacing w:before="68" w:line="220" w:lineRule="auto"/>
              <w:ind w:left="55"/>
              <w:rPr>
                <w:sz w:val="18"/>
                <w:szCs w:val="18"/>
              </w:rPr>
            </w:pPr>
            <w:r>
              <w:rPr>
                <w:spacing w:val="-2"/>
                <w:sz w:val="18"/>
                <w:szCs w:val="18"/>
              </w:rPr>
              <w:t>资源开发效率要求</w:t>
            </w:r>
          </w:p>
        </w:tc>
        <w:tc>
          <w:tcPr>
            <w:tcW w:w="7325" w:type="dxa"/>
            <w:vAlign w:val="top"/>
          </w:tcPr>
          <w:p>
            <w:pPr>
              <w:pStyle w:val="6"/>
              <w:spacing w:before="68" w:line="225" w:lineRule="auto"/>
              <w:ind w:left="3623"/>
              <w:rPr>
                <w:sz w:val="18"/>
                <w:szCs w:val="18"/>
              </w:rPr>
            </w:pPr>
            <w:r>
              <w:rPr>
                <w:sz w:val="18"/>
                <w:szCs w:val="18"/>
              </w:rPr>
              <w:t>/</w:t>
            </w:r>
          </w:p>
        </w:tc>
        <w:tc>
          <w:tcPr>
            <w:tcW w:w="1525" w:type="dxa"/>
            <w:vAlign w:val="top"/>
          </w:tcPr>
          <w:p>
            <w:pPr>
              <w:pStyle w:val="6"/>
              <w:spacing w:before="68" w:line="225" w:lineRule="auto"/>
              <w:ind w:left="63"/>
              <w:rPr>
                <w:sz w:val="18"/>
                <w:szCs w:val="18"/>
              </w:rPr>
            </w:pPr>
            <w:r>
              <w:rPr>
                <w:sz w:val="18"/>
                <w:szCs w:val="18"/>
              </w:rPr>
              <w:t>/</w:t>
            </w:r>
          </w:p>
        </w:tc>
        <w:tc>
          <w:tcPr>
            <w:tcW w:w="655" w:type="dxa"/>
            <w:vAlign w:val="top"/>
          </w:tcPr>
          <w:p>
            <w:pPr>
              <w:pStyle w:val="6"/>
              <w:spacing w:before="6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341"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70" w:lineRule="auto"/>
              <w:ind w:left="44" w:right="38"/>
              <w:rPr>
                <w:sz w:val="18"/>
                <w:szCs w:val="18"/>
              </w:rPr>
            </w:pPr>
            <w:r>
              <w:rPr>
                <w:spacing w:val="-2"/>
                <w:sz w:val="18"/>
                <w:szCs w:val="18"/>
              </w:rPr>
              <w:t>通川区大气环境</w:t>
            </w:r>
            <w:r>
              <w:rPr>
                <w:spacing w:val="5"/>
                <w:sz w:val="18"/>
                <w:szCs w:val="18"/>
              </w:rPr>
              <w:t xml:space="preserve"> </w:t>
            </w:r>
            <w:r>
              <w:rPr>
                <w:spacing w:val="-2"/>
                <w:sz w:val="18"/>
                <w:szCs w:val="18"/>
              </w:rPr>
              <w:t>布局敏感重点管</w:t>
            </w:r>
          </w:p>
          <w:p>
            <w:pPr>
              <w:pStyle w:val="6"/>
              <w:spacing w:before="97" w:line="221" w:lineRule="auto"/>
              <w:ind w:left="404"/>
              <w:rPr>
                <w:sz w:val="18"/>
                <w:szCs w:val="18"/>
              </w:rPr>
            </w:pPr>
            <w:r>
              <w:rPr>
                <w:spacing w:val="-3"/>
                <w:sz w:val="18"/>
                <w:szCs w:val="18"/>
              </w:rPr>
              <w:t>控区、</w:t>
            </w:r>
          </w:p>
          <w:p>
            <w:pPr>
              <w:pStyle w:val="6"/>
              <w:spacing w:before="125" w:line="277" w:lineRule="auto"/>
              <w:ind w:left="46" w:right="37" w:hanging="5"/>
              <w:rPr>
                <w:sz w:val="18"/>
                <w:szCs w:val="18"/>
              </w:rPr>
            </w:pPr>
            <w:r>
              <w:rPr>
                <w:spacing w:val="-1"/>
                <w:sz w:val="18"/>
                <w:szCs w:val="18"/>
              </w:rPr>
              <w:t>YS511702232000</w:t>
            </w:r>
            <w:r>
              <w:rPr>
                <w:spacing w:val="9"/>
                <w:sz w:val="18"/>
                <w:szCs w:val="18"/>
              </w:rPr>
              <w:t xml:space="preserve"> </w:t>
            </w:r>
            <w:r>
              <w:rPr>
                <w:spacing w:val="5"/>
                <w:sz w:val="18"/>
                <w:szCs w:val="18"/>
              </w:rPr>
              <w:t>5、大气环境布</w:t>
            </w:r>
            <w:r>
              <w:rPr>
                <w:sz w:val="18"/>
                <w:szCs w:val="18"/>
              </w:rPr>
              <w:t xml:space="preserve"> </w:t>
            </w:r>
            <w:r>
              <w:rPr>
                <w:spacing w:val="-2"/>
                <w:sz w:val="18"/>
                <w:szCs w:val="18"/>
              </w:rPr>
              <w:t>局敏感重点管控</w:t>
            </w:r>
          </w:p>
          <w:p>
            <w:pPr>
              <w:pStyle w:val="6"/>
              <w:spacing w:before="97" w:line="225" w:lineRule="auto"/>
              <w:ind w:left="598"/>
              <w:rPr>
                <w:sz w:val="18"/>
                <w:szCs w:val="18"/>
              </w:rPr>
            </w:pPr>
            <w:r>
              <w:rPr>
                <w:sz w:val="18"/>
                <w:szCs w:val="18"/>
              </w:rPr>
              <w:t>区</w:t>
            </w:r>
          </w:p>
        </w:tc>
        <w:tc>
          <w:tcPr>
            <w:tcW w:w="845"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87" w:lineRule="auto"/>
              <w:ind w:left="63" w:right="6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1531" w:type="dxa"/>
            <w:vAlign w:val="top"/>
          </w:tcPr>
          <w:p>
            <w:pPr>
              <w:spacing w:line="474" w:lineRule="auto"/>
              <w:rPr>
                <w:rFonts w:ascii="Arial"/>
                <w:sz w:val="21"/>
              </w:rPr>
            </w:pPr>
          </w:p>
          <w:p>
            <w:pPr>
              <w:pStyle w:val="6"/>
              <w:spacing w:before="59" w:line="219" w:lineRule="auto"/>
              <w:ind w:left="233"/>
              <w:rPr>
                <w:sz w:val="18"/>
                <w:szCs w:val="18"/>
              </w:rPr>
            </w:pPr>
            <w:r>
              <w:rPr>
                <w:spacing w:val="-3"/>
                <w:sz w:val="18"/>
                <w:szCs w:val="18"/>
              </w:rPr>
              <w:t>空间布局约束</w:t>
            </w:r>
          </w:p>
        </w:tc>
        <w:tc>
          <w:tcPr>
            <w:tcW w:w="7325" w:type="dxa"/>
            <w:vAlign w:val="top"/>
          </w:tcPr>
          <w:p>
            <w:pPr>
              <w:pStyle w:val="6"/>
              <w:spacing w:before="67" w:line="312" w:lineRule="exact"/>
              <w:ind w:left="9"/>
              <w:rPr>
                <w:sz w:val="18"/>
                <w:szCs w:val="18"/>
              </w:rPr>
            </w:pPr>
            <w:r>
              <w:rPr>
                <w:spacing w:val="-1"/>
                <w:position w:val="9"/>
                <w:sz w:val="18"/>
                <w:szCs w:val="18"/>
              </w:rPr>
              <w:t>禁止开发建设活动的要求 暂无</w:t>
            </w:r>
          </w:p>
          <w:p>
            <w:pPr>
              <w:pStyle w:val="6"/>
              <w:spacing w:line="220" w:lineRule="auto"/>
              <w:ind w:left="22"/>
              <w:rPr>
                <w:sz w:val="18"/>
                <w:szCs w:val="18"/>
              </w:rPr>
            </w:pPr>
            <w:r>
              <w:rPr>
                <w:spacing w:val="-2"/>
                <w:sz w:val="18"/>
                <w:szCs w:val="18"/>
              </w:rPr>
              <w:t>限制开发建设活动的要求 暂无</w:t>
            </w:r>
          </w:p>
          <w:p>
            <w:pPr>
              <w:pStyle w:val="6"/>
              <w:spacing w:before="96" w:line="312" w:lineRule="exact"/>
              <w:ind w:left="12"/>
              <w:rPr>
                <w:sz w:val="18"/>
                <w:szCs w:val="18"/>
              </w:rPr>
            </w:pPr>
            <w:r>
              <w:rPr>
                <w:spacing w:val="-1"/>
                <w:position w:val="9"/>
                <w:sz w:val="18"/>
                <w:szCs w:val="18"/>
              </w:rPr>
              <w:t>不符合空间布局要求活动的退出要求 暂无</w:t>
            </w:r>
          </w:p>
          <w:p>
            <w:pPr>
              <w:pStyle w:val="6"/>
              <w:spacing w:line="219" w:lineRule="auto"/>
              <w:ind w:left="10"/>
              <w:rPr>
                <w:sz w:val="18"/>
                <w:szCs w:val="18"/>
              </w:rPr>
            </w:pPr>
            <w:r>
              <w:rPr>
                <w:spacing w:val="-1"/>
                <w:sz w:val="18"/>
                <w:szCs w:val="18"/>
              </w:rPr>
              <w:t>其他空间布局约束要求 暂无</w:t>
            </w:r>
          </w:p>
        </w:tc>
        <w:tc>
          <w:tcPr>
            <w:tcW w:w="1525" w:type="dxa"/>
            <w:vAlign w:val="top"/>
          </w:tcPr>
          <w:p>
            <w:pPr>
              <w:spacing w:line="474" w:lineRule="auto"/>
              <w:rPr>
                <w:rFonts w:ascii="Arial"/>
                <w:sz w:val="21"/>
              </w:rPr>
            </w:pPr>
          </w:p>
          <w:p>
            <w:pPr>
              <w:pStyle w:val="6"/>
              <w:spacing w:before="58" w:line="225" w:lineRule="auto"/>
              <w:ind w:left="63"/>
              <w:rPr>
                <w:sz w:val="18"/>
                <w:szCs w:val="18"/>
              </w:rPr>
            </w:pPr>
            <w:r>
              <w:rPr>
                <w:sz w:val="18"/>
                <w:szCs w:val="18"/>
              </w:rPr>
              <w:t>/</w:t>
            </w:r>
          </w:p>
        </w:tc>
        <w:tc>
          <w:tcPr>
            <w:tcW w:w="655" w:type="dxa"/>
            <w:vAlign w:val="top"/>
          </w:tcPr>
          <w:p>
            <w:pPr>
              <w:spacing w:line="474" w:lineRule="auto"/>
              <w:rPr>
                <w:rFonts w:ascii="Arial"/>
                <w:sz w:val="21"/>
              </w:rPr>
            </w:pPr>
          </w:p>
          <w:p>
            <w:pPr>
              <w:pStyle w:val="6"/>
              <w:spacing w:before="5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spacing w:line="319" w:lineRule="auto"/>
              <w:rPr>
                <w:rFonts w:ascii="Arial"/>
                <w:sz w:val="21"/>
              </w:rPr>
            </w:pPr>
          </w:p>
          <w:p>
            <w:pPr>
              <w:pStyle w:val="6"/>
              <w:spacing w:before="59" w:line="220" w:lineRule="auto"/>
              <w:ind w:left="140"/>
              <w:rPr>
                <w:sz w:val="18"/>
                <w:szCs w:val="18"/>
              </w:rPr>
            </w:pPr>
            <w:r>
              <w:rPr>
                <w:spacing w:val="-2"/>
                <w:sz w:val="18"/>
                <w:szCs w:val="18"/>
              </w:rPr>
              <w:t>污染物排放管控</w:t>
            </w:r>
          </w:p>
        </w:tc>
        <w:tc>
          <w:tcPr>
            <w:tcW w:w="7325" w:type="dxa"/>
            <w:vAlign w:val="top"/>
          </w:tcPr>
          <w:p>
            <w:pPr>
              <w:pStyle w:val="6"/>
              <w:spacing w:before="68" w:line="220" w:lineRule="auto"/>
              <w:ind w:left="15"/>
              <w:rPr>
                <w:sz w:val="18"/>
                <w:szCs w:val="18"/>
              </w:rPr>
            </w:pPr>
            <w:r>
              <w:rPr>
                <w:spacing w:val="-2"/>
                <w:sz w:val="18"/>
                <w:szCs w:val="18"/>
              </w:rPr>
              <w:t>允许排放量要求 暂无</w:t>
            </w:r>
          </w:p>
          <w:p>
            <w:pPr>
              <w:pStyle w:val="6"/>
              <w:spacing w:before="97" w:line="220" w:lineRule="auto"/>
              <w:ind w:left="10"/>
              <w:rPr>
                <w:sz w:val="18"/>
                <w:szCs w:val="18"/>
              </w:rPr>
            </w:pPr>
            <w:r>
              <w:rPr>
                <w:spacing w:val="-1"/>
                <w:sz w:val="18"/>
                <w:szCs w:val="18"/>
              </w:rPr>
              <w:t>现有源提标升级改造 暂无</w:t>
            </w:r>
          </w:p>
          <w:p>
            <w:pPr>
              <w:pStyle w:val="6"/>
              <w:spacing w:before="97" w:line="220" w:lineRule="auto"/>
              <w:ind w:left="10"/>
              <w:rPr>
                <w:sz w:val="18"/>
                <w:szCs w:val="18"/>
              </w:rPr>
            </w:pPr>
            <w:r>
              <w:rPr>
                <w:spacing w:val="-1"/>
                <w:sz w:val="18"/>
                <w:szCs w:val="18"/>
              </w:rPr>
              <w:t>其他污染物排放管控要求 暂无</w:t>
            </w:r>
          </w:p>
        </w:tc>
        <w:tc>
          <w:tcPr>
            <w:tcW w:w="1525" w:type="dxa"/>
            <w:vAlign w:val="top"/>
          </w:tcPr>
          <w:p>
            <w:pPr>
              <w:spacing w:line="320" w:lineRule="auto"/>
              <w:rPr>
                <w:rFonts w:ascii="Arial"/>
                <w:sz w:val="21"/>
              </w:rPr>
            </w:pPr>
          </w:p>
          <w:p>
            <w:pPr>
              <w:pStyle w:val="6"/>
              <w:spacing w:before="58" w:line="225" w:lineRule="auto"/>
              <w:ind w:left="63"/>
              <w:rPr>
                <w:sz w:val="18"/>
                <w:szCs w:val="18"/>
              </w:rPr>
            </w:pPr>
            <w:r>
              <w:rPr>
                <w:sz w:val="18"/>
                <w:szCs w:val="18"/>
              </w:rPr>
              <w:t>/</w:t>
            </w:r>
          </w:p>
        </w:tc>
        <w:tc>
          <w:tcPr>
            <w:tcW w:w="655" w:type="dxa"/>
            <w:vAlign w:val="top"/>
          </w:tcPr>
          <w:p>
            <w:pPr>
              <w:spacing w:line="320" w:lineRule="auto"/>
              <w:rPr>
                <w:rFonts w:ascii="Arial"/>
                <w:sz w:val="21"/>
              </w:rPr>
            </w:pPr>
          </w:p>
          <w:p>
            <w:pPr>
              <w:pStyle w:val="6"/>
              <w:spacing w:before="5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pStyle w:val="6"/>
              <w:spacing w:before="227" w:line="221" w:lineRule="auto"/>
              <w:ind w:left="227"/>
              <w:rPr>
                <w:sz w:val="18"/>
                <w:szCs w:val="18"/>
              </w:rPr>
            </w:pPr>
            <w:r>
              <w:rPr>
                <w:spacing w:val="-2"/>
                <w:sz w:val="18"/>
                <w:szCs w:val="18"/>
              </w:rPr>
              <w:t>环境风险防控</w:t>
            </w:r>
          </w:p>
        </w:tc>
        <w:tc>
          <w:tcPr>
            <w:tcW w:w="7325" w:type="dxa"/>
            <w:vAlign w:val="top"/>
          </w:tcPr>
          <w:p>
            <w:pPr>
              <w:pStyle w:val="6"/>
              <w:spacing w:before="71" w:line="221" w:lineRule="auto"/>
              <w:ind w:left="10"/>
              <w:rPr>
                <w:sz w:val="18"/>
                <w:szCs w:val="18"/>
              </w:rPr>
            </w:pPr>
            <w:r>
              <w:rPr>
                <w:spacing w:val="-1"/>
                <w:sz w:val="18"/>
                <w:szCs w:val="18"/>
              </w:rPr>
              <w:t>联防联控要求 暂无</w:t>
            </w:r>
          </w:p>
          <w:p>
            <w:pPr>
              <w:pStyle w:val="6"/>
              <w:spacing w:before="96" w:line="221" w:lineRule="auto"/>
              <w:ind w:left="10"/>
              <w:rPr>
                <w:sz w:val="18"/>
                <w:szCs w:val="18"/>
              </w:rPr>
            </w:pPr>
            <w:r>
              <w:rPr>
                <w:spacing w:val="-1"/>
                <w:sz w:val="18"/>
                <w:szCs w:val="18"/>
              </w:rPr>
              <w:t>其他环境风险防控要求 暂无</w:t>
            </w:r>
          </w:p>
        </w:tc>
        <w:tc>
          <w:tcPr>
            <w:tcW w:w="1525" w:type="dxa"/>
            <w:vAlign w:val="top"/>
          </w:tcPr>
          <w:p>
            <w:pPr>
              <w:pStyle w:val="6"/>
              <w:spacing w:before="227" w:line="225" w:lineRule="auto"/>
              <w:ind w:left="63"/>
              <w:rPr>
                <w:sz w:val="18"/>
                <w:szCs w:val="18"/>
              </w:rPr>
            </w:pPr>
            <w:r>
              <w:rPr>
                <w:sz w:val="18"/>
                <w:szCs w:val="18"/>
              </w:rPr>
              <w:t>/</w:t>
            </w:r>
          </w:p>
        </w:tc>
        <w:tc>
          <w:tcPr>
            <w:tcW w:w="655" w:type="dxa"/>
            <w:vAlign w:val="top"/>
          </w:tcPr>
          <w:p>
            <w:pPr>
              <w:pStyle w:val="6"/>
              <w:spacing w:before="227"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316" w:lineRule="auto"/>
              <w:rPr>
                <w:rFonts w:ascii="Arial"/>
                <w:sz w:val="21"/>
              </w:rPr>
            </w:pPr>
          </w:p>
          <w:p>
            <w:pPr>
              <w:spacing w:line="317" w:lineRule="auto"/>
              <w:rPr>
                <w:rFonts w:ascii="Arial"/>
                <w:sz w:val="21"/>
              </w:rPr>
            </w:pPr>
          </w:p>
          <w:p>
            <w:pPr>
              <w:pStyle w:val="6"/>
              <w:spacing w:before="59" w:line="220" w:lineRule="auto"/>
              <w:ind w:left="55"/>
              <w:rPr>
                <w:sz w:val="18"/>
                <w:szCs w:val="18"/>
              </w:rPr>
            </w:pPr>
            <w:r>
              <w:rPr>
                <w:spacing w:val="-2"/>
                <w:sz w:val="18"/>
                <w:szCs w:val="18"/>
              </w:rPr>
              <w:t>资源开发效率要求</w:t>
            </w:r>
          </w:p>
        </w:tc>
        <w:tc>
          <w:tcPr>
            <w:tcW w:w="7325" w:type="dxa"/>
            <w:vAlign w:val="top"/>
          </w:tcPr>
          <w:p>
            <w:pPr>
              <w:pStyle w:val="6"/>
              <w:spacing w:before="71" w:line="312" w:lineRule="exact"/>
              <w:ind w:left="11"/>
              <w:rPr>
                <w:sz w:val="18"/>
                <w:szCs w:val="18"/>
              </w:rPr>
            </w:pPr>
            <w:r>
              <w:rPr>
                <w:spacing w:val="-1"/>
                <w:position w:val="9"/>
                <w:sz w:val="18"/>
                <w:szCs w:val="18"/>
              </w:rPr>
              <w:t>水资源利用总量要求 暂无</w:t>
            </w:r>
          </w:p>
          <w:p>
            <w:pPr>
              <w:pStyle w:val="6"/>
              <w:spacing w:line="219" w:lineRule="auto"/>
              <w:ind w:left="9"/>
              <w:rPr>
                <w:sz w:val="18"/>
                <w:szCs w:val="18"/>
              </w:rPr>
            </w:pPr>
            <w:r>
              <w:rPr>
                <w:spacing w:val="-1"/>
                <w:sz w:val="18"/>
                <w:szCs w:val="18"/>
              </w:rPr>
              <w:t>地下水开采要求 暂无</w:t>
            </w:r>
          </w:p>
          <w:p>
            <w:pPr>
              <w:pStyle w:val="6"/>
              <w:spacing w:before="98" w:line="312" w:lineRule="exact"/>
              <w:ind w:left="16"/>
              <w:rPr>
                <w:sz w:val="18"/>
                <w:szCs w:val="18"/>
              </w:rPr>
            </w:pPr>
            <w:r>
              <w:rPr>
                <w:spacing w:val="-2"/>
                <w:position w:val="9"/>
                <w:sz w:val="18"/>
                <w:szCs w:val="18"/>
              </w:rPr>
              <w:t>能源利用总量及效率要求 暂无</w:t>
            </w:r>
          </w:p>
          <w:p>
            <w:pPr>
              <w:pStyle w:val="6"/>
              <w:spacing w:line="220" w:lineRule="auto"/>
              <w:ind w:left="9"/>
              <w:rPr>
                <w:sz w:val="18"/>
                <w:szCs w:val="18"/>
              </w:rPr>
            </w:pPr>
            <w:r>
              <w:rPr>
                <w:spacing w:val="-3"/>
                <w:sz w:val="18"/>
                <w:szCs w:val="18"/>
              </w:rPr>
              <w:t>禁燃区要求</w:t>
            </w:r>
            <w:r>
              <w:rPr>
                <w:spacing w:val="11"/>
                <w:sz w:val="18"/>
                <w:szCs w:val="18"/>
              </w:rPr>
              <w:t xml:space="preserve"> </w:t>
            </w:r>
            <w:r>
              <w:rPr>
                <w:spacing w:val="-3"/>
                <w:sz w:val="18"/>
                <w:szCs w:val="18"/>
              </w:rPr>
              <w:t>暂无</w:t>
            </w:r>
          </w:p>
          <w:p>
            <w:pPr>
              <w:pStyle w:val="6"/>
              <w:spacing w:before="97" w:line="220" w:lineRule="auto"/>
              <w:ind w:left="10"/>
              <w:rPr>
                <w:sz w:val="18"/>
                <w:szCs w:val="18"/>
              </w:rPr>
            </w:pPr>
            <w:r>
              <w:rPr>
                <w:spacing w:val="-1"/>
                <w:sz w:val="18"/>
                <w:szCs w:val="18"/>
              </w:rPr>
              <w:t>其他资源利用效率要求 暂无</w:t>
            </w:r>
          </w:p>
        </w:tc>
        <w:tc>
          <w:tcPr>
            <w:tcW w:w="1525" w:type="dxa"/>
            <w:vAlign w:val="top"/>
          </w:tcPr>
          <w:p>
            <w:pPr>
              <w:spacing w:line="316" w:lineRule="auto"/>
              <w:rPr>
                <w:rFonts w:ascii="Arial"/>
                <w:sz w:val="21"/>
              </w:rPr>
            </w:pPr>
          </w:p>
          <w:p>
            <w:pPr>
              <w:spacing w:line="317" w:lineRule="auto"/>
              <w:rPr>
                <w:rFonts w:ascii="Arial"/>
                <w:sz w:val="21"/>
              </w:rPr>
            </w:pPr>
          </w:p>
          <w:p>
            <w:pPr>
              <w:pStyle w:val="6"/>
              <w:spacing w:before="59" w:line="225" w:lineRule="auto"/>
              <w:ind w:left="63"/>
              <w:rPr>
                <w:sz w:val="18"/>
                <w:szCs w:val="18"/>
              </w:rPr>
            </w:pPr>
            <w:r>
              <w:rPr>
                <w:sz w:val="18"/>
                <w:szCs w:val="18"/>
              </w:rPr>
              <w:t>/</w:t>
            </w:r>
          </w:p>
        </w:tc>
        <w:tc>
          <w:tcPr>
            <w:tcW w:w="655" w:type="dxa"/>
            <w:vAlign w:val="top"/>
          </w:tcPr>
          <w:p>
            <w:pPr>
              <w:spacing w:line="316" w:lineRule="auto"/>
              <w:rPr>
                <w:rFonts w:ascii="Arial"/>
                <w:sz w:val="21"/>
              </w:rPr>
            </w:pPr>
          </w:p>
          <w:p>
            <w:pPr>
              <w:spacing w:line="317" w:lineRule="auto"/>
              <w:rPr>
                <w:rFonts w:ascii="Arial"/>
                <w:sz w:val="21"/>
              </w:rPr>
            </w:pPr>
          </w:p>
          <w:p>
            <w:pPr>
              <w:pStyle w:val="6"/>
              <w:spacing w:before="59" w:line="225" w:lineRule="auto"/>
              <w:ind w:left="285"/>
              <w:rPr>
                <w:sz w:val="18"/>
                <w:szCs w:val="18"/>
              </w:rPr>
            </w:pPr>
            <w:r>
              <w:rPr>
                <w:sz w:val="18"/>
                <w:szCs w:val="18"/>
              </w:rPr>
              <w:t>/</w:t>
            </w:r>
          </w:p>
        </w:tc>
      </w:tr>
    </w:tbl>
    <w:p>
      <w:pPr>
        <w:pStyle w:val="2"/>
        <w:spacing w:line="257" w:lineRule="auto"/>
      </w:pPr>
    </w:p>
    <w:p>
      <w:pPr>
        <w:pStyle w:val="2"/>
        <w:spacing w:line="258" w:lineRule="auto"/>
      </w:pPr>
    </w:p>
    <w:p>
      <w:pPr>
        <w:pStyle w:val="2"/>
        <w:spacing w:line="258" w:lineRule="auto"/>
      </w:pPr>
    </w:p>
    <w:p>
      <w:pPr>
        <w:spacing w:before="65" w:line="190"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16</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90"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21" w:lineRule="auto"/>
              <w:ind w:left="66"/>
              <w:rPr>
                <w:sz w:val="18"/>
                <w:szCs w:val="18"/>
              </w:rPr>
            </w:pPr>
            <w:r>
              <w:rPr>
                <w:spacing w:val="-3"/>
                <w:sz w:val="18"/>
                <w:szCs w:val="18"/>
              </w:rPr>
              <w:t>单元级清</w:t>
            </w:r>
          </w:p>
          <w:p>
            <w:pPr>
              <w:pStyle w:val="6"/>
              <w:spacing w:before="96" w:line="220" w:lineRule="auto"/>
              <w:ind w:left="66"/>
              <w:rPr>
                <w:sz w:val="18"/>
                <w:szCs w:val="18"/>
              </w:rPr>
            </w:pPr>
            <w:r>
              <w:rPr>
                <w:spacing w:val="-3"/>
                <w:sz w:val="18"/>
                <w:szCs w:val="18"/>
              </w:rPr>
              <w:t>单管控要</w:t>
            </w:r>
          </w:p>
          <w:p>
            <w:pPr>
              <w:pStyle w:val="6"/>
              <w:spacing w:before="96" w:line="222" w:lineRule="auto"/>
              <w:ind w:left="337"/>
              <w:rPr>
                <w:sz w:val="18"/>
                <w:szCs w:val="18"/>
              </w:rPr>
            </w:pPr>
            <w:r>
              <w:rPr>
                <w:sz w:val="18"/>
                <w:szCs w:val="18"/>
              </w:rPr>
              <w:t>求</w:t>
            </w:r>
          </w:p>
        </w:tc>
        <w:tc>
          <w:tcPr>
            <w:tcW w:w="1531" w:type="dxa"/>
            <w:vAlign w:val="top"/>
          </w:tcPr>
          <w:p>
            <w:pPr>
              <w:spacing w:line="317" w:lineRule="auto"/>
              <w:rPr>
                <w:rFonts w:ascii="Arial"/>
                <w:sz w:val="21"/>
              </w:rPr>
            </w:pPr>
          </w:p>
          <w:p>
            <w:pPr>
              <w:spacing w:line="317" w:lineRule="auto"/>
              <w:rPr>
                <w:rFonts w:ascii="Arial"/>
                <w:sz w:val="21"/>
              </w:rPr>
            </w:pPr>
          </w:p>
          <w:p>
            <w:pPr>
              <w:pStyle w:val="6"/>
              <w:spacing w:before="58" w:line="219" w:lineRule="auto"/>
              <w:ind w:left="233"/>
              <w:rPr>
                <w:sz w:val="18"/>
                <w:szCs w:val="18"/>
              </w:rPr>
            </w:pPr>
            <w:r>
              <w:rPr>
                <w:spacing w:val="-3"/>
                <w:sz w:val="18"/>
                <w:szCs w:val="18"/>
              </w:rPr>
              <w:t>空间布局约束</w:t>
            </w:r>
          </w:p>
        </w:tc>
        <w:tc>
          <w:tcPr>
            <w:tcW w:w="7325" w:type="dxa"/>
            <w:vAlign w:val="top"/>
          </w:tcPr>
          <w:p>
            <w:pPr>
              <w:pStyle w:val="6"/>
              <w:spacing w:before="72" w:line="312" w:lineRule="exact"/>
              <w:ind w:left="9"/>
              <w:rPr>
                <w:sz w:val="18"/>
                <w:szCs w:val="18"/>
              </w:rPr>
            </w:pPr>
            <w:r>
              <w:rPr>
                <w:spacing w:val="-1"/>
                <w:position w:val="9"/>
                <w:sz w:val="18"/>
                <w:szCs w:val="18"/>
              </w:rPr>
              <w:t>禁止开发建设活动的要求</w:t>
            </w:r>
          </w:p>
          <w:p>
            <w:pPr>
              <w:pStyle w:val="6"/>
              <w:spacing w:line="220" w:lineRule="auto"/>
              <w:ind w:left="22"/>
              <w:rPr>
                <w:sz w:val="18"/>
                <w:szCs w:val="18"/>
              </w:rPr>
            </w:pPr>
            <w:r>
              <w:rPr>
                <w:spacing w:val="-2"/>
                <w:sz w:val="18"/>
                <w:szCs w:val="18"/>
              </w:rPr>
              <w:t>限制开发建设活动的要求</w:t>
            </w:r>
          </w:p>
          <w:p>
            <w:pPr>
              <w:pStyle w:val="6"/>
              <w:spacing w:before="96" w:line="220" w:lineRule="auto"/>
              <w:ind w:left="15"/>
              <w:rPr>
                <w:sz w:val="18"/>
                <w:szCs w:val="18"/>
              </w:rPr>
            </w:pPr>
            <w:r>
              <w:rPr>
                <w:spacing w:val="-2"/>
                <w:sz w:val="18"/>
                <w:szCs w:val="18"/>
              </w:rPr>
              <w:t>允许开发建设活动的要求</w:t>
            </w:r>
          </w:p>
          <w:p>
            <w:pPr>
              <w:pStyle w:val="6"/>
              <w:spacing w:before="97" w:line="312" w:lineRule="exact"/>
              <w:ind w:left="12"/>
              <w:rPr>
                <w:sz w:val="18"/>
                <w:szCs w:val="18"/>
              </w:rPr>
            </w:pPr>
            <w:r>
              <w:rPr>
                <w:spacing w:val="-1"/>
                <w:position w:val="9"/>
                <w:sz w:val="18"/>
                <w:szCs w:val="18"/>
              </w:rPr>
              <w:t>不符合空间布局要求活动的退出要求</w:t>
            </w:r>
          </w:p>
          <w:p>
            <w:pPr>
              <w:pStyle w:val="6"/>
              <w:spacing w:line="219" w:lineRule="auto"/>
              <w:ind w:left="10"/>
              <w:rPr>
                <w:sz w:val="18"/>
                <w:szCs w:val="18"/>
              </w:rPr>
            </w:pPr>
            <w:r>
              <w:rPr>
                <w:spacing w:val="-1"/>
                <w:sz w:val="18"/>
                <w:szCs w:val="18"/>
              </w:rPr>
              <w:t>其他空间布局约束要求</w:t>
            </w:r>
          </w:p>
        </w:tc>
        <w:tc>
          <w:tcPr>
            <w:tcW w:w="1525" w:type="dxa"/>
            <w:vAlign w:val="top"/>
          </w:tcPr>
          <w:p>
            <w:pPr>
              <w:pStyle w:val="6"/>
              <w:spacing w:before="229" w:line="295" w:lineRule="auto"/>
              <w:ind w:left="64" w:right="22" w:firstLine="1"/>
              <w:jc w:val="both"/>
              <w:rPr>
                <w:sz w:val="18"/>
                <w:szCs w:val="18"/>
              </w:rPr>
            </w:pPr>
            <w:r>
              <w:rPr>
                <w:spacing w:val="-2"/>
                <w:sz w:val="18"/>
                <w:szCs w:val="18"/>
              </w:rPr>
              <w:t>参考上述分析，本</w:t>
            </w:r>
            <w:r>
              <w:rPr>
                <w:spacing w:val="6"/>
                <w:sz w:val="18"/>
                <w:szCs w:val="18"/>
              </w:rPr>
              <w:t xml:space="preserve"> </w:t>
            </w:r>
            <w:r>
              <w:rPr>
                <w:spacing w:val="-1"/>
                <w:sz w:val="18"/>
                <w:szCs w:val="18"/>
              </w:rPr>
              <w:t>项目满足达州市要</w:t>
            </w:r>
            <w:r>
              <w:rPr>
                <w:sz w:val="18"/>
                <w:szCs w:val="18"/>
              </w:rPr>
              <w:t xml:space="preserve"> </w:t>
            </w:r>
            <w:r>
              <w:rPr>
                <w:spacing w:val="-1"/>
                <w:sz w:val="18"/>
                <w:szCs w:val="18"/>
              </w:rPr>
              <w:t>素重点管控单元总</w:t>
            </w:r>
            <w:r>
              <w:rPr>
                <w:sz w:val="18"/>
                <w:szCs w:val="18"/>
              </w:rPr>
              <w:t xml:space="preserve"> </w:t>
            </w:r>
            <w:r>
              <w:rPr>
                <w:spacing w:val="-2"/>
                <w:sz w:val="18"/>
                <w:szCs w:val="18"/>
              </w:rPr>
              <w:t>体准入要求。</w:t>
            </w:r>
          </w:p>
        </w:tc>
        <w:tc>
          <w:tcPr>
            <w:tcW w:w="655" w:type="dxa"/>
            <w:vAlign w:val="top"/>
          </w:tcPr>
          <w:p>
            <w:pPr>
              <w:spacing w:line="317" w:lineRule="auto"/>
              <w:rPr>
                <w:rFonts w:ascii="Arial"/>
                <w:sz w:val="21"/>
              </w:rPr>
            </w:pPr>
          </w:p>
          <w:p>
            <w:pPr>
              <w:spacing w:line="317" w:lineRule="auto"/>
              <w:rPr>
                <w:rFonts w:ascii="Arial"/>
                <w:sz w:val="21"/>
              </w:rPr>
            </w:pPr>
          </w:p>
          <w:p>
            <w:pPr>
              <w:pStyle w:val="6"/>
              <w:spacing w:before="58"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140"/>
              <w:rPr>
                <w:sz w:val="18"/>
                <w:szCs w:val="18"/>
              </w:rPr>
            </w:pPr>
            <w:r>
              <w:rPr>
                <w:spacing w:val="-2"/>
                <w:sz w:val="18"/>
                <w:szCs w:val="18"/>
              </w:rPr>
              <w:t>污染物排放管控</w:t>
            </w:r>
          </w:p>
        </w:tc>
        <w:tc>
          <w:tcPr>
            <w:tcW w:w="7325" w:type="dxa"/>
            <w:vAlign w:val="top"/>
          </w:tcPr>
          <w:p>
            <w:pPr>
              <w:pStyle w:val="6"/>
              <w:spacing w:before="68" w:line="220" w:lineRule="auto"/>
              <w:ind w:left="11"/>
              <w:rPr>
                <w:sz w:val="18"/>
                <w:szCs w:val="18"/>
              </w:rPr>
            </w:pPr>
            <w:r>
              <w:rPr>
                <w:spacing w:val="-1"/>
                <w:sz w:val="18"/>
                <w:szCs w:val="18"/>
              </w:rPr>
              <w:t>大气环境质量执行标准</w:t>
            </w:r>
          </w:p>
          <w:p>
            <w:pPr>
              <w:pStyle w:val="6"/>
              <w:spacing w:before="97" w:line="312" w:lineRule="exact"/>
              <w:ind w:left="15"/>
              <w:rPr>
                <w:sz w:val="18"/>
                <w:szCs w:val="18"/>
              </w:rPr>
            </w:pPr>
            <w:r>
              <w:rPr>
                <w:spacing w:val="-1"/>
                <w:position w:val="9"/>
                <w:sz w:val="18"/>
                <w:szCs w:val="18"/>
              </w:rPr>
              <w:t>《环境空气质量标准》（GB3095-2012</w:t>
            </w:r>
            <w:r>
              <w:rPr>
                <w:spacing w:val="4"/>
                <w:position w:val="9"/>
                <w:sz w:val="18"/>
                <w:szCs w:val="18"/>
              </w:rPr>
              <w:t>）：</w:t>
            </w:r>
            <w:r>
              <w:rPr>
                <w:spacing w:val="-1"/>
                <w:position w:val="9"/>
                <w:sz w:val="18"/>
                <w:szCs w:val="18"/>
              </w:rPr>
              <w:t>二级</w:t>
            </w:r>
          </w:p>
          <w:p>
            <w:pPr>
              <w:pStyle w:val="6"/>
              <w:spacing w:line="220" w:lineRule="auto"/>
              <w:ind w:left="22"/>
              <w:rPr>
                <w:sz w:val="18"/>
                <w:szCs w:val="18"/>
              </w:rPr>
            </w:pPr>
            <w:r>
              <w:rPr>
                <w:spacing w:val="-2"/>
                <w:sz w:val="18"/>
                <w:szCs w:val="18"/>
              </w:rPr>
              <w:t>区域大气污染物削减/替代要求</w:t>
            </w:r>
          </w:p>
          <w:p>
            <w:pPr>
              <w:pStyle w:val="6"/>
              <w:spacing w:before="97" w:line="312" w:lineRule="exact"/>
              <w:ind w:left="10"/>
              <w:rPr>
                <w:sz w:val="18"/>
                <w:szCs w:val="18"/>
              </w:rPr>
            </w:pPr>
            <w:r>
              <w:rPr>
                <w:spacing w:val="-1"/>
                <w:position w:val="9"/>
                <w:sz w:val="18"/>
                <w:szCs w:val="18"/>
              </w:rPr>
              <w:t>新增大气污染物排放的建设项目实施总量削减替代。</w:t>
            </w:r>
          </w:p>
          <w:p>
            <w:pPr>
              <w:pStyle w:val="6"/>
              <w:spacing w:line="220" w:lineRule="auto"/>
              <w:ind w:left="8"/>
              <w:rPr>
                <w:sz w:val="18"/>
                <w:szCs w:val="18"/>
              </w:rPr>
            </w:pPr>
            <w:r>
              <w:rPr>
                <w:spacing w:val="-1"/>
                <w:sz w:val="18"/>
                <w:szCs w:val="18"/>
              </w:rPr>
              <w:t>燃煤和其他能源大气污染控制要求</w:t>
            </w:r>
          </w:p>
          <w:p>
            <w:pPr>
              <w:pStyle w:val="6"/>
              <w:spacing w:before="96" w:line="221" w:lineRule="auto"/>
              <w:ind w:left="11"/>
              <w:rPr>
                <w:sz w:val="18"/>
                <w:szCs w:val="18"/>
              </w:rPr>
            </w:pPr>
            <w:r>
              <w:rPr>
                <w:spacing w:val="-1"/>
                <w:sz w:val="18"/>
                <w:szCs w:val="18"/>
              </w:rPr>
              <w:t>工业废气污染控制要求</w:t>
            </w:r>
          </w:p>
          <w:p>
            <w:pPr>
              <w:pStyle w:val="6"/>
              <w:spacing w:before="97" w:line="219" w:lineRule="auto"/>
              <w:ind w:left="8"/>
              <w:rPr>
                <w:sz w:val="18"/>
                <w:szCs w:val="18"/>
              </w:rPr>
            </w:pPr>
            <w:r>
              <w:rPr>
                <w:spacing w:val="-1"/>
                <w:sz w:val="18"/>
                <w:szCs w:val="18"/>
              </w:rPr>
              <w:t>机动车船大气污染控制要求</w:t>
            </w:r>
          </w:p>
          <w:p>
            <w:pPr>
              <w:pStyle w:val="6"/>
              <w:spacing w:before="98" w:line="221" w:lineRule="auto"/>
              <w:ind w:left="8"/>
              <w:rPr>
                <w:sz w:val="18"/>
                <w:szCs w:val="18"/>
              </w:rPr>
            </w:pPr>
            <w:r>
              <w:rPr>
                <w:spacing w:val="-1"/>
                <w:sz w:val="18"/>
                <w:szCs w:val="18"/>
              </w:rPr>
              <w:t>扬尘污染控制要求</w:t>
            </w:r>
          </w:p>
          <w:p>
            <w:pPr>
              <w:pStyle w:val="6"/>
              <w:spacing w:before="97" w:line="220" w:lineRule="auto"/>
              <w:ind w:left="9"/>
              <w:rPr>
                <w:sz w:val="18"/>
                <w:szCs w:val="18"/>
              </w:rPr>
            </w:pPr>
            <w:r>
              <w:rPr>
                <w:spacing w:val="-1"/>
                <w:sz w:val="18"/>
                <w:szCs w:val="18"/>
              </w:rPr>
              <w:t>农业生产经营活动大气污染控制要求</w:t>
            </w:r>
          </w:p>
          <w:p>
            <w:pPr>
              <w:pStyle w:val="6"/>
              <w:spacing w:before="97" w:line="221" w:lineRule="auto"/>
              <w:ind w:left="10"/>
              <w:rPr>
                <w:sz w:val="18"/>
                <w:szCs w:val="18"/>
              </w:rPr>
            </w:pPr>
            <w:r>
              <w:rPr>
                <w:spacing w:val="-1"/>
                <w:sz w:val="18"/>
                <w:szCs w:val="18"/>
              </w:rPr>
              <w:t>重点行业企业专项治理要求</w:t>
            </w:r>
          </w:p>
          <w:p>
            <w:pPr>
              <w:pStyle w:val="6"/>
              <w:spacing w:before="97" w:line="220" w:lineRule="auto"/>
              <w:ind w:left="10"/>
              <w:rPr>
                <w:sz w:val="18"/>
                <w:szCs w:val="18"/>
              </w:rPr>
            </w:pPr>
            <w:r>
              <w:rPr>
                <w:spacing w:val="-1"/>
                <w:sz w:val="18"/>
                <w:szCs w:val="18"/>
              </w:rPr>
              <w:t>其他大气污染物排放管控要求</w:t>
            </w:r>
          </w:p>
        </w:tc>
        <w:tc>
          <w:tcPr>
            <w:tcW w:w="1525" w:type="dxa"/>
            <w:vAlign w:val="top"/>
          </w:tcPr>
          <w:p>
            <w:pPr>
              <w:pStyle w:val="6"/>
              <w:spacing w:before="223" w:line="287" w:lineRule="auto"/>
              <w:ind w:left="65" w:right="22"/>
              <w:rPr>
                <w:sz w:val="18"/>
                <w:szCs w:val="18"/>
              </w:rPr>
            </w:pPr>
            <w:r>
              <w:rPr>
                <w:spacing w:val="-1"/>
                <w:sz w:val="18"/>
                <w:szCs w:val="18"/>
              </w:rPr>
              <w:t>本项目建设区域环</w:t>
            </w:r>
            <w:r>
              <w:rPr>
                <w:sz w:val="18"/>
                <w:szCs w:val="18"/>
              </w:rPr>
              <w:t xml:space="preserve"> </w:t>
            </w:r>
            <w:r>
              <w:rPr>
                <w:spacing w:val="-1"/>
                <w:sz w:val="18"/>
                <w:szCs w:val="18"/>
              </w:rPr>
              <w:t>境质量执行《环境</w:t>
            </w:r>
            <w:r>
              <w:rPr>
                <w:sz w:val="18"/>
                <w:szCs w:val="18"/>
              </w:rPr>
              <w:t xml:space="preserve"> </w:t>
            </w:r>
            <w:r>
              <w:rPr>
                <w:spacing w:val="-2"/>
                <w:sz w:val="18"/>
                <w:szCs w:val="18"/>
              </w:rPr>
              <w:t>空气质量标准》</w:t>
            </w:r>
          </w:p>
          <w:p>
            <w:pPr>
              <w:pStyle w:val="6"/>
              <w:spacing w:before="97" w:line="232" w:lineRule="auto"/>
              <w:ind w:left="74"/>
              <w:rPr>
                <w:sz w:val="18"/>
                <w:szCs w:val="18"/>
              </w:rPr>
            </w:pPr>
            <w:r>
              <w:rPr>
                <w:spacing w:val="-2"/>
                <w:sz w:val="18"/>
                <w:szCs w:val="18"/>
              </w:rPr>
              <w:t>（GB3095-2012）</w:t>
            </w:r>
          </w:p>
          <w:p>
            <w:pPr>
              <w:pStyle w:val="6"/>
              <w:spacing w:before="85" w:line="287" w:lineRule="auto"/>
              <w:ind w:left="67" w:right="22"/>
              <w:rPr>
                <w:sz w:val="18"/>
                <w:szCs w:val="18"/>
              </w:rPr>
            </w:pPr>
            <w:r>
              <w:rPr>
                <w:spacing w:val="-2"/>
                <w:sz w:val="18"/>
                <w:szCs w:val="18"/>
              </w:rPr>
              <w:t>二级标准限值。本</w:t>
            </w:r>
            <w:r>
              <w:rPr>
                <w:spacing w:val="5"/>
                <w:sz w:val="18"/>
                <w:szCs w:val="18"/>
              </w:rPr>
              <w:t xml:space="preserve"> </w:t>
            </w:r>
            <w:r>
              <w:rPr>
                <w:spacing w:val="-2"/>
                <w:sz w:val="18"/>
                <w:szCs w:val="18"/>
              </w:rPr>
              <w:t>项目营运期大气污</w:t>
            </w:r>
            <w:r>
              <w:rPr>
                <w:spacing w:val="5"/>
                <w:sz w:val="18"/>
                <w:szCs w:val="18"/>
              </w:rPr>
              <w:t xml:space="preserve"> </w:t>
            </w:r>
            <w:r>
              <w:rPr>
                <w:spacing w:val="-2"/>
                <w:sz w:val="18"/>
                <w:szCs w:val="18"/>
              </w:rPr>
              <w:t>染物主要为颗粒</w:t>
            </w:r>
          </w:p>
          <w:p>
            <w:pPr>
              <w:pStyle w:val="6"/>
              <w:spacing w:before="96" w:line="287" w:lineRule="auto"/>
              <w:ind w:left="68" w:right="22" w:hanging="4"/>
              <w:rPr>
                <w:sz w:val="18"/>
                <w:szCs w:val="18"/>
              </w:rPr>
            </w:pPr>
            <w:r>
              <w:rPr>
                <w:spacing w:val="-1"/>
                <w:sz w:val="18"/>
                <w:szCs w:val="18"/>
              </w:rPr>
              <w:t>物，通过采取相应</w:t>
            </w:r>
            <w:r>
              <w:rPr>
                <w:sz w:val="18"/>
                <w:szCs w:val="18"/>
              </w:rPr>
              <w:t xml:space="preserve"> </w:t>
            </w:r>
            <w:r>
              <w:rPr>
                <w:spacing w:val="-2"/>
                <w:sz w:val="18"/>
                <w:szCs w:val="18"/>
              </w:rPr>
              <w:t>的治理措施，能够</w:t>
            </w:r>
            <w:r>
              <w:rPr>
                <w:spacing w:val="3"/>
                <w:sz w:val="18"/>
                <w:szCs w:val="18"/>
              </w:rPr>
              <w:t xml:space="preserve"> </w:t>
            </w:r>
            <w:r>
              <w:rPr>
                <w:spacing w:val="-2"/>
                <w:sz w:val="18"/>
                <w:szCs w:val="18"/>
              </w:rPr>
              <w:t>实现达标排放。</w:t>
            </w:r>
          </w:p>
        </w:tc>
        <w:tc>
          <w:tcPr>
            <w:tcW w:w="65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pStyle w:val="6"/>
              <w:spacing w:before="69" w:line="221" w:lineRule="auto"/>
              <w:ind w:left="227"/>
              <w:rPr>
                <w:sz w:val="18"/>
                <w:szCs w:val="18"/>
              </w:rPr>
            </w:pPr>
            <w:r>
              <w:rPr>
                <w:spacing w:val="-2"/>
                <w:sz w:val="18"/>
                <w:szCs w:val="18"/>
              </w:rPr>
              <w:t>环境风险防控</w:t>
            </w:r>
          </w:p>
        </w:tc>
        <w:tc>
          <w:tcPr>
            <w:tcW w:w="7325" w:type="dxa"/>
            <w:vAlign w:val="top"/>
          </w:tcPr>
          <w:p>
            <w:pPr>
              <w:pStyle w:val="6"/>
              <w:spacing w:before="69" w:line="225" w:lineRule="auto"/>
              <w:ind w:left="3623"/>
              <w:rPr>
                <w:sz w:val="18"/>
                <w:szCs w:val="18"/>
              </w:rPr>
            </w:pPr>
            <w:r>
              <w:rPr>
                <w:sz w:val="18"/>
                <w:szCs w:val="18"/>
              </w:rPr>
              <w:t>/</w:t>
            </w:r>
          </w:p>
        </w:tc>
        <w:tc>
          <w:tcPr>
            <w:tcW w:w="1525" w:type="dxa"/>
            <w:vAlign w:val="top"/>
          </w:tcPr>
          <w:p>
            <w:pPr>
              <w:pStyle w:val="6"/>
              <w:spacing w:before="69" w:line="225" w:lineRule="auto"/>
              <w:ind w:left="723"/>
              <w:rPr>
                <w:sz w:val="18"/>
                <w:szCs w:val="18"/>
              </w:rPr>
            </w:pPr>
            <w:r>
              <w:rPr>
                <w:sz w:val="18"/>
                <w:szCs w:val="18"/>
              </w:rPr>
              <w:t>/</w:t>
            </w:r>
          </w:p>
        </w:tc>
        <w:tc>
          <w:tcPr>
            <w:tcW w:w="655" w:type="dxa"/>
            <w:vAlign w:val="top"/>
          </w:tcPr>
          <w:p>
            <w:pPr>
              <w:pStyle w:val="6"/>
              <w:spacing w:before="69"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pStyle w:val="6"/>
              <w:spacing w:before="69" w:line="220" w:lineRule="auto"/>
              <w:ind w:left="55"/>
              <w:rPr>
                <w:sz w:val="18"/>
                <w:szCs w:val="18"/>
              </w:rPr>
            </w:pPr>
            <w:r>
              <w:rPr>
                <w:spacing w:val="-2"/>
                <w:sz w:val="18"/>
                <w:szCs w:val="18"/>
              </w:rPr>
              <w:t>资源开发效率要求</w:t>
            </w:r>
          </w:p>
        </w:tc>
        <w:tc>
          <w:tcPr>
            <w:tcW w:w="7325" w:type="dxa"/>
            <w:vAlign w:val="top"/>
          </w:tcPr>
          <w:p>
            <w:pPr>
              <w:pStyle w:val="6"/>
              <w:spacing w:before="69" w:line="225" w:lineRule="auto"/>
              <w:ind w:left="3623"/>
              <w:rPr>
                <w:sz w:val="18"/>
                <w:szCs w:val="18"/>
              </w:rPr>
            </w:pPr>
            <w:r>
              <w:rPr>
                <w:sz w:val="18"/>
                <w:szCs w:val="18"/>
              </w:rPr>
              <w:t>/</w:t>
            </w:r>
          </w:p>
        </w:tc>
        <w:tc>
          <w:tcPr>
            <w:tcW w:w="1525" w:type="dxa"/>
            <w:vAlign w:val="top"/>
          </w:tcPr>
          <w:p>
            <w:pPr>
              <w:pStyle w:val="6"/>
              <w:spacing w:before="69" w:line="225" w:lineRule="auto"/>
              <w:ind w:left="723"/>
              <w:rPr>
                <w:sz w:val="18"/>
                <w:szCs w:val="18"/>
              </w:rPr>
            </w:pPr>
            <w:r>
              <w:rPr>
                <w:sz w:val="18"/>
                <w:szCs w:val="18"/>
              </w:rPr>
              <w:t>/</w:t>
            </w:r>
          </w:p>
        </w:tc>
        <w:tc>
          <w:tcPr>
            <w:tcW w:w="655" w:type="dxa"/>
            <w:vAlign w:val="top"/>
          </w:tcPr>
          <w:p>
            <w:pPr>
              <w:pStyle w:val="6"/>
              <w:spacing w:before="69"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341" w:type="dxa"/>
            <w:vMerge w:val="restart"/>
            <w:tcBorders>
              <w:bottom w:val="nil"/>
            </w:tcBorders>
            <w:vAlign w:val="top"/>
          </w:tcPr>
          <w:p>
            <w:pPr>
              <w:spacing w:line="242" w:lineRule="auto"/>
              <w:rPr>
                <w:rFonts w:ascii="Arial"/>
                <w:sz w:val="21"/>
              </w:rPr>
            </w:pPr>
          </w:p>
          <w:p>
            <w:pPr>
              <w:spacing w:line="243" w:lineRule="auto"/>
              <w:rPr>
                <w:rFonts w:ascii="Arial"/>
                <w:sz w:val="21"/>
              </w:rPr>
            </w:pPr>
          </w:p>
          <w:p>
            <w:pPr>
              <w:pStyle w:val="6"/>
              <w:spacing w:before="59" w:line="270" w:lineRule="auto"/>
              <w:ind w:left="313" w:right="38" w:hanging="269"/>
              <w:rPr>
                <w:sz w:val="18"/>
                <w:szCs w:val="18"/>
              </w:rPr>
            </w:pPr>
            <w:r>
              <w:rPr>
                <w:spacing w:val="-2"/>
                <w:sz w:val="18"/>
                <w:szCs w:val="18"/>
              </w:rPr>
              <w:t>通川区土壤优先</w:t>
            </w:r>
            <w:r>
              <w:rPr>
                <w:spacing w:val="5"/>
                <w:sz w:val="18"/>
                <w:szCs w:val="18"/>
              </w:rPr>
              <w:t xml:space="preserve"> </w:t>
            </w:r>
            <w:r>
              <w:rPr>
                <w:spacing w:val="-2"/>
                <w:sz w:val="18"/>
                <w:szCs w:val="18"/>
              </w:rPr>
              <w:t>保护区、</w:t>
            </w:r>
          </w:p>
          <w:p>
            <w:pPr>
              <w:pStyle w:val="6"/>
              <w:spacing w:before="124" w:line="184" w:lineRule="auto"/>
              <w:ind w:left="41"/>
              <w:rPr>
                <w:sz w:val="18"/>
                <w:szCs w:val="18"/>
              </w:rPr>
            </w:pPr>
            <w:r>
              <w:rPr>
                <w:spacing w:val="-1"/>
                <w:sz w:val="18"/>
                <w:szCs w:val="18"/>
              </w:rPr>
              <w:t>YS511702141000</w:t>
            </w:r>
          </w:p>
          <w:p>
            <w:pPr>
              <w:pStyle w:val="6"/>
              <w:spacing w:before="105" w:line="220" w:lineRule="auto"/>
              <w:ind w:left="103"/>
              <w:rPr>
                <w:sz w:val="18"/>
                <w:szCs w:val="18"/>
              </w:rPr>
            </w:pPr>
            <w:r>
              <w:rPr>
                <w:spacing w:val="-4"/>
                <w:sz w:val="18"/>
                <w:szCs w:val="18"/>
              </w:rPr>
              <w:t>1、农用地优先</w:t>
            </w:r>
          </w:p>
          <w:p>
            <w:pPr>
              <w:pStyle w:val="6"/>
              <w:spacing w:before="97" w:line="221" w:lineRule="auto"/>
              <w:ind w:left="405"/>
              <w:rPr>
                <w:sz w:val="18"/>
                <w:szCs w:val="18"/>
              </w:rPr>
            </w:pPr>
            <w:r>
              <w:rPr>
                <w:spacing w:val="-3"/>
                <w:sz w:val="18"/>
                <w:szCs w:val="18"/>
              </w:rPr>
              <w:t>保护区</w:t>
            </w:r>
          </w:p>
        </w:tc>
        <w:tc>
          <w:tcPr>
            <w:tcW w:w="845"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287" w:lineRule="auto"/>
              <w:ind w:left="63" w:right="6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1531" w:type="dxa"/>
            <w:vAlign w:val="top"/>
          </w:tcPr>
          <w:p>
            <w:pPr>
              <w:spacing w:line="475" w:lineRule="auto"/>
              <w:rPr>
                <w:rFonts w:ascii="Arial"/>
                <w:sz w:val="21"/>
              </w:rPr>
            </w:pPr>
          </w:p>
          <w:p>
            <w:pPr>
              <w:pStyle w:val="6"/>
              <w:spacing w:before="59" w:line="219" w:lineRule="auto"/>
              <w:ind w:left="233"/>
              <w:rPr>
                <w:sz w:val="18"/>
                <w:szCs w:val="18"/>
              </w:rPr>
            </w:pPr>
            <w:r>
              <w:rPr>
                <w:spacing w:val="-3"/>
                <w:sz w:val="18"/>
                <w:szCs w:val="18"/>
              </w:rPr>
              <w:t>空间布局约束</w:t>
            </w:r>
          </w:p>
        </w:tc>
        <w:tc>
          <w:tcPr>
            <w:tcW w:w="7325" w:type="dxa"/>
            <w:vAlign w:val="top"/>
          </w:tcPr>
          <w:p>
            <w:pPr>
              <w:pStyle w:val="6"/>
              <w:spacing w:before="68" w:line="312" w:lineRule="exact"/>
              <w:ind w:left="9"/>
              <w:rPr>
                <w:sz w:val="18"/>
                <w:szCs w:val="18"/>
              </w:rPr>
            </w:pPr>
            <w:r>
              <w:rPr>
                <w:spacing w:val="-1"/>
                <w:position w:val="9"/>
                <w:sz w:val="18"/>
                <w:szCs w:val="18"/>
              </w:rPr>
              <w:t>禁止开发建设活动的要求 暂无</w:t>
            </w:r>
          </w:p>
          <w:p>
            <w:pPr>
              <w:pStyle w:val="6"/>
              <w:spacing w:line="220" w:lineRule="auto"/>
              <w:ind w:left="22"/>
              <w:rPr>
                <w:sz w:val="18"/>
                <w:szCs w:val="18"/>
              </w:rPr>
            </w:pPr>
            <w:r>
              <w:rPr>
                <w:spacing w:val="-2"/>
                <w:sz w:val="18"/>
                <w:szCs w:val="18"/>
              </w:rPr>
              <w:t>限制开发建设活动的要求 暂无</w:t>
            </w:r>
          </w:p>
          <w:p>
            <w:pPr>
              <w:pStyle w:val="6"/>
              <w:spacing w:before="96" w:line="312" w:lineRule="exact"/>
              <w:ind w:left="12"/>
              <w:rPr>
                <w:sz w:val="18"/>
                <w:szCs w:val="18"/>
              </w:rPr>
            </w:pPr>
            <w:r>
              <w:rPr>
                <w:spacing w:val="-1"/>
                <w:position w:val="9"/>
                <w:sz w:val="18"/>
                <w:szCs w:val="18"/>
              </w:rPr>
              <w:t>不符合空间布局要求活动的退出要求 暂无</w:t>
            </w:r>
          </w:p>
          <w:p>
            <w:pPr>
              <w:pStyle w:val="6"/>
              <w:spacing w:line="219" w:lineRule="auto"/>
              <w:ind w:left="10"/>
              <w:rPr>
                <w:sz w:val="18"/>
                <w:szCs w:val="18"/>
              </w:rPr>
            </w:pPr>
            <w:r>
              <w:rPr>
                <w:spacing w:val="-1"/>
                <w:sz w:val="18"/>
                <w:szCs w:val="18"/>
              </w:rPr>
              <w:t>其他空间布局约束要求 暂无</w:t>
            </w:r>
          </w:p>
        </w:tc>
        <w:tc>
          <w:tcPr>
            <w:tcW w:w="1525" w:type="dxa"/>
            <w:vAlign w:val="top"/>
          </w:tcPr>
          <w:p>
            <w:pPr>
              <w:spacing w:line="475" w:lineRule="auto"/>
              <w:rPr>
                <w:rFonts w:ascii="Arial"/>
                <w:sz w:val="21"/>
              </w:rPr>
            </w:pPr>
          </w:p>
          <w:p>
            <w:pPr>
              <w:pStyle w:val="6"/>
              <w:spacing w:before="58" w:line="225" w:lineRule="auto"/>
              <w:ind w:left="750"/>
              <w:rPr>
                <w:sz w:val="18"/>
                <w:szCs w:val="18"/>
              </w:rPr>
            </w:pPr>
            <w:r>
              <w:rPr>
                <w:sz w:val="18"/>
                <w:szCs w:val="18"/>
              </w:rPr>
              <w:t>/</w:t>
            </w:r>
          </w:p>
        </w:tc>
        <w:tc>
          <w:tcPr>
            <w:tcW w:w="655" w:type="dxa"/>
            <w:vAlign w:val="top"/>
          </w:tcPr>
          <w:p>
            <w:pPr>
              <w:spacing w:line="475" w:lineRule="auto"/>
              <w:rPr>
                <w:rFonts w:ascii="Arial"/>
                <w:sz w:val="21"/>
              </w:rPr>
            </w:pPr>
          </w:p>
          <w:p>
            <w:pPr>
              <w:pStyle w:val="6"/>
              <w:spacing w:before="5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spacing w:line="320" w:lineRule="auto"/>
              <w:rPr>
                <w:rFonts w:ascii="Arial"/>
                <w:sz w:val="21"/>
              </w:rPr>
            </w:pPr>
          </w:p>
          <w:p>
            <w:pPr>
              <w:pStyle w:val="6"/>
              <w:spacing w:before="59" w:line="220" w:lineRule="auto"/>
              <w:ind w:left="140"/>
              <w:rPr>
                <w:sz w:val="18"/>
                <w:szCs w:val="18"/>
              </w:rPr>
            </w:pPr>
            <w:r>
              <w:rPr>
                <w:spacing w:val="-2"/>
                <w:sz w:val="18"/>
                <w:szCs w:val="18"/>
              </w:rPr>
              <w:t>污染物排放管控</w:t>
            </w:r>
          </w:p>
        </w:tc>
        <w:tc>
          <w:tcPr>
            <w:tcW w:w="7325" w:type="dxa"/>
            <w:vAlign w:val="top"/>
          </w:tcPr>
          <w:p>
            <w:pPr>
              <w:pStyle w:val="6"/>
              <w:spacing w:before="69" w:line="220" w:lineRule="auto"/>
              <w:ind w:left="15"/>
              <w:rPr>
                <w:sz w:val="18"/>
                <w:szCs w:val="18"/>
              </w:rPr>
            </w:pPr>
            <w:r>
              <w:rPr>
                <w:spacing w:val="-2"/>
                <w:sz w:val="18"/>
                <w:szCs w:val="18"/>
              </w:rPr>
              <w:t>允许排放量要求 暂无</w:t>
            </w:r>
          </w:p>
          <w:p>
            <w:pPr>
              <w:pStyle w:val="6"/>
              <w:spacing w:before="97" w:line="220" w:lineRule="auto"/>
              <w:ind w:left="10"/>
              <w:rPr>
                <w:sz w:val="18"/>
                <w:szCs w:val="18"/>
              </w:rPr>
            </w:pPr>
            <w:r>
              <w:rPr>
                <w:spacing w:val="-1"/>
                <w:sz w:val="18"/>
                <w:szCs w:val="18"/>
              </w:rPr>
              <w:t>现有源提标升级改造 暂无</w:t>
            </w:r>
          </w:p>
          <w:p>
            <w:pPr>
              <w:pStyle w:val="6"/>
              <w:spacing w:before="97" w:line="220" w:lineRule="auto"/>
              <w:ind w:left="10"/>
              <w:rPr>
                <w:sz w:val="18"/>
                <w:szCs w:val="18"/>
              </w:rPr>
            </w:pPr>
            <w:r>
              <w:rPr>
                <w:spacing w:val="-1"/>
                <w:sz w:val="18"/>
                <w:szCs w:val="18"/>
              </w:rPr>
              <w:t>其他污染物排放管控要求 暂无</w:t>
            </w:r>
          </w:p>
        </w:tc>
        <w:tc>
          <w:tcPr>
            <w:tcW w:w="1525" w:type="dxa"/>
            <w:vAlign w:val="top"/>
          </w:tcPr>
          <w:p>
            <w:pPr>
              <w:spacing w:line="321" w:lineRule="auto"/>
              <w:rPr>
                <w:rFonts w:ascii="Arial"/>
                <w:sz w:val="21"/>
              </w:rPr>
            </w:pPr>
          </w:p>
          <w:p>
            <w:pPr>
              <w:pStyle w:val="6"/>
              <w:spacing w:before="58" w:line="225" w:lineRule="auto"/>
              <w:ind w:left="723"/>
              <w:rPr>
                <w:sz w:val="18"/>
                <w:szCs w:val="18"/>
              </w:rPr>
            </w:pPr>
            <w:r>
              <w:rPr>
                <w:sz w:val="18"/>
                <w:szCs w:val="18"/>
              </w:rPr>
              <w:t>/</w:t>
            </w:r>
          </w:p>
        </w:tc>
        <w:tc>
          <w:tcPr>
            <w:tcW w:w="655" w:type="dxa"/>
            <w:vAlign w:val="top"/>
          </w:tcPr>
          <w:p>
            <w:pPr>
              <w:spacing w:line="321" w:lineRule="auto"/>
              <w:rPr>
                <w:rFonts w:ascii="Arial"/>
                <w:sz w:val="21"/>
              </w:rPr>
            </w:pPr>
          </w:p>
          <w:p>
            <w:pPr>
              <w:pStyle w:val="6"/>
              <w:spacing w:before="58"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pStyle w:val="6"/>
              <w:spacing w:before="72" w:line="221" w:lineRule="auto"/>
              <w:ind w:left="227"/>
              <w:rPr>
                <w:sz w:val="18"/>
                <w:szCs w:val="18"/>
              </w:rPr>
            </w:pPr>
            <w:r>
              <w:rPr>
                <w:spacing w:val="-2"/>
                <w:sz w:val="18"/>
                <w:szCs w:val="18"/>
              </w:rPr>
              <w:t>环境风险防控</w:t>
            </w:r>
          </w:p>
        </w:tc>
        <w:tc>
          <w:tcPr>
            <w:tcW w:w="7325" w:type="dxa"/>
            <w:vAlign w:val="top"/>
          </w:tcPr>
          <w:p>
            <w:pPr>
              <w:pStyle w:val="6"/>
              <w:spacing w:before="72" w:line="221" w:lineRule="auto"/>
              <w:ind w:left="10"/>
              <w:rPr>
                <w:sz w:val="18"/>
                <w:szCs w:val="18"/>
              </w:rPr>
            </w:pPr>
            <w:r>
              <w:rPr>
                <w:spacing w:val="-1"/>
                <w:sz w:val="18"/>
                <w:szCs w:val="18"/>
              </w:rPr>
              <w:t>联防联控要求 暂无</w:t>
            </w:r>
          </w:p>
        </w:tc>
        <w:tc>
          <w:tcPr>
            <w:tcW w:w="1525" w:type="dxa"/>
            <w:vAlign w:val="top"/>
          </w:tcPr>
          <w:p>
            <w:pPr>
              <w:pStyle w:val="6"/>
              <w:spacing w:before="72" w:line="225" w:lineRule="auto"/>
              <w:ind w:left="723"/>
              <w:rPr>
                <w:sz w:val="18"/>
                <w:szCs w:val="18"/>
              </w:rPr>
            </w:pPr>
            <w:r>
              <w:rPr>
                <w:sz w:val="18"/>
                <w:szCs w:val="18"/>
              </w:rPr>
              <w:t>/</w:t>
            </w:r>
          </w:p>
        </w:tc>
        <w:tc>
          <w:tcPr>
            <w:tcW w:w="655" w:type="dxa"/>
            <w:vAlign w:val="top"/>
          </w:tcPr>
          <w:p>
            <w:pPr>
              <w:pStyle w:val="6"/>
              <w:spacing w:before="72" w:line="225" w:lineRule="auto"/>
              <w:ind w:left="285"/>
              <w:rPr>
                <w:sz w:val="18"/>
                <w:szCs w:val="18"/>
              </w:rPr>
            </w:pPr>
            <w:r>
              <w:rPr>
                <w:sz w:val="18"/>
                <w:szCs w:val="18"/>
              </w:rPr>
              <w:t>/</w:t>
            </w:r>
          </w:p>
        </w:tc>
      </w:tr>
    </w:tbl>
    <w:p>
      <w:pPr>
        <w:pStyle w:val="2"/>
        <w:spacing w:line="261" w:lineRule="auto"/>
      </w:pPr>
    </w:p>
    <w:p>
      <w:pPr>
        <w:pStyle w:val="2"/>
        <w:spacing w:line="261" w:lineRule="auto"/>
      </w:pPr>
    </w:p>
    <w:p>
      <w:pPr>
        <w:pStyle w:val="2"/>
        <w:spacing w:line="261" w:lineRule="auto"/>
      </w:pPr>
    </w:p>
    <w:p>
      <w:pPr>
        <w:spacing w:before="65" w:line="190"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17</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90" w:lineRule="auto"/>
        <w:rPr>
          <w:rFonts w:ascii="宋体" w:hAnsi="宋体" w:eastAsia="宋体" w:cs="宋体"/>
          <w:sz w:val="20"/>
          <w:szCs w:val="20"/>
        </w:rPr>
        <w:sectPr>
          <w:pgSz w:w="16839" w:h="11906"/>
          <w:pgMar w:top="1012" w:right="1805" w:bottom="400" w:left="1805" w:header="0" w:footer="0" w:gutter="0"/>
          <w:cols w:space="720" w:num="1"/>
        </w:sectPr>
      </w:pPr>
    </w:p>
    <w:p>
      <w:pPr>
        <w:spacing w:before="20"/>
      </w:pPr>
    </w:p>
    <w:p>
      <w:pPr>
        <w:spacing w:before="20"/>
      </w:pPr>
    </w:p>
    <w:p>
      <w:pPr>
        <w:spacing w:before="20"/>
      </w:pPr>
    </w:p>
    <w:tbl>
      <w:tblPr>
        <w:tblStyle w:val="5"/>
        <w:tblW w:w="13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845"/>
        <w:gridCol w:w="1531"/>
        <w:gridCol w:w="7325"/>
        <w:gridCol w:w="1525"/>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1" w:type="dxa"/>
            <w:vMerge w:val="restart"/>
            <w:tcBorders>
              <w:top w:val="nil"/>
              <w:bottom w:val="nil"/>
            </w:tcBorders>
            <w:vAlign w:val="top"/>
          </w:tcPr>
          <w:p>
            <w:pPr>
              <w:rPr>
                <w:rFonts w:ascii="Arial"/>
                <w:sz w:val="21"/>
              </w:rPr>
            </w:pPr>
          </w:p>
        </w:tc>
        <w:tc>
          <w:tcPr>
            <w:tcW w:w="845" w:type="dxa"/>
            <w:vMerge w:val="restart"/>
            <w:tcBorders>
              <w:top w:val="nil"/>
              <w:bottom w:val="nil"/>
            </w:tcBorders>
            <w:vAlign w:val="top"/>
          </w:tcPr>
          <w:p>
            <w:pPr>
              <w:rPr>
                <w:rFonts w:ascii="Arial"/>
                <w:sz w:val="21"/>
              </w:rPr>
            </w:pPr>
          </w:p>
        </w:tc>
        <w:tc>
          <w:tcPr>
            <w:tcW w:w="1531" w:type="dxa"/>
            <w:vAlign w:val="top"/>
          </w:tcPr>
          <w:p>
            <w:pPr>
              <w:rPr>
                <w:rFonts w:ascii="Arial"/>
                <w:sz w:val="21"/>
              </w:rPr>
            </w:pPr>
          </w:p>
        </w:tc>
        <w:tc>
          <w:tcPr>
            <w:tcW w:w="7325" w:type="dxa"/>
            <w:vAlign w:val="top"/>
          </w:tcPr>
          <w:p>
            <w:pPr>
              <w:pStyle w:val="6"/>
              <w:spacing w:before="72" w:line="221" w:lineRule="auto"/>
              <w:ind w:left="10"/>
              <w:rPr>
                <w:sz w:val="18"/>
                <w:szCs w:val="18"/>
              </w:rPr>
            </w:pPr>
            <w:r>
              <w:rPr>
                <w:spacing w:val="-1"/>
                <w:sz w:val="18"/>
                <w:szCs w:val="18"/>
              </w:rPr>
              <w:t>其他环境风险防控要求 暂无</w:t>
            </w:r>
          </w:p>
        </w:tc>
        <w:tc>
          <w:tcPr>
            <w:tcW w:w="1525" w:type="dxa"/>
            <w:vAlign w:val="top"/>
          </w:tcPr>
          <w:p>
            <w:pPr>
              <w:rPr>
                <w:rFonts w:ascii="Arial"/>
                <w:sz w:val="21"/>
              </w:rPr>
            </w:pPr>
          </w:p>
        </w:tc>
        <w:tc>
          <w:tcPr>
            <w:tcW w:w="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spacing w:line="314" w:lineRule="auto"/>
              <w:rPr>
                <w:rFonts w:ascii="Arial"/>
                <w:sz w:val="21"/>
              </w:rPr>
            </w:pPr>
          </w:p>
          <w:p>
            <w:pPr>
              <w:spacing w:line="315" w:lineRule="auto"/>
              <w:rPr>
                <w:rFonts w:ascii="Arial"/>
                <w:sz w:val="21"/>
              </w:rPr>
            </w:pPr>
          </w:p>
          <w:p>
            <w:pPr>
              <w:pStyle w:val="6"/>
              <w:spacing w:before="59" w:line="220" w:lineRule="auto"/>
              <w:ind w:left="55"/>
              <w:rPr>
                <w:sz w:val="18"/>
                <w:szCs w:val="18"/>
              </w:rPr>
            </w:pPr>
            <w:r>
              <w:rPr>
                <w:spacing w:val="-2"/>
                <w:sz w:val="18"/>
                <w:szCs w:val="18"/>
              </w:rPr>
              <w:t>资源开发效率要求</w:t>
            </w:r>
          </w:p>
        </w:tc>
        <w:tc>
          <w:tcPr>
            <w:tcW w:w="7325" w:type="dxa"/>
            <w:vAlign w:val="top"/>
          </w:tcPr>
          <w:p>
            <w:pPr>
              <w:pStyle w:val="6"/>
              <w:spacing w:before="67" w:line="312" w:lineRule="exact"/>
              <w:ind w:left="11"/>
              <w:rPr>
                <w:sz w:val="18"/>
                <w:szCs w:val="18"/>
              </w:rPr>
            </w:pPr>
            <w:r>
              <w:rPr>
                <w:spacing w:val="-1"/>
                <w:position w:val="9"/>
                <w:sz w:val="18"/>
                <w:szCs w:val="18"/>
              </w:rPr>
              <w:t>水资源利用总量要求 暂无</w:t>
            </w:r>
          </w:p>
          <w:p>
            <w:pPr>
              <w:pStyle w:val="6"/>
              <w:spacing w:line="219" w:lineRule="auto"/>
              <w:ind w:left="9"/>
              <w:rPr>
                <w:sz w:val="18"/>
                <w:szCs w:val="18"/>
              </w:rPr>
            </w:pPr>
            <w:r>
              <w:rPr>
                <w:spacing w:val="-1"/>
                <w:sz w:val="18"/>
                <w:szCs w:val="18"/>
              </w:rPr>
              <w:t>地下水开采要求 暂无</w:t>
            </w:r>
          </w:p>
          <w:p>
            <w:pPr>
              <w:pStyle w:val="6"/>
              <w:spacing w:before="98" w:line="312" w:lineRule="exact"/>
              <w:ind w:left="16"/>
              <w:rPr>
                <w:sz w:val="18"/>
                <w:szCs w:val="18"/>
              </w:rPr>
            </w:pPr>
            <w:r>
              <w:rPr>
                <w:spacing w:val="-2"/>
                <w:position w:val="9"/>
                <w:sz w:val="18"/>
                <w:szCs w:val="18"/>
              </w:rPr>
              <w:t>能源利用总量及效率要求 暂无</w:t>
            </w:r>
          </w:p>
          <w:p>
            <w:pPr>
              <w:pStyle w:val="6"/>
              <w:spacing w:line="220" w:lineRule="auto"/>
              <w:ind w:left="9"/>
              <w:rPr>
                <w:sz w:val="18"/>
                <w:szCs w:val="18"/>
              </w:rPr>
            </w:pPr>
            <w:r>
              <w:rPr>
                <w:spacing w:val="-3"/>
                <w:sz w:val="18"/>
                <w:szCs w:val="18"/>
              </w:rPr>
              <w:t>禁燃区要求</w:t>
            </w:r>
            <w:r>
              <w:rPr>
                <w:spacing w:val="11"/>
                <w:sz w:val="18"/>
                <w:szCs w:val="18"/>
              </w:rPr>
              <w:t xml:space="preserve"> </w:t>
            </w:r>
            <w:r>
              <w:rPr>
                <w:spacing w:val="-3"/>
                <w:sz w:val="18"/>
                <w:szCs w:val="18"/>
              </w:rPr>
              <w:t>暂无</w:t>
            </w:r>
          </w:p>
          <w:p>
            <w:pPr>
              <w:pStyle w:val="6"/>
              <w:spacing w:before="97" w:line="220" w:lineRule="auto"/>
              <w:ind w:left="10"/>
              <w:rPr>
                <w:sz w:val="18"/>
                <w:szCs w:val="18"/>
              </w:rPr>
            </w:pPr>
            <w:r>
              <w:rPr>
                <w:spacing w:val="-1"/>
                <w:sz w:val="18"/>
                <w:szCs w:val="18"/>
              </w:rPr>
              <w:t>其他资源利用效率要求 暂无</w:t>
            </w:r>
          </w:p>
        </w:tc>
        <w:tc>
          <w:tcPr>
            <w:tcW w:w="1525" w:type="dxa"/>
            <w:vAlign w:val="top"/>
          </w:tcPr>
          <w:p>
            <w:pPr>
              <w:spacing w:line="314" w:lineRule="auto"/>
              <w:rPr>
                <w:rFonts w:ascii="Arial"/>
                <w:sz w:val="21"/>
              </w:rPr>
            </w:pPr>
          </w:p>
          <w:p>
            <w:pPr>
              <w:spacing w:line="315" w:lineRule="auto"/>
              <w:rPr>
                <w:rFonts w:ascii="Arial"/>
                <w:sz w:val="21"/>
              </w:rPr>
            </w:pPr>
          </w:p>
          <w:p>
            <w:pPr>
              <w:pStyle w:val="6"/>
              <w:spacing w:before="59" w:line="225" w:lineRule="auto"/>
              <w:ind w:left="723"/>
              <w:rPr>
                <w:sz w:val="18"/>
                <w:szCs w:val="18"/>
              </w:rPr>
            </w:pPr>
            <w:r>
              <w:rPr>
                <w:sz w:val="18"/>
                <w:szCs w:val="18"/>
              </w:rPr>
              <w:t>/</w:t>
            </w:r>
          </w:p>
        </w:tc>
        <w:tc>
          <w:tcPr>
            <w:tcW w:w="655" w:type="dxa"/>
            <w:vAlign w:val="top"/>
          </w:tcPr>
          <w:p>
            <w:pPr>
              <w:spacing w:line="314" w:lineRule="auto"/>
              <w:rPr>
                <w:rFonts w:ascii="Arial"/>
                <w:sz w:val="21"/>
              </w:rPr>
            </w:pPr>
          </w:p>
          <w:p>
            <w:pPr>
              <w:spacing w:line="315" w:lineRule="auto"/>
              <w:rPr>
                <w:rFonts w:ascii="Arial"/>
                <w:sz w:val="21"/>
              </w:rPr>
            </w:pPr>
          </w:p>
          <w:p>
            <w:pPr>
              <w:pStyle w:val="6"/>
              <w:spacing w:before="59"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341" w:type="dxa"/>
            <w:vMerge w:val="continue"/>
            <w:tcBorders>
              <w:top w:val="nil"/>
              <w:bottom w:val="nil"/>
            </w:tcBorders>
            <w:vAlign w:val="top"/>
          </w:tcPr>
          <w:p>
            <w:pPr>
              <w:rPr>
                <w:rFonts w:ascii="Arial"/>
                <w:sz w:val="21"/>
              </w:rPr>
            </w:pPr>
          </w:p>
        </w:tc>
        <w:tc>
          <w:tcPr>
            <w:tcW w:w="845"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1" w:lineRule="auto"/>
              <w:ind w:left="66"/>
              <w:rPr>
                <w:sz w:val="18"/>
                <w:szCs w:val="18"/>
              </w:rPr>
            </w:pPr>
            <w:r>
              <w:rPr>
                <w:spacing w:val="-3"/>
                <w:sz w:val="18"/>
                <w:szCs w:val="18"/>
              </w:rPr>
              <w:t>单元级清</w:t>
            </w:r>
          </w:p>
          <w:p>
            <w:pPr>
              <w:pStyle w:val="6"/>
              <w:spacing w:before="96" w:line="220" w:lineRule="auto"/>
              <w:ind w:left="66"/>
              <w:rPr>
                <w:sz w:val="18"/>
                <w:szCs w:val="18"/>
              </w:rPr>
            </w:pPr>
            <w:r>
              <w:rPr>
                <w:spacing w:val="-3"/>
                <w:sz w:val="18"/>
                <w:szCs w:val="18"/>
              </w:rPr>
              <w:t>单管控要</w:t>
            </w:r>
          </w:p>
          <w:p>
            <w:pPr>
              <w:pStyle w:val="6"/>
              <w:spacing w:before="96" w:line="222" w:lineRule="auto"/>
              <w:ind w:left="337"/>
              <w:rPr>
                <w:sz w:val="18"/>
                <w:szCs w:val="18"/>
              </w:rPr>
            </w:pPr>
            <w:r>
              <w:rPr>
                <w:sz w:val="18"/>
                <w:szCs w:val="18"/>
              </w:rPr>
              <w:t>求</w:t>
            </w:r>
          </w:p>
        </w:tc>
        <w:tc>
          <w:tcPr>
            <w:tcW w:w="1531" w:type="dxa"/>
            <w:vAlign w:val="top"/>
          </w:tcPr>
          <w:p>
            <w:pPr>
              <w:spacing w:line="315" w:lineRule="auto"/>
              <w:rPr>
                <w:rFonts w:ascii="Arial"/>
                <w:sz w:val="21"/>
              </w:rPr>
            </w:pPr>
          </w:p>
          <w:p>
            <w:pPr>
              <w:spacing w:line="316" w:lineRule="auto"/>
              <w:rPr>
                <w:rFonts w:ascii="Arial"/>
                <w:sz w:val="21"/>
              </w:rPr>
            </w:pPr>
          </w:p>
          <w:p>
            <w:pPr>
              <w:pStyle w:val="6"/>
              <w:spacing w:before="59" w:line="219" w:lineRule="auto"/>
              <w:ind w:left="233"/>
              <w:rPr>
                <w:sz w:val="18"/>
                <w:szCs w:val="18"/>
              </w:rPr>
            </w:pPr>
            <w:r>
              <w:rPr>
                <w:spacing w:val="-3"/>
                <w:sz w:val="18"/>
                <w:szCs w:val="18"/>
              </w:rPr>
              <w:t>空间布局约束</w:t>
            </w:r>
          </w:p>
        </w:tc>
        <w:tc>
          <w:tcPr>
            <w:tcW w:w="7325" w:type="dxa"/>
            <w:vAlign w:val="top"/>
          </w:tcPr>
          <w:p>
            <w:pPr>
              <w:pStyle w:val="6"/>
              <w:spacing w:before="69" w:line="312" w:lineRule="exact"/>
              <w:ind w:left="9"/>
              <w:rPr>
                <w:sz w:val="18"/>
                <w:szCs w:val="18"/>
              </w:rPr>
            </w:pPr>
            <w:r>
              <w:rPr>
                <w:spacing w:val="-1"/>
                <w:position w:val="9"/>
                <w:sz w:val="18"/>
                <w:szCs w:val="18"/>
              </w:rPr>
              <w:t>禁止开发建设活动的要求</w:t>
            </w:r>
          </w:p>
          <w:p>
            <w:pPr>
              <w:pStyle w:val="6"/>
              <w:spacing w:line="220" w:lineRule="auto"/>
              <w:ind w:left="22"/>
              <w:rPr>
                <w:sz w:val="18"/>
                <w:szCs w:val="18"/>
              </w:rPr>
            </w:pPr>
            <w:r>
              <w:rPr>
                <w:spacing w:val="-2"/>
                <w:sz w:val="18"/>
                <w:szCs w:val="18"/>
              </w:rPr>
              <w:t>限制开发建设活动的要求</w:t>
            </w:r>
          </w:p>
          <w:p>
            <w:pPr>
              <w:pStyle w:val="6"/>
              <w:spacing w:before="96" w:line="220" w:lineRule="auto"/>
              <w:ind w:left="15"/>
              <w:rPr>
                <w:sz w:val="18"/>
                <w:szCs w:val="18"/>
              </w:rPr>
            </w:pPr>
            <w:r>
              <w:rPr>
                <w:spacing w:val="-2"/>
                <w:sz w:val="18"/>
                <w:szCs w:val="18"/>
              </w:rPr>
              <w:t>允许开发建设活动的要求</w:t>
            </w:r>
          </w:p>
          <w:p>
            <w:pPr>
              <w:pStyle w:val="6"/>
              <w:spacing w:before="97" w:line="312" w:lineRule="exact"/>
              <w:ind w:left="12"/>
              <w:rPr>
                <w:sz w:val="18"/>
                <w:szCs w:val="18"/>
              </w:rPr>
            </w:pPr>
            <w:r>
              <w:rPr>
                <w:spacing w:val="-1"/>
                <w:position w:val="9"/>
                <w:sz w:val="18"/>
                <w:szCs w:val="18"/>
              </w:rPr>
              <w:t>不符合空间布局要求活动的退出要求</w:t>
            </w:r>
          </w:p>
          <w:p>
            <w:pPr>
              <w:pStyle w:val="6"/>
              <w:spacing w:line="219" w:lineRule="auto"/>
              <w:ind w:left="10"/>
              <w:rPr>
                <w:sz w:val="18"/>
                <w:szCs w:val="18"/>
              </w:rPr>
            </w:pPr>
            <w:r>
              <w:rPr>
                <w:spacing w:val="-1"/>
                <w:sz w:val="18"/>
                <w:szCs w:val="18"/>
              </w:rPr>
              <w:t>其他空间布局约束要求</w:t>
            </w:r>
          </w:p>
        </w:tc>
        <w:tc>
          <w:tcPr>
            <w:tcW w:w="1525" w:type="dxa"/>
            <w:vAlign w:val="top"/>
          </w:tcPr>
          <w:p>
            <w:pPr>
              <w:pStyle w:val="6"/>
              <w:spacing w:before="227" w:line="295" w:lineRule="auto"/>
              <w:ind w:left="64" w:right="22" w:firstLine="1"/>
              <w:jc w:val="both"/>
              <w:rPr>
                <w:sz w:val="18"/>
                <w:szCs w:val="18"/>
              </w:rPr>
            </w:pPr>
            <w:r>
              <w:rPr>
                <w:spacing w:val="-2"/>
                <w:sz w:val="18"/>
                <w:szCs w:val="18"/>
              </w:rPr>
              <w:t>参考上述分析，本</w:t>
            </w:r>
            <w:r>
              <w:rPr>
                <w:spacing w:val="6"/>
                <w:sz w:val="18"/>
                <w:szCs w:val="18"/>
              </w:rPr>
              <w:t xml:space="preserve"> </w:t>
            </w:r>
            <w:r>
              <w:rPr>
                <w:spacing w:val="-1"/>
                <w:sz w:val="18"/>
                <w:szCs w:val="18"/>
              </w:rPr>
              <w:t>项目满足达州市要</w:t>
            </w:r>
            <w:r>
              <w:rPr>
                <w:sz w:val="18"/>
                <w:szCs w:val="18"/>
              </w:rPr>
              <w:t xml:space="preserve"> </w:t>
            </w:r>
            <w:r>
              <w:rPr>
                <w:spacing w:val="-1"/>
                <w:sz w:val="18"/>
                <w:szCs w:val="18"/>
              </w:rPr>
              <w:t>素重点管控单元总</w:t>
            </w:r>
            <w:r>
              <w:rPr>
                <w:sz w:val="18"/>
                <w:szCs w:val="18"/>
              </w:rPr>
              <w:t xml:space="preserve"> </w:t>
            </w:r>
            <w:r>
              <w:rPr>
                <w:spacing w:val="-2"/>
                <w:sz w:val="18"/>
                <w:szCs w:val="18"/>
              </w:rPr>
              <w:t>体准入要求。</w:t>
            </w:r>
          </w:p>
        </w:tc>
        <w:tc>
          <w:tcPr>
            <w:tcW w:w="655" w:type="dxa"/>
            <w:vAlign w:val="top"/>
          </w:tcPr>
          <w:p>
            <w:pPr>
              <w:spacing w:line="315" w:lineRule="auto"/>
              <w:rPr>
                <w:rFonts w:ascii="Arial"/>
                <w:sz w:val="21"/>
              </w:rPr>
            </w:pPr>
          </w:p>
          <w:p>
            <w:pPr>
              <w:spacing w:line="316" w:lineRule="auto"/>
              <w:rPr>
                <w:rFonts w:ascii="Arial"/>
                <w:sz w:val="21"/>
              </w:rPr>
            </w:pPr>
          </w:p>
          <w:p>
            <w:pPr>
              <w:pStyle w:val="6"/>
              <w:spacing w:before="58" w:line="220" w:lineRule="auto"/>
              <w:ind w:left="153"/>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pStyle w:val="6"/>
              <w:spacing w:before="71" w:line="220" w:lineRule="auto"/>
              <w:ind w:left="140"/>
              <w:rPr>
                <w:sz w:val="18"/>
                <w:szCs w:val="18"/>
              </w:rPr>
            </w:pPr>
            <w:r>
              <w:rPr>
                <w:spacing w:val="-2"/>
                <w:sz w:val="18"/>
                <w:szCs w:val="18"/>
              </w:rPr>
              <w:t>污染物排放管控</w:t>
            </w:r>
          </w:p>
        </w:tc>
        <w:tc>
          <w:tcPr>
            <w:tcW w:w="7325" w:type="dxa"/>
            <w:vAlign w:val="top"/>
          </w:tcPr>
          <w:p>
            <w:pPr>
              <w:pStyle w:val="6"/>
              <w:spacing w:before="71" w:line="225" w:lineRule="auto"/>
              <w:ind w:left="3623"/>
              <w:rPr>
                <w:sz w:val="18"/>
                <w:szCs w:val="18"/>
              </w:rPr>
            </w:pPr>
            <w:r>
              <w:rPr>
                <w:sz w:val="18"/>
                <w:szCs w:val="18"/>
              </w:rPr>
              <w:t>/</w:t>
            </w:r>
          </w:p>
        </w:tc>
        <w:tc>
          <w:tcPr>
            <w:tcW w:w="1525" w:type="dxa"/>
            <w:vAlign w:val="top"/>
          </w:tcPr>
          <w:p>
            <w:pPr>
              <w:pStyle w:val="6"/>
              <w:spacing w:before="71" w:line="225" w:lineRule="auto"/>
              <w:ind w:left="723"/>
              <w:rPr>
                <w:sz w:val="18"/>
                <w:szCs w:val="18"/>
              </w:rPr>
            </w:pPr>
            <w:r>
              <w:rPr>
                <w:sz w:val="18"/>
                <w:szCs w:val="18"/>
              </w:rPr>
              <w:t>/</w:t>
            </w:r>
          </w:p>
        </w:tc>
        <w:tc>
          <w:tcPr>
            <w:tcW w:w="655" w:type="dxa"/>
            <w:vAlign w:val="top"/>
          </w:tcPr>
          <w:p>
            <w:pPr>
              <w:pStyle w:val="6"/>
              <w:spacing w:before="71"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41" w:type="dxa"/>
            <w:vMerge w:val="continue"/>
            <w:tcBorders>
              <w:top w:val="nil"/>
              <w:bottom w:val="nil"/>
            </w:tcBorders>
            <w:vAlign w:val="top"/>
          </w:tcPr>
          <w:p>
            <w:pPr>
              <w:rPr>
                <w:rFonts w:ascii="Arial"/>
                <w:sz w:val="21"/>
              </w:rPr>
            </w:pPr>
          </w:p>
        </w:tc>
        <w:tc>
          <w:tcPr>
            <w:tcW w:w="845" w:type="dxa"/>
            <w:vMerge w:val="continue"/>
            <w:tcBorders>
              <w:top w:val="nil"/>
              <w:bottom w:val="nil"/>
            </w:tcBorders>
            <w:vAlign w:val="top"/>
          </w:tcPr>
          <w:p>
            <w:pPr>
              <w:rPr>
                <w:rFonts w:ascii="Arial"/>
                <w:sz w:val="21"/>
              </w:rPr>
            </w:pPr>
          </w:p>
        </w:tc>
        <w:tc>
          <w:tcPr>
            <w:tcW w:w="1531" w:type="dxa"/>
            <w:vAlign w:val="top"/>
          </w:tcPr>
          <w:p>
            <w:pPr>
              <w:pStyle w:val="6"/>
              <w:spacing w:before="70" w:line="221" w:lineRule="auto"/>
              <w:ind w:left="227"/>
              <w:rPr>
                <w:sz w:val="18"/>
                <w:szCs w:val="18"/>
              </w:rPr>
            </w:pPr>
            <w:r>
              <w:rPr>
                <w:spacing w:val="-2"/>
                <w:sz w:val="18"/>
                <w:szCs w:val="18"/>
              </w:rPr>
              <w:t>环境风险防控</w:t>
            </w:r>
          </w:p>
        </w:tc>
        <w:tc>
          <w:tcPr>
            <w:tcW w:w="7325" w:type="dxa"/>
            <w:vAlign w:val="top"/>
          </w:tcPr>
          <w:p>
            <w:pPr>
              <w:pStyle w:val="6"/>
              <w:spacing w:before="70" w:line="225" w:lineRule="auto"/>
              <w:ind w:left="3623"/>
              <w:rPr>
                <w:sz w:val="18"/>
                <w:szCs w:val="18"/>
              </w:rPr>
            </w:pPr>
            <w:r>
              <w:rPr>
                <w:sz w:val="18"/>
                <w:szCs w:val="18"/>
              </w:rPr>
              <w:t>/</w:t>
            </w:r>
          </w:p>
        </w:tc>
        <w:tc>
          <w:tcPr>
            <w:tcW w:w="1525" w:type="dxa"/>
            <w:vAlign w:val="top"/>
          </w:tcPr>
          <w:p>
            <w:pPr>
              <w:pStyle w:val="6"/>
              <w:spacing w:before="70" w:line="225" w:lineRule="auto"/>
              <w:ind w:left="723"/>
              <w:rPr>
                <w:sz w:val="18"/>
                <w:szCs w:val="18"/>
              </w:rPr>
            </w:pPr>
            <w:r>
              <w:rPr>
                <w:sz w:val="18"/>
                <w:szCs w:val="18"/>
              </w:rPr>
              <w:t>/</w:t>
            </w:r>
          </w:p>
        </w:tc>
        <w:tc>
          <w:tcPr>
            <w:tcW w:w="655" w:type="dxa"/>
            <w:vAlign w:val="top"/>
          </w:tcPr>
          <w:p>
            <w:pPr>
              <w:pStyle w:val="6"/>
              <w:spacing w:before="70" w:line="225" w:lineRule="auto"/>
              <w:ind w:left="285"/>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1531" w:type="dxa"/>
            <w:vAlign w:val="top"/>
          </w:tcPr>
          <w:p>
            <w:pPr>
              <w:pStyle w:val="6"/>
              <w:spacing w:before="70" w:line="220" w:lineRule="auto"/>
              <w:ind w:left="55"/>
              <w:rPr>
                <w:sz w:val="18"/>
                <w:szCs w:val="18"/>
              </w:rPr>
            </w:pPr>
            <w:r>
              <w:rPr>
                <w:spacing w:val="-2"/>
                <w:sz w:val="18"/>
                <w:szCs w:val="18"/>
              </w:rPr>
              <w:t>资源开发效率要求</w:t>
            </w:r>
          </w:p>
        </w:tc>
        <w:tc>
          <w:tcPr>
            <w:tcW w:w="7325" w:type="dxa"/>
            <w:vAlign w:val="top"/>
          </w:tcPr>
          <w:p>
            <w:pPr>
              <w:pStyle w:val="6"/>
              <w:spacing w:before="70" w:line="225" w:lineRule="auto"/>
              <w:ind w:left="3623"/>
              <w:rPr>
                <w:sz w:val="18"/>
                <w:szCs w:val="18"/>
              </w:rPr>
            </w:pPr>
            <w:r>
              <w:rPr>
                <w:sz w:val="18"/>
                <w:szCs w:val="18"/>
              </w:rPr>
              <w:t>/</w:t>
            </w:r>
          </w:p>
        </w:tc>
        <w:tc>
          <w:tcPr>
            <w:tcW w:w="1525" w:type="dxa"/>
            <w:vAlign w:val="top"/>
          </w:tcPr>
          <w:p>
            <w:pPr>
              <w:pStyle w:val="6"/>
              <w:spacing w:before="70" w:line="225" w:lineRule="auto"/>
              <w:ind w:left="723"/>
              <w:rPr>
                <w:sz w:val="18"/>
                <w:szCs w:val="18"/>
              </w:rPr>
            </w:pPr>
            <w:r>
              <w:rPr>
                <w:sz w:val="18"/>
                <w:szCs w:val="18"/>
              </w:rPr>
              <w:t>/</w:t>
            </w:r>
          </w:p>
        </w:tc>
        <w:tc>
          <w:tcPr>
            <w:tcW w:w="655" w:type="dxa"/>
            <w:vAlign w:val="top"/>
          </w:tcPr>
          <w:p>
            <w:pPr>
              <w:pStyle w:val="6"/>
              <w:spacing w:before="70" w:line="225" w:lineRule="auto"/>
              <w:ind w:left="285"/>
              <w:rPr>
                <w:sz w:val="18"/>
                <w:szCs w:val="18"/>
              </w:rPr>
            </w:pPr>
            <w:r>
              <w:rPr>
                <w:sz w:val="18"/>
                <w:szCs w:val="18"/>
              </w:rPr>
              <w:t>/</w:t>
            </w:r>
          </w:p>
        </w:tc>
      </w:tr>
    </w:tbl>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65" w:line="190" w:lineRule="auto"/>
        <w:ind w:left="6037"/>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2"/>
          <w:sz w:val="20"/>
          <w:szCs w:val="20"/>
        </w:rPr>
        <w:t xml:space="preserve">  </w:t>
      </w:r>
      <w:r>
        <w:rPr>
          <w:rFonts w:ascii="宋体" w:hAnsi="宋体" w:eastAsia="宋体" w:cs="宋体"/>
          <w:spacing w:val="32"/>
          <w:sz w:val="20"/>
          <w:szCs w:val="20"/>
        </w:rPr>
        <w:t>18</w:t>
      </w:r>
      <w:r>
        <w:rPr>
          <w:rFonts w:ascii="宋体" w:hAnsi="宋体" w:eastAsia="宋体" w:cs="宋体"/>
          <w:spacing w:val="4"/>
          <w:sz w:val="20"/>
          <w:szCs w:val="20"/>
        </w:rPr>
        <w:t xml:space="preserve">  </w:t>
      </w:r>
      <w:r>
        <w:rPr>
          <w:rFonts w:ascii="宋体" w:hAnsi="宋体" w:eastAsia="宋体" w:cs="宋体"/>
          <w:spacing w:val="32"/>
          <w:sz w:val="20"/>
          <w:szCs w:val="20"/>
        </w:rPr>
        <w:t>—</w:t>
      </w:r>
    </w:p>
    <w:p>
      <w:pPr>
        <w:spacing w:line="190" w:lineRule="auto"/>
        <w:rPr>
          <w:rFonts w:ascii="宋体" w:hAnsi="宋体" w:eastAsia="宋体" w:cs="宋体"/>
          <w:sz w:val="20"/>
          <w:szCs w:val="20"/>
        </w:rPr>
        <w:sectPr>
          <w:pgSz w:w="16839" w:h="11906"/>
          <w:pgMar w:top="1012" w:right="1805" w:bottom="400" w:left="1805" w:header="0" w:footer="0"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6"/>
        <w:gridCol w:w="7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7" w:hRule="atLeast"/>
        </w:trPr>
        <w:tc>
          <w:tcPr>
            <w:tcW w:w="1296" w:type="dxa"/>
            <w:tcBorders>
              <w:righ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30" w:lineRule="auto"/>
              <w:ind w:left="288" w:right="167" w:hanging="119"/>
            </w:pPr>
            <w:r>
              <w:rPr>
                <w:spacing w:val="-3"/>
              </w:rPr>
              <w:t>其他符合</w:t>
            </w:r>
            <w:r>
              <w:t xml:space="preserve"> </w:t>
            </w:r>
            <w:r>
              <w:rPr>
                <w:spacing w:val="-4"/>
              </w:rPr>
              <w:t>性分析</w:t>
            </w:r>
          </w:p>
        </w:tc>
        <w:tc>
          <w:tcPr>
            <w:tcW w:w="7578" w:type="dxa"/>
            <w:tcBorders>
              <w:left w:val="single" w:color="000000" w:sz="2" w:space="0"/>
            </w:tcBorders>
            <w:vAlign w:val="top"/>
          </w:tcPr>
          <w:p>
            <w:pPr>
              <w:spacing w:before="37" w:line="408" w:lineRule="exact"/>
              <w:ind w:left="109"/>
              <w:rPr>
                <w:rFonts w:ascii="黑体" w:hAnsi="黑体" w:eastAsia="黑体" w:cs="黑体"/>
                <w:sz w:val="20"/>
                <w:szCs w:val="20"/>
              </w:rPr>
            </w:pPr>
            <w:r>
              <w:rPr>
                <w:rFonts w:ascii="黑体" w:hAnsi="黑体" w:eastAsia="黑体" w:cs="黑体"/>
                <w:spacing w:val="9"/>
                <w:position w:val="15"/>
                <w:sz w:val="20"/>
                <w:szCs w:val="20"/>
              </w:rPr>
              <w:t>3、与《四川省、重庆市长江经济带发展负面</w:t>
            </w:r>
            <w:r>
              <w:rPr>
                <w:rFonts w:ascii="黑体" w:hAnsi="黑体" w:eastAsia="黑体" w:cs="黑体"/>
                <w:spacing w:val="8"/>
                <w:position w:val="15"/>
                <w:sz w:val="20"/>
                <w:szCs w:val="20"/>
              </w:rPr>
              <w:t>清单实施细则(试行，2022</w:t>
            </w:r>
            <w:r>
              <w:rPr>
                <w:rFonts w:ascii="黑体" w:hAnsi="黑体" w:eastAsia="黑体" w:cs="黑体"/>
                <w:spacing w:val="-39"/>
                <w:position w:val="15"/>
                <w:sz w:val="20"/>
                <w:szCs w:val="20"/>
              </w:rPr>
              <w:t xml:space="preserve"> </w:t>
            </w:r>
            <w:r>
              <w:rPr>
                <w:rFonts w:ascii="黑体" w:hAnsi="黑体" w:eastAsia="黑体" w:cs="黑体"/>
                <w:spacing w:val="8"/>
                <w:position w:val="15"/>
                <w:sz w:val="20"/>
                <w:szCs w:val="20"/>
              </w:rPr>
              <w:t>年</w:t>
            </w:r>
          </w:p>
          <w:p>
            <w:pPr>
              <w:spacing w:before="1" w:line="229" w:lineRule="auto"/>
              <w:ind w:left="111"/>
              <w:rPr>
                <w:rFonts w:ascii="黑体" w:hAnsi="黑体" w:eastAsia="黑体" w:cs="黑体"/>
                <w:sz w:val="20"/>
                <w:szCs w:val="20"/>
              </w:rPr>
            </w:pPr>
            <w:r>
              <w:rPr>
                <w:rFonts w:ascii="黑体" w:hAnsi="黑体" w:eastAsia="黑体" w:cs="黑体"/>
                <w:spacing w:val="8"/>
                <w:sz w:val="20"/>
                <w:szCs w:val="20"/>
              </w:rPr>
              <w:t>版）》的符合性分析</w:t>
            </w:r>
          </w:p>
          <w:p>
            <w:pPr>
              <w:pStyle w:val="6"/>
              <w:spacing w:before="159" w:line="362" w:lineRule="auto"/>
              <w:ind w:left="115" w:right="117" w:firstLine="434"/>
              <w:rPr>
                <w:sz w:val="20"/>
                <w:szCs w:val="20"/>
              </w:rPr>
            </w:pPr>
            <w:r>
              <w:rPr>
                <w:spacing w:val="9"/>
                <w:sz w:val="20"/>
                <w:szCs w:val="20"/>
              </w:rPr>
              <w:t>四川省推动长江经济带发展领导小组办公室、重庆市推动长江经济带发展领</w:t>
            </w:r>
            <w:r>
              <w:rPr>
                <w:spacing w:val="2"/>
                <w:sz w:val="20"/>
                <w:szCs w:val="20"/>
              </w:rPr>
              <w:t xml:space="preserve"> </w:t>
            </w:r>
            <w:r>
              <w:rPr>
                <w:spacing w:val="9"/>
                <w:sz w:val="20"/>
                <w:szCs w:val="20"/>
              </w:rPr>
              <w:t>导小组办公室于</w:t>
            </w:r>
            <w:r>
              <w:rPr>
                <w:rFonts w:ascii="Times New Roman" w:hAnsi="Times New Roman" w:eastAsia="Times New Roman" w:cs="Times New Roman"/>
                <w:spacing w:val="9"/>
                <w:sz w:val="20"/>
                <w:szCs w:val="20"/>
              </w:rPr>
              <w:t>2022</w:t>
            </w:r>
            <w:r>
              <w:rPr>
                <w:spacing w:val="9"/>
                <w:sz w:val="20"/>
                <w:szCs w:val="20"/>
              </w:rPr>
              <w:t>年</w:t>
            </w:r>
            <w:r>
              <w:rPr>
                <w:rFonts w:ascii="Times New Roman" w:hAnsi="Times New Roman" w:eastAsia="Times New Roman" w:cs="Times New Roman"/>
                <w:spacing w:val="9"/>
                <w:sz w:val="20"/>
                <w:szCs w:val="20"/>
              </w:rPr>
              <w:t>8</w:t>
            </w:r>
            <w:r>
              <w:rPr>
                <w:spacing w:val="9"/>
                <w:sz w:val="20"/>
                <w:szCs w:val="20"/>
              </w:rPr>
              <w:t>月</w:t>
            </w:r>
            <w:r>
              <w:rPr>
                <w:rFonts w:ascii="Times New Roman" w:hAnsi="Times New Roman" w:eastAsia="Times New Roman" w:cs="Times New Roman"/>
                <w:spacing w:val="9"/>
                <w:sz w:val="20"/>
                <w:szCs w:val="20"/>
              </w:rPr>
              <w:t>25</w:t>
            </w:r>
            <w:r>
              <w:rPr>
                <w:spacing w:val="9"/>
                <w:sz w:val="20"/>
                <w:szCs w:val="20"/>
              </w:rPr>
              <w:t>日，发</w:t>
            </w:r>
            <w:r>
              <w:rPr>
                <w:spacing w:val="8"/>
                <w:sz w:val="20"/>
                <w:szCs w:val="20"/>
              </w:rPr>
              <w:t>布了《关于印发&lt;四川省、重庆市长江经济带</w:t>
            </w:r>
          </w:p>
          <w:p>
            <w:pPr>
              <w:pStyle w:val="6"/>
              <w:spacing w:line="274" w:lineRule="exact"/>
              <w:ind w:left="113"/>
              <w:rPr>
                <w:rFonts w:ascii="Times New Roman" w:hAnsi="Times New Roman" w:eastAsia="Times New Roman" w:cs="Times New Roman"/>
                <w:sz w:val="20"/>
                <w:szCs w:val="20"/>
              </w:rPr>
            </w:pPr>
            <w:r>
              <w:rPr>
                <w:spacing w:val="7"/>
                <w:position w:val="2"/>
                <w:sz w:val="20"/>
                <w:szCs w:val="20"/>
              </w:rPr>
              <w:t>发展负面清单实施细则</w:t>
            </w:r>
            <w:r>
              <w:rPr>
                <w:rFonts w:ascii="Times New Roman" w:hAnsi="Times New Roman" w:eastAsia="Times New Roman" w:cs="Times New Roman"/>
                <w:spacing w:val="7"/>
                <w:position w:val="2"/>
                <w:sz w:val="20"/>
                <w:szCs w:val="20"/>
              </w:rPr>
              <w:t>(</w:t>
            </w:r>
            <w:r>
              <w:rPr>
                <w:spacing w:val="7"/>
                <w:position w:val="2"/>
                <w:sz w:val="20"/>
                <w:szCs w:val="20"/>
              </w:rPr>
              <w:t>试行，</w:t>
            </w:r>
            <w:r>
              <w:rPr>
                <w:rFonts w:ascii="Times New Roman" w:hAnsi="Times New Roman" w:eastAsia="Times New Roman" w:cs="Times New Roman"/>
                <w:spacing w:val="7"/>
                <w:position w:val="2"/>
                <w:sz w:val="20"/>
                <w:szCs w:val="20"/>
              </w:rPr>
              <w:t>2022</w:t>
            </w:r>
            <w:r>
              <w:rPr>
                <w:spacing w:val="7"/>
                <w:position w:val="2"/>
                <w:sz w:val="20"/>
                <w:szCs w:val="20"/>
              </w:rPr>
              <w:t>年版）</w:t>
            </w:r>
            <w:r>
              <w:rPr>
                <w:rFonts w:ascii="Times New Roman" w:hAnsi="Times New Roman" w:eastAsia="Times New Roman" w:cs="Times New Roman"/>
                <w:spacing w:val="7"/>
                <w:position w:val="2"/>
                <w:sz w:val="20"/>
                <w:szCs w:val="20"/>
              </w:rPr>
              <w:t>&gt;</w:t>
            </w:r>
            <w:r>
              <w:rPr>
                <w:rFonts w:ascii="Times New Roman" w:hAnsi="Times New Roman" w:eastAsia="Times New Roman" w:cs="Times New Roman"/>
                <w:spacing w:val="-9"/>
                <w:position w:val="2"/>
                <w:sz w:val="20"/>
                <w:szCs w:val="20"/>
              </w:rPr>
              <w:t xml:space="preserve"> </w:t>
            </w:r>
            <w:r>
              <w:rPr>
                <w:spacing w:val="7"/>
                <w:position w:val="2"/>
                <w:sz w:val="20"/>
                <w:szCs w:val="20"/>
              </w:rPr>
              <w:t>的通知》（川长江办〔</w:t>
            </w:r>
            <w:r>
              <w:rPr>
                <w:rFonts w:ascii="Times New Roman" w:hAnsi="Times New Roman" w:eastAsia="Times New Roman" w:cs="Times New Roman"/>
                <w:spacing w:val="7"/>
                <w:position w:val="2"/>
                <w:sz w:val="20"/>
                <w:szCs w:val="20"/>
              </w:rPr>
              <w:t>2022</w:t>
            </w:r>
            <w:r>
              <w:rPr>
                <w:spacing w:val="7"/>
                <w:position w:val="2"/>
                <w:sz w:val="20"/>
                <w:szCs w:val="20"/>
              </w:rPr>
              <w:t>〕</w:t>
            </w:r>
            <w:r>
              <w:rPr>
                <w:rFonts w:ascii="Times New Roman" w:hAnsi="Times New Roman" w:eastAsia="Times New Roman" w:cs="Times New Roman"/>
                <w:spacing w:val="7"/>
                <w:position w:val="2"/>
                <w:sz w:val="20"/>
                <w:szCs w:val="20"/>
              </w:rPr>
              <w:t>17</w:t>
            </w:r>
          </w:p>
          <w:p>
            <w:pPr>
              <w:pStyle w:val="6"/>
              <w:spacing w:before="133" w:line="441" w:lineRule="exact"/>
              <w:ind w:left="114"/>
              <w:rPr>
                <w:sz w:val="20"/>
                <w:szCs w:val="20"/>
              </w:rPr>
            </w:pPr>
            <w:r>
              <w:rPr>
                <w:spacing w:val="9"/>
                <w:position w:val="15"/>
                <w:sz w:val="20"/>
                <w:szCs w:val="20"/>
              </w:rPr>
              <w:t>号）。本项目与《四川省、重庆市长江经济带发展负面清单实施细则</w:t>
            </w:r>
            <w:r>
              <w:rPr>
                <w:rFonts w:ascii="Times New Roman" w:hAnsi="Times New Roman" w:eastAsia="Times New Roman" w:cs="Times New Roman"/>
                <w:spacing w:val="9"/>
                <w:position w:val="15"/>
                <w:sz w:val="20"/>
                <w:szCs w:val="20"/>
              </w:rPr>
              <w:t>(</w:t>
            </w:r>
            <w:r>
              <w:rPr>
                <w:spacing w:val="9"/>
                <w:position w:val="15"/>
                <w:sz w:val="20"/>
                <w:szCs w:val="20"/>
              </w:rPr>
              <w:t>试</w:t>
            </w:r>
            <w:r>
              <w:rPr>
                <w:spacing w:val="8"/>
                <w:position w:val="15"/>
                <w:sz w:val="20"/>
                <w:szCs w:val="20"/>
              </w:rPr>
              <w:t>行，</w:t>
            </w:r>
          </w:p>
          <w:p>
            <w:pPr>
              <w:pStyle w:val="6"/>
              <w:spacing w:line="228" w:lineRule="auto"/>
              <w:ind w:left="105"/>
              <w:rPr>
                <w:sz w:val="19"/>
                <w:szCs w:val="19"/>
              </w:rPr>
            </w:pPr>
            <w:r>
              <w:rPr>
                <w:rFonts w:ascii="Times New Roman" w:hAnsi="Times New Roman" w:eastAsia="Times New Roman" w:cs="Times New Roman"/>
                <w:spacing w:val="8"/>
                <w:sz w:val="20"/>
                <w:szCs w:val="20"/>
              </w:rPr>
              <w:t>2022</w:t>
            </w:r>
            <w:r>
              <w:rPr>
                <w:spacing w:val="8"/>
                <w:sz w:val="20"/>
                <w:szCs w:val="20"/>
              </w:rPr>
              <w:t>年版）》的符合性分析见下表</w:t>
            </w:r>
            <w:r>
              <w:rPr>
                <w:spacing w:val="8"/>
                <w:sz w:val="19"/>
                <w:szCs w:val="19"/>
              </w:rPr>
              <w:t>。</w:t>
            </w:r>
          </w:p>
          <w:p>
            <w:pPr>
              <w:pStyle w:val="6"/>
              <w:spacing w:before="296" w:line="220" w:lineRule="auto"/>
              <w:ind w:left="1365"/>
              <w:rPr>
                <w:sz w:val="18"/>
                <w:szCs w:val="18"/>
              </w:rPr>
            </w:pPr>
            <w:r>
              <w:rPr>
                <w:spacing w:val="-1"/>
                <w:sz w:val="18"/>
                <w:szCs w:val="18"/>
                <w14:textOutline w14:w="3268" w14:cap="sq" w14:cmpd="sng">
                  <w14:solidFill>
                    <w14:srgbClr w14:val="000000"/>
                  </w14:solidFill>
                  <w14:prstDash w14:val="solid"/>
                  <w14:bevel/>
                </w14:textOutline>
              </w:rPr>
              <w:t>表</w:t>
            </w:r>
            <w:r>
              <w:rPr>
                <w:spacing w:val="-32"/>
                <w:sz w:val="18"/>
                <w:szCs w:val="18"/>
              </w:rPr>
              <w:t xml:space="preserve"> </w:t>
            </w:r>
            <w:r>
              <w:rPr>
                <w:rFonts w:ascii="Times New Roman" w:hAnsi="Times New Roman" w:eastAsia="Times New Roman" w:cs="Times New Roman"/>
                <w:b/>
                <w:bCs/>
                <w:spacing w:val="-1"/>
                <w:sz w:val="18"/>
                <w:szCs w:val="18"/>
              </w:rPr>
              <w:t xml:space="preserve">1-4            </w:t>
            </w:r>
            <w:r>
              <w:rPr>
                <w:spacing w:val="-1"/>
                <w:sz w:val="18"/>
                <w:szCs w:val="18"/>
                <w14:textOutline w14:w="3268" w14:cap="sq" w14:cmpd="sng">
                  <w14:solidFill>
                    <w14:srgbClr w14:val="000000"/>
                  </w14:solidFill>
                  <w14:prstDash w14:val="solid"/>
                  <w14:bevel/>
                </w14:textOutline>
              </w:rPr>
              <w:t>项目与“川长江办〔2022〕17</w:t>
            </w:r>
            <w:r>
              <w:rPr>
                <w:spacing w:val="-34"/>
                <w:sz w:val="18"/>
                <w:szCs w:val="18"/>
              </w:rPr>
              <w:t xml:space="preserve"> </w:t>
            </w:r>
            <w:r>
              <w:rPr>
                <w:spacing w:val="-1"/>
                <w:sz w:val="18"/>
                <w:szCs w:val="18"/>
                <w14:textOutline w14:w="3268" w14:cap="sq" w14:cmpd="sng">
                  <w14:solidFill>
                    <w14:srgbClr w14:val="000000"/>
                  </w14:solidFill>
                  <w14:prstDash w14:val="solid"/>
                  <w14:bevel/>
                </w14:textOutline>
              </w:rPr>
              <w:t>号</w:t>
            </w:r>
            <w:r>
              <w:rPr>
                <w:spacing w:val="-66"/>
                <w:sz w:val="18"/>
                <w:szCs w:val="18"/>
              </w:rPr>
              <w:t xml:space="preserve"> </w:t>
            </w:r>
            <w:r>
              <w:rPr>
                <w:spacing w:val="-1"/>
                <w:sz w:val="18"/>
                <w:szCs w:val="18"/>
                <w14:textOutline w14:w="3268" w14:cap="sq" w14:cmpd="sng">
                  <w14:solidFill>
                    <w14:srgbClr w14:val="000000"/>
                  </w14:solidFill>
                  <w14:prstDash w14:val="solid"/>
                  <w14:bevel/>
                </w14:textOutline>
              </w:rPr>
              <w:t>”的符合性分析</w:t>
            </w:r>
          </w:p>
          <w:p>
            <w:pPr>
              <w:spacing w:line="20" w:lineRule="exact"/>
            </w:pPr>
          </w:p>
          <w:tbl>
            <w:tblPr>
              <w:tblStyle w:val="5"/>
              <w:tblW w:w="7221"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3640"/>
              <w:gridCol w:w="2524"/>
              <w:gridCol w:w="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476" w:type="dxa"/>
                  <w:tcBorders>
                    <w:left w:val="nil"/>
                  </w:tcBorders>
                  <w:vAlign w:val="top"/>
                </w:tcPr>
                <w:p>
                  <w:pPr>
                    <w:pStyle w:val="6"/>
                    <w:spacing w:before="59" w:line="206" w:lineRule="auto"/>
                    <w:ind w:left="60"/>
                    <w:rPr>
                      <w:sz w:val="18"/>
                      <w:szCs w:val="18"/>
                    </w:rPr>
                  </w:pPr>
                  <w:r>
                    <w:rPr>
                      <w:spacing w:val="-4"/>
                      <w:sz w:val="18"/>
                      <w:szCs w:val="18"/>
                      <w14:textOutline w14:w="3268" w14:cap="sq" w14:cmpd="sng">
                        <w14:solidFill>
                          <w14:srgbClr w14:val="000000"/>
                        </w14:solidFill>
                        <w14:prstDash w14:val="solid"/>
                        <w14:bevel/>
                      </w14:textOutline>
                    </w:rPr>
                    <w:t>序号</w:t>
                  </w:r>
                </w:p>
              </w:tc>
              <w:tc>
                <w:tcPr>
                  <w:tcW w:w="3640" w:type="dxa"/>
                  <w:vAlign w:val="top"/>
                </w:tcPr>
                <w:p>
                  <w:pPr>
                    <w:pStyle w:val="6"/>
                    <w:spacing w:before="59" w:line="206" w:lineRule="auto"/>
                    <w:ind w:left="927"/>
                    <w:rPr>
                      <w:sz w:val="18"/>
                      <w:szCs w:val="18"/>
                    </w:rPr>
                  </w:pPr>
                  <w:r>
                    <w:rPr>
                      <w:spacing w:val="-1"/>
                      <w:sz w:val="18"/>
                      <w:szCs w:val="18"/>
                      <w14:textOutline w14:w="3268" w14:cap="sq" w14:cmpd="sng">
                        <w14:solidFill>
                          <w14:srgbClr w14:val="000000"/>
                        </w14:solidFill>
                        <w14:prstDash w14:val="solid"/>
                        <w14:bevel/>
                      </w14:textOutline>
                    </w:rPr>
                    <w:t>《负面清单》原文内容</w:t>
                  </w:r>
                </w:p>
              </w:tc>
              <w:tc>
                <w:tcPr>
                  <w:tcW w:w="2524" w:type="dxa"/>
                  <w:vAlign w:val="top"/>
                </w:tcPr>
                <w:p>
                  <w:pPr>
                    <w:pStyle w:val="6"/>
                    <w:spacing w:before="59" w:line="206" w:lineRule="auto"/>
                    <w:ind w:left="815"/>
                    <w:rPr>
                      <w:sz w:val="18"/>
                      <w:szCs w:val="18"/>
                    </w:rPr>
                  </w:pPr>
                  <w:r>
                    <w:rPr>
                      <w:spacing w:val="-2"/>
                      <w:sz w:val="18"/>
                      <w:szCs w:val="18"/>
                      <w14:textOutline w14:w="3268" w14:cap="sq" w14:cmpd="sng">
                        <w14:solidFill>
                          <w14:srgbClr w14:val="000000"/>
                        </w14:solidFill>
                        <w14:prstDash w14:val="solid"/>
                        <w14:bevel/>
                      </w14:textOutline>
                    </w:rPr>
                    <w:t>本项目情况</w:t>
                  </w:r>
                </w:p>
              </w:tc>
              <w:tc>
                <w:tcPr>
                  <w:tcW w:w="581" w:type="dxa"/>
                  <w:tcBorders>
                    <w:right w:val="nil"/>
                  </w:tcBorders>
                  <w:vAlign w:val="top"/>
                </w:tcPr>
                <w:p>
                  <w:pPr>
                    <w:pStyle w:val="6"/>
                    <w:spacing w:before="59" w:line="206" w:lineRule="auto"/>
                    <w:ind w:left="26"/>
                    <w:rPr>
                      <w:sz w:val="18"/>
                      <w:szCs w:val="18"/>
                    </w:rPr>
                  </w:pPr>
                  <w:r>
                    <w:rPr>
                      <w:spacing w:val="-3"/>
                      <w:sz w:val="18"/>
                      <w:szCs w:val="18"/>
                      <w14:textOutline w14:w="3268" w14:cap="sq" w14:cmpd="sng">
                        <w14:solidFill>
                          <w14:srgbClr w14:val="000000"/>
                        </w14:solidFill>
                        <w14:prstDash w14:val="solid"/>
                        <w14:bevel/>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76" w:type="dxa"/>
                  <w:tcBorders>
                    <w:left w:val="nil"/>
                  </w:tcBorders>
                  <w:vAlign w:val="top"/>
                </w:tcPr>
                <w:p>
                  <w:pPr>
                    <w:spacing w:line="418" w:lineRule="auto"/>
                    <w:rPr>
                      <w:rFonts w:ascii="Arial"/>
                      <w:sz w:val="21"/>
                    </w:rPr>
                  </w:pPr>
                </w:p>
                <w:p>
                  <w:pPr>
                    <w:spacing w:before="5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640" w:type="dxa"/>
                  <w:vAlign w:val="top"/>
                </w:tcPr>
                <w:p>
                  <w:pPr>
                    <w:pStyle w:val="6"/>
                    <w:spacing w:before="51" w:line="252" w:lineRule="auto"/>
                    <w:ind w:left="9" w:right="32"/>
                    <w:rPr>
                      <w:sz w:val="18"/>
                      <w:szCs w:val="18"/>
                    </w:rPr>
                  </w:pPr>
                  <w:r>
                    <w:rPr>
                      <w:spacing w:val="-1"/>
                      <w:sz w:val="18"/>
                      <w:szCs w:val="18"/>
                    </w:rPr>
                    <w:t>第七条 禁止在自然保护区核心区、缓冲区的</w:t>
                  </w:r>
                  <w:r>
                    <w:rPr>
                      <w:spacing w:val="5"/>
                      <w:sz w:val="18"/>
                      <w:szCs w:val="18"/>
                    </w:rPr>
                    <w:t xml:space="preserve">  </w:t>
                  </w:r>
                  <w:r>
                    <w:rPr>
                      <w:spacing w:val="-1"/>
                      <w:sz w:val="18"/>
                      <w:szCs w:val="18"/>
                    </w:rPr>
                    <w:t>岸线和河段范围内投资建设旅游和生产经营项</w:t>
                  </w:r>
                  <w:r>
                    <w:rPr>
                      <w:spacing w:val="11"/>
                      <w:sz w:val="18"/>
                      <w:szCs w:val="18"/>
                    </w:rPr>
                    <w:t xml:space="preserve"> </w:t>
                  </w:r>
                  <w:r>
                    <w:rPr>
                      <w:spacing w:val="-1"/>
                      <w:sz w:val="18"/>
                      <w:szCs w:val="18"/>
                    </w:rPr>
                    <w:t>目。自然保护区的内部未分区的，依照核心区</w:t>
                  </w:r>
                  <w:r>
                    <w:rPr>
                      <w:spacing w:val="11"/>
                      <w:sz w:val="18"/>
                      <w:szCs w:val="18"/>
                    </w:rPr>
                    <w:t xml:space="preserve"> </w:t>
                  </w:r>
                  <w:r>
                    <w:rPr>
                      <w:spacing w:val="-1"/>
                      <w:sz w:val="18"/>
                      <w:szCs w:val="18"/>
                    </w:rPr>
                    <w:t>和缓冲区的规定管控。</w:t>
                  </w:r>
                </w:p>
              </w:tc>
              <w:tc>
                <w:tcPr>
                  <w:tcW w:w="2524" w:type="dxa"/>
                  <w:vAlign w:val="top"/>
                </w:tcPr>
                <w:p>
                  <w:pPr>
                    <w:pStyle w:val="6"/>
                    <w:spacing w:before="183" w:line="251" w:lineRule="auto"/>
                    <w:ind w:left="12" w:right="42"/>
                    <w:rPr>
                      <w:sz w:val="18"/>
                      <w:szCs w:val="18"/>
                    </w:rPr>
                  </w:pPr>
                  <w:r>
                    <w:rPr>
                      <w:spacing w:val="-2"/>
                      <w:sz w:val="18"/>
                      <w:szCs w:val="18"/>
                    </w:rPr>
                    <w:t>项目位于通川区安云乡三层村</w:t>
                  </w:r>
                  <w:r>
                    <w:rPr>
                      <w:spacing w:val="-30"/>
                      <w:sz w:val="18"/>
                      <w:szCs w:val="18"/>
                    </w:rPr>
                    <w:t xml:space="preserve"> </w:t>
                  </w:r>
                  <w:r>
                    <w:rPr>
                      <w:spacing w:val="-2"/>
                      <w:sz w:val="18"/>
                      <w:szCs w:val="18"/>
                    </w:rPr>
                    <w:t>4</w:t>
                  </w:r>
                  <w:r>
                    <w:rPr>
                      <w:sz w:val="18"/>
                      <w:szCs w:val="18"/>
                    </w:rPr>
                    <w:t xml:space="preserve"> </w:t>
                  </w:r>
                  <w:r>
                    <w:rPr>
                      <w:spacing w:val="-1"/>
                      <w:sz w:val="18"/>
                      <w:szCs w:val="18"/>
                    </w:rPr>
                    <w:t>组，建设区域不属于自然保护</w:t>
                  </w:r>
                  <w:r>
                    <w:rPr>
                      <w:spacing w:val="1"/>
                      <w:sz w:val="18"/>
                      <w:szCs w:val="18"/>
                    </w:rPr>
                    <w:t xml:space="preserve">  </w:t>
                  </w:r>
                  <w:r>
                    <w:rPr>
                      <w:spacing w:val="-2"/>
                      <w:sz w:val="18"/>
                      <w:szCs w:val="18"/>
                    </w:rPr>
                    <w:t>区等生态敏感区。</w:t>
                  </w:r>
                </w:p>
              </w:tc>
              <w:tc>
                <w:tcPr>
                  <w:tcW w:w="581" w:type="dxa"/>
                  <w:tcBorders>
                    <w:right w:val="nil"/>
                  </w:tcBorders>
                  <w:vAlign w:val="top"/>
                </w:tcPr>
                <w:p>
                  <w:pPr>
                    <w:spacing w:line="382" w:lineRule="auto"/>
                    <w:rPr>
                      <w:rFonts w:ascii="Arial"/>
                      <w:sz w:val="21"/>
                    </w:rPr>
                  </w:pPr>
                </w:p>
                <w:p>
                  <w:pPr>
                    <w:pStyle w:val="6"/>
                    <w:spacing w:before="59"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76" w:type="dxa"/>
                  <w:tcBorders>
                    <w:left w:val="nil"/>
                  </w:tcBorders>
                  <w:vAlign w:val="top"/>
                </w:tcPr>
                <w:p>
                  <w:pPr>
                    <w:spacing w:line="291" w:lineRule="auto"/>
                    <w:rPr>
                      <w:rFonts w:ascii="Arial"/>
                      <w:sz w:val="21"/>
                    </w:rPr>
                  </w:pPr>
                </w:p>
                <w:p>
                  <w:pPr>
                    <w:spacing w:before="52" w:line="188"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640" w:type="dxa"/>
                  <w:vAlign w:val="top"/>
                </w:tcPr>
                <w:p>
                  <w:pPr>
                    <w:pStyle w:val="6"/>
                    <w:spacing w:before="54" w:line="246" w:lineRule="auto"/>
                    <w:ind w:left="8" w:right="32"/>
                    <w:rPr>
                      <w:sz w:val="18"/>
                      <w:szCs w:val="18"/>
                    </w:rPr>
                  </w:pPr>
                  <w:r>
                    <w:rPr>
                      <w:spacing w:val="-1"/>
                      <w:sz w:val="18"/>
                      <w:szCs w:val="18"/>
                    </w:rPr>
                    <w:t>第九条 禁止在饮用水水源准保护区的岸线和</w:t>
                  </w:r>
                  <w:r>
                    <w:rPr>
                      <w:spacing w:val="5"/>
                      <w:sz w:val="18"/>
                      <w:szCs w:val="18"/>
                    </w:rPr>
                    <w:t xml:space="preserve">  </w:t>
                  </w:r>
                  <w:r>
                    <w:rPr>
                      <w:spacing w:val="-1"/>
                      <w:sz w:val="18"/>
                      <w:szCs w:val="18"/>
                    </w:rPr>
                    <w:t>河段范围内新建、扩建对水体污染严重的建设</w:t>
                  </w:r>
                  <w:r>
                    <w:rPr>
                      <w:spacing w:val="12"/>
                      <w:sz w:val="18"/>
                      <w:szCs w:val="18"/>
                    </w:rPr>
                    <w:t xml:space="preserve"> </w:t>
                  </w:r>
                  <w:r>
                    <w:rPr>
                      <w:spacing w:val="-1"/>
                      <w:sz w:val="18"/>
                      <w:szCs w:val="18"/>
                    </w:rPr>
                    <w:t>项目，禁止改建增加排污量的建设项目。</w:t>
                  </w:r>
                </w:p>
              </w:tc>
              <w:tc>
                <w:tcPr>
                  <w:tcW w:w="2524" w:type="dxa"/>
                  <w:vAlign w:val="top"/>
                </w:tcPr>
                <w:p>
                  <w:pPr>
                    <w:pStyle w:val="6"/>
                    <w:spacing w:before="54" w:line="246" w:lineRule="auto"/>
                    <w:ind w:left="12" w:right="85"/>
                    <w:jc w:val="both"/>
                    <w:rPr>
                      <w:sz w:val="18"/>
                      <w:szCs w:val="18"/>
                    </w:rPr>
                  </w:pPr>
                  <w:r>
                    <w:rPr>
                      <w:spacing w:val="-5"/>
                      <w:sz w:val="18"/>
                      <w:szCs w:val="18"/>
                    </w:rPr>
                    <w:t>项目与东北面小河沟相距</w:t>
                  </w:r>
                  <w:r>
                    <w:rPr>
                      <w:spacing w:val="-26"/>
                      <w:sz w:val="18"/>
                      <w:szCs w:val="18"/>
                    </w:rPr>
                    <w:t xml:space="preserve"> </w:t>
                  </w:r>
                  <w:r>
                    <w:rPr>
                      <w:spacing w:val="-5"/>
                      <w:sz w:val="18"/>
                      <w:szCs w:val="18"/>
                    </w:rPr>
                    <w:t>65m，</w:t>
                  </w:r>
                  <w:r>
                    <w:rPr>
                      <w:sz w:val="18"/>
                      <w:szCs w:val="18"/>
                    </w:rPr>
                    <w:t xml:space="preserve"> </w:t>
                  </w:r>
                  <w:r>
                    <w:rPr>
                      <w:spacing w:val="-1"/>
                      <w:sz w:val="18"/>
                      <w:szCs w:val="18"/>
                    </w:rPr>
                    <w:t>建设区域不属于饮用水源保护</w:t>
                  </w:r>
                  <w:r>
                    <w:rPr>
                      <w:spacing w:val="1"/>
                      <w:sz w:val="18"/>
                      <w:szCs w:val="18"/>
                    </w:rPr>
                    <w:t xml:space="preserve">  </w:t>
                  </w:r>
                  <w:r>
                    <w:rPr>
                      <w:spacing w:val="-4"/>
                      <w:sz w:val="18"/>
                      <w:szCs w:val="18"/>
                    </w:rPr>
                    <w:t>区范围</w:t>
                  </w:r>
                </w:p>
              </w:tc>
              <w:tc>
                <w:tcPr>
                  <w:tcW w:w="581" w:type="dxa"/>
                  <w:tcBorders>
                    <w:right w:val="nil"/>
                  </w:tcBorders>
                  <w:vAlign w:val="top"/>
                </w:tcPr>
                <w:p>
                  <w:pPr>
                    <w:spacing w:line="253" w:lineRule="auto"/>
                    <w:rPr>
                      <w:rFonts w:ascii="Arial"/>
                      <w:sz w:val="21"/>
                    </w:rPr>
                  </w:pPr>
                </w:p>
                <w:p>
                  <w:pPr>
                    <w:pStyle w:val="6"/>
                    <w:spacing w:before="59"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476" w:type="dxa"/>
                  <w:tcBorders>
                    <w:left w:val="nil"/>
                  </w:tcBorders>
                  <w:vAlign w:val="top"/>
                </w:tcPr>
                <w:p>
                  <w:pPr>
                    <w:spacing w:line="292" w:lineRule="auto"/>
                    <w:rPr>
                      <w:rFonts w:ascii="Arial"/>
                      <w:sz w:val="21"/>
                    </w:rPr>
                  </w:pPr>
                </w:p>
                <w:p>
                  <w:pPr>
                    <w:spacing w:before="52" w:line="188" w:lineRule="auto"/>
                    <w:ind w:left="19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640" w:type="dxa"/>
                  <w:vAlign w:val="top"/>
                </w:tcPr>
                <w:p>
                  <w:pPr>
                    <w:pStyle w:val="6"/>
                    <w:spacing w:before="55" w:line="246" w:lineRule="auto"/>
                    <w:ind w:left="11" w:right="123" w:hanging="2"/>
                    <w:jc w:val="both"/>
                    <w:rPr>
                      <w:sz w:val="18"/>
                      <w:szCs w:val="18"/>
                    </w:rPr>
                  </w:pPr>
                  <w:r>
                    <w:rPr>
                      <w:spacing w:val="-1"/>
                      <w:sz w:val="18"/>
                      <w:szCs w:val="18"/>
                    </w:rPr>
                    <w:t>第十八条 禁止在长江干支流、重要湖泊岸线</w:t>
                  </w:r>
                  <w:r>
                    <w:rPr>
                      <w:spacing w:val="10"/>
                      <w:sz w:val="18"/>
                      <w:szCs w:val="18"/>
                    </w:rPr>
                    <w:t xml:space="preserve"> </w:t>
                  </w:r>
                  <w:r>
                    <w:rPr>
                      <w:spacing w:val="-1"/>
                      <w:sz w:val="18"/>
                      <w:szCs w:val="18"/>
                    </w:rPr>
                    <w:t>一公里范围内新建、扩建化工园区和化工项</w:t>
                  </w:r>
                  <w:r>
                    <w:rPr>
                      <w:spacing w:val="4"/>
                      <w:sz w:val="18"/>
                      <w:szCs w:val="18"/>
                    </w:rPr>
                    <w:t xml:space="preserve">  </w:t>
                  </w:r>
                  <w:r>
                    <w:rPr>
                      <w:spacing w:val="-5"/>
                      <w:sz w:val="18"/>
                      <w:szCs w:val="18"/>
                    </w:rPr>
                    <w:t>目。</w:t>
                  </w:r>
                </w:p>
              </w:tc>
              <w:tc>
                <w:tcPr>
                  <w:tcW w:w="2524" w:type="dxa"/>
                  <w:vAlign w:val="top"/>
                </w:tcPr>
                <w:p>
                  <w:pPr>
                    <w:spacing w:line="254" w:lineRule="auto"/>
                    <w:rPr>
                      <w:rFonts w:ascii="Arial"/>
                      <w:sz w:val="21"/>
                    </w:rPr>
                  </w:pPr>
                </w:p>
                <w:p>
                  <w:pPr>
                    <w:pStyle w:val="6"/>
                    <w:spacing w:before="59" w:line="219" w:lineRule="auto"/>
                    <w:ind w:left="11"/>
                    <w:rPr>
                      <w:sz w:val="18"/>
                      <w:szCs w:val="18"/>
                    </w:rPr>
                  </w:pPr>
                  <w:r>
                    <w:rPr>
                      <w:spacing w:val="-1"/>
                      <w:sz w:val="18"/>
                      <w:szCs w:val="18"/>
                    </w:rPr>
                    <w:t>本项目不属于化工项目</w:t>
                  </w:r>
                </w:p>
              </w:tc>
              <w:tc>
                <w:tcPr>
                  <w:tcW w:w="581" w:type="dxa"/>
                  <w:tcBorders>
                    <w:right w:val="nil"/>
                  </w:tcBorders>
                  <w:vAlign w:val="top"/>
                </w:tcPr>
                <w:p>
                  <w:pPr>
                    <w:spacing w:line="254" w:lineRule="auto"/>
                    <w:rPr>
                      <w:rFonts w:ascii="Arial"/>
                      <w:sz w:val="21"/>
                    </w:rPr>
                  </w:pPr>
                </w:p>
                <w:p>
                  <w:pPr>
                    <w:pStyle w:val="6"/>
                    <w:spacing w:before="59"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476" w:type="dxa"/>
                  <w:tcBorders>
                    <w:left w:val="nil"/>
                  </w:tcBorders>
                  <w:vAlign w:val="top"/>
                </w:tcPr>
                <w:p>
                  <w:pPr>
                    <w:spacing w:line="420" w:lineRule="auto"/>
                    <w:rPr>
                      <w:rFonts w:ascii="Arial"/>
                      <w:sz w:val="21"/>
                    </w:rPr>
                  </w:pPr>
                </w:p>
                <w:p>
                  <w:pPr>
                    <w:spacing w:before="52" w:line="188"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640" w:type="dxa"/>
                  <w:vAlign w:val="top"/>
                </w:tcPr>
                <w:p>
                  <w:pPr>
                    <w:pStyle w:val="6"/>
                    <w:spacing w:before="55" w:line="251" w:lineRule="auto"/>
                    <w:ind w:left="9" w:right="32"/>
                    <w:rPr>
                      <w:sz w:val="18"/>
                      <w:szCs w:val="18"/>
                    </w:rPr>
                  </w:pPr>
                  <w:r>
                    <w:rPr>
                      <w:spacing w:val="-1"/>
                      <w:sz w:val="18"/>
                      <w:szCs w:val="18"/>
                    </w:rPr>
                    <w:t>第十九条 禁止在长江干流岸线三公里范围内</w:t>
                  </w:r>
                  <w:r>
                    <w:rPr>
                      <w:spacing w:val="5"/>
                      <w:sz w:val="18"/>
                      <w:szCs w:val="18"/>
                    </w:rPr>
                    <w:t xml:space="preserve">  </w:t>
                  </w:r>
                  <w:r>
                    <w:rPr>
                      <w:spacing w:val="-1"/>
                      <w:sz w:val="18"/>
                      <w:szCs w:val="18"/>
                    </w:rPr>
                    <w:t>和重要支流岸线一公里范围内新建、改建、扩</w:t>
                  </w:r>
                  <w:r>
                    <w:rPr>
                      <w:spacing w:val="11"/>
                      <w:sz w:val="18"/>
                      <w:szCs w:val="18"/>
                    </w:rPr>
                    <w:t xml:space="preserve"> </w:t>
                  </w:r>
                  <w:r>
                    <w:rPr>
                      <w:spacing w:val="-1"/>
                      <w:sz w:val="18"/>
                      <w:szCs w:val="18"/>
                    </w:rPr>
                    <w:t>建尾矿库、冶炼渣库、磷石膏库，以提升安</w:t>
                  </w:r>
                </w:p>
                <w:p>
                  <w:pPr>
                    <w:pStyle w:val="6"/>
                    <w:spacing w:before="45" w:line="204" w:lineRule="auto"/>
                    <w:ind w:left="9"/>
                    <w:rPr>
                      <w:sz w:val="18"/>
                      <w:szCs w:val="18"/>
                    </w:rPr>
                  </w:pPr>
                  <w:r>
                    <w:rPr>
                      <w:spacing w:val="-1"/>
                      <w:sz w:val="18"/>
                      <w:szCs w:val="18"/>
                    </w:rPr>
                    <w:t>全、生态环境保护水平为目的的改建除外。</w:t>
                  </w:r>
                </w:p>
              </w:tc>
              <w:tc>
                <w:tcPr>
                  <w:tcW w:w="2524" w:type="dxa"/>
                  <w:vAlign w:val="top"/>
                </w:tcPr>
                <w:p>
                  <w:pPr>
                    <w:pStyle w:val="6"/>
                    <w:spacing w:before="55" w:line="251" w:lineRule="auto"/>
                    <w:ind w:left="11" w:right="219"/>
                    <w:jc w:val="both"/>
                    <w:rPr>
                      <w:sz w:val="18"/>
                      <w:szCs w:val="18"/>
                    </w:rPr>
                  </w:pPr>
                  <w:r>
                    <w:rPr>
                      <w:spacing w:val="-4"/>
                      <w:sz w:val="18"/>
                      <w:szCs w:val="18"/>
                    </w:rPr>
                    <w:t>本项目为砂石来料加工项目，</w:t>
                  </w:r>
                  <w:r>
                    <w:rPr>
                      <w:sz w:val="18"/>
                      <w:szCs w:val="18"/>
                    </w:rPr>
                    <w:t xml:space="preserve"> </w:t>
                  </w:r>
                  <w:r>
                    <w:rPr>
                      <w:spacing w:val="-1"/>
                      <w:sz w:val="18"/>
                      <w:szCs w:val="18"/>
                    </w:rPr>
                    <w:t>不涉及建设尾矿库、冶炼渣</w:t>
                  </w:r>
                  <w:r>
                    <w:rPr>
                      <w:spacing w:val="1"/>
                      <w:sz w:val="18"/>
                      <w:szCs w:val="18"/>
                    </w:rPr>
                    <w:t xml:space="preserve">  </w:t>
                  </w:r>
                  <w:r>
                    <w:rPr>
                      <w:spacing w:val="-2"/>
                      <w:sz w:val="18"/>
                      <w:szCs w:val="18"/>
                    </w:rPr>
                    <w:t>库、磷石膏库等</w:t>
                  </w:r>
                </w:p>
              </w:tc>
              <w:tc>
                <w:tcPr>
                  <w:tcW w:w="581" w:type="dxa"/>
                  <w:tcBorders>
                    <w:right w:val="nil"/>
                  </w:tcBorders>
                  <w:vAlign w:val="top"/>
                </w:tcPr>
                <w:p>
                  <w:pPr>
                    <w:spacing w:line="385" w:lineRule="auto"/>
                    <w:rPr>
                      <w:rFonts w:ascii="Arial"/>
                      <w:sz w:val="21"/>
                    </w:rPr>
                  </w:pPr>
                </w:p>
                <w:p>
                  <w:pPr>
                    <w:pStyle w:val="6"/>
                    <w:spacing w:before="58"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476" w:type="dxa"/>
                  <w:tcBorders>
                    <w:left w:val="nil"/>
                  </w:tcBorders>
                  <w:vAlign w:val="top"/>
                </w:tcPr>
                <w:p>
                  <w:pPr>
                    <w:spacing w:line="296" w:lineRule="auto"/>
                    <w:rPr>
                      <w:rFonts w:ascii="Arial"/>
                      <w:sz w:val="21"/>
                    </w:rPr>
                  </w:pPr>
                </w:p>
                <w:p>
                  <w:pPr>
                    <w:spacing w:before="52" w:line="185" w:lineRule="auto"/>
                    <w:ind w:left="19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640" w:type="dxa"/>
                  <w:vAlign w:val="top"/>
                </w:tcPr>
                <w:p>
                  <w:pPr>
                    <w:pStyle w:val="6"/>
                    <w:spacing w:before="57" w:line="220" w:lineRule="auto"/>
                    <w:ind w:left="9"/>
                    <w:rPr>
                      <w:sz w:val="18"/>
                      <w:szCs w:val="18"/>
                    </w:rPr>
                  </w:pPr>
                  <w:r>
                    <w:rPr>
                      <w:spacing w:val="-1"/>
                      <w:sz w:val="18"/>
                      <w:szCs w:val="18"/>
                    </w:rPr>
                    <w:t>第二十一条禁止在合规园区外新建、扩建钢</w:t>
                  </w:r>
                </w:p>
                <w:p>
                  <w:pPr>
                    <w:pStyle w:val="6"/>
                    <w:spacing w:before="44" w:line="235" w:lineRule="auto"/>
                    <w:ind w:left="10" w:right="32" w:hanging="2"/>
                    <w:rPr>
                      <w:sz w:val="18"/>
                      <w:szCs w:val="18"/>
                    </w:rPr>
                  </w:pPr>
                  <w:r>
                    <w:rPr>
                      <w:spacing w:val="-1"/>
                      <w:sz w:val="18"/>
                      <w:szCs w:val="18"/>
                    </w:rPr>
                    <w:t>铁、石化、化工、焦化、建材、有色、制浆造</w:t>
                  </w:r>
                  <w:r>
                    <w:rPr>
                      <w:spacing w:val="12"/>
                      <w:sz w:val="18"/>
                      <w:szCs w:val="18"/>
                    </w:rPr>
                    <w:t xml:space="preserve"> </w:t>
                  </w:r>
                  <w:r>
                    <w:rPr>
                      <w:spacing w:val="-2"/>
                      <w:sz w:val="18"/>
                      <w:szCs w:val="18"/>
                    </w:rPr>
                    <w:t>纸等高污染项目。</w:t>
                  </w:r>
                </w:p>
              </w:tc>
              <w:tc>
                <w:tcPr>
                  <w:tcW w:w="2524" w:type="dxa"/>
                  <w:vAlign w:val="top"/>
                </w:tcPr>
                <w:p>
                  <w:pPr>
                    <w:pStyle w:val="6"/>
                    <w:spacing w:before="58" w:line="245" w:lineRule="auto"/>
                    <w:ind w:left="9" w:right="175" w:firstLine="1"/>
                    <w:jc w:val="both"/>
                    <w:rPr>
                      <w:sz w:val="18"/>
                      <w:szCs w:val="18"/>
                    </w:rPr>
                  </w:pPr>
                  <w:r>
                    <w:rPr>
                      <w:spacing w:val="-1"/>
                      <w:sz w:val="18"/>
                      <w:szCs w:val="18"/>
                    </w:rPr>
                    <w:t>本项目不属于钢铁、石化、化</w:t>
                  </w:r>
                  <w:r>
                    <w:rPr>
                      <w:spacing w:val="4"/>
                      <w:sz w:val="18"/>
                      <w:szCs w:val="18"/>
                    </w:rPr>
                    <w:t xml:space="preserve"> </w:t>
                  </w:r>
                  <w:r>
                    <w:rPr>
                      <w:spacing w:val="-1"/>
                      <w:sz w:val="18"/>
                      <w:szCs w:val="18"/>
                    </w:rPr>
                    <w:t>工、焦化、建材、有色、制浆</w:t>
                  </w:r>
                  <w:r>
                    <w:rPr>
                      <w:spacing w:val="5"/>
                      <w:sz w:val="18"/>
                      <w:szCs w:val="18"/>
                    </w:rPr>
                    <w:t xml:space="preserve"> </w:t>
                  </w:r>
                  <w:r>
                    <w:rPr>
                      <w:spacing w:val="-1"/>
                      <w:sz w:val="18"/>
                      <w:szCs w:val="18"/>
                    </w:rPr>
                    <w:t>造纸等高污染项目</w:t>
                  </w:r>
                </w:p>
              </w:tc>
              <w:tc>
                <w:tcPr>
                  <w:tcW w:w="581" w:type="dxa"/>
                  <w:tcBorders>
                    <w:right w:val="nil"/>
                  </w:tcBorders>
                  <w:vAlign w:val="top"/>
                </w:tcPr>
                <w:p>
                  <w:pPr>
                    <w:spacing w:line="256" w:lineRule="auto"/>
                    <w:rPr>
                      <w:rFonts w:ascii="Arial"/>
                      <w:sz w:val="21"/>
                    </w:rPr>
                  </w:pPr>
                </w:p>
                <w:p>
                  <w:pPr>
                    <w:pStyle w:val="6"/>
                    <w:spacing w:before="58"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76" w:type="dxa"/>
                  <w:tcBorders>
                    <w:left w:val="nil"/>
                  </w:tcBorders>
                  <w:vAlign w:val="top"/>
                </w:tcPr>
                <w:p>
                  <w:pPr>
                    <w:spacing w:line="340" w:lineRule="auto"/>
                    <w:rPr>
                      <w:rFonts w:ascii="Arial"/>
                      <w:sz w:val="21"/>
                    </w:rPr>
                  </w:pPr>
                </w:p>
                <w:p>
                  <w:pPr>
                    <w:spacing w:line="340" w:lineRule="auto"/>
                    <w:rPr>
                      <w:rFonts w:ascii="Arial"/>
                      <w:sz w:val="21"/>
                    </w:rPr>
                  </w:pPr>
                </w:p>
                <w:p>
                  <w:pPr>
                    <w:spacing w:before="51"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640" w:type="dxa"/>
                  <w:vAlign w:val="top"/>
                </w:tcPr>
                <w:p>
                  <w:pPr>
                    <w:pStyle w:val="6"/>
                    <w:spacing w:before="56" w:line="256" w:lineRule="auto"/>
                    <w:ind w:left="8" w:right="32"/>
                    <w:rPr>
                      <w:sz w:val="18"/>
                      <w:szCs w:val="18"/>
                    </w:rPr>
                  </w:pPr>
                  <w:r>
                    <w:rPr>
                      <w:spacing w:val="-1"/>
                      <w:sz w:val="18"/>
                      <w:szCs w:val="18"/>
                    </w:rPr>
                    <w:t>第二十三条 禁止新建、扩建法律法规和相关</w:t>
                  </w:r>
                  <w:r>
                    <w:rPr>
                      <w:spacing w:val="5"/>
                      <w:sz w:val="18"/>
                      <w:szCs w:val="18"/>
                    </w:rPr>
                    <w:t xml:space="preserve">  </w:t>
                  </w:r>
                  <w:r>
                    <w:rPr>
                      <w:spacing w:val="-1"/>
                      <w:sz w:val="18"/>
                      <w:szCs w:val="18"/>
                    </w:rPr>
                    <w:t>政策明令禁止的落后产能项目。对《产业结构</w:t>
                  </w:r>
                  <w:r>
                    <w:rPr>
                      <w:spacing w:val="12"/>
                      <w:sz w:val="18"/>
                      <w:szCs w:val="18"/>
                    </w:rPr>
                    <w:t xml:space="preserve"> </w:t>
                  </w:r>
                  <w:r>
                    <w:rPr>
                      <w:spacing w:val="-2"/>
                      <w:sz w:val="18"/>
                      <w:szCs w:val="18"/>
                    </w:rPr>
                    <w:t>调整指导目录》中淘汰类项目，禁止投资</w:t>
                  </w:r>
                  <w:r>
                    <w:rPr>
                      <w:rFonts w:ascii="Times New Roman" w:hAnsi="Times New Roman" w:eastAsia="Times New Roman" w:cs="Times New Roman"/>
                      <w:spacing w:val="-2"/>
                      <w:sz w:val="18"/>
                      <w:szCs w:val="18"/>
                    </w:rPr>
                    <w:t>;</w:t>
                  </w:r>
                  <w:r>
                    <w:rPr>
                      <w:spacing w:val="-2"/>
                      <w:sz w:val="18"/>
                      <w:szCs w:val="18"/>
                    </w:rPr>
                    <w:t xml:space="preserve">限  </w:t>
                  </w:r>
                  <w:r>
                    <w:rPr>
                      <w:spacing w:val="-1"/>
                      <w:sz w:val="18"/>
                      <w:szCs w:val="18"/>
                    </w:rPr>
                    <w:t>制类的新建项目，禁止投资，对属于限制类的</w:t>
                  </w:r>
                  <w:r>
                    <w:rPr>
                      <w:spacing w:val="12"/>
                      <w:sz w:val="18"/>
                      <w:szCs w:val="18"/>
                    </w:rPr>
                    <w:t xml:space="preserve"> </w:t>
                  </w:r>
                  <w:r>
                    <w:rPr>
                      <w:spacing w:val="-1"/>
                      <w:sz w:val="18"/>
                      <w:szCs w:val="18"/>
                    </w:rPr>
                    <w:t>现有生产能力，允许企业在一定期限内采取措</w:t>
                  </w:r>
                  <w:r>
                    <w:rPr>
                      <w:spacing w:val="12"/>
                      <w:sz w:val="18"/>
                      <w:szCs w:val="18"/>
                    </w:rPr>
                    <w:t xml:space="preserve"> </w:t>
                  </w:r>
                  <w:r>
                    <w:rPr>
                      <w:spacing w:val="-2"/>
                      <w:sz w:val="18"/>
                      <w:szCs w:val="18"/>
                    </w:rPr>
                    <w:t>施改造升级。</w:t>
                  </w:r>
                </w:p>
              </w:tc>
              <w:tc>
                <w:tcPr>
                  <w:tcW w:w="2524" w:type="dxa"/>
                  <w:vAlign w:val="top"/>
                </w:tcPr>
                <w:p>
                  <w:pPr>
                    <w:pStyle w:val="6"/>
                    <w:spacing w:before="56" w:line="243" w:lineRule="auto"/>
                    <w:ind w:left="11" w:right="355"/>
                    <w:rPr>
                      <w:sz w:val="18"/>
                      <w:szCs w:val="18"/>
                    </w:rPr>
                  </w:pPr>
                  <w:r>
                    <w:rPr>
                      <w:spacing w:val="-1"/>
                      <w:sz w:val="18"/>
                      <w:szCs w:val="18"/>
                    </w:rPr>
                    <w:t>本项目符合国家现行产业政</w:t>
                  </w:r>
                  <w:r>
                    <w:rPr>
                      <w:spacing w:val="3"/>
                      <w:sz w:val="18"/>
                      <w:szCs w:val="18"/>
                    </w:rPr>
                    <w:t xml:space="preserve"> </w:t>
                  </w:r>
                  <w:r>
                    <w:rPr>
                      <w:spacing w:val="-1"/>
                      <w:sz w:val="18"/>
                      <w:szCs w:val="18"/>
                    </w:rPr>
                    <w:t>策，已取得投资备案手续。</w:t>
                  </w:r>
                </w:p>
              </w:tc>
              <w:tc>
                <w:tcPr>
                  <w:tcW w:w="581" w:type="dxa"/>
                  <w:tcBorders>
                    <w:right w:val="nil"/>
                  </w:tcBorders>
                  <w:vAlign w:val="top"/>
                </w:tcPr>
                <w:p>
                  <w:pPr>
                    <w:spacing w:line="322" w:lineRule="auto"/>
                    <w:rPr>
                      <w:rFonts w:ascii="Arial"/>
                      <w:sz w:val="21"/>
                    </w:rPr>
                  </w:pPr>
                </w:p>
                <w:p>
                  <w:pPr>
                    <w:spacing w:line="322" w:lineRule="auto"/>
                    <w:rPr>
                      <w:rFonts w:ascii="Arial"/>
                      <w:sz w:val="21"/>
                    </w:rPr>
                  </w:pPr>
                </w:p>
                <w:p>
                  <w:pPr>
                    <w:pStyle w:val="6"/>
                    <w:spacing w:before="59"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476" w:type="dxa"/>
                  <w:tcBorders>
                    <w:left w:val="nil"/>
                  </w:tcBorders>
                  <w:vAlign w:val="top"/>
                </w:tcPr>
                <w:p>
                  <w:pPr>
                    <w:spacing w:line="277" w:lineRule="auto"/>
                    <w:rPr>
                      <w:rFonts w:ascii="Arial"/>
                      <w:sz w:val="21"/>
                    </w:rPr>
                  </w:pPr>
                </w:p>
                <w:p>
                  <w:pPr>
                    <w:spacing w:line="277" w:lineRule="auto"/>
                    <w:rPr>
                      <w:rFonts w:ascii="Arial"/>
                      <w:sz w:val="21"/>
                    </w:rPr>
                  </w:pPr>
                </w:p>
                <w:p>
                  <w:pPr>
                    <w:spacing w:before="52" w:line="185" w:lineRule="auto"/>
                    <w:ind w:left="19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640" w:type="dxa"/>
                  <w:vAlign w:val="top"/>
                </w:tcPr>
                <w:p>
                  <w:pPr>
                    <w:pStyle w:val="6"/>
                    <w:spacing w:before="55" w:line="254" w:lineRule="auto"/>
                    <w:ind w:left="8" w:right="32" w:firstLine="1"/>
                    <w:rPr>
                      <w:sz w:val="18"/>
                      <w:szCs w:val="18"/>
                    </w:rPr>
                  </w:pPr>
                  <w:r>
                    <w:rPr>
                      <w:spacing w:val="-1"/>
                      <w:sz w:val="18"/>
                      <w:szCs w:val="18"/>
                    </w:rPr>
                    <w:t>第二十四条 禁止新建、扩建不符合国家产能</w:t>
                  </w:r>
                  <w:r>
                    <w:rPr>
                      <w:spacing w:val="5"/>
                      <w:sz w:val="18"/>
                      <w:szCs w:val="18"/>
                    </w:rPr>
                    <w:t xml:space="preserve">  </w:t>
                  </w:r>
                  <w:r>
                    <w:rPr>
                      <w:spacing w:val="-1"/>
                      <w:sz w:val="18"/>
                      <w:szCs w:val="18"/>
                    </w:rPr>
                    <w:t>置换要求的严重过剩产能行业的项目。对于不</w:t>
                  </w:r>
                  <w:r>
                    <w:rPr>
                      <w:spacing w:val="13"/>
                      <w:sz w:val="18"/>
                      <w:szCs w:val="18"/>
                    </w:rPr>
                    <w:t xml:space="preserve"> </w:t>
                  </w:r>
                  <w:r>
                    <w:rPr>
                      <w:spacing w:val="-1"/>
                      <w:sz w:val="18"/>
                      <w:szCs w:val="18"/>
                    </w:rPr>
                    <w:t>符合国家产能置换要求的严重过剩产能行业，</w:t>
                  </w:r>
                  <w:r>
                    <w:rPr>
                      <w:spacing w:val="13"/>
                      <w:sz w:val="18"/>
                      <w:szCs w:val="18"/>
                    </w:rPr>
                    <w:t xml:space="preserve"> </w:t>
                  </w:r>
                  <w:r>
                    <w:rPr>
                      <w:spacing w:val="-1"/>
                      <w:sz w:val="18"/>
                      <w:szCs w:val="18"/>
                    </w:rPr>
                    <w:t>不得以其他任何名义、任何方式备案新增产能</w:t>
                  </w:r>
                  <w:r>
                    <w:rPr>
                      <w:spacing w:val="13"/>
                      <w:sz w:val="18"/>
                      <w:szCs w:val="18"/>
                    </w:rPr>
                    <w:t xml:space="preserve"> </w:t>
                  </w:r>
                  <w:r>
                    <w:rPr>
                      <w:spacing w:val="-2"/>
                      <w:sz w:val="18"/>
                      <w:szCs w:val="18"/>
                    </w:rPr>
                    <w:t>项目。</w:t>
                  </w:r>
                </w:p>
              </w:tc>
              <w:tc>
                <w:tcPr>
                  <w:tcW w:w="2524" w:type="dxa"/>
                  <w:vAlign w:val="top"/>
                </w:tcPr>
                <w:p>
                  <w:pPr>
                    <w:pStyle w:val="6"/>
                    <w:spacing w:before="58" w:line="251" w:lineRule="auto"/>
                    <w:ind w:left="11" w:right="175"/>
                    <w:rPr>
                      <w:sz w:val="18"/>
                      <w:szCs w:val="18"/>
                    </w:rPr>
                  </w:pPr>
                  <w:r>
                    <w:rPr>
                      <w:spacing w:val="-1"/>
                      <w:sz w:val="18"/>
                      <w:szCs w:val="18"/>
                    </w:rPr>
                    <w:t>本项目为砂石来料加工项目，</w:t>
                  </w:r>
                  <w:r>
                    <w:rPr>
                      <w:spacing w:val="4"/>
                      <w:sz w:val="18"/>
                      <w:szCs w:val="18"/>
                    </w:rPr>
                    <w:t xml:space="preserve"> </w:t>
                  </w:r>
                  <w:r>
                    <w:rPr>
                      <w:spacing w:val="-1"/>
                      <w:sz w:val="18"/>
                      <w:szCs w:val="18"/>
                    </w:rPr>
                    <w:t>不属于国家产能置换要求的严</w:t>
                  </w:r>
                  <w:r>
                    <w:rPr>
                      <w:spacing w:val="4"/>
                      <w:sz w:val="18"/>
                      <w:szCs w:val="18"/>
                    </w:rPr>
                    <w:t xml:space="preserve"> </w:t>
                  </w:r>
                  <w:r>
                    <w:rPr>
                      <w:spacing w:val="-1"/>
                      <w:sz w:val="18"/>
                      <w:szCs w:val="18"/>
                    </w:rPr>
                    <w:t>重过剩产能行业的项目</w:t>
                  </w:r>
                </w:p>
              </w:tc>
              <w:tc>
                <w:tcPr>
                  <w:tcW w:w="581" w:type="dxa"/>
                  <w:tcBorders>
                    <w:right w:val="nil"/>
                  </w:tcBorders>
                  <w:vAlign w:val="top"/>
                </w:tcPr>
                <w:p>
                  <w:pPr>
                    <w:spacing w:line="258" w:lineRule="auto"/>
                    <w:rPr>
                      <w:rFonts w:ascii="Arial"/>
                      <w:sz w:val="21"/>
                    </w:rPr>
                  </w:pPr>
                </w:p>
                <w:p>
                  <w:pPr>
                    <w:spacing w:line="258" w:lineRule="auto"/>
                    <w:rPr>
                      <w:rFonts w:ascii="Arial"/>
                      <w:sz w:val="21"/>
                    </w:rPr>
                  </w:pPr>
                </w:p>
                <w:p>
                  <w:pPr>
                    <w:pStyle w:val="6"/>
                    <w:spacing w:before="59" w:line="220" w:lineRule="auto"/>
                    <w:ind w:left="118"/>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76" w:type="dxa"/>
                  <w:tcBorders>
                    <w:left w:val="nil"/>
                  </w:tcBorders>
                  <w:vAlign w:val="top"/>
                </w:tcPr>
                <w:p>
                  <w:pPr>
                    <w:spacing w:line="424" w:lineRule="auto"/>
                    <w:rPr>
                      <w:rFonts w:ascii="Arial"/>
                      <w:sz w:val="21"/>
                    </w:rPr>
                  </w:pPr>
                </w:p>
                <w:p>
                  <w:pPr>
                    <w:spacing w:before="52" w:line="188"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640" w:type="dxa"/>
                  <w:vAlign w:val="top"/>
                </w:tcPr>
                <w:p>
                  <w:pPr>
                    <w:spacing w:line="257" w:lineRule="auto"/>
                    <w:rPr>
                      <w:rFonts w:ascii="Arial"/>
                      <w:sz w:val="21"/>
                    </w:rPr>
                  </w:pPr>
                </w:p>
                <w:p>
                  <w:pPr>
                    <w:pStyle w:val="6"/>
                    <w:spacing w:before="59" w:line="243" w:lineRule="auto"/>
                    <w:ind w:left="9" w:right="123"/>
                    <w:rPr>
                      <w:sz w:val="18"/>
                      <w:szCs w:val="18"/>
                    </w:rPr>
                  </w:pPr>
                  <w:r>
                    <w:rPr>
                      <w:spacing w:val="-1"/>
                      <w:sz w:val="18"/>
                      <w:szCs w:val="18"/>
                    </w:rPr>
                    <w:t>第二十六条 禁止新建、扩建不符合要求的高</w:t>
                  </w:r>
                  <w:r>
                    <w:rPr>
                      <w:spacing w:val="10"/>
                      <w:sz w:val="18"/>
                      <w:szCs w:val="18"/>
                    </w:rPr>
                    <w:t xml:space="preserve"> </w:t>
                  </w:r>
                  <w:r>
                    <w:rPr>
                      <w:spacing w:val="-1"/>
                      <w:sz w:val="18"/>
                      <w:szCs w:val="18"/>
                    </w:rPr>
                    <w:t>耗能、高排放、低水平项目。</w:t>
                  </w:r>
                </w:p>
              </w:tc>
              <w:tc>
                <w:tcPr>
                  <w:tcW w:w="2524" w:type="dxa"/>
                  <w:vAlign w:val="top"/>
                </w:tcPr>
                <w:p>
                  <w:pPr>
                    <w:pStyle w:val="6"/>
                    <w:spacing w:before="59" w:line="219" w:lineRule="auto"/>
                    <w:ind w:left="11"/>
                    <w:rPr>
                      <w:sz w:val="18"/>
                      <w:szCs w:val="18"/>
                    </w:rPr>
                  </w:pPr>
                  <w:r>
                    <w:rPr>
                      <w:spacing w:val="-1"/>
                      <w:sz w:val="18"/>
                      <w:szCs w:val="18"/>
                    </w:rPr>
                    <w:t>本项目营运期耗能主要为电</w:t>
                  </w:r>
                </w:p>
                <w:p>
                  <w:pPr>
                    <w:pStyle w:val="6"/>
                    <w:spacing w:before="43" w:line="247" w:lineRule="auto"/>
                    <w:ind w:left="9" w:right="175" w:firstLine="7"/>
                    <w:rPr>
                      <w:sz w:val="18"/>
                      <w:szCs w:val="18"/>
                    </w:rPr>
                  </w:pPr>
                  <w:r>
                    <w:rPr>
                      <w:spacing w:val="-2"/>
                      <w:sz w:val="18"/>
                      <w:szCs w:val="18"/>
                    </w:rPr>
                    <w:t>能，大气污染物主要为粉尘，</w:t>
                  </w:r>
                  <w:r>
                    <w:rPr>
                      <w:spacing w:val="10"/>
                      <w:sz w:val="18"/>
                      <w:szCs w:val="18"/>
                    </w:rPr>
                    <w:t xml:space="preserve"> </w:t>
                  </w:r>
                  <w:r>
                    <w:rPr>
                      <w:spacing w:val="-1"/>
                      <w:sz w:val="18"/>
                      <w:szCs w:val="18"/>
                    </w:rPr>
                    <w:t>不属于高耗能、高排放、低水</w:t>
                  </w:r>
                  <w:r>
                    <w:rPr>
                      <w:spacing w:val="5"/>
                      <w:sz w:val="18"/>
                      <w:szCs w:val="18"/>
                    </w:rPr>
                    <w:t xml:space="preserve"> </w:t>
                  </w:r>
                  <w:r>
                    <w:rPr>
                      <w:spacing w:val="-3"/>
                      <w:sz w:val="18"/>
                      <w:szCs w:val="18"/>
                    </w:rPr>
                    <w:t>平项目</w:t>
                  </w:r>
                </w:p>
              </w:tc>
              <w:tc>
                <w:tcPr>
                  <w:tcW w:w="581" w:type="dxa"/>
                  <w:tcBorders>
                    <w:right w:val="nil"/>
                  </w:tcBorders>
                  <w:vAlign w:val="top"/>
                </w:tcPr>
                <w:p>
                  <w:pPr>
                    <w:spacing w:line="386" w:lineRule="auto"/>
                    <w:rPr>
                      <w:rFonts w:ascii="Arial"/>
                      <w:sz w:val="21"/>
                    </w:rPr>
                  </w:pPr>
                </w:p>
                <w:p>
                  <w:pPr>
                    <w:pStyle w:val="6"/>
                    <w:spacing w:before="59" w:line="220" w:lineRule="auto"/>
                    <w:ind w:left="118"/>
                    <w:rPr>
                      <w:sz w:val="18"/>
                      <w:szCs w:val="18"/>
                    </w:rPr>
                  </w:pPr>
                  <w:r>
                    <w:rPr>
                      <w:spacing w:val="-5"/>
                      <w:sz w:val="18"/>
                      <w:szCs w:val="18"/>
                    </w:rPr>
                    <w:t>符合</w:t>
                  </w:r>
                </w:p>
              </w:tc>
            </w:tr>
          </w:tbl>
          <w:p>
            <w:pPr>
              <w:spacing w:before="141" w:line="229" w:lineRule="auto"/>
              <w:ind w:left="48"/>
              <w:rPr>
                <w:rFonts w:ascii="黑体" w:hAnsi="黑体" w:eastAsia="黑体" w:cs="黑体"/>
                <w:sz w:val="20"/>
                <w:szCs w:val="20"/>
              </w:rPr>
            </w:pPr>
            <w:r>
              <w:rPr>
                <w:rFonts w:ascii="黑体" w:hAnsi="黑体" w:eastAsia="黑体" w:cs="黑体"/>
                <w:spacing w:val="9"/>
                <w:sz w:val="20"/>
                <w:szCs w:val="20"/>
              </w:rPr>
              <w:t>4、与“四川省嘉陵江流域生态环境保护条例”符合性分析</w:t>
            </w:r>
          </w:p>
        </w:tc>
      </w:tr>
    </w:tbl>
    <w:p>
      <w:pPr>
        <w:pStyle w:val="2"/>
      </w:pPr>
    </w:p>
    <w:p>
      <w:pPr>
        <w:sectPr>
          <w:footerReference r:id="rId14" w:type="default"/>
          <w:pgSz w:w="11906" w:h="16839"/>
          <w:pgMar w:top="1431" w:right="1508" w:bottom="1151"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6"/>
        <w:gridCol w:w="7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2" w:hRule="atLeast"/>
        </w:trPr>
        <w:tc>
          <w:tcPr>
            <w:tcW w:w="1296" w:type="dxa"/>
            <w:tcBorders>
              <w:right w:val="single" w:color="000000" w:sz="2" w:space="0"/>
            </w:tcBorders>
            <w:vAlign w:val="top"/>
          </w:tcPr>
          <w:p>
            <w:pPr>
              <w:rPr>
                <w:rFonts w:ascii="Arial"/>
                <w:sz w:val="21"/>
              </w:rPr>
            </w:pPr>
          </w:p>
        </w:tc>
        <w:tc>
          <w:tcPr>
            <w:tcW w:w="7578" w:type="dxa"/>
            <w:tcBorders>
              <w:left w:val="single" w:color="000000" w:sz="2" w:space="0"/>
            </w:tcBorders>
            <w:vAlign w:val="top"/>
          </w:tcPr>
          <w:p>
            <w:pPr>
              <w:pStyle w:val="6"/>
              <w:spacing w:before="204" w:line="220" w:lineRule="auto"/>
              <w:ind w:left="1324"/>
              <w:rPr>
                <w:sz w:val="18"/>
                <w:szCs w:val="18"/>
              </w:rPr>
            </w:pPr>
            <w:r>
              <w:rPr>
                <w:spacing w:val="-12"/>
                <w:sz w:val="18"/>
                <w:szCs w:val="18"/>
                <w14:textOutline w14:w="3268" w14:cap="sq" w14:cmpd="sng">
                  <w14:solidFill>
                    <w14:srgbClr w14:val="000000"/>
                  </w14:solidFill>
                  <w14:prstDash w14:val="solid"/>
                  <w14:bevel/>
                </w14:textOutline>
              </w:rPr>
              <w:t>表</w:t>
            </w:r>
            <w:r>
              <w:rPr>
                <w:spacing w:val="-38"/>
                <w:sz w:val="18"/>
                <w:szCs w:val="18"/>
              </w:rPr>
              <w:t xml:space="preserve"> </w:t>
            </w:r>
            <w:r>
              <w:rPr>
                <w:rFonts w:ascii="Times New Roman" w:hAnsi="Times New Roman" w:eastAsia="Times New Roman" w:cs="Times New Roman"/>
                <w:b/>
                <w:bCs/>
                <w:spacing w:val="-12"/>
                <w:sz w:val="18"/>
                <w:szCs w:val="18"/>
              </w:rPr>
              <w:t xml:space="preserve">1-5       </w:t>
            </w:r>
            <w:r>
              <w:rPr>
                <w:spacing w:val="-12"/>
                <w:sz w:val="18"/>
                <w:szCs w:val="18"/>
                <w14:textOutline w14:w="3268" w14:cap="sq" w14:cmpd="sng">
                  <w14:solidFill>
                    <w14:srgbClr w14:val="000000"/>
                  </w14:solidFill>
                  <w14:prstDash w14:val="solid"/>
                  <w14:bevel/>
                </w14:textOutline>
              </w:rPr>
              <w:t>项目与“四川省嘉陵江流域生态环境保护条例”符合性分析</w:t>
            </w:r>
          </w:p>
          <w:p>
            <w:pPr>
              <w:spacing w:line="26" w:lineRule="exact"/>
            </w:pPr>
          </w:p>
          <w:tbl>
            <w:tblPr>
              <w:tblStyle w:val="5"/>
              <w:tblW w:w="7239"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633"/>
              <w:gridCol w:w="2056"/>
              <w:gridCol w:w="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59" w:type="dxa"/>
                  <w:tcBorders>
                    <w:left w:val="nil"/>
                  </w:tcBorders>
                  <w:vAlign w:val="top"/>
                </w:tcPr>
                <w:p>
                  <w:pPr>
                    <w:pStyle w:val="6"/>
                    <w:spacing w:before="44" w:line="201" w:lineRule="auto"/>
                    <w:ind w:left="204"/>
                    <w:rPr>
                      <w:sz w:val="18"/>
                      <w:szCs w:val="18"/>
                    </w:rPr>
                  </w:pPr>
                  <w:r>
                    <w:rPr>
                      <w:spacing w:val="-4"/>
                      <w:sz w:val="18"/>
                      <w:szCs w:val="18"/>
                    </w:rPr>
                    <w:t>序号</w:t>
                  </w:r>
                </w:p>
              </w:tc>
              <w:tc>
                <w:tcPr>
                  <w:tcW w:w="3633" w:type="dxa"/>
                  <w:vAlign w:val="top"/>
                </w:tcPr>
                <w:p>
                  <w:pPr>
                    <w:pStyle w:val="6"/>
                    <w:spacing w:before="44" w:line="201" w:lineRule="auto"/>
                    <w:ind w:left="523"/>
                    <w:rPr>
                      <w:sz w:val="18"/>
                      <w:szCs w:val="18"/>
                    </w:rPr>
                  </w:pPr>
                  <w:r>
                    <w:rPr>
                      <w:spacing w:val="-16"/>
                      <w:w w:val="91"/>
                      <w:sz w:val="18"/>
                      <w:szCs w:val="18"/>
                    </w:rPr>
                    <w:t>四川省嘉陵江流域生态环境保护条例内容</w:t>
                  </w:r>
                </w:p>
              </w:tc>
              <w:tc>
                <w:tcPr>
                  <w:tcW w:w="2056" w:type="dxa"/>
                  <w:vAlign w:val="top"/>
                </w:tcPr>
                <w:p>
                  <w:pPr>
                    <w:pStyle w:val="6"/>
                    <w:spacing w:before="44" w:line="201" w:lineRule="auto"/>
                    <w:ind w:left="582"/>
                    <w:rPr>
                      <w:sz w:val="18"/>
                      <w:szCs w:val="18"/>
                    </w:rPr>
                  </w:pPr>
                  <w:r>
                    <w:rPr>
                      <w:spacing w:val="-2"/>
                      <w:sz w:val="18"/>
                      <w:szCs w:val="18"/>
                    </w:rPr>
                    <w:t>本项目情况</w:t>
                  </w:r>
                </w:p>
              </w:tc>
              <w:tc>
                <w:tcPr>
                  <w:tcW w:w="791" w:type="dxa"/>
                  <w:tcBorders>
                    <w:right w:val="nil"/>
                  </w:tcBorders>
                  <w:vAlign w:val="top"/>
                </w:tcPr>
                <w:p>
                  <w:pPr>
                    <w:pStyle w:val="6"/>
                    <w:spacing w:before="44" w:line="201" w:lineRule="auto"/>
                    <w:ind w:left="132"/>
                    <w:rPr>
                      <w:sz w:val="18"/>
                      <w:szCs w:val="18"/>
                    </w:rPr>
                  </w:pPr>
                  <w:r>
                    <w:rPr>
                      <w:spacing w:val="-3"/>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59" w:type="dxa"/>
                  <w:tcBorders>
                    <w:left w:val="nil"/>
                  </w:tcBorders>
                  <w:vAlign w:val="top"/>
                </w:tcPr>
                <w:p>
                  <w:pPr>
                    <w:spacing w:line="254" w:lineRule="auto"/>
                    <w:rPr>
                      <w:rFonts w:ascii="Arial"/>
                      <w:sz w:val="21"/>
                    </w:rPr>
                  </w:pPr>
                </w:p>
                <w:p>
                  <w:pPr>
                    <w:spacing w:before="52" w:line="188" w:lineRule="auto"/>
                    <w:ind w:left="35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633" w:type="dxa"/>
                  <w:vAlign w:val="top"/>
                </w:tcPr>
                <w:p>
                  <w:pPr>
                    <w:pStyle w:val="6"/>
                    <w:spacing w:before="159" w:line="233" w:lineRule="auto"/>
                    <w:ind w:left="62" w:right="51" w:hanging="2"/>
                    <w:rPr>
                      <w:sz w:val="18"/>
                      <w:szCs w:val="18"/>
                    </w:rPr>
                  </w:pPr>
                  <w:r>
                    <w:rPr>
                      <w:spacing w:val="15"/>
                      <w:sz w:val="18"/>
                      <w:szCs w:val="18"/>
                    </w:rPr>
                    <w:t>禁止在嘉陵江干支流岸线一公里范围内新</w:t>
                  </w:r>
                  <w:r>
                    <w:rPr>
                      <w:spacing w:val="5"/>
                      <w:sz w:val="18"/>
                      <w:szCs w:val="18"/>
                    </w:rPr>
                    <w:t xml:space="preserve"> </w:t>
                  </w:r>
                  <w:r>
                    <w:rPr>
                      <w:spacing w:val="-1"/>
                      <w:sz w:val="18"/>
                      <w:szCs w:val="18"/>
                    </w:rPr>
                    <w:t>建、扩建化工园区和化工项目。</w:t>
                  </w:r>
                </w:p>
              </w:tc>
              <w:tc>
                <w:tcPr>
                  <w:tcW w:w="2056" w:type="dxa"/>
                  <w:vAlign w:val="top"/>
                </w:tcPr>
                <w:p>
                  <w:pPr>
                    <w:pStyle w:val="6"/>
                    <w:spacing w:before="39" w:line="231" w:lineRule="auto"/>
                    <w:ind w:left="60" w:right="199" w:hanging="1"/>
                    <w:jc w:val="both"/>
                    <w:rPr>
                      <w:sz w:val="18"/>
                      <w:szCs w:val="18"/>
                    </w:rPr>
                  </w:pPr>
                  <w:r>
                    <w:rPr>
                      <w:spacing w:val="-1"/>
                      <w:sz w:val="18"/>
                      <w:szCs w:val="18"/>
                    </w:rPr>
                    <w:t>本项目属于砂石来料建</w:t>
                  </w:r>
                  <w:r>
                    <w:rPr>
                      <w:spacing w:val="1"/>
                      <w:sz w:val="18"/>
                      <w:szCs w:val="18"/>
                    </w:rPr>
                    <w:t xml:space="preserve"> </w:t>
                  </w:r>
                  <w:r>
                    <w:rPr>
                      <w:spacing w:val="-1"/>
                      <w:sz w:val="18"/>
                      <w:szCs w:val="18"/>
                    </w:rPr>
                    <w:t>工项目，不属于化工园</w:t>
                  </w:r>
                  <w:r>
                    <w:rPr>
                      <w:sz w:val="18"/>
                      <w:szCs w:val="18"/>
                    </w:rPr>
                    <w:t xml:space="preserve"> </w:t>
                  </w:r>
                  <w:r>
                    <w:rPr>
                      <w:spacing w:val="-2"/>
                      <w:sz w:val="18"/>
                      <w:szCs w:val="18"/>
                    </w:rPr>
                    <w:t>区和化工项目</w:t>
                  </w:r>
                </w:p>
              </w:tc>
              <w:tc>
                <w:tcPr>
                  <w:tcW w:w="791" w:type="dxa"/>
                  <w:tcBorders>
                    <w:right w:val="nil"/>
                  </w:tcBorders>
                  <w:vAlign w:val="top"/>
                </w:tcPr>
                <w:p>
                  <w:pPr>
                    <w:pStyle w:val="6"/>
                    <w:spacing w:before="279"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59" w:type="dxa"/>
                  <w:tcBorders>
                    <w:left w:val="nil"/>
                  </w:tcBorders>
                  <w:vAlign w:val="top"/>
                </w:tcPr>
                <w:p>
                  <w:pPr>
                    <w:spacing w:line="306" w:lineRule="auto"/>
                    <w:rPr>
                      <w:rFonts w:ascii="Arial"/>
                      <w:sz w:val="21"/>
                    </w:rPr>
                  </w:pPr>
                </w:p>
                <w:p>
                  <w:pPr>
                    <w:spacing w:line="306" w:lineRule="auto"/>
                    <w:rPr>
                      <w:rFonts w:ascii="Arial"/>
                      <w:sz w:val="21"/>
                    </w:rPr>
                  </w:pPr>
                </w:p>
                <w:p>
                  <w:pPr>
                    <w:spacing w:before="51" w:line="188" w:lineRule="auto"/>
                    <w:ind w:left="33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633" w:type="dxa"/>
                  <w:vAlign w:val="top"/>
                </w:tcPr>
                <w:p>
                  <w:pPr>
                    <w:pStyle w:val="6"/>
                    <w:spacing w:before="35" w:line="239" w:lineRule="auto"/>
                    <w:ind w:left="59" w:right="51" w:firstLine="2"/>
                    <w:jc w:val="both"/>
                    <w:rPr>
                      <w:sz w:val="18"/>
                      <w:szCs w:val="18"/>
                    </w:rPr>
                  </w:pPr>
                  <w:r>
                    <w:rPr>
                      <w:spacing w:val="4"/>
                      <w:sz w:val="18"/>
                      <w:szCs w:val="18"/>
                    </w:rPr>
                    <w:t>按照国家规定实行排污许可管理的企业事业</w:t>
                  </w:r>
                  <w:r>
                    <w:rPr>
                      <w:spacing w:val="17"/>
                      <w:sz w:val="18"/>
                      <w:szCs w:val="18"/>
                    </w:rPr>
                    <w:t xml:space="preserve"> </w:t>
                  </w:r>
                  <w:r>
                    <w:rPr>
                      <w:spacing w:val="5"/>
                      <w:sz w:val="18"/>
                      <w:szCs w:val="18"/>
                    </w:rPr>
                    <w:t>单位和其他生产经营者，应当依法向设区的</w:t>
                  </w:r>
                  <w:r>
                    <w:rPr>
                      <w:spacing w:val="1"/>
                      <w:sz w:val="18"/>
                      <w:szCs w:val="18"/>
                    </w:rPr>
                    <w:t xml:space="preserve"> </w:t>
                  </w:r>
                  <w:r>
                    <w:rPr>
                      <w:spacing w:val="5"/>
                      <w:sz w:val="18"/>
                      <w:szCs w:val="18"/>
                    </w:rPr>
                    <w:t>市级以上地方人民政府生态环境主管部门申</w:t>
                  </w:r>
                  <w:r>
                    <w:rPr>
                      <w:spacing w:val="1"/>
                      <w:sz w:val="18"/>
                      <w:szCs w:val="18"/>
                    </w:rPr>
                    <w:t xml:space="preserve"> </w:t>
                  </w:r>
                  <w:r>
                    <w:rPr>
                      <w:spacing w:val="5"/>
                      <w:sz w:val="18"/>
                      <w:szCs w:val="18"/>
                    </w:rPr>
                    <w:t>请取得排污许可证，按照排污许可证的规定</w:t>
                  </w:r>
                  <w:r>
                    <w:rPr>
                      <w:spacing w:val="1"/>
                      <w:sz w:val="18"/>
                      <w:szCs w:val="18"/>
                    </w:rPr>
                    <w:t xml:space="preserve"> </w:t>
                  </w:r>
                  <w:r>
                    <w:rPr>
                      <w:spacing w:val="5"/>
                      <w:sz w:val="18"/>
                      <w:szCs w:val="18"/>
                    </w:rPr>
                    <w:t>排放污染物，禁止未取得排污许可证或者违</w:t>
                  </w:r>
                  <w:r>
                    <w:rPr>
                      <w:spacing w:val="1"/>
                      <w:sz w:val="18"/>
                      <w:szCs w:val="18"/>
                    </w:rPr>
                    <w:t xml:space="preserve"> </w:t>
                  </w:r>
                  <w:r>
                    <w:rPr>
                      <w:spacing w:val="-1"/>
                      <w:sz w:val="18"/>
                      <w:szCs w:val="18"/>
                    </w:rPr>
                    <w:t>反排污许可证的规定排放污染物。</w:t>
                  </w:r>
                </w:p>
              </w:tc>
              <w:tc>
                <w:tcPr>
                  <w:tcW w:w="2056" w:type="dxa"/>
                  <w:vAlign w:val="top"/>
                </w:tcPr>
                <w:p>
                  <w:pPr>
                    <w:spacing w:line="457" w:lineRule="auto"/>
                    <w:rPr>
                      <w:rFonts w:ascii="Arial"/>
                      <w:sz w:val="21"/>
                    </w:rPr>
                  </w:pPr>
                </w:p>
                <w:p>
                  <w:pPr>
                    <w:pStyle w:val="6"/>
                    <w:spacing w:before="58" w:line="233" w:lineRule="auto"/>
                    <w:ind w:left="61" w:right="199" w:hanging="2"/>
                    <w:rPr>
                      <w:sz w:val="18"/>
                      <w:szCs w:val="18"/>
                    </w:rPr>
                  </w:pPr>
                  <w:r>
                    <w:rPr>
                      <w:spacing w:val="-1"/>
                      <w:sz w:val="18"/>
                      <w:szCs w:val="18"/>
                    </w:rPr>
                    <w:t>本项目环评批复后尽快</w:t>
                  </w:r>
                  <w:r>
                    <w:rPr>
                      <w:spacing w:val="1"/>
                      <w:sz w:val="18"/>
                      <w:szCs w:val="18"/>
                    </w:rPr>
                    <w:t xml:space="preserve"> </w:t>
                  </w:r>
                  <w:r>
                    <w:rPr>
                      <w:spacing w:val="-2"/>
                      <w:sz w:val="18"/>
                      <w:szCs w:val="18"/>
                    </w:rPr>
                    <w:t>办理排污许可证</w:t>
                  </w:r>
                </w:p>
              </w:tc>
              <w:tc>
                <w:tcPr>
                  <w:tcW w:w="791" w:type="dxa"/>
                  <w:tcBorders>
                    <w:right w:val="nil"/>
                  </w:tcBorders>
                  <w:vAlign w:val="top"/>
                </w:tcPr>
                <w:p>
                  <w:pPr>
                    <w:spacing w:line="288" w:lineRule="auto"/>
                    <w:rPr>
                      <w:rFonts w:ascii="Arial"/>
                      <w:sz w:val="21"/>
                    </w:rPr>
                  </w:pPr>
                </w:p>
                <w:p>
                  <w:pPr>
                    <w:spacing w:line="288" w:lineRule="auto"/>
                    <w:rPr>
                      <w:rFonts w:ascii="Arial"/>
                      <w:sz w:val="21"/>
                    </w:rPr>
                  </w:pPr>
                </w:p>
                <w:p>
                  <w:pPr>
                    <w:pStyle w:val="6"/>
                    <w:spacing w:before="59"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59" w:type="dxa"/>
                  <w:tcBorders>
                    <w:left w:val="nil"/>
                  </w:tcBorders>
                  <w:vAlign w:val="top"/>
                </w:tcPr>
                <w:p>
                  <w:pPr>
                    <w:spacing w:line="307" w:lineRule="auto"/>
                    <w:rPr>
                      <w:rFonts w:ascii="Arial"/>
                      <w:sz w:val="21"/>
                    </w:rPr>
                  </w:pPr>
                </w:p>
                <w:p>
                  <w:pPr>
                    <w:spacing w:line="307" w:lineRule="auto"/>
                    <w:rPr>
                      <w:rFonts w:ascii="Arial"/>
                      <w:sz w:val="21"/>
                    </w:rPr>
                  </w:pPr>
                </w:p>
                <w:p>
                  <w:pPr>
                    <w:spacing w:before="52" w:line="188" w:lineRule="auto"/>
                    <w:ind w:left="34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633" w:type="dxa"/>
                  <w:vAlign w:val="top"/>
                </w:tcPr>
                <w:p>
                  <w:pPr>
                    <w:pStyle w:val="6"/>
                    <w:spacing w:before="41" w:line="238" w:lineRule="auto"/>
                    <w:ind w:left="61" w:right="51" w:firstLine="2"/>
                    <w:jc w:val="both"/>
                    <w:rPr>
                      <w:sz w:val="18"/>
                      <w:szCs w:val="18"/>
                    </w:rPr>
                  </w:pPr>
                  <w:r>
                    <w:rPr>
                      <w:spacing w:val="4"/>
                      <w:sz w:val="18"/>
                      <w:szCs w:val="18"/>
                    </w:rPr>
                    <w:t>企业事业单位和其他生产经营者向嘉陵江流</w:t>
                  </w:r>
                  <w:r>
                    <w:rPr>
                      <w:spacing w:val="16"/>
                      <w:sz w:val="18"/>
                      <w:szCs w:val="18"/>
                    </w:rPr>
                    <w:t xml:space="preserve"> </w:t>
                  </w:r>
                  <w:r>
                    <w:rPr>
                      <w:spacing w:val="5"/>
                      <w:sz w:val="18"/>
                      <w:szCs w:val="18"/>
                    </w:rPr>
                    <w:t>域排放污水的，应当按照生态环境主管部门</w:t>
                  </w:r>
                  <w:r>
                    <w:rPr>
                      <w:sz w:val="18"/>
                      <w:szCs w:val="18"/>
                    </w:rPr>
                    <w:t xml:space="preserve"> </w:t>
                  </w:r>
                  <w:r>
                    <w:rPr>
                      <w:spacing w:val="5"/>
                      <w:sz w:val="18"/>
                      <w:szCs w:val="18"/>
                    </w:rPr>
                    <w:t>的规定建设规范化污染物排放口，并设置标</w:t>
                  </w:r>
                  <w:r>
                    <w:rPr>
                      <w:sz w:val="18"/>
                      <w:szCs w:val="18"/>
                    </w:rPr>
                    <w:t xml:space="preserve"> </w:t>
                  </w:r>
                  <w:r>
                    <w:rPr>
                      <w:spacing w:val="5"/>
                      <w:sz w:val="18"/>
                      <w:szCs w:val="18"/>
                    </w:rPr>
                    <w:t>志牌。重点排污单位应当安装水污染物排放</w:t>
                  </w:r>
                  <w:r>
                    <w:rPr>
                      <w:sz w:val="18"/>
                      <w:szCs w:val="18"/>
                    </w:rPr>
                    <w:t xml:space="preserve"> </w:t>
                  </w:r>
                  <w:r>
                    <w:rPr>
                      <w:spacing w:val="5"/>
                      <w:sz w:val="18"/>
                      <w:szCs w:val="18"/>
                    </w:rPr>
                    <w:t>自动监测设备，与生态环境主管部门的监控</w:t>
                  </w:r>
                  <w:r>
                    <w:rPr>
                      <w:sz w:val="18"/>
                      <w:szCs w:val="18"/>
                    </w:rPr>
                    <w:t xml:space="preserve"> </w:t>
                  </w:r>
                  <w:r>
                    <w:rPr>
                      <w:spacing w:val="-1"/>
                      <w:sz w:val="18"/>
                      <w:szCs w:val="18"/>
                    </w:rPr>
                    <w:t>设备联网，并保证监测设备正常运行。</w:t>
                  </w:r>
                </w:p>
              </w:tc>
              <w:tc>
                <w:tcPr>
                  <w:tcW w:w="2056" w:type="dxa"/>
                  <w:vAlign w:val="top"/>
                </w:tcPr>
                <w:p>
                  <w:pPr>
                    <w:pStyle w:val="6"/>
                    <w:spacing w:before="279"/>
                    <w:ind w:left="58" w:right="199"/>
                    <w:jc w:val="both"/>
                    <w:rPr>
                      <w:sz w:val="18"/>
                      <w:szCs w:val="18"/>
                    </w:rPr>
                  </w:pPr>
                  <w:r>
                    <w:rPr>
                      <w:spacing w:val="-1"/>
                      <w:sz w:val="18"/>
                      <w:szCs w:val="18"/>
                    </w:rPr>
                    <w:t>本项目生产废水处理后</w:t>
                  </w:r>
                  <w:r>
                    <w:rPr>
                      <w:spacing w:val="1"/>
                      <w:sz w:val="18"/>
                      <w:szCs w:val="18"/>
                    </w:rPr>
                    <w:t xml:space="preserve"> </w:t>
                  </w:r>
                  <w:r>
                    <w:rPr>
                      <w:spacing w:val="-1"/>
                      <w:sz w:val="18"/>
                      <w:szCs w:val="18"/>
                    </w:rPr>
                    <w:t>全部回用不外排，生活</w:t>
                  </w:r>
                  <w:r>
                    <w:rPr>
                      <w:spacing w:val="1"/>
                      <w:sz w:val="18"/>
                      <w:szCs w:val="18"/>
                    </w:rPr>
                    <w:t xml:space="preserve"> </w:t>
                  </w:r>
                  <w:r>
                    <w:rPr>
                      <w:spacing w:val="-1"/>
                      <w:sz w:val="18"/>
                      <w:szCs w:val="18"/>
                    </w:rPr>
                    <w:t>污水处理后做农肥不外</w:t>
                  </w:r>
                  <w:r>
                    <w:rPr>
                      <w:spacing w:val="1"/>
                      <w:sz w:val="18"/>
                      <w:szCs w:val="18"/>
                    </w:rPr>
                    <w:t xml:space="preserve"> </w:t>
                  </w:r>
                  <w:r>
                    <w:rPr>
                      <w:spacing w:val="-4"/>
                      <w:sz w:val="18"/>
                      <w:szCs w:val="18"/>
                    </w:rPr>
                    <w:t>排。</w:t>
                  </w:r>
                </w:p>
              </w:tc>
              <w:tc>
                <w:tcPr>
                  <w:tcW w:w="791" w:type="dxa"/>
                  <w:tcBorders>
                    <w:right w:val="nil"/>
                  </w:tcBorders>
                  <w:vAlign w:val="top"/>
                </w:tcPr>
                <w:p>
                  <w:pPr>
                    <w:spacing w:line="288" w:lineRule="auto"/>
                    <w:rPr>
                      <w:rFonts w:ascii="Arial"/>
                      <w:sz w:val="21"/>
                    </w:rPr>
                  </w:pPr>
                </w:p>
                <w:p>
                  <w:pPr>
                    <w:spacing w:line="289" w:lineRule="auto"/>
                    <w:rPr>
                      <w:rFonts w:ascii="Arial"/>
                      <w:sz w:val="21"/>
                    </w:rPr>
                  </w:pPr>
                </w:p>
                <w:p>
                  <w:pPr>
                    <w:pStyle w:val="6"/>
                    <w:spacing w:before="58"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9" w:type="dxa"/>
                  <w:tcBorders>
                    <w:left w:val="nil"/>
                  </w:tcBorders>
                  <w:vAlign w:val="top"/>
                </w:tcPr>
                <w:p>
                  <w:pPr>
                    <w:spacing w:line="248" w:lineRule="auto"/>
                    <w:rPr>
                      <w:rFonts w:ascii="Arial"/>
                      <w:sz w:val="21"/>
                    </w:rPr>
                  </w:pPr>
                </w:p>
                <w:p>
                  <w:pPr>
                    <w:spacing w:line="248" w:lineRule="auto"/>
                    <w:rPr>
                      <w:rFonts w:ascii="Arial"/>
                      <w:sz w:val="21"/>
                    </w:rPr>
                  </w:pPr>
                </w:p>
                <w:p>
                  <w:pPr>
                    <w:spacing w:before="52" w:line="188" w:lineRule="auto"/>
                    <w:ind w:left="33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633" w:type="dxa"/>
                  <w:vAlign w:val="top"/>
                </w:tcPr>
                <w:p>
                  <w:pPr>
                    <w:pStyle w:val="6"/>
                    <w:spacing w:before="38" w:line="237" w:lineRule="auto"/>
                    <w:ind w:left="60" w:right="51"/>
                    <w:jc w:val="both"/>
                    <w:rPr>
                      <w:sz w:val="18"/>
                      <w:szCs w:val="18"/>
                    </w:rPr>
                  </w:pPr>
                  <w:r>
                    <w:rPr>
                      <w:spacing w:val="5"/>
                      <w:sz w:val="18"/>
                      <w:szCs w:val="18"/>
                    </w:rPr>
                    <w:t>禁止在嘉陵江流域水土流失严重、生态脆弱</w:t>
                  </w:r>
                  <w:r>
                    <w:rPr>
                      <w:sz w:val="18"/>
                      <w:szCs w:val="18"/>
                    </w:rPr>
                    <w:t xml:space="preserve"> </w:t>
                  </w:r>
                  <w:r>
                    <w:rPr>
                      <w:spacing w:val="5"/>
                      <w:sz w:val="18"/>
                      <w:szCs w:val="18"/>
                    </w:rPr>
                    <w:t>的区域开展可能造成水土流失的生产建设活</w:t>
                  </w:r>
                  <w:r>
                    <w:rPr>
                      <w:sz w:val="18"/>
                      <w:szCs w:val="18"/>
                    </w:rPr>
                    <w:t xml:space="preserve"> </w:t>
                  </w:r>
                  <w:r>
                    <w:rPr>
                      <w:spacing w:val="5"/>
                      <w:sz w:val="18"/>
                      <w:szCs w:val="18"/>
                    </w:rPr>
                    <w:t>动。确因国家发展战略和国计民生需要建设</w:t>
                  </w:r>
                  <w:r>
                    <w:rPr>
                      <w:sz w:val="18"/>
                      <w:szCs w:val="18"/>
                    </w:rPr>
                    <w:t xml:space="preserve"> </w:t>
                  </w:r>
                  <w:r>
                    <w:rPr>
                      <w:spacing w:val="11"/>
                      <w:sz w:val="18"/>
                      <w:szCs w:val="18"/>
                    </w:rPr>
                    <w:t>的</w:t>
                  </w:r>
                  <w:r>
                    <w:rPr>
                      <w:spacing w:val="-51"/>
                      <w:sz w:val="18"/>
                      <w:szCs w:val="18"/>
                    </w:rPr>
                    <w:t xml:space="preserve"> </w:t>
                  </w:r>
                  <w:r>
                    <w:rPr>
                      <w:spacing w:val="11"/>
                      <w:sz w:val="18"/>
                      <w:szCs w:val="18"/>
                    </w:rPr>
                    <w:t>，应当经科学论证</w:t>
                  </w:r>
                  <w:r>
                    <w:rPr>
                      <w:spacing w:val="-53"/>
                      <w:sz w:val="18"/>
                      <w:szCs w:val="18"/>
                    </w:rPr>
                    <w:t xml:space="preserve"> </w:t>
                  </w:r>
                  <w:r>
                    <w:rPr>
                      <w:spacing w:val="11"/>
                      <w:sz w:val="18"/>
                      <w:szCs w:val="18"/>
                    </w:rPr>
                    <w:t>，并依法办理审批手</w:t>
                  </w:r>
                  <w:r>
                    <w:rPr>
                      <w:sz w:val="18"/>
                      <w:szCs w:val="18"/>
                    </w:rPr>
                    <w:t xml:space="preserve"> </w:t>
                  </w:r>
                  <w:r>
                    <w:rPr>
                      <w:spacing w:val="-4"/>
                      <w:sz w:val="18"/>
                      <w:szCs w:val="18"/>
                    </w:rPr>
                    <w:t>续。</w:t>
                  </w:r>
                </w:p>
              </w:tc>
              <w:tc>
                <w:tcPr>
                  <w:tcW w:w="2056" w:type="dxa"/>
                  <w:vAlign w:val="top"/>
                </w:tcPr>
                <w:p>
                  <w:pPr>
                    <w:pStyle w:val="6"/>
                    <w:spacing w:before="281" w:line="237" w:lineRule="auto"/>
                    <w:ind w:left="59" w:right="199"/>
                    <w:jc w:val="both"/>
                    <w:rPr>
                      <w:sz w:val="18"/>
                      <w:szCs w:val="18"/>
                    </w:rPr>
                  </w:pPr>
                  <w:r>
                    <w:rPr>
                      <w:spacing w:val="-1"/>
                      <w:sz w:val="18"/>
                      <w:szCs w:val="18"/>
                    </w:rPr>
                    <w:t>本项目不涉及大型土地</w:t>
                  </w:r>
                  <w:r>
                    <w:rPr>
                      <w:spacing w:val="1"/>
                      <w:sz w:val="18"/>
                      <w:szCs w:val="18"/>
                    </w:rPr>
                    <w:t xml:space="preserve"> </w:t>
                  </w:r>
                  <w:r>
                    <w:rPr>
                      <w:spacing w:val="-1"/>
                      <w:sz w:val="18"/>
                      <w:szCs w:val="18"/>
                    </w:rPr>
                    <w:t>开挖，生产建设不会造</w:t>
                  </w:r>
                  <w:r>
                    <w:rPr>
                      <w:spacing w:val="1"/>
                      <w:sz w:val="18"/>
                      <w:szCs w:val="18"/>
                    </w:rPr>
                    <w:t xml:space="preserve"> </w:t>
                  </w:r>
                  <w:r>
                    <w:rPr>
                      <w:spacing w:val="-2"/>
                      <w:sz w:val="18"/>
                      <w:szCs w:val="18"/>
                    </w:rPr>
                    <w:t>成水土流失。</w:t>
                  </w:r>
                </w:p>
              </w:tc>
              <w:tc>
                <w:tcPr>
                  <w:tcW w:w="791" w:type="dxa"/>
                  <w:tcBorders>
                    <w:right w:val="nil"/>
                  </w:tcBorders>
                  <w:vAlign w:val="top"/>
                </w:tcPr>
                <w:p>
                  <w:pPr>
                    <w:spacing w:line="458" w:lineRule="auto"/>
                    <w:rPr>
                      <w:rFonts w:ascii="Arial"/>
                      <w:sz w:val="21"/>
                    </w:rPr>
                  </w:pPr>
                </w:p>
                <w:p>
                  <w:pPr>
                    <w:pStyle w:val="6"/>
                    <w:spacing w:before="59"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59" w:type="dxa"/>
                  <w:tcBorders>
                    <w:left w:val="nil"/>
                  </w:tcBorders>
                  <w:vAlign w:val="top"/>
                </w:tcPr>
                <w:p>
                  <w:pPr>
                    <w:spacing w:line="380" w:lineRule="auto"/>
                    <w:rPr>
                      <w:rFonts w:ascii="Arial"/>
                      <w:sz w:val="21"/>
                    </w:rPr>
                  </w:pPr>
                </w:p>
                <w:p>
                  <w:pPr>
                    <w:spacing w:before="51" w:line="185"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633" w:type="dxa"/>
                  <w:vAlign w:val="top"/>
                </w:tcPr>
                <w:p>
                  <w:pPr>
                    <w:pStyle w:val="6"/>
                    <w:spacing w:before="159" w:line="238" w:lineRule="auto"/>
                    <w:ind w:left="62" w:right="51" w:hanging="2"/>
                    <w:jc w:val="both"/>
                    <w:rPr>
                      <w:sz w:val="18"/>
                      <w:szCs w:val="18"/>
                    </w:rPr>
                  </w:pPr>
                  <w:r>
                    <w:rPr>
                      <w:spacing w:val="5"/>
                      <w:sz w:val="18"/>
                      <w:szCs w:val="18"/>
                    </w:rPr>
                    <w:t>排污单位对污水进行预处理后向污水集中处</w:t>
                  </w:r>
                  <w:r>
                    <w:rPr>
                      <w:sz w:val="18"/>
                      <w:szCs w:val="18"/>
                    </w:rPr>
                    <w:t xml:space="preserve"> </w:t>
                  </w:r>
                  <w:r>
                    <w:rPr>
                      <w:spacing w:val="4"/>
                      <w:sz w:val="18"/>
                      <w:szCs w:val="18"/>
                    </w:rPr>
                    <w:t>理设施排放的，应当符合污水集中处理设施</w:t>
                  </w:r>
                  <w:r>
                    <w:rPr>
                      <w:spacing w:val="16"/>
                      <w:sz w:val="18"/>
                      <w:szCs w:val="18"/>
                    </w:rPr>
                    <w:t xml:space="preserve"> </w:t>
                  </w:r>
                  <w:r>
                    <w:rPr>
                      <w:spacing w:val="-2"/>
                      <w:sz w:val="18"/>
                      <w:szCs w:val="18"/>
                    </w:rPr>
                    <w:t>的接纳标准。</w:t>
                  </w:r>
                </w:p>
              </w:tc>
              <w:tc>
                <w:tcPr>
                  <w:tcW w:w="2056" w:type="dxa"/>
                  <w:vAlign w:val="top"/>
                </w:tcPr>
                <w:p>
                  <w:pPr>
                    <w:pStyle w:val="6"/>
                    <w:spacing w:before="38" w:line="235" w:lineRule="auto"/>
                    <w:ind w:left="58" w:right="199"/>
                    <w:jc w:val="both"/>
                    <w:rPr>
                      <w:sz w:val="18"/>
                      <w:szCs w:val="18"/>
                    </w:rPr>
                  </w:pPr>
                  <w:r>
                    <w:rPr>
                      <w:spacing w:val="-1"/>
                      <w:sz w:val="18"/>
                      <w:szCs w:val="18"/>
                    </w:rPr>
                    <w:t>本项目生产废水处理后</w:t>
                  </w:r>
                  <w:r>
                    <w:rPr>
                      <w:spacing w:val="1"/>
                      <w:sz w:val="18"/>
                      <w:szCs w:val="18"/>
                    </w:rPr>
                    <w:t xml:space="preserve"> </w:t>
                  </w:r>
                  <w:r>
                    <w:rPr>
                      <w:spacing w:val="-1"/>
                      <w:sz w:val="18"/>
                      <w:szCs w:val="18"/>
                    </w:rPr>
                    <w:t>全部回用不外排，生活</w:t>
                  </w:r>
                  <w:r>
                    <w:rPr>
                      <w:spacing w:val="1"/>
                      <w:sz w:val="18"/>
                      <w:szCs w:val="18"/>
                    </w:rPr>
                    <w:t xml:space="preserve"> </w:t>
                  </w:r>
                  <w:r>
                    <w:rPr>
                      <w:spacing w:val="-1"/>
                      <w:sz w:val="18"/>
                      <w:szCs w:val="18"/>
                    </w:rPr>
                    <w:t>污水处理后做农肥不外</w:t>
                  </w:r>
                  <w:r>
                    <w:rPr>
                      <w:spacing w:val="1"/>
                      <w:sz w:val="18"/>
                      <w:szCs w:val="18"/>
                    </w:rPr>
                    <w:t xml:space="preserve"> </w:t>
                  </w:r>
                  <w:r>
                    <w:rPr>
                      <w:spacing w:val="-4"/>
                      <w:sz w:val="18"/>
                      <w:szCs w:val="18"/>
                    </w:rPr>
                    <w:t>排。</w:t>
                  </w:r>
                </w:p>
              </w:tc>
              <w:tc>
                <w:tcPr>
                  <w:tcW w:w="791" w:type="dxa"/>
                  <w:tcBorders>
                    <w:right w:val="nil"/>
                  </w:tcBorders>
                  <w:vAlign w:val="top"/>
                </w:tcPr>
                <w:p>
                  <w:pPr>
                    <w:spacing w:line="339" w:lineRule="auto"/>
                    <w:rPr>
                      <w:rFonts w:ascii="Arial"/>
                      <w:sz w:val="21"/>
                    </w:rPr>
                  </w:pPr>
                </w:p>
                <w:p>
                  <w:pPr>
                    <w:pStyle w:val="6"/>
                    <w:spacing w:before="59"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9" w:type="dxa"/>
                  <w:tcBorders>
                    <w:left w:val="nil"/>
                  </w:tcBorders>
                  <w:vAlign w:val="top"/>
                </w:tcPr>
                <w:p>
                  <w:pPr>
                    <w:spacing w:line="248" w:lineRule="auto"/>
                    <w:rPr>
                      <w:rFonts w:ascii="Arial"/>
                      <w:sz w:val="21"/>
                    </w:rPr>
                  </w:pPr>
                </w:p>
                <w:p>
                  <w:pPr>
                    <w:spacing w:line="248" w:lineRule="auto"/>
                    <w:rPr>
                      <w:rFonts w:ascii="Arial"/>
                      <w:sz w:val="21"/>
                    </w:rPr>
                  </w:pPr>
                </w:p>
                <w:p>
                  <w:pPr>
                    <w:spacing w:before="52" w:line="188" w:lineRule="auto"/>
                    <w:ind w:left="34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633" w:type="dxa"/>
                  <w:vAlign w:val="top"/>
                </w:tcPr>
                <w:p>
                  <w:pPr>
                    <w:pStyle w:val="6"/>
                    <w:spacing w:before="43" w:line="236" w:lineRule="auto"/>
                    <w:ind w:left="61" w:right="51"/>
                    <w:jc w:val="both"/>
                    <w:rPr>
                      <w:sz w:val="18"/>
                      <w:szCs w:val="18"/>
                    </w:rPr>
                  </w:pPr>
                  <w:r>
                    <w:rPr>
                      <w:spacing w:val="5"/>
                      <w:sz w:val="18"/>
                      <w:szCs w:val="18"/>
                    </w:rPr>
                    <w:t>化学品生产企业以及工业集聚区、矿山开采</w:t>
                  </w:r>
                  <w:r>
                    <w:rPr>
                      <w:sz w:val="18"/>
                      <w:szCs w:val="18"/>
                    </w:rPr>
                    <w:t xml:space="preserve"> </w:t>
                  </w:r>
                  <w:r>
                    <w:rPr>
                      <w:spacing w:val="5"/>
                      <w:sz w:val="18"/>
                      <w:szCs w:val="18"/>
                    </w:rPr>
                    <w:t>区、尾矿库、危险废物处置场、垃圾填埋场</w:t>
                  </w:r>
                  <w:r>
                    <w:rPr>
                      <w:sz w:val="18"/>
                      <w:szCs w:val="18"/>
                    </w:rPr>
                    <w:t xml:space="preserve"> </w:t>
                  </w:r>
                  <w:r>
                    <w:rPr>
                      <w:spacing w:val="5"/>
                      <w:sz w:val="18"/>
                      <w:szCs w:val="18"/>
                    </w:rPr>
                    <w:t>等运营、管理单位，应当采取防渗漏、防垮</w:t>
                  </w:r>
                  <w:r>
                    <w:rPr>
                      <w:sz w:val="18"/>
                      <w:szCs w:val="18"/>
                    </w:rPr>
                    <w:t xml:space="preserve"> </w:t>
                  </w:r>
                  <w:r>
                    <w:rPr>
                      <w:spacing w:val="5"/>
                      <w:sz w:val="18"/>
                      <w:szCs w:val="18"/>
                    </w:rPr>
                    <w:t>塌等措施，并建设地下水水质监测井进行监</w:t>
                  </w:r>
                  <w:r>
                    <w:rPr>
                      <w:sz w:val="18"/>
                      <w:szCs w:val="18"/>
                    </w:rPr>
                    <w:t xml:space="preserve"> </w:t>
                  </w:r>
                  <w:r>
                    <w:rPr>
                      <w:spacing w:val="-1"/>
                      <w:sz w:val="18"/>
                      <w:szCs w:val="18"/>
                    </w:rPr>
                    <w:t>测，防止地下水污染。</w:t>
                  </w:r>
                </w:p>
              </w:tc>
              <w:tc>
                <w:tcPr>
                  <w:tcW w:w="2056" w:type="dxa"/>
                  <w:vAlign w:val="top"/>
                </w:tcPr>
                <w:p>
                  <w:pPr>
                    <w:pStyle w:val="6"/>
                    <w:spacing w:before="160"/>
                    <w:ind w:left="60" w:right="199" w:hanging="1"/>
                    <w:jc w:val="both"/>
                    <w:rPr>
                      <w:sz w:val="18"/>
                      <w:szCs w:val="18"/>
                    </w:rPr>
                  </w:pPr>
                  <w:r>
                    <w:rPr>
                      <w:spacing w:val="-1"/>
                      <w:sz w:val="18"/>
                      <w:szCs w:val="18"/>
                    </w:rPr>
                    <w:t>本项目属于砂石来料加</w:t>
                  </w:r>
                  <w:r>
                    <w:rPr>
                      <w:spacing w:val="1"/>
                      <w:sz w:val="18"/>
                      <w:szCs w:val="18"/>
                    </w:rPr>
                    <w:t xml:space="preserve"> </w:t>
                  </w:r>
                  <w:r>
                    <w:rPr>
                      <w:spacing w:val="-1"/>
                      <w:sz w:val="18"/>
                      <w:szCs w:val="18"/>
                    </w:rPr>
                    <w:t>工项目，区内将采取分</w:t>
                  </w:r>
                  <w:r>
                    <w:rPr>
                      <w:sz w:val="18"/>
                      <w:szCs w:val="18"/>
                    </w:rPr>
                    <w:t xml:space="preserve"> </w:t>
                  </w:r>
                  <w:r>
                    <w:rPr>
                      <w:spacing w:val="-1"/>
                      <w:sz w:val="18"/>
                      <w:szCs w:val="18"/>
                    </w:rPr>
                    <w:t>区防渗措施，防治地下</w:t>
                  </w:r>
                  <w:r>
                    <w:rPr>
                      <w:sz w:val="18"/>
                      <w:szCs w:val="18"/>
                    </w:rPr>
                    <w:t xml:space="preserve"> </w:t>
                  </w:r>
                  <w:r>
                    <w:rPr>
                      <w:spacing w:val="-4"/>
                      <w:sz w:val="18"/>
                      <w:szCs w:val="18"/>
                    </w:rPr>
                    <w:t>水污染</w:t>
                  </w:r>
                </w:p>
              </w:tc>
              <w:tc>
                <w:tcPr>
                  <w:tcW w:w="791" w:type="dxa"/>
                  <w:tcBorders>
                    <w:right w:val="nil"/>
                  </w:tcBorders>
                  <w:vAlign w:val="top"/>
                </w:tcPr>
                <w:p>
                  <w:pPr>
                    <w:spacing w:line="461" w:lineRule="auto"/>
                    <w:rPr>
                      <w:rFonts w:ascii="Arial"/>
                      <w:sz w:val="21"/>
                    </w:rPr>
                  </w:pPr>
                </w:p>
                <w:p>
                  <w:pPr>
                    <w:pStyle w:val="6"/>
                    <w:spacing w:before="58"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9" w:type="dxa"/>
                  <w:tcBorders>
                    <w:left w:val="nil"/>
                  </w:tcBorders>
                  <w:vAlign w:val="top"/>
                </w:tcPr>
                <w:p>
                  <w:pPr>
                    <w:spacing w:line="249" w:lineRule="auto"/>
                    <w:rPr>
                      <w:rFonts w:ascii="Arial"/>
                      <w:sz w:val="21"/>
                    </w:rPr>
                  </w:pPr>
                </w:p>
                <w:p>
                  <w:pPr>
                    <w:spacing w:line="250" w:lineRule="auto"/>
                    <w:rPr>
                      <w:rFonts w:ascii="Arial"/>
                      <w:sz w:val="21"/>
                    </w:rPr>
                  </w:pPr>
                </w:p>
                <w:p>
                  <w:pPr>
                    <w:spacing w:before="52" w:line="185"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633" w:type="dxa"/>
                  <w:vAlign w:val="top"/>
                </w:tcPr>
                <w:p>
                  <w:pPr>
                    <w:pStyle w:val="6"/>
                    <w:spacing w:before="43" w:line="236" w:lineRule="auto"/>
                    <w:ind w:left="61" w:right="51" w:firstLine="1"/>
                    <w:jc w:val="both"/>
                    <w:rPr>
                      <w:sz w:val="18"/>
                      <w:szCs w:val="18"/>
                    </w:rPr>
                  </w:pPr>
                  <w:r>
                    <w:rPr>
                      <w:spacing w:val="4"/>
                      <w:sz w:val="18"/>
                      <w:szCs w:val="18"/>
                    </w:rPr>
                    <w:t>嘉陵江流域产业结构和布局应当与流域生态</w:t>
                  </w:r>
                  <w:r>
                    <w:rPr>
                      <w:spacing w:val="16"/>
                      <w:sz w:val="18"/>
                      <w:szCs w:val="18"/>
                    </w:rPr>
                    <w:t xml:space="preserve"> </w:t>
                  </w:r>
                  <w:r>
                    <w:rPr>
                      <w:spacing w:val="5"/>
                      <w:sz w:val="18"/>
                      <w:szCs w:val="18"/>
                    </w:rPr>
                    <w:t>系统和资源环境承载能力相适应。禁止在嘉</w:t>
                  </w:r>
                  <w:r>
                    <w:rPr>
                      <w:sz w:val="18"/>
                      <w:szCs w:val="18"/>
                    </w:rPr>
                    <w:t xml:space="preserve"> </w:t>
                  </w:r>
                  <w:r>
                    <w:rPr>
                      <w:spacing w:val="5"/>
                      <w:sz w:val="18"/>
                      <w:szCs w:val="18"/>
                    </w:rPr>
                    <w:t>陵江流域重点生态功能区布局对生态系统有</w:t>
                  </w:r>
                  <w:r>
                    <w:rPr>
                      <w:sz w:val="18"/>
                      <w:szCs w:val="18"/>
                    </w:rPr>
                    <w:t xml:space="preserve"> </w:t>
                  </w:r>
                  <w:r>
                    <w:rPr>
                      <w:spacing w:val="5"/>
                      <w:sz w:val="18"/>
                      <w:szCs w:val="18"/>
                    </w:rPr>
                    <w:t>严重影响的产业。禁止重污染企业和项目向</w:t>
                  </w:r>
                  <w:r>
                    <w:rPr>
                      <w:sz w:val="18"/>
                      <w:szCs w:val="18"/>
                    </w:rPr>
                    <w:t xml:space="preserve"> </w:t>
                  </w:r>
                  <w:r>
                    <w:rPr>
                      <w:spacing w:val="-1"/>
                      <w:sz w:val="18"/>
                      <w:szCs w:val="18"/>
                    </w:rPr>
                    <w:t>嘉陵江流域转移。</w:t>
                  </w:r>
                </w:p>
              </w:tc>
              <w:tc>
                <w:tcPr>
                  <w:tcW w:w="2056" w:type="dxa"/>
                  <w:vAlign w:val="top"/>
                </w:tcPr>
                <w:p>
                  <w:pPr>
                    <w:spacing w:line="341" w:lineRule="auto"/>
                    <w:rPr>
                      <w:rFonts w:ascii="Arial"/>
                      <w:sz w:val="21"/>
                    </w:rPr>
                  </w:pPr>
                </w:p>
                <w:p>
                  <w:pPr>
                    <w:pStyle w:val="6"/>
                    <w:spacing w:before="59" w:line="235" w:lineRule="auto"/>
                    <w:ind w:left="92" w:right="199" w:hanging="33"/>
                    <w:rPr>
                      <w:sz w:val="18"/>
                      <w:szCs w:val="18"/>
                    </w:rPr>
                  </w:pPr>
                  <w:r>
                    <w:rPr>
                      <w:spacing w:val="-1"/>
                      <w:sz w:val="18"/>
                      <w:szCs w:val="18"/>
                    </w:rPr>
                    <w:t>本项目不属于重污染项</w:t>
                  </w:r>
                  <w:r>
                    <w:rPr>
                      <w:spacing w:val="1"/>
                      <w:sz w:val="18"/>
                      <w:szCs w:val="18"/>
                    </w:rPr>
                    <w:t xml:space="preserve"> </w:t>
                  </w:r>
                  <w:r>
                    <w:rPr>
                      <w:sz w:val="18"/>
                      <w:szCs w:val="18"/>
                    </w:rPr>
                    <w:t>目</w:t>
                  </w:r>
                </w:p>
              </w:tc>
              <w:tc>
                <w:tcPr>
                  <w:tcW w:w="791" w:type="dxa"/>
                  <w:tcBorders>
                    <w:right w:val="nil"/>
                  </w:tcBorders>
                  <w:vAlign w:val="top"/>
                </w:tcPr>
                <w:p>
                  <w:pPr>
                    <w:spacing w:line="461" w:lineRule="auto"/>
                    <w:rPr>
                      <w:rFonts w:ascii="Arial"/>
                      <w:sz w:val="21"/>
                    </w:rPr>
                  </w:pPr>
                </w:p>
                <w:p>
                  <w:pPr>
                    <w:pStyle w:val="6"/>
                    <w:spacing w:before="59"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59" w:type="dxa"/>
                  <w:tcBorders>
                    <w:left w:val="nil"/>
                  </w:tcBorders>
                  <w:vAlign w:val="top"/>
                </w:tcPr>
                <w:p>
                  <w:pPr>
                    <w:spacing w:line="378" w:lineRule="auto"/>
                    <w:rPr>
                      <w:rFonts w:ascii="Arial"/>
                      <w:sz w:val="21"/>
                    </w:rPr>
                  </w:pPr>
                </w:p>
                <w:p>
                  <w:pPr>
                    <w:spacing w:before="52"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633" w:type="dxa"/>
                  <w:vAlign w:val="top"/>
                </w:tcPr>
                <w:p>
                  <w:pPr>
                    <w:pStyle w:val="6"/>
                    <w:spacing w:before="283" w:line="233" w:lineRule="auto"/>
                    <w:ind w:left="61" w:right="51" w:firstLine="11"/>
                    <w:rPr>
                      <w:sz w:val="18"/>
                      <w:szCs w:val="18"/>
                    </w:rPr>
                  </w:pPr>
                  <w:r>
                    <w:rPr>
                      <w:spacing w:val="4"/>
                      <w:sz w:val="18"/>
                      <w:szCs w:val="18"/>
                    </w:rPr>
                    <w:t>限期禁止生产、销售、进口、使用、转让严</w:t>
                  </w:r>
                  <w:r>
                    <w:rPr>
                      <w:spacing w:val="6"/>
                      <w:sz w:val="18"/>
                      <w:szCs w:val="18"/>
                    </w:rPr>
                    <w:t xml:space="preserve"> </w:t>
                  </w:r>
                  <w:r>
                    <w:rPr>
                      <w:spacing w:val="-1"/>
                      <w:sz w:val="18"/>
                      <w:szCs w:val="18"/>
                    </w:rPr>
                    <w:t>重污染水环境的工艺和设备。</w:t>
                  </w:r>
                </w:p>
              </w:tc>
              <w:tc>
                <w:tcPr>
                  <w:tcW w:w="2056" w:type="dxa"/>
                  <w:vAlign w:val="top"/>
                </w:tcPr>
                <w:p>
                  <w:pPr>
                    <w:pStyle w:val="6"/>
                    <w:spacing w:before="42" w:line="234" w:lineRule="auto"/>
                    <w:ind w:left="58" w:right="199"/>
                    <w:jc w:val="both"/>
                    <w:rPr>
                      <w:sz w:val="18"/>
                      <w:szCs w:val="18"/>
                    </w:rPr>
                  </w:pPr>
                  <w:r>
                    <w:rPr>
                      <w:spacing w:val="-1"/>
                      <w:sz w:val="18"/>
                      <w:szCs w:val="18"/>
                    </w:rPr>
                    <w:t>本项目不涉及生产、销</w:t>
                  </w:r>
                  <w:r>
                    <w:rPr>
                      <w:spacing w:val="1"/>
                      <w:sz w:val="18"/>
                      <w:szCs w:val="18"/>
                    </w:rPr>
                    <w:t xml:space="preserve"> </w:t>
                  </w:r>
                  <w:r>
                    <w:rPr>
                      <w:spacing w:val="-1"/>
                      <w:sz w:val="18"/>
                      <w:szCs w:val="18"/>
                    </w:rPr>
                    <w:t>售、进口、使用、转让</w:t>
                  </w:r>
                  <w:r>
                    <w:rPr>
                      <w:spacing w:val="1"/>
                      <w:sz w:val="18"/>
                      <w:szCs w:val="18"/>
                    </w:rPr>
                    <w:t xml:space="preserve"> </w:t>
                  </w:r>
                  <w:r>
                    <w:rPr>
                      <w:spacing w:val="-1"/>
                      <w:sz w:val="18"/>
                      <w:szCs w:val="18"/>
                    </w:rPr>
                    <w:t>严重污染水环境的工艺</w:t>
                  </w:r>
                  <w:r>
                    <w:rPr>
                      <w:spacing w:val="1"/>
                      <w:sz w:val="18"/>
                      <w:szCs w:val="18"/>
                    </w:rPr>
                    <w:t xml:space="preserve"> </w:t>
                  </w:r>
                  <w:r>
                    <w:rPr>
                      <w:spacing w:val="-3"/>
                      <w:sz w:val="18"/>
                      <w:szCs w:val="18"/>
                    </w:rPr>
                    <w:t>和设备</w:t>
                  </w:r>
                </w:p>
              </w:tc>
              <w:tc>
                <w:tcPr>
                  <w:tcW w:w="791" w:type="dxa"/>
                  <w:tcBorders>
                    <w:right w:val="nil"/>
                  </w:tcBorders>
                  <w:vAlign w:val="top"/>
                </w:tcPr>
                <w:p>
                  <w:pPr>
                    <w:spacing w:line="343" w:lineRule="auto"/>
                    <w:rPr>
                      <w:rFonts w:ascii="Arial"/>
                      <w:sz w:val="21"/>
                    </w:rPr>
                  </w:pPr>
                </w:p>
                <w:p>
                  <w:pPr>
                    <w:pStyle w:val="6"/>
                    <w:spacing w:before="58" w:line="220" w:lineRule="auto"/>
                    <w:ind w:left="221"/>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59" w:type="dxa"/>
                  <w:tcBorders>
                    <w:left w:val="nil"/>
                  </w:tcBorders>
                  <w:vAlign w:val="top"/>
                </w:tcPr>
                <w:p>
                  <w:pPr>
                    <w:spacing w:line="380" w:lineRule="auto"/>
                    <w:rPr>
                      <w:rFonts w:ascii="Arial"/>
                      <w:sz w:val="21"/>
                    </w:rPr>
                  </w:pPr>
                </w:p>
                <w:p>
                  <w:pPr>
                    <w:spacing w:before="52" w:line="188" w:lineRule="auto"/>
                    <w:ind w:left="34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3633" w:type="dxa"/>
                  <w:vAlign w:val="top"/>
                </w:tcPr>
                <w:p>
                  <w:pPr>
                    <w:pStyle w:val="6"/>
                    <w:spacing w:before="42" w:line="235" w:lineRule="auto"/>
                    <w:ind w:left="59" w:right="51" w:firstLine="2"/>
                    <w:jc w:val="both"/>
                    <w:rPr>
                      <w:sz w:val="18"/>
                      <w:szCs w:val="18"/>
                    </w:rPr>
                  </w:pPr>
                  <w:r>
                    <w:rPr>
                      <w:spacing w:val="4"/>
                      <w:sz w:val="18"/>
                      <w:szCs w:val="18"/>
                    </w:rPr>
                    <w:t>鼓励企业事业单位和其他生产经营者配套建</w:t>
                  </w:r>
                  <w:r>
                    <w:rPr>
                      <w:spacing w:val="17"/>
                      <w:sz w:val="18"/>
                      <w:szCs w:val="18"/>
                    </w:rPr>
                    <w:t xml:space="preserve"> </w:t>
                  </w:r>
                  <w:r>
                    <w:rPr>
                      <w:spacing w:val="5"/>
                      <w:sz w:val="18"/>
                      <w:szCs w:val="18"/>
                    </w:rPr>
                    <w:t>设工业用水回收利用设施和中水回用管网设</w:t>
                  </w:r>
                  <w:r>
                    <w:rPr>
                      <w:sz w:val="18"/>
                      <w:szCs w:val="18"/>
                    </w:rPr>
                    <w:t xml:space="preserve"> </w:t>
                  </w:r>
                  <w:r>
                    <w:rPr>
                      <w:spacing w:val="5"/>
                      <w:sz w:val="18"/>
                      <w:szCs w:val="18"/>
                    </w:rPr>
                    <w:t>施，采取循环用水、综合利用以及废水处理</w:t>
                  </w:r>
                  <w:r>
                    <w:rPr>
                      <w:sz w:val="18"/>
                      <w:szCs w:val="18"/>
                    </w:rPr>
                    <w:t xml:space="preserve"> </w:t>
                  </w:r>
                  <w:r>
                    <w:rPr>
                      <w:spacing w:val="-1"/>
                      <w:sz w:val="18"/>
                      <w:szCs w:val="18"/>
                    </w:rPr>
                    <w:t>回用等措施，提高水的重复利用率。</w:t>
                  </w:r>
                </w:p>
              </w:tc>
              <w:tc>
                <w:tcPr>
                  <w:tcW w:w="2056" w:type="dxa"/>
                  <w:vAlign w:val="top"/>
                </w:tcPr>
                <w:p>
                  <w:pPr>
                    <w:pStyle w:val="6"/>
                    <w:spacing w:before="42" w:line="235" w:lineRule="auto"/>
                    <w:ind w:left="57" w:right="199" w:firstLine="1"/>
                    <w:jc w:val="both"/>
                    <w:rPr>
                      <w:sz w:val="18"/>
                      <w:szCs w:val="18"/>
                    </w:rPr>
                  </w:pPr>
                  <w:r>
                    <w:rPr>
                      <w:spacing w:val="-1"/>
                      <w:sz w:val="18"/>
                      <w:szCs w:val="18"/>
                    </w:rPr>
                    <w:t>本项目废水主要为洗砂</w:t>
                  </w:r>
                  <w:r>
                    <w:rPr>
                      <w:spacing w:val="1"/>
                      <w:sz w:val="18"/>
                      <w:szCs w:val="18"/>
                    </w:rPr>
                    <w:t xml:space="preserve"> </w:t>
                  </w:r>
                  <w:r>
                    <w:rPr>
                      <w:spacing w:val="-1"/>
                      <w:sz w:val="18"/>
                      <w:szCs w:val="18"/>
                    </w:rPr>
                    <w:t>废水，处理后全部回用</w:t>
                  </w:r>
                  <w:r>
                    <w:rPr>
                      <w:spacing w:val="2"/>
                      <w:sz w:val="18"/>
                      <w:szCs w:val="18"/>
                    </w:rPr>
                    <w:t xml:space="preserve"> </w:t>
                  </w:r>
                  <w:r>
                    <w:rPr>
                      <w:spacing w:val="-1"/>
                      <w:sz w:val="18"/>
                      <w:szCs w:val="18"/>
                    </w:rPr>
                    <w:t>不外排。生活污水处理</w:t>
                  </w:r>
                  <w:r>
                    <w:rPr>
                      <w:spacing w:val="2"/>
                      <w:sz w:val="18"/>
                      <w:szCs w:val="18"/>
                    </w:rPr>
                    <w:t xml:space="preserve"> </w:t>
                  </w:r>
                  <w:r>
                    <w:rPr>
                      <w:spacing w:val="-1"/>
                      <w:sz w:val="18"/>
                      <w:szCs w:val="18"/>
                    </w:rPr>
                    <w:t>后做农肥不外排。</w:t>
                  </w:r>
                </w:p>
              </w:tc>
              <w:tc>
                <w:tcPr>
                  <w:tcW w:w="791" w:type="dxa"/>
                  <w:tcBorders>
                    <w:right w:val="nil"/>
                  </w:tcBorders>
                  <w:vAlign w:val="top"/>
                </w:tcPr>
                <w:p>
                  <w:pPr>
                    <w:spacing w:line="342" w:lineRule="auto"/>
                    <w:rPr>
                      <w:rFonts w:ascii="Arial"/>
                      <w:sz w:val="21"/>
                    </w:rPr>
                  </w:pPr>
                </w:p>
                <w:p>
                  <w:pPr>
                    <w:pStyle w:val="6"/>
                    <w:spacing w:before="59" w:line="220" w:lineRule="auto"/>
                    <w:ind w:left="221"/>
                    <w:rPr>
                      <w:sz w:val="18"/>
                      <w:szCs w:val="18"/>
                    </w:rPr>
                  </w:pPr>
                  <w:r>
                    <w:rPr>
                      <w:spacing w:val="-5"/>
                      <w:sz w:val="18"/>
                      <w:szCs w:val="18"/>
                    </w:rPr>
                    <w:t>符合</w:t>
                  </w:r>
                </w:p>
              </w:tc>
            </w:tr>
          </w:tbl>
          <w:p>
            <w:pPr>
              <w:pStyle w:val="6"/>
              <w:spacing w:before="32" w:line="408" w:lineRule="exact"/>
              <w:ind w:left="555"/>
              <w:rPr>
                <w:sz w:val="20"/>
                <w:szCs w:val="20"/>
              </w:rPr>
            </w:pPr>
            <w:r>
              <w:rPr>
                <w:spacing w:val="8"/>
                <w:position w:val="15"/>
                <w:sz w:val="20"/>
                <w:szCs w:val="20"/>
              </w:rPr>
              <w:t>由上表可知，本项目建设符合《四川省嘉陵江流域生态环境保护条例》</w:t>
            </w:r>
          </w:p>
          <w:p>
            <w:pPr>
              <w:pStyle w:val="6"/>
              <w:spacing w:line="228" w:lineRule="auto"/>
              <w:ind w:left="119"/>
              <w:rPr>
                <w:sz w:val="20"/>
                <w:szCs w:val="20"/>
              </w:rPr>
            </w:pPr>
            <w:r>
              <w:rPr>
                <w:spacing w:val="4"/>
                <w:sz w:val="20"/>
                <w:szCs w:val="20"/>
              </w:rPr>
              <w:t>（2022</w:t>
            </w:r>
            <w:r>
              <w:rPr>
                <w:spacing w:val="-36"/>
                <w:sz w:val="20"/>
                <w:szCs w:val="20"/>
              </w:rPr>
              <w:t xml:space="preserve"> </w:t>
            </w:r>
            <w:r>
              <w:rPr>
                <w:spacing w:val="4"/>
                <w:sz w:val="20"/>
                <w:szCs w:val="20"/>
              </w:rPr>
              <w:t>年</w:t>
            </w:r>
            <w:r>
              <w:rPr>
                <w:spacing w:val="-24"/>
                <w:sz w:val="20"/>
                <w:szCs w:val="20"/>
              </w:rPr>
              <w:t xml:space="preserve"> </w:t>
            </w:r>
            <w:r>
              <w:rPr>
                <w:spacing w:val="4"/>
                <w:sz w:val="20"/>
                <w:szCs w:val="20"/>
              </w:rPr>
              <w:t>1</w:t>
            </w:r>
            <w:r>
              <w:rPr>
                <w:spacing w:val="-32"/>
                <w:sz w:val="20"/>
                <w:szCs w:val="20"/>
              </w:rPr>
              <w:t xml:space="preserve"> </w:t>
            </w:r>
            <w:r>
              <w:rPr>
                <w:spacing w:val="4"/>
                <w:sz w:val="20"/>
                <w:szCs w:val="20"/>
              </w:rPr>
              <w:t>月起实施）中相关要求。</w:t>
            </w:r>
          </w:p>
          <w:p>
            <w:pPr>
              <w:pStyle w:val="6"/>
              <w:spacing w:before="165" w:line="220" w:lineRule="auto"/>
              <w:ind w:left="107"/>
            </w:pPr>
            <w:r>
              <w:rPr>
                <w:rFonts w:ascii="Times New Roman" w:hAnsi="Times New Roman" w:eastAsia="Times New Roman" w:cs="Times New Roman"/>
                <w:b/>
                <w:bCs/>
                <w:spacing w:val="-1"/>
              </w:rPr>
              <w:t>4</w:t>
            </w:r>
            <w:r>
              <w:rPr>
                <w:rFonts w:ascii="Times New Roman" w:hAnsi="Times New Roman" w:eastAsia="Times New Roman" w:cs="Times New Roman"/>
                <w:b/>
                <w:bCs/>
                <w:spacing w:val="-34"/>
              </w:rPr>
              <w:t xml:space="preserve"> </w:t>
            </w:r>
            <w:r>
              <w:rPr>
                <w:spacing w:val="-1"/>
                <w14:textOutline w14:w="4358" w14:cap="sq" w14:cmpd="sng">
                  <w14:solidFill>
                    <w14:srgbClr w14:val="000000"/>
                  </w14:solidFill>
                  <w14:prstDash w14:val="solid"/>
                  <w14:bevel/>
                </w14:textOutline>
              </w:rPr>
              <w:t>、与污染防治相关法律法规符合性分析</w:t>
            </w:r>
          </w:p>
          <w:p>
            <w:pPr>
              <w:pStyle w:val="6"/>
              <w:spacing w:before="179" w:line="219" w:lineRule="auto"/>
              <w:ind w:left="591"/>
            </w:pPr>
            <w:r>
              <w:rPr>
                <w:spacing w:val="-1"/>
              </w:rPr>
              <w:t>本项目与污染防治相关法律法规符合性分析见下表。</w:t>
            </w:r>
          </w:p>
        </w:tc>
      </w:tr>
    </w:tbl>
    <w:p>
      <w:pPr>
        <w:pStyle w:val="2"/>
        <w:spacing w:line="257" w:lineRule="auto"/>
      </w:pPr>
    </w:p>
    <w:p>
      <w:pPr>
        <w:pStyle w:val="2"/>
        <w:spacing w:line="258" w:lineRule="auto"/>
      </w:pPr>
    </w:p>
    <w:p>
      <w:pPr>
        <w:spacing w:before="65" w:line="189" w:lineRule="auto"/>
        <w:ind w:left="3869"/>
        <w:rPr>
          <w:rFonts w:ascii="宋体" w:hAnsi="宋体" w:eastAsia="宋体" w:cs="宋体"/>
          <w:sz w:val="20"/>
          <w:szCs w:val="20"/>
        </w:rPr>
      </w:pPr>
      <w:r>
        <w:rPr>
          <w:rFonts w:ascii="宋体" w:hAnsi="宋体" w:eastAsia="宋体" w:cs="宋体"/>
          <w:spacing w:val="36"/>
          <w:sz w:val="20"/>
          <w:szCs w:val="20"/>
        </w:rPr>
        <w:t>—</w:t>
      </w:r>
      <w:r>
        <w:rPr>
          <w:rFonts w:ascii="宋体" w:hAnsi="宋体" w:eastAsia="宋体" w:cs="宋体"/>
          <w:spacing w:val="4"/>
          <w:sz w:val="20"/>
          <w:szCs w:val="20"/>
        </w:rPr>
        <w:t xml:space="preserve">  </w:t>
      </w:r>
      <w:r>
        <w:rPr>
          <w:rFonts w:ascii="宋体" w:hAnsi="宋体" w:eastAsia="宋体" w:cs="宋体"/>
          <w:spacing w:val="36"/>
          <w:sz w:val="20"/>
          <w:szCs w:val="20"/>
        </w:rPr>
        <w:t>20</w:t>
      </w:r>
      <w:r>
        <w:rPr>
          <w:rFonts w:ascii="宋体" w:hAnsi="宋体" w:eastAsia="宋体" w:cs="宋体"/>
          <w:spacing w:val="3"/>
          <w:sz w:val="20"/>
          <w:szCs w:val="20"/>
        </w:rPr>
        <w:t xml:space="preserve">  </w:t>
      </w:r>
      <w:r>
        <w:rPr>
          <w:rFonts w:ascii="宋体" w:hAnsi="宋体" w:eastAsia="宋体" w:cs="宋体"/>
          <w:spacing w:val="36"/>
          <w:sz w:val="20"/>
          <w:szCs w:val="20"/>
        </w:rPr>
        <w:t>—</w:t>
      </w:r>
    </w:p>
    <w:p>
      <w:pPr>
        <w:spacing w:line="189" w:lineRule="auto"/>
        <w:rPr>
          <w:rFonts w:ascii="宋体" w:hAnsi="宋体" w:eastAsia="宋体" w:cs="宋体"/>
          <w:sz w:val="20"/>
          <w:szCs w:val="20"/>
        </w:rPr>
        <w:sectPr>
          <w:footerReference r:id="rId15" w:type="default"/>
          <w:pgSz w:w="11906" w:h="16839"/>
          <w:pgMar w:top="1431" w:right="1508" w:bottom="400" w:left="1508" w:header="0" w:footer="0"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6"/>
        <w:gridCol w:w="7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1296" w:type="dxa"/>
            <w:vMerge w:val="restart"/>
            <w:tcBorders>
              <w:bottom w:val="nil"/>
              <w:right w:val="single" w:color="000000" w:sz="2" w:space="0"/>
            </w:tcBorders>
            <w:vAlign w:val="top"/>
          </w:tcPr>
          <w:p>
            <w:pPr>
              <w:rPr>
                <w:rFonts w:ascii="Arial"/>
                <w:sz w:val="21"/>
              </w:rPr>
            </w:pPr>
          </w:p>
        </w:tc>
        <w:tc>
          <w:tcPr>
            <w:tcW w:w="7578" w:type="dxa"/>
            <w:tcBorders>
              <w:left w:val="single" w:color="000000" w:sz="2" w:space="0"/>
              <w:bottom w:val="nil"/>
            </w:tcBorders>
            <w:vAlign w:val="top"/>
          </w:tcPr>
          <w:p>
            <w:pPr>
              <w:pStyle w:val="6"/>
              <w:spacing w:before="138" w:line="198" w:lineRule="auto"/>
              <w:ind w:left="1569"/>
              <w:rPr>
                <w:sz w:val="18"/>
                <w:szCs w:val="18"/>
              </w:rPr>
            </w:pPr>
            <w:r>
              <w:rPr>
                <w:sz w:val="18"/>
                <w:szCs w:val="18"/>
                <w14:textOutline w14:w="3268" w14:cap="sq" w14:cmpd="sng">
                  <w14:solidFill>
                    <w14:srgbClr w14:val="000000"/>
                  </w14:solidFill>
                  <w14:prstDash w14:val="solid"/>
                  <w14:bevel/>
                </w14:textOutline>
              </w:rPr>
              <w:t>表</w:t>
            </w:r>
            <w:r>
              <w:rPr>
                <w:spacing w:val="-35"/>
                <w:sz w:val="18"/>
                <w:szCs w:val="18"/>
              </w:rPr>
              <w:t xml:space="preserve"> </w:t>
            </w:r>
            <w:r>
              <w:rPr>
                <w:rFonts w:ascii="Times New Roman" w:hAnsi="Times New Roman" w:eastAsia="Times New Roman" w:cs="Times New Roman"/>
                <w:b/>
                <w:bCs/>
                <w:sz w:val="18"/>
                <w:szCs w:val="18"/>
              </w:rPr>
              <w:t xml:space="preserve">1-6        </w:t>
            </w:r>
            <w:r>
              <w:rPr>
                <w:sz w:val="18"/>
                <w:szCs w:val="18"/>
                <w14:textOutline w14:w="3268" w14:cap="sq" w14:cmpd="sng">
                  <w14:solidFill>
                    <w14:srgbClr w14:val="000000"/>
                  </w14:solidFill>
                  <w14:prstDash w14:val="solid"/>
                  <w14:bevel/>
                </w14:textOutline>
              </w:rPr>
              <w:t>项目与其他相关规划、法律、法规</w:t>
            </w:r>
            <w:r>
              <w:rPr>
                <w:spacing w:val="-1"/>
                <w:sz w:val="18"/>
                <w:szCs w:val="18"/>
                <w14:textOutline w14:w="3268" w14:cap="sq" w14:cmpd="sng">
                  <w14:solidFill>
                    <w14:srgbClr w14:val="000000"/>
                  </w14:solidFill>
                  <w14:prstDash w14:val="solid"/>
                  <w14:bevel/>
                </w14:textOutline>
              </w:rPr>
              <w:t>符合性分析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2" w:hRule="atLeast"/>
        </w:trPr>
        <w:tc>
          <w:tcPr>
            <w:tcW w:w="1296" w:type="dxa"/>
            <w:vMerge w:val="continue"/>
            <w:tcBorders>
              <w:top w:val="nil"/>
              <w:right w:val="single" w:color="000000" w:sz="2" w:space="0"/>
            </w:tcBorders>
            <w:vAlign w:val="top"/>
          </w:tcPr>
          <w:p>
            <w:pPr>
              <w:rPr>
                <w:rFonts w:ascii="Arial"/>
                <w:sz w:val="21"/>
              </w:rPr>
            </w:pPr>
          </w:p>
        </w:tc>
        <w:tc>
          <w:tcPr>
            <w:tcW w:w="7578" w:type="dxa"/>
            <w:tcBorders>
              <w:top w:val="nil"/>
              <w:left w:val="single" w:color="000000" w:sz="2" w:space="0"/>
            </w:tcBorders>
            <w:vAlign w:val="top"/>
          </w:tcPr>
          <w:p>
            <w:pPr>
              <w:spacing w:line="23" w:lineRule="exact"/>
            </w:pPr>
            <w:r>
              <w:pict>
                <v:shape id="_x0000_s1030" o:spid="_x0000_s1030" o:spt="202" type="#_x0000_t202" style="position:absolute;left:0pt;margin-left:83.6pt;margin-top:1.55pt;height:643.85pt;width:251.1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4976"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9"/>
                          <w:gridCol w:w="1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6" w:hRule="atLeast"/>
                          </w:trPr>
                          <w:tc>
                            <w:tcPr>
                              <w:tcW w:w="2979" w:type="dxa"/>
                              <w:tcBorders>
                                <w:top w:val="nil"/>
                                <w:bottom w:val="nil"/>
                              </w:tcBorders>
                              <w:vAlign w:val="top"/>
                            </w:tcPr>
                            <w:p>
                              <w:pPr>
                                <w:rPr>
                                  <w:rFonts w:ascii="Arial"/>
                                  <w:sz w:val="21"/>
                                </w:rPr>
                              </w:pPr>
                            </w:p>
                          </w:tc>
                          <w:tc>
                            <w:tcPr>
                              <w:tcW w:w="1997" w:type="dxa"/>
                              <w:tcBorders>
                                <w:top w:val="nil"/>
                                <w:bottom w:val="nil"/>
                              </w:tcBorders>
                              <w:vAlign w:val="top"/>
                            </w:tcPr>
                            <w:p>
                              <w:pPr>
                                <w:rPr>
                                  <w:rFonts w:ascii="Arial"/>
                                  <w:sz w:val="21"/>
                                </w:rPr>
                              </w:pPr>
                            </w:p>
                          </w:tc>
                        </w:tr>
                      </w:tbl>
                      <w:p>
                        <w:pPr>
                          <w:rPr>
                            <w:rFonts w:ascii="Arial"/>
                            <w:sz w:val="21"/>
                          </w:rPr>
                        </w:pPr>
                      </w:p>
                    </w:txbxContent>
                  </v:textbox>
                </v:shape>
              </w:pict>
            </w:r>
          </w:p>
          <w:tbl>
            <w:tblPr>
              <w:tblStyle w:val="5"/>
              <w:tblW w:w="7322" w:type="dxa"/>
              <w:tblInd w:w="1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67"/>
              <w:gridCol w:w="2982"/>
              <w:gridCol w:w="2011"/>
              <w:gridCol w:w="7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1567" w:type="dxa"/>
                  <w:tcBorders>
                    <w:top w:val="single" w:color="000000" w:sz="10" w:space="0"/>
                    <w:bottom w:val="single" w:color="000000" w:sz="2" w:space="0"/>
                  </w:tcBorders>
                  <w:vAlign w:val="top"/>
                </w:tcPr>
                <w:p>
                  <w:pPr>
                    <w:pStyle w:val="6"/>
                    <w:spacing w:before="195" w:line="221" w:lineRule="auto"/>
                    <w:ind w:left="160"/>
                    <w:rPr>
                      <w:sz w:val="18"/>
                      <w:szCs w:val="18"/>
                    </w:rPr>
                  </w:pPr>
                  <w:r>
                    <w:rPr>
                      <w:spacing w:val="-1"/>
                      <w:sz w:val="18"/>
                      <w:szCs w:val="18"/>
                      <w14:textOutline w14:w="3268" w14:cap="sq" w14:cmpd="sng">
                        <w14:solidFill>
                          <w14:srgbClr w14:val="000000"/>
                        </w14:solidFill>
                        <w14:prstDash w14:val="solid"/>
                        <w14:bevel/>
                      </w14:textOutline>
                    </w:rPr>
                    <w:t>法规政策、规划</w:t>
                  </w:r>
                </w:p>
              </w:tc>
              <w:tc>
                <w:tcPr>
                  <w:tcW w:w="2982" w:type="dxa"/>
                  <w:tcBorders>
                    <w:top w:val="single" w:color="000000" w:sz="10" w:space="0"/>
                    <w:bottom w:val="single" w:color="000000" w:sz="2" w:space="0"/>
                  </w:tcBorders>
                  <w:vAlign w:val="top"/>
                </w:tcPr>
                <w:p>
                  <w:pPr>
                    <w:pStyle w:val="6"/>
                    <w:spacing w:before="195" w:line="222" w:lineRule="auto"/>
                    <w:ind w:left="1139"/>
                    <w:rPr>
                      <w:sz w:val="18"/>
                      <w:szCs w:val="18"/>
                    </w:rPr>
                  </w:pPr>
                  <w:r>
                    <w:rPr>
                      <w:spacing w:val="-2"/>
                      <w:sz w:val="18"/>
                      <w:szCs w:val="18"/>
                      <w14:textOutline w14:w="3268" w14:cap="sq" w14:cmpd="sng">
                        <w14:solidFill>
                          <w14:srgbClr w14:val="000000"/>
                        </w14:solidFill>
                        <w14:prstDash w14:val="solid"/>
                        <w14:bevel/>
                      </w14:textOutline>
                    </w:rPr>
                    <w:t>规划要求</w:t>
                  </w:r>
                </w:p>
              </w:tc>
              <w:tc>
                <w:tcPr>
                  <w:tcW w:w="2011" w:type="dxa"/>
                  <w:tcBorders>
                    <w:top w:val="single" w:color="000000" w:sz="10" w:space="0"/>
                    <w:bottom w:val="single" w:color="000000" w:sz="2" w:space="0"/>
                  </w:tcBorders>
                  <w:vAlign w:val="top"/>
                </w:tcPr>
                <w:p>
                  <w:pPr>
                    <w:pStyle w:val="6"/>
                    <w:spacing w:before="195" w:line="219" w:lineRule="auto"/>
                    <w:ind w:left="553"/>
                    <w:rPr>
                      <w:sz w:val="18"/>
                      <w:szCs w:val="18"/>
                    </w:rPr>
                  </w:pPr>
                  <w:r>
                    <w:rPr>
                      <w:spacing w:val="-2"/>
                      <w:sz w:val="18"/>
                      <w:szCs w:val="18"/>
                      <w14:textOutline w14:w="3268" w14:cap="sq" w14:cmpd="sng">
                        <w14:solidFill>
                          <w14:srgbClr w14:val="000000"/>
                        </w14:solidFill>
                        <w14:prstDash w14:val="solid"/>
                        <w14:bevel/>
                      </w14:textOutline>
                    </w:rPr>
                    <w:t>本项目情况</w:t>
                  </w:r>
                </w:p>
              </w:tc>
              <w:tc>
                <w:tcPr>
                  <w:tcW w:w="762" w:type="dxa"/>
                  <w:tcBorders>
                    <w:top w:val="single" w:color="000000" w:sz="10" w:space="0"/>
                    <w:bottom w:val="single" w:color="000000" w:sz="2" w:space="0"/>
                  </w:tcBorders>
                  <w:vAlign w:val="top"/>
                </w:tcPr>
                <w:p>
                  <w:pPr>
                    <w:pStyle w:val="6"/>
                    <w:spacing w:before="195" w:line="220" w:lineRule="auto"/>
                    <w:ind w:left="110"/>
                    <w:rPr>
                      <w:sz w:val="18"/>
                      <w:szCs w:val="18"/>
                    </w:rPr>
                  </w:pPr>
                  <w:r>
                    <w:rPr>
                      <w:spacing w:val="-3"/>
                      <w:sz w:val="18"/>
                      <w:szCs w:val="18"/>
                      <w14:textOutline w14:w="3268" w14:cap="sq" w14:cmpd="sng">
                        <w14:solidFill>
                          <w14:srgbClr w14:val="000000"/>
                        </w14:solidFill>
                        <w14:prstDash w14:val="solid"/>
                        <w14:bevel/>
                      </w14:textOutline>
                    </w:rPr>
                    <w:t>符合性</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8" w:hRule="atLeast"/>
              </w:trPr>
              <w:tc>
                <w:tcPr>
                  <w:tcW w:w="1567" w:type="dxa"/>
                  <w:vMerge w:val="restart"/>
                  <w:tcBorders>
                    <w:top w:val="single" w:color="000000" w:sz="2" w:space="0"/>
                    <w:bottom w:val="nil"/>
                  </w:tcBorders>
                  <w:vAlign w:val="top"/>
                </w:tcPr>
                <w:p>
                  <w:pPr>
                    <w:pStyle w:val="6"/>
                    <w:spacing w:before="157"/>
                    <w:ind w:left="161" w:right="150" w:firstLine="6"/>
                    <w:jc w:val="both"/>
                    <w:rPr>
                      <w:rFonts w:ascii="Times New Roman" w:hAnsi="Times New Roman" w:eastAsia="Times New Roman" w:cs="Times New Roman"/>
                      <w:sz w:val="18"/>
                      <w:szCs w:val="18"/>
                    </w:rPr>
                  </w:pPr>
                  <w:r>
                    <w:rPr>
                      <w:spacing w:val="-2"/>
                      <w:sz w:val="18"/>
                      <w:szCs w:val="18"/>
                    </w:rPr>
                    <w:t>《四川省〈中华</w:t>
                  </w:r>
                  <w:r>
                    <w:rPr>
                      <w:sz w:val="18"/>
                      <w:szCs w:val="18"/>
                    </w:rPr>
                    <w:t xml:space="preserve"> </w:t>
                  </w:r>
                  <w:r>
                    <w:rPr>
                      <w:spacing w:val="-1"/>
                      <w:sz w:val="18"/>
                      <w:szCs w:val="18"/>
                    </w:rPr>
                    <w:t>人民共和国大气</w:t>
                  </w:r>
                  <w:r>
                    <w:rPr>
                      <w:sz w:val="18"/>
                      <w:szCs w:val="18"/>
                    </w:rPr>
                    <w:t xml:space="preserve"> </w:t>
                  </w:r>
                  <w:r>
                    <w:rPr>
                      <w:spacing w:val="-1"/>
                      <w:sz w:val="18"/>
                      <w:szCs w:val="18"/>
                    </w:rPr>
                    <w:t>污染防治法〉实</w:t>
                  </w:r>
                  <w:r>
                    <w:rPr>
                      <w:sz w:val="18"/>
                      <w:szCs w:val="18"/>
                    </w:rPr>
                    <w:t xml:space="preserve"> </w:t>
                  </w:r>
                  <w:r>
                    <w:rPr>
                      <w:spacing w:val="-1"/>
                      <w:sz w:val="18"/>
                      <w:szCs w:val="18"/>
                    </w:rPr>
                    <w:t>施办法》（</w:t>
                  </w:r>
                  <w:r>
                    <w:rPr>
                      <w:rFonts w:ascii="Times New Roman" w:hAnsi="Times New Roman" w:eastAsia="Times New Roman" w:cs="Times New Roman"/>
                      <w:spacing w:val="-1"/>
                      <w:sz w:val="18"/>
                      <w:szCs w:val="18"/>
                    </w:rPr>
                    <w:t>2018</w:t>
                  </w:r>
                </w:p>
                <w:p>
                  <w:pPr>
                    <w:pStyle w:val="6"/>
                    <w:spacing w:before="25" w:line="220" w:lineRule="auto"/>
                    <w:ind w:left="434"/>
                    <w:rPr>
                      <w:sz w:val="18"/>
                      <w:szCs w:val="18"/>
                    </w:rPr>
                  </w:pPr>
                  <w:r>
                    <w:rPr>
                      <w:spacing w:val="-2"/>
                      <w:sz w:val="18"/>
                      <w:szCs w:val="18"/>
                    </w:rPr>
                    <w:t>年修订）</w:t>
                  </w:r>
                </w:p>
              </w:tc>
              <w:tc>
                <w:tcPr>
                  <w:tcW w:w="2982" w:type="dxa"/>
                  <w:tcBorders>
                    <w:top w:val="single" w:color="000000" w:sz="2" w:space="0"/>
                  </w:tcBorders>
                  <w:vAlign w:val="top"/>
                </w:tcPr>
                <w:p>
                  <w:pPr>
                    <w:pStyle w:val="6"/>
                    <w:spacing w:before="39" w:line="204" w:lineRule="auto"/>
                    <w:ind w:left="100"/>
                    <w:rPr>
                      <w:sz w:val="18"/>
                      <w:szCs w:val="18"/>
                    </w:rPr>
                  </w:pPr>
                  <w:r>
                    <w:rPr>
                      <w:sz w:val="18"/>
                      <w:szCs w:val="18"/>
                    </w:rPr>
                    <w:t>第七十二条 贮存煤炭、煤矸石、煤</w:t>
                  </w:r>
                </w:p>
              </w:tc>
              <w:tc>
                <w:tcPr>
                  <w:tcW w:w="2011" w:type="dxa"/>
                  <w:tcBorders>
                    <w:top w:val="single" w:color="000000" w:sz="2" w:space="0"/>
                  </w:tcBorders>
                  <w:vAlign w:val="top"/>
                </w:tcPr>
                <w:p>
                  <w:pPr>
                    <w:spacing w:line="238" w:lineRule="exact"/>
                    <w:rPr>
                      <w:rFonts w:ascii="Arial"/>
                      <w:sz w:val="20"/>
                    </w:rPr>
                  </w:pPr>
                </w:p>
              </w:tc>
              <w:tc>
                <w:tcPr>
                  <w:tcW w:w="762" w:type="dxa"/>
                  <w:tcBorders>
                    <w:top w:val="single" w:color="000000" w:sz="2" w:space="0"/>
                  </w:tcBorders>
                  <w:vAlign w:val="top"/>
                </w:tcPr>
                <w:p>
                  <w:pPr>
                    <w:spacing w:line="238"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1" w:line="204" w:lineRule="auto"/>
                    <w:ind w:left="100"/>
                    <w:rPr>
                      <w:sz w:val="18"/>
                      <w:szCs w:val="18"/>
                    </w:rPr>
                  </w:pPr>
                  <w:r>
                    <w:rPr>
                      <w:spacing w:val="6"/>
                      <w:sz w:val="18"/>
                      <w:szCs w:val="18"/>
                    </w:rPr>
                    <w:t>渣、煤灰、水泥、石灰、石膏、砂</w:t>
                  </w:r>
                </w:p>
              </w:tc>
              <w:tc>
                <w:tcPr>
                  <w:tcW w:w="2011" w:type="dxa"/>
                  <w:vAlign w:val="top"/>
                </w:tcPr>
                <w:p>
                  <w:pPr>
                    <w:pStyle w:val="6"/>
                    <w:spacing w:before="31" w:line="204" w:lineRule="auto"/>
                    <w:ind w:left="96"/>
                    <w:rPr>
                      <w:sz w:val="18"/>
                      <w:szCs w:val="18"/>
                    </w:rPr>
                  </w:pPr>
                  <w:r>
                    <w:rPr>
                      <w:spacing w:val="1"/>
                      <w:sz w:val="18"/>
                      <w:szCs w:val="18"/>
                    </w:rPr>
                    <w:t>项目原料及成品堆场将</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1" w:line="225" w:lineRule="auto"/>
                    <w:ind w:left="102" w:right="85" w:hanging="2"/>
                    <w:rPr>
                      <w:sz w:val="18"/>
                      <w:szCs w:val="18"/>
                    </w:rPr>
                  </w:pPr>
                  <w:r>
                    <w:rPr>
                      <w:spacing w:val="5"/>
                      <w:sz w:val="18"/>
                      <w:szCs w:val="18"/>
                    </w:rPr>
                    <w:t>土等易产生扬尘的物料应当密闭；</w:t>
                  </w:r>
                  <w:r>
                    <w:rPr>
                      <w:spacing w:val="12"/>
                      <w:sz w:val="18"/>
                      <w:szCs w:val="18"/>
                    </w:rPr>
                    <w:t xml:space="preserve"> </w:t>
                  </w:r>
                  <w:r>
                    <w:rPr>
                      <w:spacing w:val="6"/>
                      <w:sz w:val="18"/>
                      <w:szCs w:val="18"/>
                    </w:rPr>
                    <w:t>不能密闭的，应当设置不低于堆放</w:t>
                  </w:r>
                </w:p>
              </w:tc>
              <w:tc>
                <w:tcPr>
                  <w:tcW w:w="2011" w:type="dxa"/>
                  <w:vAlign w:val="top"/>
                </w:tcPr>
                <w:p>
                  <w:pPr>
                    <w:pStyle w:val="6"/>
                    <w:spacing w:before="31" w:line="225" w:lineRule="auto"/>
                    <w:ind w:left="93" w:right="102"/>
                    <w:rPr>
                      <w:sz w:val="18"/>
                      <w:szCs w:val="18"/>
                    </w:rPr>
                  </w:pPr>
                  <w:r>
                    <w:rPr>
                      <w:spacing w:val="1"/>
                      <w:sz w:val="18"/>
                      <w:szCs w:val="18"/>
                    </w:rPr>
                    <w:t>采取地面硬化，并布置</w:t>
                  </w:r>
                  <w:r>
                    <w:rPr>
                      <w:spacing w:val="4"/>
                      <w:sz w:val="18"/>
                      <w:szCs w:val="18"/>
                    </w:rPr>
                    <w:t xml:space="preserve"> </w:t>
                  </w:r>
                  <w:r>
                    <w:rPr>
                      <w:spacing w:val="1"/>
                      <w:sz w:val="18"/>
                      <w:szCs w:val="18"/>
                    </w:rPr>
                    <w:t>在封闭式厂房内，利用</w:t>
                  </w:r>
                </w:p>
              </w:tc>
              <w:tc>
                <w:tcPr>
                  <w:tcW w:w="762" w:type="dxa"/>
                  <w:vAlign w:val="top"/>
                </w:tcPr>
                <w:p>
                  <w:pPr>
                    <w:pStyle w:val="6"/>
                    <w:spacing w:before="151" w:line="220" w:lineRule="auto"/>
                    <w:ind w:left="201"/>
                    <w:rPr>
                      <w:sz w:val="18"/>
                      <w:szCs w:val="18"/>
                    </w:rPr>
                  </w:pPr>
                  <w:r>
                    <w:rPr>
                      <w:spacing w:val="-5"/>
                      <w:sz w:val="18"/>
                      <w:szCs w:val="18"/>
                    </w:rPr>
                    <w:t>符合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1567" w:type="dxa"/>
                  <w:vMerge w:val="continue"/>
                  <w:tcBorders>
                    <w:top w:val="nil"/>
                    <w:bottom w:val="single" w:color="000000" w:sz="2" w:space="0"/>
                  </w:tcBorders>
                  <w:vAlign w:val="top"/>
                </w:tcPr>
                <w:p>
                  <w:pPr>
                    <w:rPr>
                      <w:rFonts w:ascii="Arial"/>
                      <w:sz w:val="21"/>
                    </w:rPr>
                  </w:pPr>
                </w:p>
              </w:tc>
              <w:tc>
                <w:tcPr>
                  <w:tcW w:w="2982" w:type="dxa"/>
                  <w:tcBorders>
                    <w:bottom w:val="single" w:color="000000" w:sz="2" w:space="0"/>
                  </w:tcBorders>
                  <w:vAlign w:val="top"/>
                </w:tcPr>
                <w:p>
                  <w:pPr>
                    <w:pStyle w:val="6"/>
                    <w:spacing w:before="31" w:line="223" w:lineRule="auto"/>
                    <w:ind w:left="100" w:right="85"/>
                    <w:rPr>
                      <w:sz w:val="18"/>
                      <w:szCs w:val="18"/>
                    </w:rPr>
                  </w:pPr>
                  <w:r>
                    <w:rPr>
                      <w:spacing w:val="6"/>
                      <w:sz w:val="18"/>
                      <w:szCs w:val="18"/>
                    </w:rPr>
                    <w:t>物高度的严密围挡，并采取有效覆</w:t>
                  </w:r>
                  <w:r>
                    <w:rPr>
                      <w:spacing w:val="5"/>
                      <w:sz w:val="18"/>
                      <w:szCs w:val="18"/>
                    </w:rPr>
                    <w:t xml:space="preserve"> </w:t>
                  </w:r>
                  <w:r>
                    <w:rPr>
                      <w:spacing w:val="-1"/>
                      <w:sz w:val="18"/>
                      <w:szCs w:val="18"/>
                    </w:rPr>
                    <w:t>盖措施防治扬尘污染。</w:t>
                  </w:r>
                </w:p>
              </w:tc>
              <w:tc>
                <w:tcPr>
                  <w:tcW w:w="2011" w:type="dxa"/>
                  <w:tcBorders>
                    <w:bottom w:val="single" w:color="000000" w:sz="2" w:space="0"/>
                  </w:tcBorders>
                  <w:vAlign w:val="top"/>
                </w:tcPr>
                <w:p>
                  <w:pPr>
                    <w:pStyle w:val="6"/>
                    <w:spacing w:before="30" w:line="221" w:lineRule="auto"/>
                    <w:ind w:left="101"/>
                    <w:rPr>
                      <w:sz w:val="18"/>
                      <w:szCs w:val="18"/>
                    </w:rPr>
                  </w:pPr>
                  <w:r>
                    <w:rPr>
                      <w:spacing w:val="-2"/>
                      <w:sz w:val="18"/>
                      <w:szCs w:val="18"/>
                    </w:rPr>
                    <w:t>喷雾设施进行抑尘。</w:t>
                  </w:r>
                </w:p>
              </w:tc>
              <w:tc>
                <w:tcPr>
                  <w:tcW w:w="762" w:type="dxa"/>
                  <w:tcBorders>
                    <w:bottom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64" w:hRule="atLeast"/>
              </w:trPr>
              <w:tc>
                <w:tcPr>
                  <w:tcW w:w="1567"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pStyle w:val="6"/>
                    <w:spacing w:before="59" w:line="220" w:lineRule="auto"/>
                    <w:ind w:left="167"/>
                    <w:rPr>
                      <w:sz w:val="18"/>
                      <w:szCs w:val="18"/>
                    </w:rPr>
                  </w:pPr>
                  <w:r>
                    <w:rPr>
                      <w:spacing w:val="-2"/>
                      <w:sz w:val="18"/>
                      <w:szCs w:val="18"/>
                    </w:rPr>
                    <w:t>《中华人民共和</w:t>
                  </w:r>
                </w:p>
                <w:p>
                  <w:pPr>
                    <w:pStyle w:val="6"/>
                    <w:spacing w:before="25" w:line="220" w:lineRule="auto"/>
                    <w:ind w:left="271"/>
                    <w:rPr>
                      <w:sz w:val="18"/>
                      <w:szCs w:val="18"/>
                    </w:rPr>
                  </w:pPr>
                  <w:r>
                    <w:rPr>
                      <w:spacing w:val="-5"/>
                      <w:sz w:val="18"/>
                      <w:szCs w:val="18"/>
                    </w:rPr>
                    <w:t>国水污染防治</w:t>
                  </w:r>
                </w:p>
                <w:p>
                  <w:pPr>
                    <w:pStyle w:val="6"/>
                    <w:spacing w:before="25" w:line="220" w:lineRule="auto"/>
                    <w:ind w:left="141"/>
                    <w:rPr>
                      <w:sz w:val="18"/>
                      <w:szCs w:val="18"/>
                    </w:rPr>
                  </w:pPr>
                  <w:r>
                    <w:rPr>
                      <w:spacing w:val="-1"/>
                      <w:sz w:val="18"/>
                      <w:szCs w:val="18"/>
                    </w:rPr>
                    <w:t>法》（</w:t>
                  </w:r>
                  <w:r>
                    <w:rPr>
                      <w:rFonts w:ascii="Times New Roman" w:hAnsi="Times New Roman" w:eastAsia="Times New Roman" w:cs="Times New Roman"/>
                      <w:spacing w:val="-1"/>
                      <w:sz w:val="18"/>
                      <w:szCs w:val="18"/>
                    </w:rPr>
                    <w:t xml:space="preserve">2017 </w:t>
                  </w:r>
                  <w:r>
                    <w:rPr>
                      <w:spacing w:val="-1"/>
                      <w:sz w:val="18"/>
                      <w:szCs w:val="18"/>
                    </w:rPr>
                    <w:t>年修</w:t>
                  </w:r>
                </w:p>
                <w:p>
                  <w:pPr>
                    <w:pStyle w:val="6"/>
                    <w:spacing w:before="25" w:line="232" w:lineRule="auto"/>
                    <w:ind w:left="617"/>
                    <w:rPr>
                      <w:sz w:val="18"/>
                      <w:szCs w:val="18"/>
                    </w:rPr>
                  </w:pPr>
                  <w:r>
                    <w:rPr>
                      <w:spacing w:val="-6"/>
                      <w:sz w:val="18"/>
                      <w:szCs w:val="18"/>
                    </w:rPr>
                    <w:t>正）</w:t>
                  </w:r>
                </w:p>
              </w:tc>
              <w:tc>
                <w:tcPr>
                  <w:tcW w:w="2982" w:type="dxa"/>
                  <w:tcBorders>
                    <w:top w:val="single" w:color="000000" w:sz="2" w:space="0"/>
                    <w:bottom w:val="single" w:color="000000" w:sz="2" w:space="0"/>
                  </w:tcBorders>
                  <w:vAlign w:val="top"/>
                </w:tcPr>
                <w:p>
                  <w:pPr>
                    <w:pStyle w:val="6"/>
                    <w:spacing w:before="39" w:line="241" w:lineRule="auto"/>
                    <w:ind w:left="100" w:right="85"/>
                    <w:rPr>
                      <w:sz w:val="18"/>
                      <w:szCs w:val="18"/>
                    </w:rPr>
                  </w:pPr>
                  <w:r>
                    <w:rPr>
                      <w:spacing w:val="6"/>
                      <w:sz w:val="18"/>
                      <w:szCs w:val="18"/>
                    </w:rPr>
                    <w:t>排放工业废水的企业应当采取有效</w:t>
                  </w:r>
                  <w:r>
                    <w:rPr>
                      <w:spacing w:val="5"/>
                      <w:sz w:val="18"/>
                      <w:szCs w:val="18"/>
                    </w:rPr>
                    <w:t xml:space="preserve"> </w:t>
                  </w:r>
                  <w:r>
                    <w:rPr>
                      <w:spacing w:val="2"/>
                      <w:sz w:val="18"/>
                      <w:szCs w:val="18"/>
                    </w:rPr>
                    <w:t>措施</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7"/>
                      <w:sz w:val="18"/>
                      <w:szCs w:val="18"/>
                    </w:rPr>
                    <w:t xml:space="preserve"> </w:t>
                  </w:r>
                  <w:r>
                    <w:rPr>
                      <w:spacing w:val="2"/>
                      <w:sz w:val="18"/>
                      <w:szCs w:val="18"/>
                    </w:rPr>
                    <w:t>收集和处理产生的全部废水，</w:t>
                  </w:r>
                  <w:r>
                    <w:rPr>
                      <w:sz w:val="18"/>
                      <w:szCs w:val="18"/>
                    </w:rPr>
                    <w:t xml:space="preserve"> </w:t>
                  </w:r>
                  <w:r>
                    <w:rPr>
                      <w:spacing w:val="6"/>
                      <w:sz w:val="18"/>
                      <w:szCs w:val="18"/>
                    </w:rPr>
                    <w:t>防止污染环境。含有毒有害水污染</w:t>
                  </w:r>
                  <w:r>
                    <w:rPr>
                      <w:spacing w:val="5"/>
                      <w:sz w:val="18"/>
                      <w:szCs w:val="18"/>
                    </w:rPr>
                    <w:t xml:space="preserve"> </w:t>
                  </w:r>
                  <w:r>
                    <w:rPr>
                      <w:spacing w:val="19"/>
                      <w:sz w:val="18"/>
                      <w:szCs w:val="18"/>
                    </w:rPr>
                    <w:t>物的工业废水应当分类收集和处</w:t>
                  </w:r>
                  <w:r>
                    <w:rPr>
                      <w:spacing w:val="9"/>
                      <w:sz w:val="18"/>
                      <w:szCs w:val="18"/>
                    </w:rPr>
                    <w:t xml:space="preserve"> </w:t>
                  </w:r>
                  <w:r>
                    <w:rPr>
                      <w:spacing w:val="6"/>
                      <w:sz w:val="18"/>
                      <w:szCs w:val="18"/>
                    </w:rPr>
                    <w:t>理，不得稀释排放。向污水集中处</w:t>
                  </w:r>
                  <w:r>
                    <w:rPr>
                      <w:spacing w:val="5"/>
                      <w:sz w:val="18"/>
                      <w:szCs w:val="18"/>
                    </w:rPr>
                    <w:t xml:space="preserve"> </w:t>
                  </w:r>
                  <w:r>
                    <w:rPr>
                      <w:spacing w:val="6"/>
                      <w:sz w:val="18"/>
                      <w:szCs w:val="18"/>
                    </w:rPr>
                    <w:t>理设施排放工业废水的，应当按照</w:t>
                  </w:r>
                  <w:r>
                    <w:rPr>
                      <w:spacing w:val="5"/>
                      <w:sz w:val="18"/>
                      <w:szCs w:val="18"/>
                    </w:rPr>
                    <w:t xml:space="preserve"> </w:t>
                  </w:r>
                  <w:r>
                    <w:rPr>
                      <w:spacing w:val="6"/>
                      <w:sz w:val="18"/>
                      <w:szCs w:val="18"/>
                    </w:rPr>
                    <w:t>国家有关规定进行预处理，达到集</w:t>
                  </w:r>
                  <w:r>
                    <w:rPr>
                      <w:spacing w:val="5"/>
                      <w:sz w:val="18"/>
                      <w:szCs w:val="18"/>
                    </w:rPr>
                    <w:t xml:space="preserve"> </w:t>
                  </w:r>
                  <w:r>
                    <w:rPr>
                      <w:spacing w:val="6"/>
                      <w:sz w:val="18"/>
                      <w:szCs w:val="18"/>
                    </w:rPr>
                    <w:t>中处理设施处理工艺要求后方可排</w:t>
                  </w:r>
                  <w:r>
                    <w:rPr>
                      <w:spacing w:val="5"/>
                      <w:sz w:val="18"/>
                      <w:szCs w:val="18"/>
                    </w:rPr>
                    <w:t xml:space="preserve"> </w:t>
                  </w:r>
                  <w:r>
                    <w:rPr>
                      <w:spacing w:val="-4"/>
                      <w:sz w:val="18"/>
                      <w:szCs w:val="18"/>
                    </w:rPr>
                    <w:t>放。</w:t>
                  </w:r>
                </w:p>
              </w:tc>
              <w:tc>
                <w:tcPr>
                  <w:tcW w:w="2011" w:type="dxa"/>
                  <w:tcBorders>
                    <w:top w:val="single" w:color="000000" w:sz="2" w:space="0"/>
                    <w:bottom w:val="single" w:color="000000" w:sz="2" w:space="0"/>
                  </w:tcBorders>
                  <w:vAlign w:val="top"/>
                </w:tcPr>
                <w:p>
                  <w:pPr>
                    <w:spacing w:line="457" w:lineRule="auto"/>
                    <w:rPr>
                      <w:rFonts w:ascii="Arial"/>
                      <w:sz w:val="21"/>
                    </w:rPr>
                  </w:pPr>
                </w:p>
                <w:p>
                  <w:pPr>
                    <w:pStyle w:val="6"/>
                    <w:spacing w:before="58" w:line="241" w:lineRule="auto"/>
                    <w:ind w:left="94" w:right="102" w:firstLine="2"/>
                    <w:outlineLvl w:val="1"/>
                    <w:rPr>
                      <w:sz w:val="18"/>
                      <w:szCs w:val="18"/>
                    </w:rPr>
                  </w:pPr>
                  <w:r>
                    <w:rPr>
                      <w:spacing w:val="1"/>
                      <w:sz w:val="18"/>
                      <w:szCs w:val="18"/>
                    </w:rPr>
                    <w:t>项目生产废水经废水处</w:t>
                  </w:r>
                  <w:r>
                    <w:rPr>
                      <w:sz w:val="18"/>
                      <w:szCs w:val="18"/>
                    </w:rPr>
                    <w:t xml:space="preserve"> </w:t>
                  </w:r>
                  <w:r>
                    <w:rPr>
                      <w:spacing w:val="21"/>
                      <w:sz w:val="18"/>
                      <w:szCs w:val="18"/>
                    </w:rPr>
                    <w:t>理设施处理后循环使</w:t>
                  </w:r>
                  <w:r>
                    <w:rPr>
                      <w:spacing w:val="4"/>
                      <w:sz w:val="18"/>
                      <w:szCs w:val="18"/>
                    </w:rPr>
                    <w:t xml:space="preserve"> </w:t>
                  </w:r>
                  <w:r>
                    <w:rPr>
                      <w:spacing w:val="1"/>
                      <w:sz w:val="18"/>
                      <w:szCs w:val="18"/>
                    </w:rPr>
                    <w:t>用，不外排；生活污水</w:t>
                  </w:r>
                  <w:r>
                    <w:rPr>
                      <w:spacing w:val="3"/>
                      <w:sz w:val="18"/>
                      <w:szCs w:val="18"/>
                    </w:rPr>
                    <w:t xml:space="preserve"> </w:t>
                  </w:r>
                  <w:r>
                    <w:rPr>
                      <w:spacing w:val="1"/>
                      <w:sz w:val="18"/>
                      <w:szCs w:val="18"/>
                    </w:rPr>
                    <w:t>经化粪池处理后用作农</w:t>
                  </w:r>
                  <w:r>
                    <w:rPr>
                      <w:spacing w:val="3"/>
                      <w:sz w:val="18"/>
                      <w:szCs w:val="18"/>
                    </w:rPr>
                    <w:t xml:space="preserve"> </w:t>
                  </w:r>
                  <w:r>
                    <w:rPr>
                      <w:spacing w:val="-2"/>
                      <w:sz w:val="18"/>
                      <w:szCs w:val="18"/>
                    </w:rPr>
                    <w:t>肥，不外排。</w:t>
                  </w:r>
                </w:p>
              </w:tc>
              <w:tc>
                <w:tcPr>
                  <w:tcW w:w="762" w:type="dxa"/>
                  <w:tcBorders>
                    <w:top w:val="single" w:color="000000" w:sz="2" w:space="0"/>
                    <w:bottom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9" w:line="220" w:lineRule="auto"/>
                    <w:ind w:left="201"/>
                    <w:rPr>
                      <w:sz w:val="18"/>
                      <w:szCs w:val="18"/>
                    </w:rPr>
                  </w:pPr>
                  <w:r>
                    <w:rPr>
                      <w:spacing w:val="-5"/>
                      <w:sz w:val="18"/>
                      <w:szCs w:val="18"/>
                    </w:rPr>
                    <w:t>符合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7" w:hRule="atLeast"/>
              </w:trPr>
              <w:tc>
                <w:tcPr>
                  <w:tcW w:w="1567"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42" w:lineRule="auto"/>
                    <w:ind w:left="94" w:right="84" w:firstLine="84"/>
                    <w:jc w:val="both"/>
                    <w:rPr>
                      <w:sz w:val="18"/>
                      <w:szCs w:val="18"/>
                    </w:rPr>
                  </w:pPr>
                  <w:r>
                    <w:rPr>
                      <w:spacing w:val="-4"/>
                      <w:sz w:val="18"/>
                      <w:szCs w:val="18"/>
                    </w:rPr>
                    <w:t xml:space="preserve">四川省人民政府 </w:t>
                  </w:r>
                  <w:r>
                    <w:rPr>
                      <w:spacing w:val="7"/>
                      <w:sz w:val="18"/>
                      <w:szCs w:val="18"/>
                    </w:rPr>
                    <w:t xml:space="preserve">《关于印发四川 省打赢蓝天保卫 战等九个实施方 案的通知》（川 </w:t>
                  </w:r>
                  <w:r>
                    <w:rPr>
                      <w:spacing w:val="-1"/>
                      <w:sz w:val="18"/>
                      <w:szCs w:val="18"/>
                    </w:rPr>
                    <w:t>府发〔</w:t>
                  </w:r>
                  <w:r>
                    <w:rPr>
                      <w:rFonts w:ascii="Times New Roman" w:hAnsi="Times New Roman" w:eastAsia="Times New Roman" w:cs="Times New Roman"/>
                      <w:spacing w:val="-1"/>
                      <w:sz w:val="18"/>
                      <w:szCs w:val="18"/>
                    </w:rPr>
                    <w:t>2019</w:t>
                  </w:r>
                  <w:r>
                    <w:rPr>
                      <w:spacing w:val="-1"/>
                      <w:sz w:val="18"/>
                      <w:szCs w:val="18"/>
                    </w:rPr>
                    <w:t>〕</w:t>
                  </w:r>
                  <w:r>
                    <w:rPr>
                      <w:rFonts w:ascii="Times New Roman" w:hAnsi="Times New Roman" w:eastAsia="Times New Roman" w:cs="Times New Roman"/>
                      <w:spacing w:val="-1"/>
                      <w:sz w:val="18"/>
                      <w:szCs w:val="18"/>
                    </w:rPr>
                    <w:t xml:space="preserve">4 </w:t>
                  </w:r>
                  <w:r>
                    <w:rPr>
                      <w:spacing w:val="-1"/>
                      <w:sz w:val="18"/>
                      <w:szCs w:val="18"/>
                    </w:rPr>
                    <w:t>号</w:t>
                  </w:r>
                </w:p>
              </w:tc>
              <w:tc>
                <w:tcPr>
                  <w:tcW w:w="2982" w:type="dxa"/>
                  <w:tcBorders>
                    <w:top w:val="single" w:color="000000" w:sz="2" w:space="0"/>
                  </w:tcBorders>
                  <w:vAlign w:val="top"/>
                </w:tcPr>
                <w:p>
                  <w:pPr>
                    <w:pStyle w:val="6"/>
                    <w:spacing w:before="40" w:line="202" w:lineRule="auto"/>
                    <w:ind w:left="101"/>
                    <w:rPr>
                      <w:sz w:val="18"/>
                      <w:szCs w:val="18"/>
                    </w:rPr>
                  </w:pPr>
                  <w:r>
                    <w:rPr>
                      <w:spacing w:val="16"/>
                      <w:sz w:val="18"/>
                      <w:szCs w:val="18"/>
                    </w:rPr>
                    <w:t>调整产业结构</w:t>
                  </w:r>
                  <w:r>
                    <w:rPr>
                      <w:spacing w:val="-41"/>
                      <w:sz w:val="18"/>
                      <w:szCs w:val="18"/>
                    </w:rPr>
                    <w:t xml:space="preserve"> </w:t>
                  </w:r>
                  <w:r>
                    <w:rPr>
                      <w:spacing w:val="16"/>
                      <w:sz w:val="18"/>
                      <w:szCs w:val="18"/>
                    </w:rPr>
                    <w:t>，深化工业污染治</w:t>
                  </w:r>
                </w:p>
              </w:tc>
              <w:tc>
                <w:tcPr>
                  <w:tcW w:w="2011" w:type="dxa"/>
                  <w:tcBorders>
                    <w:top w:val="single" w:color="000000" w:sz="2" w:space="0"/>
                  </w:tcBorders>
                  <w:vAlign w:val="top"/>
                </w:tcPr>
                <w:p>
                  <w:pPr>
                    <w:spacing w:line="236" w:lineRule="exact"/>
                    <w:rPr>
                      <w:rFonts w:ascii="Arial"/>
                      <w:sz w:val="20"/>
                    </w:rPr>
                  </w:pPr>
                </w:p>
              </w:tc>
              <w:tc>
                <w:tcPr>
                  <w:tcW w:w="762" w:type="dxa"/>
                  <w:tcBorders>
                    <w:top w:val="single" w:color="000000" w:sz="2" w:space="0"/>
                  </w:tcBorders>
                  <w:vAlign w:val="top"/>
                </w:tcPr>
                <w:p>
                  <w:pPr>
                    <w:spacing w:line="236"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3" w:line="202" w:lineRule="auto"/>
                    <w:ind w:left="102"/>
                    <w:rPr>
                      <w:sz w:val="18"/>
                      <w:szCs w:val="18"/>
                    </w:rPr>
                  </w:pPr>
                  <w:r>
                    <w:rPr>
                      <w:spacing w:val="5"/>
                      <w:sz w:val="18"/>
                      <w:szCs w:val="18"/>
                    </w:rPr>
                    <w:t>理。强化</w:t>
                  </w:r>
                  <w:r>
                    <w:rPr>
                      <w:rFonts w:ascii="Times New Roman" w:hAnsi="Times New Roman" w:eastAsia="Times New Roman" w:cs="Times New Roman"/>
                      <w:spacing w:val="5"/>
                      <w:sz w:val="18"/>
                      <w:szCs w:val="18"/>
                    </w:rPr>
                    <w:t>“</w:t>
                  </w:r>
                  <w:r>
                    <w:rPr>
                      <w:rFonts w:ascii="Times New Roman" w:hAnsi="Times New Roman" w:eastAsia="Times New Roman" w:cs="Times New Roman"/>
                      <w:spacing w:val="-15"/>
                      <w:sz w:val="18"/>
                      <w:szCs w:val="18"/>
                    </w:rPr>
                    <w:t xml:space="preserve"> </w:t>
                  </w:r>
                  <w:r>
                    <w:rPr>
                      <w:spacing w:val="5"/>
                      <w:sz w:val="18"/>
                      <w:szCs w:val="18"/>
                    </w:rPr>
                    <w:t>三线一单</w:t>
                  </w:r>
                  <w:r>
                    <w:rPr>
                      <w:rFonts w:ascii="Times New Roman" w:hAnsi="Times New Roman" w:eastAsia="Times New Roman" w:cs="Times New Roman"/>
                      <w:spacing w:val="5"/>
                      <w:sz w:val="18"/>
                      <w:szCs w:val="18"/>
                    </w:rPr>
                    <w:t>”</w:t>
                  </w:r>
                  <w:r>
                    <w:rPr>
                      <w:spacing w:val="5"/>
                      <w:sz w:val="18"/>
                      <w:szCs w:val="18"/>
                    </w:rPr>
                    <w:t>（生态保护红</w:t>
                  </w:r>
                </w:p>
              </w:tc>
              <w:tc>
                <w:tcPr>
                  <w:tcW w:w="2011" w:type="dxa"/>
                  <w:vAlign w:val="top"/>
                </w:tcPr>
                <w:p>
                  <w:pPr>
                    <w:spacing w:line="230" w:lineRule="exact"/>
                    <w:rPr>
                      <w:rFonts w:ascii="Arial"/>
                      <w:sz w:val="20"/>
                    </w:rPr>
                  </w:pP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3" w:line="202" w:lineRule="auto"/>
                    <w:ind w:left="102"/>
                    <w:rPr>
                      <w:sz w:val="18"/>
                      <w:szCs w:val="18"/>
                    </w:rPr>
                  </w:pPr>
                  <w:r>
                    <w:rPr>
                      <w:spacing w:val="5"/>
                      <w:sz w:val="18"/>
                      <w:szCs w:val="18"/>
                    </w:rPr>
                    <w:t>线、环境质底线、资源利用上线、</w:t>
                  </w:r>
                </w:p>
              </w:tc>
              <w:tc>
                <w:tcPr>
                  <w:tcW w:w="2011" w:type="dxa"/>
                  <w:vAlign w:val="top"/>
                </w:tcPr>
                <w:p>
                  <w:pPr>
                    <w:spacing w:line="230" w:lineRule="exact"/>
                    <w:rPr>
                      <w:rFonts w:ascii="Arial"/>
                      <w:sz w:val="20"/>
                    </w:rPr>
                  </w:pP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9"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3" w:line="201" w:lineRule="auto"/>
                    <w:ind w:left="101"/>
                    <w:rPr>
                      <w:sz w:val="18"/>
                      <w:szCs w:val="18"/>
                    </w:rPr>
                  </w:pPr>
                  <w:r>
                    <w:rPr>
                      <w:spacing w:val="6"/>
                      <w:sz w:val="18"/>
                      <w:szCs w:val="18"/>
                    </w:rPr>
                    <w:t>生态环境准入清单）约束，明确禁</w:t>
                  </w:r>
                </w:p>
              </w:tc>
              <w:tc>
                <w:tcPr>
                  <w:tcW w:w="2011" w:type="dxa"/>
                  <w:vAlign w:val="top"/>
                </w:tcPr>
                <w:p>
                  <w:pPr>
                    <w:pStyle w:val="6"/>
                    <w:spacing w:before="33" w:line="201" w:lineRule="auto"/>
                    <w:ind w:left="94"/>
                    <w:rPr>
                      <w:sz w:val="18"/>
                      <w:szCs w:val="18"/>
                    </w:rPr>
                  </w:pPr>
                  <w:r>
                    <w:rPr>
                      <w:spacing w:val="1"/>
                      <w:sz w:val="18"/>
                      <w:szCs w:val="18"/>
                    </w:rPr>
                    <w:t>根据前文分析，项目符</w:t>
                  </w:r>
                </w:p>
              </w:tc>
              <w:tc>
                <w:tcPr>
                  <w:tcW w:w="762" w:type="dxa"/>
                  <w:vAlign w:val="top"/>
                </w:tcPr>
                <w:p>
                  <w:pPr>
                    <w:spacing w:line="229"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4" w:line="201" w:lineRule="auto"/>
                    <w:ind w:left="100"/>
                    <w:rPr>
                      <w:sz w:val="18"/>
                      <w:szCs w:val="18"/>
                    </w:rPr>
                  </w:pPr>
                  <w:r>
                    <w:rPr>
                      <w:spacing w:val="6"/>
                      <w:sz w:val="18"/>
                      <w:szCs w:val="18"/>
                    </w:rPr>
                    <w:t>止和限制发展的行业、生产工艺和</w:t>
                  </w:r>
                </w:p>
              </w:tc>
              <w:tc>
                <w:tcPr>
                  <w:tcW w:w="2011" w:type="dxa"/>
                  <w:vAlign w:val="top"/>
                </w:tcPr>
                <w:p>
                  <w:pPr>
                    <w:pStyle w:val="6"/>
                    <w:spacing w:before="34" w:line="201" w:lineRule="auto"/>
                    <w:ind w:left="94"/>
                    <w:rPr>
                      <w:sz w:val="18"/>
                      <w:szCs w:val="18"/>
                    </w:rPr>
                  </w:pPr>
                  <w:r>
                    <w:rPr>
                      <w:spacing w:val="3"/>
                      <w:sz w:val="18"/>
                      <w:szCs w:val="18"/>
                    </w:rPr>
                    <w:t>合</w:t>
                  </w:r>
                  <w:r>
                    <w:rPr>
                      <w:rFonts w:ascii="Times New Roman" w:hAnsi="Times New Roman" w:eastAsia="Times New Roman" w:cs="Times New Roman"/>
                      <w:spacing w:val="3"/>
                      <w:sz w:val="18"/>
                      <w:szCs w:val="18"/>
                    </w:rPr>
                    <w:t>“</w:t>
                  </w:r>
                  <w:r>
                    <w:rPr>
                      <w:spacing w:val="3"/>
                      <w:sz w:val="18"/>
                      <w:szCs w:val="18"/>
                    </w:rPr>
                    <w:t>三线一单</w:t>
                  </w:r>
                  <w:r>
                    <w:rPr>
                      <w:rFonts w:ascii="Times New Roman" w:hAnsi="Times New Roman" w:eastAsia="Times New Roman" w:cs="Times New Roman"/>
                      <w:spacing w:val="3"/>
                      <w:sz w:val="18"/>
                      <w:szCs w:val="18"/>
                    </w:rPr>
                    <w:t>”</w:t>
                  </w:r>
                  <w:r>
                    <w:rPr>
                      <w:spacing w:val="3"/>
                      <w:sz w:val="18"/>
                      <w:szCs w:val="18"/>
                    </w:rPr>
                    <w:t>要求，本</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4" w:line="201" w:lineRule="auto"/>
                    <w:ind w:left="100"/>
                    <w:rPr>
                      <w:sz w:val="18"/>
                      <w:szCs w:val="18"/>
                    </w:rPr>
                  </w:pPr>
                  <w:r>
                    <w:rPr>
                      <w:spacing w:val="6"/>
                      <w:sz w:val="18"/>
                      <w:szCs w:val="18"/>
                    </w:rPr>
                    <w:t>产业目录，优化产业布局和资源配</w:t>
                  </w:r>
                </w:p>
              </w:tc>
              <w:tc>
                <w:tcPr>
                  <w:tcW w:w="2011" w:type="dxa"/>
                  <w:vAlign w:val="top"/>
                </w:tcPr>
                <w:p>
                  <w:pPr>
                    <w:pStyle w:val="6"/>
                    <w:spacing w:before="34" w:line="201" w:lineRule="auto"/>
                    <w:ind w:left="96"/>
                    <w:rPr>
                      <w:sz w:val="18"/>
                      <w:szCs w:val="18"/>
                    </w:rPr>
                  </w:pPr>
                  <w:r>
                    <w:rPr>
                      <w:spacing w:val="1"/>
                      <w:sz w:val="18"/>
                      <w:szCs w:val="18"/>
                    </w:rPr>
                    <w:t>项目不属于禁止和限制</w:t>
                  </w:r>
                </w:p>
              </w:tc>
              <w:tc>
                <w:tcPr>
                  <w:tcW w:w="762" w:type="dxa"/>
                  <w:vAlign w:val="top"/>
                </w:tcPr>
                <w:p>
                  <w:pPr>
                    <w:pStyle w:val="6"/>
                    <w:spacing w:before="34" w:line="201" w:lineRule="auto"/>
                    <w:ind w:left="201"/>
                    <w:rPr>
                      <w:sz w:val="18"/>
                      <w:szCs w:val="18"/>
                    </w:rPr>
                  </w:pPr>
                  <w:r>
                    <w:rPr>
                      <w:spacing w:val="-5"/>
                      <w:sz w:val="18"/>
                      <w:szCs w:val="18"/>
                    </w:rPr>
                    <w:t>符合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9"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4" w:line="200" w:lineRule="auto"/>
                    <w:ind w:left="98"/>
                    <w:rPr>
                      <w:sz w:val="18"/>
                      <w:szCs w:val="18"/>
                    </w:rPr>
                  </w:pPr>
                  <w:r>
                    <w:rPr>
                      <w:spacing w:val="6"/>
                      <w:sz w:val="18"/>
                      <w:szCs w:val="18"/>
                    </w:rPr>
                    <w:t>置。积极推行区域、规划环境影响</w:t>
                  </w:r>
                </w:p>
              </w:tc>
              <w:tc>
                <w:tcPr>
                  <w:tcW w:w="2011" w:type="dxa"/>
                  <w:vAlign w:val="top"/>
                </w:tcPr>
                <w:p>
                  <w:pPr>
                    <w:pStyle w:val="6"/>
                    <w:spacing w:before="34" w:line="200" w:lineRule="auto"/>
                    <w:ind w:left="96"/>
                    <w:rPr>
                      <w:sz w:val="18"/>
                      <w:szCs w:val="18"/>
                    </w:rPr>
                  </w:pPr>
                  <w:r>
                    <w:rPr>
                      <w:spacing w:val="1"/>
                      <w:sz w:val="18"/>
                      <w:szCs w:val="18"/>
                    </w:rPr>
                    <w:t>发展的行业、生产工艺</w:t>
                  </w:r>
                </w:p>
              </w:tc>
              <w:tc>
                <w:tcPr>
                  <w:tcW w:w="762" w:type="dxa"/>
                  <w:vAlign w:val="top"/>
                </w:tcPr>
                <w:p>
                  <w:pPr>
                    <w:spacing w:line="229"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7" w:hRule="atLeast"/>
              </w:trPr>
              <w:tc>
                <w:tcPr>
                  <w:tcW w:w="1567" w:type="dxa"/>
                  <w:vMerge w:val="continue"/>
                  <w:tcBorders>
                    <w:top w:val="nil"/>
                    <w:bottom w:val="nil"/>
                  </w:tcBorders>
                  <w:vAlign w:val="top"/>
                </w:tcPr>
                <w:p>
                  <w:pPr>
                    <w:rPr>
                      <w:rFonts w:ascii="Arial"/>
                      <w:sz w:val="21"/>
                    </w:rPr>
                  </w:pPr>
                </w:p>
              </w:tc>
              <w:tc>
                <w:tcPr>
                  <w:tcW w:w="2982" w:type="dxa"/>
                  <w:tcBorders>
                    <w:bottom w:val="single" w:color="000000" w:sz="2" w:space="0"/>
                  </w:tcBorders>
                  <w:vAlign w:val="top"/>
                </w:tcPr>
                <w:p>
                  <w:pPr>
                    <w:pStyle w:val="6"/>
                    <w:spacing w:before="34" w:line="234" w:lineRule="auto"/>
                    <w:ind w:left="99" w:right="85"/>
                    <w:rPr>
                      <w:sz w:val="18"/>
                      <w:szCs w:val="18"/>
                    </w:rPr>
                  </w:pPr>
                  <w:r>
                    <w:rPr>
                      <w:spacing w:val="6"/>
                      <w:sz w:val="18"/>
                      <w:szCs w:val="18"/>
                    </w:rPr>
                    <w:t>评价，新、改、扩建钢铁、石化、</w:t>
                  </w:r>
                  <w:r>
                    <w:rPr>
                      <w:spacing w:val="5"/>
                      <w:sz w:val="18"/>
                      <w:szCs w:val="18"/>
                    </w:rPr>
                    <w:t xml:space="preserve"> </w:t>
                  </w:r>
                  <w:r>
                    <w:rPr>
                      <w:spacing w:val="6"/>
                      <w:sz w:val="18"/>
                      <w:szCs w:val="18"/>
                    </w:rPr>
                    <w:t>化工、焦化、建材、有色等项目的</w:t>
                  </w:r>
                  <w:r>
                    <w:rPr>
                      <w:spacing w:val="5"/>
                      <w:sz w:val="18"/>
                      <w:szCs w:val="18"/>
                    </w:rPr>
                    <w:t xml:space="preserve"> </w:t>
                  </w:r>
                  <w:r>
                    <w:rPr>
                      <w:spacing w:val="6"/>
                      <w:sz w:val="18"/>
                      <w:szCs w:val="18"/>
                    </w:rPr>
                    <w:t>环境影响评价应满足区域、规划环</w:t>
                  </w:r>
                  <w:r>
                    <w:rPr>
                      <w:spacing w:val="5"/>
                      <w:sz w:val="18"/>
                      <w:szCs w:val="18"/>
                    </w:rPr>
                    <w:t xml:space="preserve"> </w:t>
                  </w:r>
                  <w:r>
                    <w:rPr>
                      <w:spacing w:val="-1"/>
                      <w:sz w:val="18"/>
                      <w:szCs w:val="18"/>
                    </w:rPr>
                    <w:t>境影响评价要求。</w:t>
                  </w:r>
                </w:p>
              </w:tc>
              <w:tc>
                <w:tcPr>
                  <w:tcW w:w="2011" w:type="dxa"/>
                  <w:tcBorders>
                    <w:bottom w:val="single" w:color="000000" w:sz="2" w:space="0"/>
                  </w:tcBorders>
                  <w:vAlign w:val="top"/>
                </w:tcPr>
                <w:p>
                  <w:pPr>
                    <w:pStyle w:val="6"/>
                    <w:spacing w:before="35" w:line="220" w:lineRule="auto"/>
                    <w:ind w:left="94"/>
                    <w:rPr>
                      <w:sz w:val="18"/>
                      <w:szCs w:val="18"/>
                    </w:rPr>
                  </w:pPr>
                  <w:r>
                    <w:rPr>
                      <w:spacing w:val="-2"/>
                      <w:sz w:val="18"/>
                      <w:szCs w:val="18"/>
                    </w:rPr>
                    <w:t>和产业目录。</w:t>
                  </w:r>
                </w:p>
              </w:tc>
              <w:tc>
                <w:tcPr>
                  <w:tcW w:w="762" w:type="dxa"/>
                  <w:tcBorders>
                    <w:bottom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9" w:hRule="atLeast"/>
              </w:trPr>
              <w:tc>
                <w:tcPr>
                  <w:tcW w:w="1567" w:type="dxa"/>
                  <w:vMerge w:val="continue"/>
                  <w:tcBorders>
                    <w:top w:val="nil"/>
                    <w:bottom w:val="nil"/>
                  </w:tcBorders>
                  <w:vAlign w:val="top"/>
                </w:tcPr>
                <w:p>
                  <w:pPr>
                    <w:rPr>
                      <w:rFonts w:ascii="Arial"/>
                      <w:sz w:val="21"/>
                    </w:rPr>
                  </w:pPr>
                </w:p>
              </w:tc>
              <w:tc>
                <w:tcPr>
                  <w:tcW w:w="2982" w:type="dxa"/>
                  <w:tcBorders>
                    <w:top w:val="single" w:color="000000" w:sz="2" w:space="0"/>
                  </w:tcBorders>
                  <w:vAlign w:val="top"/>
                </w:tcPr>
                <w:p>
                  <w:pPr>
                    <w:pStyle w:val="6"/>
                    <w:spacing w:before="43" w:line="201" w:lineRule="auto"/>
                    <w:ind w:left="102"/>
                    <w:rPr>
                      <w:sz w:val="18"/>
                      <w:szCs w:val="18"/>
                    </w:rPr>
                  </w:pPr>
                  <w:r>
                    <w:rPr>
                      <w:spacing w:val="6"/>
                      <w:sz w:val="18"/>
                      <w:szCs w:val="18"/>
                    </w:rPr>
                    <w:t>工业企业堆场实施规范化全封闭管</w:t>
                  </w:r>
                </w:p>
              </w:tc>
              <w:tc>
                <w:tcPr>
                  <w:tcW w:w="2011" w:type="dxa"/>
                  <w:tcBorders>
                    <w:top w:val="single" w:color="000000" w:sz="2" w:space="0"/>
                  </w:tcBorders>
                  <w:vAlign w:val="top"/>
                </w:tcPr>
                <w:p>
                  <w:pPr>
                    <w:spacing w:line="239" w:lineRule="exact"/>
                    <w:rPr>
                      <w:rFonts w:ascii="Arial"/>
                      <w:sz w:val="20"/>
                    </w:rPr>
                  </w:pPr>
                </w:p>
              </w:tc>
              <w:tc>
                <w:tcPr>
                  <w:tcW w:w="762" w:type="dxa"/>
                  <w:tcBorders>
                    <w:top w:val="single" w:color="000000" w:sz="2" w:space="0"/>
                  </w:tcBorders>
                  <w:vAlign w:val="top"/>
                </w:tcPr>
                <w:p>
                  <w:pPr>
                    <w:spacing w:line="239"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8"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3" w:line="199" w:lineRule="auto"/>
                    <w:ind w:left="102"/>
                    <w:rPr>
                      <w:sz w:val="18"/>
                      <w:szCs w:val="18"/>
                    </w:rPr>
                  </w:pPr>
                  <w:r>
                    <w:rPr>
                      <w:spacing w:val="6"/>
                      <w:sz w:val="18"/>
                      <w:szCs w:val="18"/>
                    </w:rPr>
                    <w:t>理。易产生扬尘的物料堆场采用封</w:t>
                  </w:r>
                </w:p>
              </w:tc>
              <w:tc>
                <w:tcPr>
                  <w:tcW w:w="2011" w:type="dxa"/>
                  <w:vAlign w:val="top"/>
                </w:tcPr>
                <w:p>
                  <w:pPr>
                    <w:spacing w:line="227" w:lineRule="exact"/>
                    <w:rPr>
                      <w:rFonts w:ascii="Arial"/>
                      <w:sz w:val="19"/>
                    </w:rPr>
                  </w:pPr>
                </w:p>
              </w:tc>
              <w:tc>
                <w:tcPr>
                  <w:tcW w:w="762" w:type="dxa"/>
                  <w:vAlign w:val="top"/>
                </w:tcPr>
                <w:p>
                  <w:pPr>
                    <w:spacing w:line="227"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117"/>
                    <w:rPr>
                      <w:sz w:val="18"/>
                      <w:szCs w:val="18"/>
                    </w:rPr>
                  </w:pPr>
                  <w:r>
                    <w:rPr>
                      <w:spacing w:val="5"/>
                      <w:sz w:val="18"/>
                      <w:szCs w:val="18"/>
                    </w:rPr>
                    <w:t>闭式库仓，不具备封闭式库仓改造</w:t>
                  </w:r>
                </w:p>
              </w:tc>
              <w:tc>
                <w:tcPr>
                  <w:tcW w:w="2011" w:type="dxa"/>
                  <w:vAlign w:val="top"/>
                </w:tcPr>
                <w:p>
                  <w:pPr>
                    <w:pStyle w:val="6"/>
                    <w:spacing w:before="35" w:line="200" w:lineRule="auto"/>
                    <w:ind w:left="96"/>
                    <w:rPr>
                      <w:sz w:val="18"/>
                      <w:szCs w:val="18"/>
                    </w:rPr>
                  </w:pPr>
                  <w:r>
                    <w:rPr>
                      <w:spacing w:val="1"/>
                      <w:sz w:val="18"/>
                      <w:szCs w:val="18"/>
                    </w:rPr>
                    <w:t>项目原料及成品堆场将</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101"/>
                    <w:rPr>
                      <w:sz w:val="18"/>
                      <w:szCs w:val="18"/>
                    </w:rPr>
                  </w:pPr>
                  <w:r>
                    <w:rPr>
                      <w:spacing w:val="6"/>
                      <w:sz w:val="18"/>
                      <w:szCs w:val="18"/>
                    </w:rPr>
                    <w:t>条件的，应设置不低于料堆高度的</w:t>
                  </w:r>
                </w:p>
              </w:tc>
              <w:tc>
                <w:tcPr>
                  <w:tcW w:w="2011" w:type="dxa"/>
                  <w:vAlign w:val="top"/>
                </w:tcPr>
                <w:p>
                  <w:pPr>
                    <w:pStyle w:val="6"/>
                    <w:spacing w:before="35" w:line="200" w:lineRule="auto"/>
                    <w:ind w:left="93"/>
                    <w:rPr>
                      <w:sz w:val="18"/>
                      <w:szCs w:val="18"/>
                    </w:rPr>
                  </w:pPr>
                  <w:r>
                    <w:rPr>
                      <w:spacing w:val="1"/>
                      <w:sz w:val="18"/>
                      <w:szCs w:val="18"/>
                    </w:rPr>
                    <w:t>采取地面硬化，并布置</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100"/>
                    <w:rPr>
                      <w:sz w:val="18"/>
                      <w:szCs w:val="18"/>
                    </w:rPr>
                  </w:pPr>
                  <w:r>
                    <w:rPr>
                      <w:spacing w:val="6"/>
                      <w:sz w:val="18"/>
                      <w:szCs w:val="18"/>
                    </w:rPr>
                    <w:t>严密围挡，并采取覆盖措施有效控</w:t>
                  </w:r>
                </w:p>
              </w:tc>
              <w:tc>
                <w:tcPr>
                  <w:tcW w:w="2011" w:type="dxa"/>
                  <w:vAlign w:val="top"/>
                </w:tcPr>
                <w:p>
                  <w:pPr>
                    <w:pStyle w:val="6"/>
                    <w:spacing w:before="35" w:line="200" w:lineRule="auto"/>
                    <w:ind w:left="93"/>
                    <w:rPr>
                      <w:sz w:val="18"/>
                      <w:szCs w:val="18"/>
                    </w:rPr>
                  </w:pPr>
                  <w:r>
                    <w:rPr>
                      <w:spacing w:val="1"/>
                      <w:sz w:val="18"/>
                      <w:szCs w:val="18"/>
                    </w:rPr>
                    <w:t>在封闭式厂房内，利用</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100"/>
                    <w:rPr>
                      <w:sz w:val="18"/>
                      <w:szCs w:val="18"/>
                    </w:rPr>
                  </w:pPr>
                  <w:r>
                    <w:rPr>
                      <w:spacing w:val="6"/>
                      <w:sz w:val="18"/>
                      <w:szCs w:val="18"/>
                    </w:rPr>
                    <w:t>制扬尘污染；堆场内进行搅拌、粉</w:t>
                  </w:r>
                </w:p>
              </w:tc>
              <w:tc>
                <w:tcPr>
                  <w:tcW w:w="2011" w:type="dxa"/>
                  <w:vAlign w:val="top"/>
                </w:tcPr>
                <w:p>
                  <w:pPr>
                    <w:pStyle w:val="6"/>
                    <w:spacing w:before="35" w:line="200" w:lineRule="auto"/>
                    <w:ind w:left="101"/>
                    <w:rPr>
                      <w:sz w:val="18"/>
                      <w:szCs w:val="18"/>
                    </w:rPr>
                  </w:pPr>
                  <w:r>
                    <w:rPr>
                      <w:spacing w:val="1"/>
                      <w:sz w:val="18"/>
                      <w:szCs w:val="18"/>
                    </w:rPr>
                    <w:t>喷雾设施进行抑尘。项</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99"/>
                    <w:rPr>
                      <w:sz w:val="18"/>
                      <w:szCs w:val="18"/>
                    </w:rPr>
                  </w:pPr>
                  <w:r>
                    <w:rPr>
                      <w:spacing w:val="6"/>
                      <w:sz w:val="18"/>
                      <w:szCs w:val="18"/>
                    </w:rPr>
                    <w:t>碎、筛分等作业时应喷水抑尘，遇</w:t>
                  </w:r>
                </w:p>
              </w:tc>
              <w:tc>
                <w:tcPr>
                  <w:tcW w:w="2011" w:type="dxa"/>
                  <w:vAlign w:val="top"/>
                </w:tcPr>
                <w:p>
                  <w:pPr>
                    <w:pStyle w:val="6"/>
                    <w:spacing w:before="35" w:line="200" w:lineRule="auto"/>
                    <w:ind w:left="128"/>
                    <w:rPr>
                      <w:sz w:val="18"/>
                      <w:szCs w:val="18"/>
                    </w:rPr>
                  </w:pPr>
                  <w:r>
                    <w:rPr>
                      <w:spacing w:val="-3"/>
                      <w:sz w:val="18"/>
                      <w:szCs w:val="18"/>
                    </w:rPr>
                    <w:t>目筛分、破碎、制砂、</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9"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4" w:line="199" w:lineRule="auto"/>
                    <w:ind w:left="100"/>
                    <w:rPr>
                      <w:sz w:val="18"/>
                      <w:szCs w:val="18"/>
                    </w:rPr>
                  </w:pPr>
                  <w:r>
                    <w:rPr>
                      <w:spacing w:val="6"/>
                      <w:sz w:val="18"/>
                      <w:szCs w:val="18"/>
                    </w:rPr>
                    <w:t>重污染天气时禁止进行产生扬尘的</w:t>
                  </w:r>
                </w:p>
              </w:tc>
              <w:tc>
                <w:tcPr>
                  <w:tcW w:w="2011" w:type="dxa"/>
                  <w:vAlign w:val="top"/>
                </w:tcPr>
                <w:p>
                  <w:pPr>
                    <w:pStyle w:val="6"/>
                    <w:spacing w:before="34" w:line="199" w:lineRule="auto"/>
                    <w:ind w:left="93"/>
                    <w:rPr>
                      <w:sz w:val="18"/>
                      <w:szCs w:val="18"/>
                    </w:rPr>
                  </w:pPr>
                  <w:r>
                    <w:rPr>
                      <w:spacing w:val="1"/>
                      <w:sz w:val="18"/>
                      <w:szCs w:val="18"/>
                    </w:rPr>
                    <w:t>洗砂均在生产车间内进</w:t>
                  </w:r>
                </w:p>
              </w:tc>
              <w:tc>
                <w:tcPr>
                  <w:tcW w:w="762" w:type="dxa"/>
                  <w:vAlign w:val="top"/>
                </w:tcPr>
                <w:p>
                  <w:pPr>
                    <w:spacing w:line="229"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100"/>
                    <w:rPr>
                      <w:sz w:val="18"/>
                      <w:szCs w:val="18"/>
                    </w:rPr>
                  </w:pPr>
                  <w:r>
                    <w:rPr>
                      <w:spacing w:val="6"/>
                      <w:sz w:val="18"/>
                      <w:szCs w:val="18"/>
                    </w:rPr>
                    <w:t>作业。物料装卸配备喷淋等防尘设</w:t>
                  </w:r>
                </w:p>
              </w:tc>
              <w:tc>
                <w:tcPr>
                  <w:tcW w:w="2011" w:type="dxa"/>
                  <w:vAlign w:val="top"/>
                </w:tcPr>
                <w:p>
                  <w:pPr>
                    <w:pStyle w:val="6"/>
                    <w:spacing w:before="35" w:line="200" w:lineRule="auto"/>
                    <w:ind w:left="96"/>
                    <w:rPr>
                      <w:sz w:val="18"/>
                      <w:szCs w:val="18"/>
                    </w:rPr>
                  </w:pPr>
                  <w:r>
                    <w:rPr>
                      <w:sz w:val="18"/>
                      <w:szCs w:val="18"/>
                    </w:rPr>
                    <w:t>行，并设置喷雾设施；</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0" w:lineRule="auto"/>
                    <w:ind w:left="99"/>
                    <w:rPr>
                      <w:sz w:val="18"/>
                      <w:szCs w:val="18"/>
                    </w:rPr>
                  </w:pPr>
                  <w:r>
                    <w:rPr>
                      <w:spacing w:val="6"/>
                      <w:sz w:val="18"/>
                      <w:szCs w:val="18"/>
                    </w:rPr>
                    <w:t>施，转运物料尽量采取封闭式皮带</w:t>
                  </w:r>
                </w:p>
              </w:tc>
              <w:tc>
                <w:tcPr>
                  <w:tcW w:w="2011" w:type="dxa"/>
                  <w:vAlign w:val="top"/>
                </w:tcPr>
                <w:p>
                  <w:pPr>
                    <w:pStyle w:val="6"/>
                    <w:spacing w:before="35" w:line="200" w:lineRule="auto"/>
                    <w:ind w:left="96"/>
                    <w:rPr>
                      <w:sz w:val="18"/>
                      <w:szCs w:val="18"/>
                    </w:rPr>
                  </w:pPr>
                  <w:r>
                    <w:rPr>
                      <w:spacing w:val="1"/>
                      <w:sz w:val="18"/>
                      <w:szCs w:val="18"/>
                    </w:rPr>
                    <w:t>厂区出入口设置车轮冲</w:t>
                  </w:r>
                </w:p>
              </w:tc>
              <w:tc>
                <w:tcPr>
                  <w:tcW w:w="762" w:type="dxa"/>
                  <w:vAlign w:val="top"/>
                </w:tcPr>
                <w:p>
                  <w:pPr>
                    <w:pStyle w:val="6"/>
                    <w:spacing w:before="35" w:line="200" w:lineRule="auto"/>
                    <w:ind w:left="201"/>
                    <w:rPr>
                      <w:sz w:val="18"/>
                      <w:szCs w:val="18"/>
                    </w:rPr>
                  </w:pPr>
                  <w:r>
                    <w:rPr>
                      <w:spacing w:val="-5"/>
                      <w:sz w:val="18"/>
                      <w:szCs w:val="18"/>
                    </w:rPr>
                    <w:t>符合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5" w:line="201" w:lineRule="auto"/>
                    <w:ind w:left="99"/>
                    <w:rPr>
                      <w:sz w:val="18"/>
                      <w:szCs w:val="18"/>
                    </w:rPr>
                  </w:pPr>
                  <w:r>
                    <w:rPr>
                      <w:spacing w:val="6"/>
                      <w:sz w:val="18"/>
                      <w:szCs w:val="18"/>
                    </w:rPr>
                    <w:t>输送。厂区主要运输通道实施硬化</w:t>
                  </w:r>
                </w:p>
              </w:tc>
              <w:tc>
                <w:tcPr>
                  <w:tcW w:w="2011" w:type="dxa"/>
                  <w:vAlign w:val="top"/>
                </w:tcPr>
                <w:p>
                  <w:pPr>
                    <w:pStyle w:val="6"/>
                    <w:spacing w:before="35" w:line="201" w:lineRule="auto"/>
                    <w:ind w:left="93"/>
                    <w:rPr>
                      <w:sz w:val="18"/>
                      <w:szCs w:val="18"/>
                    </w:rPr>
                  </w:pPr>
                  <w:r>
                    <w:rPr>
                      <w:spacing w:val="1"/>
                      <w:sz w:val="18"/>
                      <w:szCs w:val="18"/>
                    </w:rPr>
                    <w:t>洗池，冲洗废水经沉淀</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8"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3" w:line="199" w:lineRule="auto"/>
                    <w:ind w:left="104"/>
                    <w:rPr>
                      <w:sz w:val="18"/>
                      <w:szCs w:val="18"/>
                    </w:rPr>
                  </w:pPr>
                  <w:r>
                    <w:rPr>
                      <w:spacing w:val="6"/>
                      <w:sz w:val="18"/>
                      <w:szCs w:val="18"/>
                    </w:rPr>
                    <w:t>并定期冲洗或湿式清扫，堆场进出</w:t>
                  </w:r>
                </w:p>
              </w:tc>
              <w:tc>
                <w:tcPr>
                  <w:tcW w:w="2011" w:type="dxa"/>
                  <w:vAlign w:val="top"/>
                </w:tcPr>
                <w:p>
                  <w:pPr>
                    <w:pStyle w:val="6"/>
                    <w:spacing w:before="33" w:line="199" w:lineRule="auto"/>
                    <w:ind w:left="95"/>
                    <w:rPr>
                      <w:sz w:val="18"/>
                      <w:szCs w:val="18"/>
                    </w:rPr>
                  </w:pPr>
                  <w:r>
                    <w:rPr>
                      <w:spacing w:val="1"/>
                      <w:sz w:val="18"/>
                      <w:szCs w:val="18"/>
                    </w:rPr>
                    <w:t>后回用；厂区内运输道</w:t>
                  </w:r>
                </w:p>
              </w:tc>
              <w:tc>
                <w:tcPr>
                  <w:tcW w:w="762" w:type="dxa"/>
                  <w:vAlign w:val="top"/>
                </w:tcPr>
                <w:p>
                  <w:pPr>
                    <w:spacing w:line="227"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6" w:line="200" w:lineRule="auto"/>
                    <w:ind w:left="127"/>
                    <w:rPr>
                      <w:sz w:val="18"/>
                      <w:szCs w:val="18"/>
                    </w:rPr>
                  </w:pPr>
                  <w:r>
                    <w:rPr>
                      <w:spacing w:val="4"/>
                      <w:sz w:val="18"/>
                      <w:szCs w:val="18"/>
                    </w:rPr>
                    <w:t>口设置车辆冲洗设施，运输车辆实</w:t>
                  </w:r>
                </w:p>
              </w:tc>
              <w:tc>
                <w:tcPr>
                  <w:tcW w:w="2011" w:type="dxa"/>
                  <w:vAlign w:val="top"/>
                </w:tcPr>
                <w:p>
                  <w:pPr>
                    <w:pStyle w:val="6"/>
                    <w:spacing w:before="36" w:line="200" w:lineRule="auto"/>
                    <w:ind w:left="95"/>
                    <w:rPr>
                      <w:sz w:val="18"/>
                      <w:szCs w:val="18"/>
                    </w:rPr>
                  </w:pPr>
                  <w:r>
                    <w:rPr>
                      <w:spacing w:val="17"/>
                      <w:sz w:val="18"/>
                      <w:szCs w:val="18"/>
                    </w:rPr>
                    <w:t>路硬化</w:t>
                  </w:r>
                  <w:r>
                    <w:rPr>
                      <w:spacing w:val="-44"/>
                      <w:sz w:val="18"/>
                      <w:szCs w:val="18"/>
                    </w:rPr>
                    <w:t xml:space="preserve"> </w:t>
                  </w:r>
                  <w:r>
                    <w:rPr>
                      <w:spacing w:val="17"/>
                      <w:sz w:val="18"/>
                      <w:szCs w:val="18"/>
                    </w:rPr>
                    <w:t>，及时清扫地</w:t>
                  </w:r>
                </w:p>
              </w:tc>
              <w:tc>
                <w:tcPr>
                  <w:tcW w:w="762" w:type="dxa"/>
                  <w:vAlign w:val="top"/>
                </w:tcPr>
                <w:p>
                  <w:pPr>
                    <w:spacing w:line="231"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8"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4" w:line="198" w:lineRule="auto"/>
                    <w:ind w:left="99"/>
                    <w:rPr>
                      <w:sz w:val="18"/>
                      <w:szCs w:val="18"/>
                    </w:rPr>
                  </w:pPr>
                  <w:r>
                    <w:rPr>
                      <w:spacing w:val="6"/>
                      <w:sz w:val="18"/>
                      <w:szCs w:val="18"/>
                    </w:rPr>
                    <w:t>施密闭或全覆盖，及时收集清理堆</w:t>
                  </w:r>
                </w:p>
              </w:tc>
              <w:tc>
                <w:tcPr>
                  <w:tcW w:w="2011" w:type="dxa"/>
                  <w:vAlign w:val="top"/>
                </w:tcPr>
                <w:p>
                  <w:pPr>
                    <w:pStyle w:val="6"/>
                    <w:spacing w:before="34" w:line="198" w:lineRule="auto"/>
                    <w:ind w:left="94"/>
                    <w:rPr>
                      <w:sz w:val="18"/>
                      <w:szCs w:val="18"/>
                    </w:rPr>
                  </w:pPr>
                  <w:r>
                    <w:rPr>
                      <w:spacing w:val="2"/>
                      <w:sz w:val="18"/>
                      <w:szCs w:val="18"/>
                    </w:rPr>
                    <w:t>面，定期洒水降尘；运</w:t>
                  </w:r>
                </w:p>
              </w:tc>
              <w:tc>
                <w:tcPr>
                  <w:tcW w:w="762" w:type="dxa"/>
                  <w:vAlign w:val="top"/>
                </w:tcPr>
                <w:p>
                  <w:pPr>
                    <w:spacing w:line="227" w:lineRule="exact"/>
                    <w:rPr>
                      <w:rFonts w:ascii="Arial"/>
                      <w:sz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6" w:line="198" w:lineRule="auto"/>
                    <w:ind w:left="99"/>
                    <w:rPr>
                      <w:sz w:val="18"/>
                      <w:szCs w:val="18"/>
                    </w:rPr>
                  </w:pPr>
                  <w:r>
                    <w:rPr>
                      <w:spacing w:val="6"/>
                      <w:sz w:val="18"/>
                      <w:szCs w:val="18"/>
                    </w:rPr>
                    <w:t>场外道路上撒落的物料。建设工业</w:t>
                  </w:r>
                </w:p>
              </w:tc>
              <w:tc>
                <w:tcPr>
                  <w:tcW w:w="2011" w:type="dxa"/>
                  <w:vAlign w:val="top"/>
                </w:tcPr>
                <w:p>
                  <w:pPr>
                    <w:pStyle w:val="6"/>
                    <w:spacing w:before="36" w:line="198" w:lineRule="auto"/>
                    <w:ind w:left="93"/>
                    <w:rPr>
                      <w:sz w:val="18"/>
                      <w:szCs w:val="18"/>
                    </w:rPr>
                  </w:pPr>
                  <w:r>
                    <w:rPr>
                      <w:spacing w:val="2"/>
                      <w:sz w:val="18"/>
                      <w:szCs w:val="18"/>
                    </w:rPr>
                    <w:t>输车使用篷布遮盖，收</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0" w:hRule="atLeast"/>
              </w:trPr>
              <w:tc>
                <w:tcPr>
                  <w:tcW w:w="1567" w:type="dxa"/>
                  <w:vMerge w:val="continue"/>
                  <w:tcBorders>
                    <w:top w:val="nil"/>
                    <w:bottom w:val="nil"/>
                  </w:tcBorders>
                  <w:vAlign w:val="top"/>
                </w:tcPr>
                <w:p>
                  <w:pPr>
                    <w:rPr>
                      <w:rFonts w:ascii="Arial"/>
                      <w:sz w:val="21"/>
                    </w:rPr>
                  </w:pPr>
                </w:p>
              </w:tc>
              <w:tc>
                <w:tcPr>
                  <w:tcW w:w="2982" w:type="dxa"/>
                  <w:vAlign w:val="top"/>
                </w:tcPr>
                <w:p>
                  <w:pPr>
                    <w:pStyle w:val="6"/>
                    <w:spacing w:before="36" w:line="198" w:lineRule="auto"/>
                    <w:ind w:left="102"/>
                    <w:rPr>
                      <w:sz w:val="18"/>
                      <w:szCs w:val="18"/>
                    </w:rPr>
                  </w:pPr>
                  <w:r>
                    <w:rPr>
                      <w:spacing w:val="6"/>
                      <w:sz w:val="18"/>
                      <w:szCs w:val="18"/>
                    </w:rPr>
                    <w:t>企业堆场数据库，并组织安装工业</w:t>
                  </w:r>
                </w:p>
              </w:tc>
              <w:tc>
                <w:tcPr>
                  <w:tcW w:w="2011" w:type="dxa"/>
                  <w:vAlign w:val="top"/>
                </w:tcPr>
                <w:p>
                  <w:pPr>
                    <w:pStyle w:val="6"/>
                    <w:spacing w:before="36" w:line="198" w:lineRule="auto"/>
                    <w:ind w:left="94"/>
                    <w:rPr>
                      <w:sz w:val="18"/>
                      <w:szCs w:val="18"/>
                    </w:rPr>
                  </w:pPr>
                  <w:r>
                    <w:rPr>
                      <w:spacing w:val="1"/>
                      <w:sz w:val="18"/>
                      <w:szCs w:val="18"/>
                    </w:rPr>
                    <w:t>集清理堆场外道路洒落</w:t>
                  </w:r>
                </w:p>
              </w:tc>
              <w:tc>
                <w:tcPr>
                  <w:tcW w:w="762" w:type="dxa"/>
                  <w:vAlign w:val="top"/>
                </w:tcPr>
                <w:p>
                  <w:pPr>
                    <w:spacing w:line="230" w:lineRule="exact"/>
                    <w:rPr>
                      <w:rFonts w:ascii="Arial"/>
                      <w:sz w:val="2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3" w:hRule="atLeast"/>
              </w:trPr>
              <w:tc>
                <w:tcPr>
                  <w:tcW w:w="1567" w:type="dxa"/>
                  <w:vMerge w:val="continue"/>
                  <w:tcBorders>
                    <w:top w:val="nil"/>
                    <w:bottom w:val="single" w:color="000000" w:sz="2" w:space="0"/>
                  </w:tcBorders>
                  <w:vAlign w:val="top"/>
                </w:tcPr>
                <w:p>
                  <w:pPr>
                    <w:rPr>
                      <w:rFonts w:ascii="Arial"/>
                      <w:sz w:val="21"/>
                    </w:rPr>
                  </w:pPr>
                </w:p>
              </w:tc>
              <w:tc>
                <w:tcPr>
                  <w:tcW w:w="2982" w:type="dxa"/>
                  <w:tcBorders>
                    <w:bottom w:val="single" w:color="000000" w:sz="2" w:space="0"/>
                  </w:tcBorders>
                  <w:vAlign w:val="top"/>
                </w:tcPr>
                <w:p>
                  <w:pPr>
                    <w:pStyle w:val="6"/>
                    <w:spacing w:before="37" w:line="231" w:lineRule="auto"/>
                    <w:ind w:left="100" w:right="85"/>
                    <w:jc w:val="both"/>
                    <w:rPr>
                      <w:sz w:val="18"/>
                      <w:szCs w:val="18"/>
                    </w:rPr>
                  </w:pPr>
                  <w:r>
                    <w:rPr>
                      <w:spacing w:val="6"/>
                      <w:sz w:val="18"/>
                      <w:szCs w:val="18"/>
                    </w:rPr>
                    <w:t>堆场视频监控设施，实现工业企业</w:t>
                  </w:r>
                  <w:r>
                    <w:rPr>
                      <w:spacing w:val="4"/>
                      <w:sz w:val="18"/>
                      <w:szCs w:val="18"/>
                    </w:rPr>
                    <w:t xml:space="preserve"> </w:t>
                  </w:r>
                  <w:r>
                    <w:rPr>
                      <w:spacing w:val="6"/>
                      <w:sz w:val="18"/>
                      <w:szCs w:val="18"/>
                    </w:rPr>
                    <w:t>堆场扬尘态管理。加强砂石厂扬尘</w:t>
                  </w:r>
                  <w:r>
                    <w:rPr>
                      <w:spacing w:val="4"/>
                      <w:sz w:val="18"/>
                      <w:szCs w:val="18"/>
                    </w:rPr>
                    <w:t xml:space="preserve"> </w:t>
                  </w:r>
                  <w:r>
                    <w:rPr>
                      <w:spacing w:val="-3"/>
                      <w:sz w:val="18"/>
                      <w:szCs w:val="18"/>
                    </w:rPr>
                    <w:t>管控。</w:t>
                  </w:r>
                </w:p>
              </w:tc>
              <w:tc>
                <w:tcPr>
                  <w:tcW w:w="2011" w:type="dxa"/>
                  <w:tcBorders>
                    <w:bottom w:val="single" w:color="000000" w:sz="2" w:space="0"/>
                  </w:tcBorders>
                  <w:vAlign w:val="top"/>
                </w:tcPr>
                <w:p>
                  <w:pPr>
                    <w:pStyle w:val="6"/>
                    <w:spacing w:before="36" w:line="221" w:lineRule="auto"/>
                    <w:ind w:left="108"/>
                    <w:rPr>
                      <w:sz w:val="18"/>
                      <w:szCs w:val="18"/>
                    </w:rPr>
                  </w:pPr>
                  <w:r>
                    <w:rPr>
                      <w:spacing w:val="-6"/>
                      <w:sz w:val="18"/>
                      <w:szCs w:val="18"/>
                    </w:rPr>
                    <w:t>的物料。</w:t>
                  </w:r>
                </w:p>
              </w:tc>
              <w:tc>
                <w:tcPr>
                  <w:tcW w:w="762" w:type="dxa"/>
                  <w:tcBorders>
                    <w:bottom w:val="single" w:color="000000" w:sz="2" w:space="0"/>
                  </w:tcBorders>
                  <w:vAlign w:val="top"/>
                </w:tcPr>
                <w:p>
                  <w:pPr>
                    <w:rPr>
                      <w:rFonts w:ascii="Arial"/>
                      <w:sz w:val="21"/>
                    </w:rPr>
                  </w:pPr>
                </w:p>
              </w:tc>
            </w:tr>
          </w:tbl>
          <w:p>
            <w:pPr>
              <w:pStyle w:val="6"/>
              <w:spacing w:before="37" w:line="240" w:lineRule="exact"/>
              <w:ind w:left="1798"/>
              <w:rPr>
                <w:sz w:val="18"/>
                <w:szCs w:val="18"/>
              </w:rPr>
            </w:pPr>
            <w:r>
              <w:pict>
                <v:shape id="_x0000_s1031" o:spid="_x0000_s1031" o:spt="202" type="#_x0000_t202" style="position:absolute;left:0pt;margin-left:237.15pt;margin-top:0.85pt;height:72.8pt;width:92.8pt;z-index:251664384;mso-width-relative:page;mso-height-relative:page;" filled="f" stroked="f" coordsize="21600,21600">
                  <v:path/>
                  <v:fill on="f" focussize="0,0"/>
                  <v:stroke on="f"/>
                  <v:imagedata o:title=""/>
                  <o:lock v:ext="edit" aspectratio="f"/>
                  <v:textbox inset="0mm,0mm,0mm,0mm">
                    <w:txbxContent>
                      <w:p>
                        <w:pPr>
                          <w:pStyle w:val="6"/>
                          <w:spacing w:before="19" w:line="242" w:lineRule="auto"/>
                          <w:ind w:left="20" w:right="20" w:firstLine="3"/>
                          <w:outlineLvl w:val="1"/>
                          <w:rPr>
                            <w:rFonts w:ascii="Times New Roman" w:hAnsi="Times New Roman" w:eastAsia="Times New Roman" w:cs="Times New Roman"/>
                            <w:sz w:val="18"/>
                            <w:szCs w:val="18"/>
                          </w:rPr>
                        </w:pPr>
                        <w:r>
                          <w:rPr>
                            <w:spacing w:val="1"/>
                            <w:sz w:val="18"/>
                            <w:szCs w:val="18"/>
                          </w:rPr>
                          <w:t>项目采取优选低噪声设</w:t>
                        </w:r>
                        <w:r>
                          <w:rPr>
                            <w:sz w:val="18"/>
                            <w:szCs w:val="18"/>
                          </w:rPr>
                          <w:t xml:space="preserve"> </w:t>
                        </w:r>
                        <w:r>
                          <w:rPr>
                            <w:spacing w:val="1"/>
                            <w:sz w:val="18"/>
                            <w:szCs w:val="18"/>
                          </w:rPr>
                          <w:t>备、基础减振、优化布</w:t>
                        </w:r>
                        <w:r>
                          <w:rPr>
                            <w:spacing w:val="4"/>
                            <w:sz w:val="18"/>
                            <w:szCs w:val="18"/>
                          </w:rPr>
                          <w:t xml:space="preserve"> </w:t>
                        </w:r>
                        <w:r>
                          <w:rPr>
                            <w:spacing w:val="16"/>
                            <w:sz w:val="18"/>
                            <w:szCs w:val="18"/>
                          </w:rPr>
                          <w:t>局</w:t>
                        </w:r>
                        <w:r>
                          <w:rPr>
                            <w:spacing w:val="-40"/>
                            <w:sz w:val="18"/>
                            <w:szCs w:val="18"/>
                          </w:rPr>
                          <w:t xml:space="preserve"> </w:t>
                        </w:r>
                        <w:r>
                          <w:rPr>
                            <w:spacing w:val="16"/>
                            <w:sz w:val="18"/>
                            <w:szCs w:val="18"/>
                          </w:rPr>
                          <w:t>、建筑隔声等措施</w:t>
                        </w:r>
                        <w:r>
                          <w:rPr>
                            <w:sz w:val="18"/>
                            <w:szCs w:val="18"/>
                          </w:rPr>
                          <w:t xml:space="preserve"> </w:t>
                        </w:r>
                        <w:r>
                          <w:rPr>
                            <w:spacing w:val="1"/>
                            <w:sz w:val="18"/>
                            <w:szCs w:val="18"/>
                          </w:rPr>
                          <w:t>后，厂界值能满足《工</w:t>
                        </w:r>
                        <w:r>
                          <w:rPr>
                            <w:spacing w:val="4"/>
                            <w:sz w:val="18"/>
                            <w:szCs w:val="18"/>
                          </w:rPr>
                          <w:t xml:space="preserve"> </w:t>
                        </w:r>
                        <w:r>
                          <w:rPr>
                            <w:spacing w:val="1"/>
                            <w:sz w:val="18"/>
                            <w:szCs w:val="18"/>
                          </w:rPr>
                          <w:t>业企业厂界环境噪声排</w:t>
                        </w:r>
                        <w:r>
                          <w:rPr>
                            <w:spacing w:val="4"/>
                            <w:sz w:val="18"/>
                            <w:szCs w:val="18"/>
                          </w:rPr>
                          <w:t xml:space="preserve"> </w:t>
                        </w:r>
                        <w:r>
                          <w:rPr>
                            <w:spacing w:val="-1"/>
                            <w:sz w:val="18"/>
                            <w:szCs w:val="18"/>
                          </w:rPr>
                          <w:t>放</w:t>
                        </w:r>
                        <w:r>
                          <w:rPr>
                            <w:spacing w:val="-47"/>
                            <w:sz w:val="18"/>
                            <w:szCs w:val="18"/>
                          </w:rPr>
                          <w:t xml:space="preserve"> </w:t>
                        </w:r>
                        <w:r>
                          <w:rPr>
                            <w:spacing w:val="-1"/>
                            <w:sz w:val="18"/>
                            <w:szCs w:val="18"/>
                          </w:rPr>
                          <w:t>标</w:t>
                        </w:r>
                        <w:r>
                          <w:rPr>
                            <w:spacing w:val="-48"/>
                            <w:sz w:val="18"/>
                            <w:szCs w:val="18"/>
                          </w:rPr>
                          <w:t xml:space="preserve"> </w:t>
                        </w:r>
                        <w:r>
                          <w:rPr>
                            <w:spacing w:val="-1"/>
                            <w:sz w:val="18"/>
                            <w:szCs w:val="18"/>
                          </w:rPr>
                          <w:t>准</w:t>
                        </w:r>
                        <w:r>
                          <w:rPr>
                            <w:spacing w:val="-42"/>
                            <w:sz w:val="18"/>
                            <w:szCs w:val="18"/>
                          </w:rPr>
                          <w:t xml:space="preserve"> </w:t>
                        </w:r>
                        <w:r>
                          <w:rPr>
                            <w:spacing w:val="-1"/>
                            <w:sz w:val="18"/>
                            <w:szCs w:val="18"/>
                          </w:rPr>
                          <w:t>》</w:t>
                        </w:r>
                        <w:r>
                          <w:rPr>
                            <w:spacing w:val="-56"/>
                            <w:sz w:val="18"/>
                            <w:szCs w:val="18"/>
                          </w:rPr>
                          <w:t xml:space="preserve"> </w:t>
                        </w:r>
                        <w:r>
                          <w:rPr>
                            <w:spacing w:val="-1"/>
                            <w:sz w:val="18"/>
                            <w:szCs w:val="18"/>
                          </w:rPr>
                          <w:t>（</w:t>
                        </w:r>
                        <w:r>
                          <w:rPr>
                            <w:rFonts w:ascii="Times New Roman" w:hAnsi="Times New Roman" w:eastAsia="Times New Roman" w:cs="Times New Roman"/>
                            <w:spacing w:val="-1"/>
                            <w:sz w:val="18"/>
                            <w:szCs w:val="18"/>
                          </w:rPr>
                          <w:t>GB12348-</w:t>
                        </w:r>
                      </w:p>
                    </w:txbxContent>
                  </v:textbox>
                </v:shape>
              </w:pict>
            </w:r>
            <w:r>
              <w:pict>
                <v:shape id="_x0000_s1032" o:spid="_x0000_s1032" o:spt="202" type="#_x0000_t202" style="position:absolute;left:0pt;margin-left:9.8pt;margin-top:12.85pt;height:49.35pt;width:71.5pt;z-index:251666432;mso-width-relative:page;mso-height-relative:page;" filled="f" stroked="f" coordsize="21600,21600">
                  <v:path/>
                  <v:fill on="f" focussize="0,0"/>
                  <v:stroke on="f"/>
                  <v:imagedata o:title=""/>
                  <o:lock v:ext="edit" aspectratio="f"/>
                  <v:textbox inset="0mm,0mm,0mm,0mm">
                    <w:txbxContent>
                      <w:p>
                        <w:pPr>
                          <w:pStyle w:val="6"/>
                          <w:spacing w:before="18" w:line="243" w:lineRule="auto"/>
                          <w:ind w:left="20" w:right="20" w:firstLine="5"/>
                          <w:jc w:val="both"/>
                          <w:rPr>
                            <w:sz w:val="18"/>
                            <w:szCs w:val="18"/>
                          </w:rPr>
                        </w:pPr>
                        <w:r>
                          <w:rPr>
                            <w:spacing w:val="-4"/>
                            <w:sz w:val="18"/>
                            <w:szCs w:val="18"/>
                          </w:rPr>
                          <w:t>《</w:t>
                        </w:r>
                        <w:r>
                          <w:rPr>
                            <w:spacing w:val="-65"/>
                            <w:sz w:val="18"/>
                            <w:szCs w:val="18"/>
                          </w:rPr>
                          <w:t xml:space="preserve"> </w:t>
                        </w:r>
                        <w:r>
                          <w:rPr>
                            <w:spacing w:val="-4"/>
                            <w:sz w:val="18"/>
                            <w:szCs w:val="18"/>
                          </w:rPr>
                          <w:t>“</w:t>
                        </w:r>
                        <w:r>
                          <w:rPr>
                            <w:spacing w:val="-58"/>
                            <w:sz w:val="18"/>
                            <w:szCs w:val="18"/>
                          </w:rPr>
                          <w:t xml:space="preserve"> </w:t>
                        </w:r>
                        <w:r>
                          <w:rPr>
                            <w:spacing w:val="-4"/>
                            <w:sz w:val="18"/>
                            <w:szCs w:val="18"/>
                          </w:rPr>
                          <w:t>十</w:t>
                        </w:r>
                        <w:r>
                          <w:rPr>
                            <w:spacing w:val="-42"/>
                            <w:sz w:val="18"/>
                            <w:szCs w:val="18"/>
                          </w:rPr>
                          <w:t xml:space="preserve"> </w:t>
                        </w:r>
                        <w:r>
                          <w:rPr>
                            <w:spacing w:val="-4"/>
                            <w:sz w:val="18"/>
                            <w:szCs w:val="18"/>
                          </w:rPr>
                          <w:t>四五</w:t>
                        </w:r>
                        <w:r>
                          <w:rPr>
                            <w:spacing w:val="-44"/>
                            <w:sz w:val="18"/>
                            <w:szCs w:val="18"/>
                          </w:rPr>
                          <w:t xml:space="preserve"> </w:t>
                        </w:r>
                        <w:r>
                          <w:rPr>
                            <w:spacing w:val="-4"/>
                            <w:sz w:val="18"/>
                            <w:szCs w:val="18"/>
                          </w:rPr>
                          <w:t>”噪</w:t>
                        </w:r>
                        <w:r>
                          <w:rPr>
                            <w:sz w:val="18"/>
                            <w:szCs w:val="18"/>
                          </w:rPr>
                          <w:t xml:space="preserve"> </w:t>
                        </w:r>
                        <w:r>
                          <w:rPr>
                            <w:spacing w:val="12"/>
                            <w:sz w:val="18"/>
                            <w:szCs w:val="18"/>
                          </w:rPr>
                          <w:t>声污染</w:t>
                        </w:r>
                        <w:r>
                          <w:rPr>
                            <w:spacing w:val="-46"/>
                            <w:sz w:val="18"/>
                            <w:szCs w:val="18"/>
                          </w:rPr>
                          <w:t xml:space="preserve"> </w:t>
                        </w:r>
                        <w:r>
                          <w:rPr>
                            <w:spacing w:val="12"/>
                            <w:sz w:val="18"/>
                            <w:szCs w:val="18"/>
                          </w:rPr>
                          <w:t>防治行动</w:t>
                        </w:r>
                        <w:r>
                          <w:rPr>
                            <w:sz w:val="18"/>
                            <w:szCs w:val="18"/>
                          </w:rPr>
                          <w:t xml:space="preserve"> </w:t>
                        </w:r>
                        <w:r>
                          <w:rPr>
                            <w:spacing w:val="12"/>
                            <w:sz w:val="18"/>
                            <w:szCs w:val="18"/>
                          </w:rPr>
                          <w:t>计划》</w:t>
                        </w:r>
                        <w:r>
                          <w:rPr>
                            <w:spacing w:val="-45"/>
                            <w:sz w:val="18"/>
                            <w:szCs w:val="18"/>
                          </w:rPr>
                          <w:t xml:space="preserve"> </w:t>
                        </w:r>
                        <w:r>
                          <w:rPr>
                            <w:spacing w:val="12"/>
                            <w:sz w:val="18"/>
                            <w:szCs w:val="18"/>
                          </w:rPr>
                          <w:t>（环大气</w:t>
                        </w:r>
                        <w:r>
                          <w:rPr>
                            <w:sz w:val="18"/>
                            <w:szCs w:val="18"/>
                          </w:rPr>
                          <w:t xml:space="preserve"> </w:t>
                        </w:r>
                        <w:r>
                          <w:rPr>
                            <w:rFonts w:ascii="Times New Roman" w:hAnsi="Times New Roman" w:eastAsia="Times New Roman" w:cs="Times New Roman"/>
                            <w:spacing w:val="-5"/>
                            <w:sz w:val="18"/>
                            <w:szCs w:val="18"/>
                          </w:rPr>
                          <w:t>[2023]</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9"/>
                            <w:sz w:val="18"/>
                            <w:szCs w:val="18"/>
                          </w:rPr>
                          <w:t xml:space="preserve"> </w:t>
                        </w:r>
                        <w:r>
                          <w:rPr>
                            <w:spacing w:val="-5"/>
                            <w:sz w:val="18"/>
                            <w:szCs w:val="18"/>
                          </w:rPr>
                          <w:t>号）</w:t>
                        </w:r>
                      </w:p>
                    </w:txbxContent>
                  </v:textbox>
                </v:shape>
              </w:pict>
            </w:r>
            <w:r>
              <w:pict>
                <v:shape id="_x0000_s1033" o:spid="_x0000_s1033" o:spt="202" type="#_x0000_t202" style="position:absolute;left:0pt;margin-left:343.1pt;margin-top:30.85pt;height:12.75pt;width:19.6pt;z-index:251665408;mso-width-relative:page;mso-height-relative:page;" filled="f" stroked="f" coordsize="21600,21600">
                  <v:path/>
                  <v:fill on="f" focussize="0,0"/>
                  <v:stroke on="f"/>
                  <v:imagedata o:title=""/>
                  <o:lock v:ext="edit" aspectratio="f"/>
                  <v:textbox inset="0mm,0mm,0mm,0mm">
                    <w:txbxContent>
                      <w:p>
                        <w:pPr>
                          <w:pStyle w:val="6"/>
                          <w:spacing w:before="20" w:line="220" w:lineRule="auto"/>
                          <w:ind w:left="20"/>
                          <w:rPr>
                            <w:sz w:val="18"/>
                            <w:szCs w:val="18"/>
                          </w:rPr>
                        </w:pPr>
                        <w:r>
                          <w:rPr>
                            <w:spacing w:val="-5"/>
                            <w:sz w:val="18"/>
                            <w:szCs w:val="18"/>
                          </w:rPr>
                          <w:t>符合</w:t>
                        </w:r>
                      </w:p>
                    </w:txbxContent>
                  </v:textbox>
                </v:shape>
              </w:pict>
            </w:r>
            <w:r>
              <w:rPr>
                <w:position w:val="4"/>
                <w:sz w:val="18"/>
                <w:szCs w:val="18"/>
              </w:rPr>
              <w:t>（八）严格工业噪声管理</w:t>
            </w:r>
            <w:r>
              <w:rPr>
                <w:spacing w:val="20"/>
                <w:position w:val="4"/>
                <w:sz w:val="18"/>
                <w:szCs w:val="18"/>
              </w:rPr>
              <w:t xml:space="preserve">  </w:t>
            </w:r>
            <w:r>
              <w:rPr>
                <w:rFonts w:ascii="Times New Roman" w:hAnsi="Times New Roman" w:eastAsia="Times New Roman" w:cs="Times New Roman"/>
                <w:position w:val="4"/>
                <w:sz w:val="18"/>
                <w:szCs w:val="18"/>
              </w:rPr>
              <w:t>11.</w:t>
            </w:r>
            <w:r>
              <w:rPr>
                <w:position w:val="4"/>
                <w:sz w:val="18"/>
                <w:szCs w:val="18"/>
              </w:rPr>
              <w:t>树立</w:t>
            </w:r>
          </w:p>
          <w:p>
            <w:pPr>
              <w:pStyle w:val="6"/>
              <w:spacing w:line="220" w:lineRule="auto"/>
              <w:ind w:left="1790"/>
              <w:rPr>
                <w:sz w:val="18"/>
                <w:szCs w:val="18"/>
              </w:rPr>
            </w:pPr>
            <w:r>
              <w:rPr>
                <w:spacing w:val="6"/>
                <w:sz w:val="18"/>
                <w:szCs w:val="18"/>
              </w:rPr>
              <w:t>工业噪声污染治理标杆。排放噪声</w:t>
            </w:r>
          </w:p>
          <w:p>
            <w:pPr>
              <w:pStyle w:val="6"/>
              <w:spacing w:before="25" w:line="219" w:lineRule="auto"/>
              <w:ind w:left="1803"/>
              <w:rPr>
                <w:sz w:val="18"/>
                <w:szCs w:val="18"/>
              </w:rPr>
            </w:pPr>
            <w:r>
              <w:rPr>
                <w:spacing w:val="5"/>
                <w:sz w:val="18"/>
                <w:szCs w:val="18"/>
              </w:rPr>
              <w:t>的工业企业应切实采取减振降噪措</w:t>
            </w:r>
          </w:p>
          <w:p>
            <w:pPr>
              <w:pStyle w:val="6"/>
              <w:spacing w:before="26" w:line="220" w:lineRule="auto"/>
              <w:ind w:left="1787"/>
              <w:rPr>
                <w:sz w:val="18"/>
                <w:szCs w:val="18"/>
              </w:rPr>
            </w:pPr>
            <w:r>
              <w:rPr>
                <w:spacing w:val="6"/>
                <w:sz w:val="18"/>
                <w:szCs w:val="18"/>
              </w:rPr>
              <w:t>施，加强厂区内固定设备、运输工</w:t>
            </w:r>
          </w:p>
          <w:p>
            <w:pPr>
              <w:pStyle w:val="6"/>
              <w:spacing w:before="25" w:line="219" w:lineRule="auto"/>
              <w:ind w:left="1792"/>
              <w:rPr>
                <w:sz w:val="18"/>
                <w:szCs w:val="18"/>
              </w:rPr>
            </w:pPr>
            <w:r>
              <w:rPr>
                <w:spacing w:val="6"/>
                <w:sz w:val="18"/>
                <w:szCs w:val="18"/>
              </w:rPr>
              <w:t>具、货物装卸等噪声源管理，同时</w:t>
            </w:r>
          </w:p>
          <w:p>
            <w:pPr>
              <w:pStyle w:val="6"/>
              <w:spacing w:before="26" w:line="220" w:lineRule="auto"/>
              <w:ind w:left="1787"/>
              <w:rPr>
                <w:sz w:val="18"/>
                <w:szCs w:val="18"/>
              </w:rPr>
            </w:pPr>
            <w:r>
              <w:rPr>
                <w:spacing w:val="-1"/>
                <w:sz w:val="18"/>
                <w:szCs w:val="18"/>
              </w:rPr>
              <w:t>避免突发噪声扰民。</w:t>
            </w:r>
          </w:p>
        </w:tc>
      </w:tr>
    </w:tbl>
    <w:p>
      <w:pPr>
        <w:pStyle w:val="2"/>
      </w:pPr>
    </w:p>
    <w:p>
      <w:pPr>
        <w:sectPr>
          <w:footerReference r:id="rId16" w:type="default"/>
          <w:pgSz w:w="11906" w:h="16839"/>
          <w:pgMar w:top="1431" w:right="1508" w:bottom="1151" w:left="1508" w:header="0" w:footer="923" w:gutter="0"/>
          <w:cols w:space="720" w:num="1"/>
        </w:sectPr>
      </w:pPr>
    </w:p>
    <w:p>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1698"/>
        <w:gridCol w:w="2972"/>
        <w:gridCol w:w="1992"/>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96" w:type="dxa"/>
            <w:vMerge w:val="restart"/>
            <w:tcBorders>
              <w:top w:val="single" w:color="000000" w:sz="6" w:space="0"/>
              <w:left w:val="single" w:color="000000" w:sz="6" w:space="0"/>
              <w:bottom w:val="nil"/>
            </w:tcBorders>
            <w:vAlign w:val="top"/>
          </w:tcPr>
          <w:p>
            <w:pPr>
              <w:rPr>
                <w:rFonts w:ascii="Arial"/>
                <w:sz w:val="21"/>
              </w:rPr>
            </w:pPr>
          </w:p>
        </w:tc>
        <w:tc>
          <w:tcPr>
            <w:tcW w:w="1698" w:type="dxa"/>
            <w:tcBorders>
              <w:top w:val="single" w:color="000000" w:sz="6" w:space="0"/>
            </w:tcBorders>
            <w:vAlign w:val="top"/>
          </w:tcPr>
          <w:p>
            <w:pPr>
              <w:rPr>
                <w:rFonts w:ascii="Arial"/>
                <w:sz w:val="21"/>
              </w:rPr>
            </w:pPr>
          </w:p>
        </w:tc>
        <w:tc>
          <w:tcPr>
            <w:tcW w:w="2972" w:type="dxa"/>
            <w:tcBorders>
              <w:top w:val="single" w:color="000000" w:sz="6" w:space="0"/>
            </w:tcBorders>
            <w:vAlign w:val="top"/>
          </w:tcPr>
          <w:p>
            <w:pPr>
              <w:rPr>
                <w:rFonts w:ascii="Arial"/>
                <w:sz w:val="21"/>
              </w:rPr>
            </w:pPr>
          </w:p>
        </w:tc>
        <w:tc>
          <w:tcPr>
            <w:tcW w:w="1992" w:type="dxa"/>
            <w:tcBorders>
              <w:top w:val="single" w:color="000000" w:sz="6" w:space="0"/>
            </w:tcBorders>
            <w:vAlign w:val="top"/>
          </w:tcPr>
          <w:p>
            <w:pPr>
              <w:pStyle w:val="6"/>
              <w:spacing w:before="52" w:line="224" w:lineRule="auto"/>
              <w:ind w:left="106" w:right="80" w:hanging="15"/>
              <w:rPr>
                <w:sz w:val="18"/>
                <w:szCs w:val="18"/>
              </w:rPr>
            </w:pPr>
            <w:r>
              <w:rPr>
                <w:rFonts w:ascii="Times New Roman" w:hAnsi="Times New Roman" w:eastAsia="Times New Roman" w:cs="Times New Roman"/>
                <w:spacing w:val="1"/>
                <w:sz w:val="18"/>
                <w:szCs w:val="18"/>
              </w:rPr>
              <w:t>2008</w:t>
            </w:r>
            <w:r>
              <w:rPr>
                <w:spacing w:val="1"/>
                <w:sz w:val="18"/>
                <w:szCs w:val="18"/>
              </w:rPr>
              <w:t>）</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20"/>
                <w:w w:val="101"/>
                <w:sz w:val="18"/>
                <w:szCs w:val="18"/>
              </w:rPr>
              <w:t xml:space="preserve"> </w:t>
            </w:r>
            <w:r>
              <w:rPr>
                <w:spacing w:val="1"/>
                <w:sz w:val="18"/>
                <w:szCs w:val="18"/>
              </w:rPr>
              <w:t>类及</w:t>
            </w:r>
            <w:r>
              <w:rPr>
                <w:spacing w:val="-35"/>
                <w:sz w:val="18"/>
                <w:szCs w:val="18"/>
              </w:rPr>
              <w:t xml:space="preserve"> </w:t>
            </w:r>
            <w:r>
              <w:rPr>
                <w:rFonts w:ascii="Times New Roman" w:hAnsi="Times New Roman" w:eastAsia="Times New Roman" w:cs="Times New Roman"/>
                <w:spacing w:val="1"/>
                <w:sz w:val="18"/>
                <w:szCs w:val="18"/>
              </w:rPr>
              <w:t>4</w:t>
            </w:r>
            <w:r>
              <w:rPr>
                <w:rFonts w:ascii="Times New Roman" w:hAnsi="Times New Roman" w:eastAsia="Times New Roman" w:cs="Times New Roman"/>
                <w:spacing w:val="16"/>
                <w:w w:val="102"/>
                <w:sz w:val="18"/>
                <w:szCs w:val="18"/>
              </w:rPr>
              <w:t xml:space="preserve"> </w:t>
            </w:r>
            <w:r>
              <w:rPr>
                <w:spacing w:val="1"/>
                <w:sz w:val="18"/>
                <w:szCs w:val="18"/>
              </w:rPr>
              <w:t>类标准</w:t>
            </w:r>
            <w:r>
              <w:rPr>
                <w:sz w:val="18"/>
                <w:szCs w:val="18"/>
              </w:rPr>
              <w:t xml:space="preserve"> </w:t>
            </w:r>
            <w:r>
              <w:rPr>
                <w:spacing w:val="-7"/>
                <w:sz w:val="18"/>
                <w:szCs w:val="18"/>
              </w:rPr>
              <w:t>限值。</w:t>
            </w:r>
          </w:p>
        </w:tc>
        <w:tc>
          <w:tcPr>
            <w:tcW w:w="916"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296" w:type="dxa"/>
            <w:vMerge w:val="continue"/>
            <w:tcBorders>
              <w:top w:val="nil"/>
              <w:left w:val="single" w:color="000000" w:sz="6" w:space="0"/>
              <w:bottom w:val="nil"/>
            </w:tcBorders>
            <w:vAlign w:val="top"/>
          </w:tcPr>
          <w:p>
            <w:pPr>
              <w:rPr>
                <w:rFonts w:ascii="Arial"/>
                <w:sz w:val="21"/>
              </w:rPr>
            </w:pPr>
          </w:p>
        </w:tc>
        <w:tc>
          <w:tcPr>
            <w:tcW w:w="1698" w:type="dxa"/>
            <w:vAlign w:val="top"/>
          </w:tcPr>
          <w:p>
            <w:pPr>
              <w:spacing w:line="338" w:lineRule="auto"/>
              <w:rPr>
                <w:rFonts w:ascii="Arial"/>
                <w:sz w:val="21"/>
              </w:rPr>
            </w:pPr>
          </w:p>
          <w:p>
            <w:pPr>
              <w:pStyle w:val="6"/>
              <w:spacing w:before="59" w:line="233" w:lineRule="auto"/>
              <w:ind w:left="300" w:right="156" w:hanging="11"/>
              <w:rPr>
                <w:sz w:val="18"/>
                <w:szCs w:val="18"/>
              </w:rPr>
            </w:pPr>
            <w:r>
              <w:rPr>
                <w:spacing w:val="-2"/>
                <w:sz w:val="18"/>
                <w:szCs w:val="18"/>
              </w:rPr>
              <w:t>《中华人民共和</w:t>
            </w:r>
            <w:r>
              <w:rPr>
                <w:sz w:val="18"/>
                <w:szCs w:val="18"/>
              </w:rPr>
              <w:t xml:space="preserve"> </w:t>
            </w:r>
            <w:r>
              <w:rPr>
                <w:spacing w:val="-4"/>
                <w:sz w:val="18"/>
                <w:szCs w:val="18"/>
              </w:rPr>
              <w:t>国长江保护法》</w:t>
            </w:r>
          </w:p>
          <w:p>
            <w:pPr>
              <w:pStyle w:val="6"/>
              <w:spacing w:before="25" w:line="233" w:lineRule="auto"/>
              <w:ind w:left="494" w:right="154" w:hanging="201"/>
              <w:rPr>
                <w:sz w:val="18"/>
                <w:szCs w:val="18"/>
              </w:rPr>
            </w:pPr>
            <w:r>
              <w:rPr>
                <w:spacing w:val="-6"/>
                <w:sz w:val="18"/>
                <w:szCs w:val="18"/>
              </w:rPr>
              <w:t>（</w:t>
            </w:r>
            <w:r>
              <w:rPr>
                <w:rFonts w:ascii="Times New Roman" w:hAnsi="Times New Roman" w:eastAsia="Times New Roman" w:cs="Times New Roman"/>
                <w:spacing w:val="-6"/>
                <w:sz w:val="18"/>
                <w:szCs w:val="18"/>
              </w:rPr>
              <w:t xml:space="preserve">2021 </w:t>
            </w:r>
            <w:r>
              <w:rPr>
                <w:spacing w:val="-6"/>
                <w:sz w:val="18"/>
                <w:szCs w:val="18"/>
              </w:rPr>
              <w:t>年</w:t>
            </w:r>
            <w:r>
              <w:rPr>
                <w:spacing w:val="-35"/>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11"/>
                <w:w w:val="101"/>
                <w:sz w:val="18"/>
                <w:szCs w:val="18"/>
              </w:rPr>
              <w:t xml:space="preserve"> </w:t>
            </w:r>
            <w:r>
              <w:rPr>
                <w:spacing w:val="-6"/>
                <w:sz w:val="18"/>
                <w:szCs w:val="18"/>
              </w:rPr>
              <w:t>月</w:t>
            </w:r>
            <w:r>
              <w:rPr>
                <w:spacing w:val="-24"/>
                <w:sz w:val="18"/>
                <w:szCs w:val="18"/>
              </w:rPr>
              <w:t xml:space="preserve"> </w:t>
            </w:r>
            <w:r>
              <w:rPr>
                <w:rFonts w:ascii="Times New Roman" w:hAnsi="Times New Roman" w:eastAsia="Times New Roman" w:cs="Times New Roman"/>
                <w:spacing w:val="-6"/>
                <w:sz w:val="18"/>
                <w:szCs w:val="18"/>
              </w:rPr>
              <w:t>1</w:t>
            </w:r>
            <w:r>
              <w:rPr>
                <w:rFonts w:ascii="Times New Roman" w:hAnsi="Times New Roman" w:eastAsia="Times New Roman" w:cs="Times New Roman"/>
                <w:sz w:val="18"/>
                <w:szCs w:val="18"/>
              </w:rPr>
              <w:t xml:space="preserve"> </w:t>
            </w:r>
            <w:r>
              <w:rPr>
                <w:spacing w:val="-8"/>
                <w:sz w:val="18"/>
                <w:szCs w:val="18"/>
              </w:rPr>
              <w:t>日起实施）</w:t>
            </w:r>
          </w:p>
        </w:tc>
        <w:tc>
          <w:tcPr>
            <w:tcW w:w="2972" w:type="dxa"/>
            <w:vAlign w:val="top"/>
          </w:tcPr>
          <w:p>
            <w:pPr>
              <w:pStyle w:val="6"/>
              <w:spacing w:before="35"/>
              <w:ind w:left="90" w:right="80"/>
              <w:jc w:val="both"/>
              <w:rPr>
                <w:sz w:val="18"/>
                <w:szCs w:val="18"/>
              </w:rPr>
            </w:pPr>
            <w:r>
              <w:rPr>
                <w:spacing w:val="6"/>
                <w:sz w:val="18"/>
                <w:szCs w:val="18"/>
              </w:rPr>
              <w:t>禁止在长江干支流岸线一公里范围</w:t>
            </w:r>
            <w:r>
              <w:rPr>
                <w:spacing w:val="5"/>
                <w:sz w:val="18"/>
                <w:szCs w:val="18"/>
              </w:rPr>
              <w:t xml:space="preserve"> </w:t>
            </w:r>
            <w:r>
              <w:rPr>
                <w:spacing w:val="13"/>
                <w:sz w:val="18"/>
                <w:szCs w:val="18"/>
              </w:rPr>
              <w:t>内新建</w:t>
            </w:r>
            <w:r>
              <w:rPr>
                <w:spacing w:val="-44"/>
                <w:sz w:val="18"/>
                <w:szCs w:val="18"/>
              </w:rPr>
              <w:t xml:space="preserve"> </w:t>
            </w:r>
            <w:r>
              <w:rPr>
                <w:spacing w:val="13"/>
                <w:sz w:val="18"/>
                <w:szCs w:val="18"/>
              </w:rPr>
              <w:t>、扩建化工</w:t>
            </w:r>
            <w:r>
              <w:rPr>
                <w:spacing w:val="-44"/>
                <w:sz w:val="18"/>
                <w:szCs w:val="18"/>
              </w:rPr>
              <w:t xml:space="preserve"> </w:t>
            </w:r>
            <w:r>
              <w:rPr>
                <w:spacing w:val="13"/>
                <w:sz w:val="18"/>
                <w:szCs w:val="18"/>
              </w:rPr>
              <w:t>园区和化工项</w:t>
            </w:r>
            <w:r>
              <w:rPr>
                <w:sz w:val="18"/>
                <w:szCs w:val="18"/>
              </w:rPr>
              <w:t xml:space="preserve"> </w:t>
            </w:r>
            <w:r>
              <w:rPr>
                <w:spacing w:val="6"/>
                <w:sz w:val="18"/>
                <w:szCs w:val="18"/>
              </w:rPr>
              <w:t>目。禁止在长江干流岸线三公里范</w:t>
            </w:r>
            <w:r>
              <w:rPr>
                <w:spacing w:val="4"/>
                <w:sz w:val="18"/>
                <w:szCs w:val="18"/>
              </w:rPr>
              <w:t xml:space="preserve"> </w:t>
            </w:r>
            <w:r>
              <w:rPr>
                <w:spacing w:val="6"/>
                <w:sz w:val="18"/>
                <w:szCs w:val="18"/>
              </w:rPr>
              <w:t>围内和重要支流岸线一公里范围内</w:t>
            </w:r>
            <w:r>
              <w:rPr>
                <w:spacing w:val="4"/>
                <w:sz w:val="18"/>
                <w:szCs w:val="18"/>
              </w:rPr>
              <w:t xml:space="preserve"> </w:t>
            </w:r>
            <w:r>
              <w:rPr>
                <w:spacing w:val="6"/>
                <w:sz w:val="18"/>
                <w:szCs w:val="18"/>
              </w:rPr>
              <w:t>新建、改建、扩建尾矿库；但是以</w:t>
            </w:r>
            <w:r>
              <w:rPr>
                <w:spacing w:val="4"/>
                <w:sz w:val="18"/>
                <w:szCs w:val="18"/>
              </w:rPr>
              <w:t xml:space="preserve"> </w:t>
            </w:r>
            <w:r>
              <w:rPr>
                <w:spacing w:val="6"/>
                <w:sz w:val="18"/>
                <w:szCs w:val="18"/>
              </w:rPr>
              <w:t>提升安全、生态环境保护水平为目</w:t>
            </w:r>
            <w:r>
              <w:rPr>
                <w:spacing w:val="4"/>
                <w:sz w:val="18"/>
                <w:szCs w:val="18"/>
              </w:rPr>
              <w:t xml:space="preserve"> </w:t>
            </w:r>
            <w:r>
              <w:rPr>
                <w:spacing w:val="-2"/>
                <w:sz w:val="18"/>
                <w:szCs w:val="18"/>
              </w:rPr>
              <w:t>的的改建除外。</w:t>
            </w:r>
          </w:p>
        </w:tc>
        <w:tc>
          <w:tcPr>
            <w:tcW w:w="1992" w:type="dxa"/>
            <w:vAlign w:val="top"/>
          </w:tcPr>
          <w:p>
            <w:pPr>
              <w:spacing w:line="336" w:lineRule="auto"/>
              <w:rPr>
                <w:rFonts w:ascii="Arial"/>
                <w:sz w:val="21"/>
              </w:rPr>
            </w:pPr>
          </w:p>
          <w:p>
            <w:pPr>
              <w:pStyle w:val="6"/>
              <w:spacing w:before="58"/>
              <w:ind w:left="95" w:right="77"/>
              <w:outlineLvl w:val="1"/>
              <w:rPr>
                <w:sz w:val="18"/>
                <w:szCs w:val="18"/>
              </w:rPr>
            </w:pPr>
            <w:r>
              <w:rPr>
                <w:spacing w:val="14"/>
                <w:sz w:val="18"/>
                <w:szCs w:val="18"/>
              </w:rPr>
              <w:t>本项</w:t>
            </w:r>
            <w:r>
              <w:rPr>
                <w:spacing w:val="-23"/>
                <w:sz w:val="18"/>
                <w:szCs w:val="18"/>
              </w:rPr>
              <w:t xml:space="preserve"> </w:t>
            </w:r>
            <w:r>
              <w:rPr>
                <w:spacing w:val="14"/>
                <w:sz w:val="18"/>
                <w:szCs w:val="18"/>
              </w:rPr>
              <w:t>目为砂石来料加</w:t>
            </w:r>
            <w:r>
              <w:rPr>
                <w:sz w:val="18"/>
                <w:szCs w:val="18"/>
              </w:rPr>
              <w:t xml:space="preserve"> </w:t>
            </w:r>
            <w:r>
              <w:rPr>
                <w:spacing w:val="1"/>
                <w:sz w:val="18"/>
                <w:szCs w:val="18"/>
              </w:rPr>
              <w:t>工，不在长江干支流一</w:t>
            </w:r>
            <w:r>
              <w:rPr>
                <w:spacing w:val="2"/>
                <w:sz w:val="18"/>
                <w:szCs w:val="18"/>
              </w:rPr>
              <w:t xml:space="preserve"> </w:t>
            </w:r>
            <w:r>
              <w:rPr>
                <w:spacing w:val="1"/>
                <w:sz w:val="18"/>
                <w:szCs w:val="18"/>
              </w:rPr>
              <w:t>公里范围内，也不属于</w:t>
            </w:r>
            <w:r>
              <w:rPr>
                <w:spacing w:val="2"/>
                <w:sz w:val="18"/>
                <w:szCs w:val="18"/>
              </w:rPr>
              <w:t xml:space="preserve"> </w:t>
            </w:r>
            <w:r>
              <w:rPr>
                <w:spacing w:val="-1"/>
                <w:sz w:val="18"/>
                <w:szCs w:val="18"/>
              </w:rPr>
              <w:t>化工、尾矿库项目。</w:t>
            </w:r>
          </w:p>
        </w:tc>
        <w:tc>
          <w:tcPr>
            <w:tcW w:w="916" w:type="dxa"/>
            <w:tcBorders>
              <w:right w:val="single" w:color="000000" w:sz="6" w:space="0"/>
            </w:tcBorders>
            <w:vAlign w:val="top"/>
          </w:tcPr>
          <w:p>
            <w:pPr>
              <w:spacing w:line="347" w:lineRule="auto"/>
              <w:rPr>
                <w:rFonts w:ascii="Arial"/>
                <w:sz w:val="21"/>
              </w:rPr>
            </w:pPr>
          </w:p>
          <w:p>
            <w:pPr>
              <w:spacing w:line="348" w:lineRule="auto"/>
              <w:rPr>
                <w:rFonts w:ascii="Arial"/>
                <w:sz w:val="21"/>
              </w:rPr>
            </w:pPr>
          </w:p>
          <w:p>
            <w:pPr>
              <w:pStyle w:val="6"/>
              <w:spacing w:before="59" w:line="220" w:lineRule="auto"/>
              <w:ind w:left="220"/>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96" w:type="dxa"/>
            <w:vMerge w:val="continue"/>
            <w:tcBorders>
              <w:top w:val="nil"/>
              <w:left w:val="single" w:color="000000" w:sz="6" w:space="0"/>
              <w:bottom w:val="nil"/>
            </w:tcBorders>
            <w:vAlign w:val="top"/>
          </w:tcPr>
          <w:p>
            <w:pPr>
              <w:rPr>
                <w:rFonts w:ascii="Arial"/>
                <w:sz w:val="21"/>
              </w:rPr>
            </w:pPr>
          </w:p>
        </w:tc>
        <w:tc>
          <w:tcPr>
            <w:tcW w:w="1698" w:type="dxa"/>
            <w:vAlign w:val="top"/>
          </w:tcPr>
          <w:p>
            <w:pPr>
              <w:pStyle w:val="6"/>
              <w:spacing w:before="41" w:line="234" w:lineRule="auto"/>
              <w:ind w:left="219" w:right="85" w:firstLine="2"/>
              <w:jc w:val="both"/>
              <w:rPr>
                <w:sz w:val="18"/>
                <w:szCs w:val="18"/>
              </w:rPr>
            </w:pPr>
            <w:r>
              <w:rPr>
                <w:spacing w:val="11"/>
                <w:sz w:val="18"/>
                <w:szCs w:val="18"/>
              </w:rPr>
              <w:t>《大气污染</w:t>
            </w:r>
            <w:r>
              <w:rPr>
                <w:spacing w:val="-44"/>
                <w:sz w:val="18"/>
                <w:szCs w:val="18"/>
              </w:rPr>
              <w:t xml:space="preserve"> </w:t>
            </w:r>
            <w:r>
              <w:rPr>
                <w:spacing w:val="11"/>
                <w:sz w:val="18"/>
                <w:szCs w:val="18"/>
              </w:rPr>
              <w:t>防治</w:t>
            </w:r>
            <w:r>
              <w:rPr>
                <w:sz w:val="18"/>
                <w:szCs w:val="18"/>
              </w:rPr>
              <w:t xml:space="preserve"> </w:t>
            </w:r>
            <w:r>
              <w:rPr>
                <w:spacing w:val="11"/>
                <w:sz w:val="18"/>
                <w:szCs w:val="18"/>
              </w:rPr>
              <w:t>行动计划》</w:t>
            </w:r>
            <w:r>
              <w:rPr>
                <w:spacing w:val="-42"/>
                <w:sz w:val="18"/>
                <w:szCs w:val="18"/>
              </w:rPr>
              <w:t xml:space="preserve"> </w:t>
            </w:r>
            <w:r>
              <w:rPr>
                <w:spacing w:val="11"/>
                <w:sz w:val="18"/>
                <w:szCs w:val="18"/>
              </w:rPr>
              <w:t>（国</w:t>
            </w:r>
            <w:r>
              <w:rPr>
                <w:sz w:val="18"/>
                <w:szCs w:val="18"/>
              </w:rPr>
              <w:t xml:space="preserve"> </w:t>
            </w:r>
            <w:r>
              <w:rPr>
                <w:spacing w:val="-3"/>
                <w:sz w:val="18"/>
                <w:szCs w:val="18"/>
              </w:rPr>
              <w:t>发 〔</w:t>
            </w:r>
            <w:r>
              <w:rPr>
                <w:spacing w:val="-7"/>
                <w:sz w:val="18"/>
                <w:szCs w:val="18"/>
              </w:rPr>
              <w:t xml:space="preserve"> </w:t>
            </w:r>
            <w:r>
              <w:rPr>
                <w:rFonts w:ascii="Times New Roman" w:hAnsi="Times New Roman" w:eastAsia="Times New Roman" w:cs="Times New Roman"/>
                <w:spacing w:val="-3"/>
                <w:sz w:val="18"/>
                <w:szCs w:val="18"/>
              </w:rPr>
              <w:t>2013</w:t>
            </w:r>
            <w:r>
              <w:rPr>
                <w:rFonts w:ascii="Times New Roman" w:hAnsi="Times New Roman" w:eastAsia="Times New Roman" w:cs="Times New Roman"/>
                <w:spacing w:val="33"/>
                <w:sz w:val="18"/>
                <w:szCs w:val="18"/>
              </w:rPr>
              <w:t xml:space="preserve"> </w:t>
            </w:r>
            <w:r>
              <w:rPr>
                <w:spacing w:val="-3"/>
                <w:sz w:val="18"/>
                <w:szCs w:val="18"/>
              </w:rPr>
              <w:t>〕</w:t>
            </w:r>
            <w:r>
              <w:rPr>
                <w:spacing w:val="-4"/>
                <w:sz w:val="18"/>
                <w:szCs w:val="18"/>
              </w:rPr>
              <w:t xml:space="preserve"> </w:t>
            </w:r>
            <w:r>
              <w:rPr>
                <w:rFonts w:ascii="Times New Roman" w:hAnsi="Times New Roman" w:eastAsia="Times New Roman" w:cs="Times New Roman"/>
                <w:spacing w:val="-3"/>
                <w:sz w:val="18"/>
                <w:szCs w:val="18"/>
              </w:rPr>
              <w:t>37</w:t>
            </w:r>
            <w:r>
              <w:rPr>
                <w:rFonts w:ascii="Times New Roman" w:hAnsi="Times New Roman" w:eastAsia="Times New Roman" w:cs="Times New Roman"/>
                <w:sz w:val="18"/>
                <w:szCs w:val="18"/>
              </w:rPr>
              <w:t xml:space="preserve"> </w:t>
            </w:r>
            <w:r>
              <w:rPr>
                <w:spacing w:val="-5"/>
                <w:sz w:val="18"/>
                <w:szCs w:val="18"/>
              </w:rPr>
              <w:t>号）</w:t>
            </w:r>
          </w:p>
        </w:tc>
        <w:tc>
          <w:tcPr>
            <w:tcW w:w="2972" w:type="dxa"/>
            <w:vAlign w:val="top"/>
          </w:tcPr>
          <w:p>
            <w:pPr>
              <w:pStyle w:val="6"/>
              <w:spacing w:before="161" w:line="238" w:lineRule="auto"/>
              <w:ind w:left="91" w:right="80" w:firstLine="9"/>
              <w:jc w:val="both"/>
              <w:rPr>
                <w:sz w:val="18"/>
                <w:szCs w:val="18"/>
              </w:rPr>
            </w:pPr>
            <w:r>
              <w:rPr>
                <w:spacing w:val="5"/>
                <w:sz w:val="18"/>
                <w:szCs w:val="18"/>
              </w:rPr>
              <w:t>（二）深化面源污染治理。大型煤</w:t>
            </w:r>
            <w:r>
              <w:rPr>
                <w:spacing w:val="10"/>
                <w:sz w:val="18"/>
                <w:szCs w:val="18"/>
              </w:rPr>
              <w:t xml:space="preserve"> </w:t>
            </w:r>
            <w:r>
              <w:rPr>
                <w:spacing w:val="6"/>
                <w:sz w:val="18"/>
                <w:szCs w:val="18"/>
              </w:rPr>
              <w:t>堆、料堆要实现封闭储存或建设防</w:t>
            </w:r>
            <w:r>
              <w:rPr>
                <w:spacing w:val="4"/>
                <w:sz w:val="18"/>
                <w:szCs w:val="18"/>
              </w:rPr>
              <w:t xml:space="preserve"> </w:t>
            </w:r>
            <w:r>
              <w:rPr>
                <w:spacing w:val="-2"/>
                <w:sz w:val="18"/>
                <w:szCs w:val="18"/>
              </w:rPr>
              <w:t>风抑尘设施。</w:t>
            </w:r>
          </w:p>
        </w:tc>
        <w:tc>
          <w:tcPr>
            <w:tcW w:w="1992" w:type="dxa"/>
            <w:vAlign w:val="top"/>
          </w:tcPr>
          <w:p>
            <w:pPr>
              <w:pStyle w:val="6"/>
              <w:spacing w:before="41" w:line="234" w:lineRule="auto"/>
              <w:ind w:left="93" w:right="77" w:firstLine="3"/>
              <w:jc w:val="both"/>
              <w:rPr>
                <w:sz w:val="18"/>
                <w:szCs w:val="18"/>
              </w:rPr>
            </w:pPr>
            <w:r>
              <w:rPr>
                <w:spacing w:val="1"/>
                <w:sz w:val="18"/>
                <w:szCs w:val="18"/>
              </w:rPr>
              <w:t>项目堆场将采取三面封</w:t>
            </w:r>
            <w:r>
              <w:rPr>
                <w:sz w:val="18"/>
                <w:szCs w:val="18"/>
              </w:rPr>
              <w:t xml:space="preserve"> </w:t>
            </w:r>
            <w:r>
              <w:rPr>
                <w:spacing w:val="1"/>
                <w:sz w:val="18"/>
                <w:szCs w:val="18"/>
              </w:rPr>
              <w:t>闭、顶部防雨的封闭措</w:t>
            </w:r>
            <w:r>
              <w:rPr>
                <w:spacing w:val="4"/>
                <w:sz w:val="18"/>
                <w:szCs w:val="18"/>
              </w:rPr>
              <w:t xml:space="preserve"> </w:t>
            </w:r>
            <w:r>
              <w:rPr>
                <w:spacing w:val="1"/>
                <w:sz w:val="18"/>
                <w:szCs w:val="18"/>
              </w:rPr>
              <w:t>施，并配套喷雾抑尘设</w:t>
            </w:r>
            <w:r>
              <w:rPr>
                <w:spacing w:val="4"/>
                <w:sz w:val="18"/>
                <w:szCs w:val="18"/>
              </w:rPr>
              <w:t xml:space="preserve"> </w:t>
            </w:r>
            <w:r>
              <w:rPr>
                <w:sz w:val="18"/>
                <w:szCs w:val="18"/>
              </w:rPr>
              <w:t>施</w:t>
            </w:r>
          </w:p>
        </w:tc>
        <w:tc>
          <w:tcPr>
            <w:tcW w:w="916" w:type="dxa"/>
            <w:tcBorders>
              <w:right w:val="single" w:color="000000" w:sz="6" w:space="0"/>
            </w:tcBorders>
            <w:vAlign w:val="top"/>
          </w:tcPr>
          <w:p>
            <w:pPr>
              <w:spacing w:line="341" w:lineRule="auto"/>
              <w:rPr>
                <w:rFonts w:ascii="Arial"/>
                <w:sz w:val="21"/>
              </w:rPr>
            </w:pPr>
          </w:p>
          <w:p>
            <w:pPr>
              <w:pStyle w:val="6"/>
              <w:spacing w:before="59" w:line="220" w:lineRule="auto"/>
              <w:ind w:left="220"/>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1296" w:type="dxa"/>
            <w:vMerge w:val="continue"/>
            <w:tcBorders>
              <w:top w:val="nil"/>
              <w:left w:val="single" w:color="000000" w:sz="6" w:space="0"/>
              <w:bottom w:val="nil"/>
            </w:tcBorders>
            <w:vAlign w:val="top"/>
          </w:tcPr>
          <w:p>
            <w:pPr>
              <w:rPr>
                <w:rFonts w:ascii="Arial"/>
                <w:sz w:val="21"/>
              </w:rPr>
            </w:pPr>
          </w:p>
        </w:tc>
        <w:tc>
          <w:tcPr>
            <w:tcW w:w="1698" w:type="dxa"/>
            <w:tcBorders>
              <w:bottom w:val="single" w:color="000000" w:sz="10"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38" w:lineRule="auto"/>
              <w:ind w:left="238" w:right="86" w:firstLine="2"/>
              <w:jc w:val="both"/>
              <w:rPr>
                <w:sz w:val="18"/>
                <w:szCs w:val="18"/>
              </w:rPr>
            </w:pPr>
            <w:r>
              <w:rPr>
                <w:spacing w:val="11"/>
                <w:sz w:val="18"/>
                <w:szCs w:val="18"/>
              </w:rPr>
              <w:t>《四川省“</w:t>
            </w:r>
            <w:r>
              <w:rPr>
                <w:spacing w:val="-64"/>
                <w:sz w:val="18"/>
                <w:szCs w:val="18"/>
              </w:rPr>
              <w:t xml:space="preserve"> </w:t>
            </w:r>
            <w:r>
              <w:rPr>
                <w:spacing w:val="11"/>
                <w:sz w:val="18"/>
                <w:szCs w:val="18"/>
              </w:rPr>
              <w:t>十四</w:t>
            </w:r>
            <w:r>
              <w:rPr>
                <w:sz w:val="18"/>
                <w:szCs w:val="18"/>
              </w:rPr>
              <w:t xml:space="preserve"> </w:t>
            </w:r>
            <w:r>
              <w:rPr>
                <w:spacing w:val="9"/>
                <w:sz w:val="18"/>
                <w:szCs w:val="18"/>
              </w:rPr>
              <w:t>五</w:t>
            </w:r>
            <w:r>
              <w:rPr>
                <w:spacing w:val="-47"/>
                <w:sz w:val="18"/>
                <w:szCs w:val="18"/>
              </w:rPr>
              <w:t xml:space="preserve"> </w:t>
            </w:r>
            <w:r>
              <w:rPr>
                <w:spacing w:val="9"/>
                <w:sz w:val="18"/>
                <w:szCs w:val="18"/>
              </w:rPr>
              <w:t>”土壤污染防</w:t>
            </w:r>
            <w:r>
              <w:rPr>
                <w:sz w:val="18"/>
                <w:szCs w:val="18"/>
              </w:rPr>
              <w:t xml:space="preserve"> </w:t>
            </w:r>
            <w:r>
              <w:rPr>
                <w:spacing w:val="-3"/>
                <w:sz w:val="18"/>
                <w:szCs w:val="18"/>
              </w:rPr>
              <w:t>治规划》</w:t>
            </w:r>
          </w:p>
        </w:tc>
        <w:tc>
          <w:tcPr>
            <w:tcW w:w="2972" w:type="dxa"/>
            <w:tcBorders>
              <w:bottom w:val="single" w:color="000000" w:sz="10" w:space="0"/>
            </w:tcBorders>
            <w:vAlign w:val="top"/>
          </w:tcPr>
          <w:p>
            <w:pPr>
              <w:pStyle w:val="6"/>
              <w:spacing w:before="44" w:line="243" w:lineRule="auto"/>
              <w:ind w:left="89" w:right="80" w:hanging="2"/>
              <w:jc w:val="both"/>
              <w:rPr>
                <w:sz w:val="18"/>
                <w:szCs w:val="18"/>
              </w:rPr>
            </w:pPr>
            <w:r>
              <w:rPr>
                <w:rFonts w:ascii="Times New Roman" w:hAnsi="Times New Roman" w:eastAsia="Times New Roman" w:cs="Times New Roman"/>
                <w:spacing w:val="3"/>
                <w:sz w:val="18"/>
                <w:szCs w:val="18"/>
              </w:rPr>
              <w:t>2.</w:t>
            </w:r>
            <w:r>
              <w:rPr>
                <w:spacing w:val="3"/>
                <w:sz w:val="18"/>
                <w:szCs w:val="18"/>
              </w:rPr>
              <w:t>加强建设用地风险管控 加强土地</w:t>
            </w:r>
            <w:r>
              <w:rPr>
                <w:sz w:val="18"/>
                <w:szCs w:val="18"/>
              </w:rPr>
              <w:t xml:space="preserve"> </w:t>
            </w:r>
            <w:r>
              <w:rPr>
                <w:spacing w:val="4"/>
                <w:sz w:val="18"/>
                <w:szCs w:val="18"/>
              </w:rPr>
              <w:t>空间管控。落实“三线一单</w:t>
            </w:r>
            <w:r>
              <w:rPr>
                <w:spacing w:val="-57"/>
                <w:sz w:val="18"/>
                <w:szCs w:val="18"/>
              </w:rPr>
              <w:t xml:space="preserve"> </w:t>
            </w:r>
            <w:r>
              <w:rPr>
                <w:spacing w:val="4"/>
                <w:sz w:val="18"/>
                <w:szCs w:val="18"/>
              </w:rPr>
              <w:t>”分区</w:t>
            </w:r>
            <w:r>
              <w:rPr>
                <w:sz w:val="18"/>
                <w:szCs w:val="18"/>
              </w:rPr>
              <w:t xml:space="preserve"> </w:t>
            </w:r>
            <w:r>
              <w:rPr>
                <w:spacing w:val="6"/>
                <w:sz w:val="18"/>
                <w:szCs w:val="18"/>
              </w:rPr>
              <w:t>管控要求，加强规划区和建设项目</w:t>
            </w:r>
            <w:r>
              <w:rPr>
                <w:spacing w:val="5"/>
                <w:sz w:val="18"/>
                <w:szCs w:val="18"/>
              </w:rPr>
              <w:t xml:space="preserve"> </w:t>
            </w:r>
            <w:r>
              <w:rPr>
                <w:spacing w:val="6"/>
                <w:sz w:val="18"/>
                <w:szCs w:val="18"/>
              </w:rPr>
              <w:t>布局论证，根据土壤环境承载能力</w:t>
            </w:r>
            <w:r>
              <w:rPr>
                <w:spacing w:val="5"/>
                <w:sz w:val="18"/>
                <w:szCs w:val="18"/>
              </w:rPr>
              <w:t xml:space="preserve"> </w:t>
            </w:r>
            <w:r>
              <w:rPr>
                <w:spacing w:val="6"/>
                <w:sz w:val="18"/>
                <w:szCs w:val="18"/>
              </w:rPr>
              <w:t>和区域特点，合理确定区域功能定</w:t>
            </w:r>
            <w:r>
              <w:rPr>
                <w:spacing w:val="5"/>
                <w:sz w:val="18"/>
                <w:szCs w:val="18"/>
              </w:rPr>
              <w:t xml:space="preserve"> </w:t>
            </w:r>
            <w:r>
              <w:rPr>
                <w:spacing w:val="6"/>
                <w:sz w:val="18"/>
                <w:szCs w:val="18"/>
              </w:rPr>
              <w:t>位、空间布局。禁止在居民区、学</w:t>
            </w:r>
            <w:r>
              <w:rPr>
                <w:spacing w:val="5"/>
                <w:sz w:val="18"/>
                <w:szCs w:val="18"/>
              </w:rPr>
              <w:t xml:space="preserve"> </w:t>
            </w:r>
            <w:r>
              <w:rPr>
                <w:spacing w:val="6"/>
                <w:sz w:val="18"/>
                <w:szCs w:val="18"/>
              </w:rPr>
              <w:t>校、医院、疗养院和养老院等单位</w:t>
            </w:r>
            <w:r>
              <w:rPr>
                <w:spacing w:val="5"/>
                <w:sz w:val="18"/>
                <w:szCs w:val="18"/>
              </w:rPr>
              <w:t xml:space="preserve"> </w:t>
            </w:r>
            <w:r>
              <w:rPr>
                <w:spacing w:val="6"/>
                <w:sz w:val="18"/>
                <w:szCs w:val="18"/>
              </w:rPr>
              <w:t>周边新（改、扩）建可能造成土壤</w:t>
            </w:r>
            <w:r>
              <w:rPr>
                <w:spacing w:val="5"/>
                <w:sz w:val="18"/>
                <w:szCs w:val="18"/>
              </w:rPr>
              <w:t xml:space="preserve"> </w:t>
            </w:r>
            <w:r>
              <w:rPr>
                <w:spacing w:val="16"/>
                <w:sz w:val="18"/>
                <w:szCs w:val="18"/>
              </w:rPr>
              <w:t>污染的建设项目</w:t>
            </w:r>
            <w:r>
              <w:rPr>
                <w:spacing w:val="-39"/>
                <w:sz w:val="18"/>
                <w:szCs w:val="18"/>
              </w:rPr>
              <w:t xml:space="preserve"> </w:t>
            </w:r>
            <w:r>
              <w:rPr>
                <w:spacing w:val="16"/>
                <w:sz w:val="18"/>
                <w:szCs w:val="18"/>
              </w:rPr>
              <w:t>。结合新型城镇</w:t>
            </w:r>
            <w:r>
              <w:rPr>
                <w:sz w:val="18"/>
                <w:szCs w:val="18"/>
              </w:rPr>
              <w:t xml:space="preserve"> </w:t>
            </w:r>
            <w:r>
              <w:rPr>
                <w:spacing w:val="6"/>
                <w:sz w:val="18"/>
                <w:szCs w:val="18"/>
              </w:rPr>
              <w:t>化、产业结构调整和化解过剩产能</w:t>
            </w:r>
            <w:r>
              <w:rPr>
                <w:spacing w:val="5"/>
                <w:sz w:val="18"/>
                <w:szCs w:val="18"/>
              </w:rPr>
              <w:t xml:space="preserve"> </w:t>
            </w:r>
            <w:r>
              <w:rPr>
                <w:spacing w:val="6"/>
                <w:sz w:val="18"/>
                <w:szCs w:val="18"/>
              </w:rPr>
              <w:t>等要求，有序搬迁或依法关闭对土</w:t>
            </w:r>
            <w:r>
              <w:rPr>
                <w:spacing w:val="5"/>
                <w:sz w:val="18"/>
                <w:szCs w:val="18"/>
              </w:rPr>
              <w:t xml:space="preserve"> </w:t>
            </w:r>
            <w:r>
              <w:rPr>
                <w:spacing w:val="6"/>
                <w:sz w:val="18"/>
                <w:szCs w:val="18"/>
              </w:rPr>
              <w:t>壤造成严重污染的企业，推进城市</w:t>
            </w:r>
            <w:r>
              <w:rPr>
                <w:spacing w:val="5"/>
                <w:sz w:val="18"/>
                <w:szCs w:val="18"/>
              </w:rPr>
              <w:t xml:space="preserve"> </w:t>
            </w:r>
            <w:r>
              <w:rPr>
                <w:spacing w:val="6"/>
                <w:sz w:val="18"/>
                <w:szCs w:val="18"/>
              </w:rPr>
              <w:t>建成区环境风险高的大中型重点行</w:t>
            </w:r>
            <w:r>
              <w:rPr>
                <w:spacing w:val="5"/>
                <w:sz w:val="18"/>
                <w:szCs w:val="18"/>
              </w:rPr>
              <w:t xml:space="preserve"> </w:t>
            </w:r>
            <w:r>
              <w:rPr>
                <w:spacing w:val="-1"/>
                <w:sz w:val="18"/>
                <w:szCs w:val="18"/>
              </w:rPr>
              <w:t>业企业搬迁改造。</w:t>
            </w:r>
          </w:p>
        </w:tc>
        <w:tc>
          <w:tcPr>
            <w:tcW w:w="1992" w:type="dxa"/>
            <w:tcBorders>
              <w:bottom w:val="single" w:color="000000" w:sz="10" w:space="0"/>
            </w:tcBorders>
            <w:vAlign w:val="top"/>
          </w:tcPr>
          <w:p>
            <w:pPr>
              <w:spacing w:line="291" w:lineRule="auto"/>
              <w:rPr>
                <w:rFonts w:ascii="Arial"/>
                <w:sz w:val="21"/>
              </w:rPr>
            </w:pPr>
          </w:p>
          <w:p>
            <w:pPr>
              <w:spacing w:line="292" w:lineRule="auto"/>
              <w:rPr>
                <w:rFonts w:ascii="Arial"/>
                <w:sz w:val="21"/>
              </w:rPr>
            </w:pPr>
          </w:p>
          <w:p>
            <w:pPr>
              <w:pStyle w:val="6"/>
              <w:spacing w:before="58" w:line="243" w:lineRule="auto"/>
              <w:ind w:left="95" w:right="77"/>
              <w:rPr>
                <w:sz w:val="18"/>
                <w:szCs w:val="18"/>
              </w:rPr>
            </w:pPr>
            <w:r>
              <w:rPr>
                <w:spacing w:val="3"/>
                <w:sz w:val="18"/>
                <w:szCs w:val="18"/>
              </w:rPr>
              <w:t>本项</w:t>
            </w:r>
            <w:r>
              <w:rPr>
                <w:spacing w:val="-18"/>
                <w:sz w:val="18"/>
                <w:szCs w:val="18"/>
              </w:rPr>
              <w:t xml:space="preserve"> </w:t>
            </w:r>
            <w:r>
              <w:rPr>
                <w:spacing w:val="3"/>
                <w:sz w:val="18"/>
                <w:szCs w:val="18"/>
              </w:rPr>
              <w:t>目符合</w:t>
            </w:r>
            <w:r>
              <w:rPr>
                <w:spacing w:val="-66"/>
                <w:sz w:val="18"/>
                <w:szCs w:val="18"/>
              </w:rPr>
              <w:t xml:space="preserve"> </w:t>
            </w:r>
            <w:r>
              <w:rPr>
                <w:spacing w:val="3"/>
                <w:sz w:val="18"/>
                <w:szCs w:val="18"/>
              </w:rPr>
              <w:t>“</w:t>
            </w:r>
            <w:r>
              <w:rPr>
                <w:spacing w:val="-59"/>
                <w:sz w:val="18"/>
                <w:szCs w:val="18"/>
              </w:rPr>
              <w:t xml:space="preserve"> </w:t>
            </w:r>
            <w:r>
              <w:rPr>
                <w:spacing w:val="3"/>
                <w:sz w:val="18"/>
                <w:szCs w:val="18"/>
              </w:rPr>
              <w:t>三线</w:t>
            </w:r>
            <w:r>
              <w:rPr>
                <w:spacing w:val="-54"/>
                <w:sz w:val="18"/>
                <w:szCs w:val="18"/>
              </w:rPr>
              <w:t xml:space="preserve"> </w:t>
            </w:r>
            <w:r>
              <w:rPr>
                <w:spacing w:val="3"/>
                <w:sz w:val="18"/>
                <w:szCs w:val="18"/>
              </w:rPr>
              <w:t>一</w:t>
            </w:r>
            <w:r>
              <w:rPr>
                <w:sz w:val="18"/>
                <w:szCs w:val="18"/>
              </w:rPr>
              <w:t xml:space="preserve"> </w:t>
            </w:r>
            <w:r>
              <w:rPr>
                <w:spacing w:val="-2"/>
                <w:sz w:val="18"/>
                <w:szCs w:val="18"/>
              </w:rPr>
              <w:t>单</w:t>
            </w:r>
            <w:r>
              <w:rPr>
                <w:spacing w:val="-58"/>
                <w:sz w:val="18"/>
                <w:szCs w:val="18"/>
              </w:rPr>
              <w:t xml:space="preserve"> </w:t>
            </w:r>
            <w:r>
              <w:rPr>
                <w:spacing w:val="-2"/>
                <w:sz w:val="18"/>
                <w:szCs w:val="18"/>
              </w:rPr>
              <w:t>”分区管控要求，属</w:t>
            </w:r>
            <w:r>
              <w:rPr>
                <w:sz w:val="18"/>
                <w:szCs w:val="18"/>
              </w:rPr>
              <w:t xml:space="preserve"> </w:t>
            </w:r>
            <w:r>
              <w:rPr>
                <w:spacing w:val="1"/>
                <w:sz w:val="18"/>
                <w:szCs w:val="18"/>
              </w:rPr>
              <w:t>于其他建筑材料制造项</w:t>
            </w:r>
            <w:r>
              <w:rPr>
                <w:spacing w:val="2"/>
                <w:sz w:val="18"/>
                <w:szCs w:val="18"/>
              </w:rPr>
              <w:t xml:space="preserve"> </w:t>
            </w:r>
            <w:r>
              <w:rPr>
                <w:spacing w:val="1"/>
                <w:sz w:val="18"/>
                <w:szCs w:val="18"/>
              </w:rPr>
              <w:t>目，用地为乡镇允许建</w:t>
            </w:r>
            <w:r>
              <w:rPr>
                <w:spacing w:val="2"/>
                <w:sz w:val="18"/>
                <w:szCs w:val="18"/>
              </w:rPr>
              <w:t xml:space="preserve"> </w:t>
            </w:r>
            <w:r>
              <w:rPr>
                <w:spacing w:val="1"/>
                <w:sz w:val="18"/>
                <w:szCs w:val="18"/>
              </w:rPr>
              <w:t>设区域，已取得当地自</w:t>
            </w:r>
            <w:r>
              <w:rPr>
                <w:spacing w:val="2"/>
                <w:sz w:val="18"/>
                <w:szCs w:val="18"/>
              </w:rPr>
              <w:t xml:space="preserve"> </w:t>
            </w:r>
            <w:r>
              <w:rPr>
                <w:spacing w:val="1"/>
                <w:sz w:val="18"/>
                <w:szCs w:val="18"/>
              </w:rPr>
              <w:t>然资源主管部门同意。</w:t>
            </w:r>
            <w:r>
              <w:rPr>
                <w:spacing w:val="2"/>
                <w:sz w:val="18"/>
                <w:szCs w:val="18"/>
              </w:rPr>
              <w:t xml:space="preserve"> </w:t>
            </w:r>
            <w:r>
              <w:rPr>
                <w:spacing w:val="1"/>
                <w:sz w:val="18"/>
                <w:szCs w:val="18"/>
              </w:rPr>
              <w:t>项目不位于居民区、学</w:t>
            </w:r>
            <w:r>
              <w:rPr>
                <w:spacing w:val="2"/>
                <w:sz w:val="18"/>
                <w:szCs w:val="18"/>
              </w:rPr>
              <w:t xml:space="preserve"> </w:t>
            </w:r>
            <w:r>
              <w:rPr>
                <w:spacing w:val="1"/>
                <w:sz w:val="18"/>
                <w:szCs w:val="18"/>
              </w:rPr>
              <w:t>校、医院、疗养院和养</w:t>
            </w:r>
            <w:r>
              <w:rPr>
                <w:spacing w:val="2"/>
                <w:sz w:val="18"/>
                <w:szCs w:val="18"/>
              </w:rPr>
              <w:t xml:space="preserve"> </w:t>
            </w:r>
            <w:r>
              <w:rPr>
                <w:spacing w:val="-2"/>
                <w:sz w:val="18"/>
                <w:szCs w:val="18"/>
              </w:rPr>
              <w:t>老院等敏感区。</w:t>
            </w:r>
          </w:p>
        </w:tc>
        <w:tc>
          <w:tcPr>
            <w:tcW w:w="916" w:type="dxa"/>
            <w:tcBorders>
              <w:bottom w:val="single" w:color="000000" w:sz="10" w:space="0"/>
              <w:right w:val="single" w:color="000000" w:sz="6"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0" w:lineRule="auto"/>
              <w:ind w:left="220"/>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6" w:hRule="atLeast"/>
        </w:trPr>
        <w:tc>
          <w:tcPr>
            <w:tcW w:w="1296" w:type="dxa"/>
            <w:vMerge w:val="continue"/>
            <w:tcBorders>
              <w:top w:val="nil"/>
              <w:left w:val="single" w:color="000000" w:sz="6" w:space="0"/>
              <w:bottom w:val="single" w:color="000000" w:sz="6" w:space="0"/>
            </w:tcBorders>
            <w:vAlign w:val="top"/>
          </w:tcPr>
          <w:p>
            <w:pPr>
              <w:rPr>
                <w:rFonts w:ascii="Arial"/>
                <w:sz w:val="21"/>
              </w:rPr>
            </w:pPr>
          </w:p>
        </w:tc>
        <w:tc>
          <w:tcPr>
            <w:tcW w:w="7578" w:type="dxa"/>
            <w:gridSpan w:val="4"/>
            <w:tcBorders>
              <w:top w:val="single" w:color="000000" w:sz="10" w:space="0"/>
              <w:bottom w:val="single" w:color="000000" w:sz="6" w:space="0"/>
              <w:right w:val="single" w:color="000000" w:sz="6" w:space="0"/>
            </w:tcBorders>
            <w:vAlign w:val="top"/>
          </w:tcPr>
          <w:p>
            <w:pPr>
              <w:pStyle w:val="6"/>
              <w:spacing w:before="34" w:line="221" w:lineRule="auto"/>
              <w:ind w:left="110"/>
            </w:pPr>
            <w:r>
              <w:rPr>
                <w:rFonts w:ascii="Times New Roman" w:hAnsi="Times New Roman" w:eastAsia="Times New Roman" w:cs="Times New Roman"/>
                <w:b/>
                <w:bCs/>
                <w:spacing w:val="-5"/>
              </w:rPr>
              <w:t>6</w:t>
            </w:r>
            <w:r>
              <w:rPr>
                <w:rFonts w:ascii="Times New Roman" w:hAnsi="Times New Roman" w:eastAsia="Times New Roman" w:cs="Times New Roman"/>
                <w:b/>
                <w:bCs/>
                <w:spacing w:val="-31"/>
              </w:rPr>
              <w:t xml:space="preserve"> </w:t>
            </w:r>
            <w:r>
              <w:rPr>
                <w:spacing w:val="-5"/>
                <w14:textOutline w14:w="4358" w14:cap="sq" w14:cmpd="sng">
                  <w14:solidFill>
                    <w14:srgbClr w14:val="000000"/>
                  </w14:solidFill>
                  <w14:prstDash w14:val="solid"/>
                  <w14:bevel/>
                </w14:textOutline>
              </w:rPr>
              <w:t>、外环境关系</w:t>
            </w:r>
          </w:p>
          <w:p>
            <w:pPr>
              <w:pStyle w:val="6"/>
              <w:spacing w:before="178" w:line="466" w:lineRule="exact"/>
              <w:ind w:left="591"/>
            </w:pPr>
            <w:r>
              <w:rPr>
                <w:spacing w:val="4"/>
                <w:position w:val="17"/>
              </w:rPr>
              <w:t>本项目位于达州市通川区安云乡三层村</w:t>
            </w:r>
            <w:r>
              <w:rPr>
                <w:spacing w:val="-40"/>
                <w:position w:val="17"/>
              </w:rPr>
              <w:t xml:space="preserve"> </w:t>
            </w:r>
            <w:r>
              <w:rPr>
                <w:rFonts w:ascii="Times New Roman" w:hAnsi="Times New Roman" w:eastAsia="Times New Roman" w:cs="Times New Roman"/>
                <w:spacing w:val="4"/>
                <w:position w:val="17"/>
              </w:rPr>
              <w:t>4</w:t>
            </w:r>
            <w:r>
              <w:rPr>
                <w:rFonts w:ascii="Times New Roman" w:hAnsi="Times New Roman" w:eastAsia="Times New Roman" w:cs="Times New Roman"/>
                <w:spacing w:val="19"/>
                <w:w w:val="101"/>
                <w:position w:val="17"/>
              </w:rPr>
              <w:t xml:space="preserve"> </w:t>
            </w:r>
            <w:r>
              <w:rPr>
                <w:spacing w:val="4"/>
                <w:position w:val="17"/>
              </w:rPr>
              <w:t>组，所在区域属于农村</w:t>
            </w:r>
          </w:p>
          <w:p>
            <w:pPr>
              <w:pStyle w:val="6"/>
              <w:spacing w:line="220" w:lineRule="auto"/>
              <w:ind w:left="110"/>
            </w:pPr>
            <w:r>
              <w:rPr>
                <w:spacing w:val="-1"/>
              </w:rPr>
              <w:t>环境，周围主要为山坡、农田等，其外环境关系如下：</w:t>
            </w:r>
          </w:p>
          <w:p>
            <w:pPr>
              <w:pStyle w:val="6"/>
              <w:spacing w:before="182" w:line="359" w:lineRule="auto"/>
              <w:ind w:left="114" w:right="103" w:firstLine="480"/>
            </w:pPr>
            <w:r>
              <w:rPr>
                <w:spacing w:val="3"/>
              </w:rPr>
              <w:t>项目东面为农田、农地，</w:t>
            </w:r>
            <w:r>
              <w:rPr>
                <w:spacing w:val="-49"/>
              </w:rPr>
              <w:t xml:space="preserve"> </w:t>
            </w:r>
            <w:r>
              <w:rPr>
                <w:spacing w:val="3"/>
              </w:rPr>
              <w:t>自厂界外延</w:t>
            </w:r>
            <w:r>
              <w:rPr>
                <w:spacing w:val="-42"/>
              </w:rPr>
              <w:t xml:space="preserve"> </w:t>
            </w:r>
            <w:r>
              <w:rPr>
                <w:rFonts w:ascii="Times New Roman" w:hAnsi="Times New Roman" w:eastAsia="Times New Roman" w:cs="Times New Roman"/>
                <w:spacing w:val="3"/>
              </w:rPr>
              <w:t>500m</w:t>
            </w:r>
            <w:r>
              <w:rPr>
                <w:rFonts w:ascii="Times New Roman" w:hAnsi="Times New Roman" w:eastAsia="Times New Roman" w:cs="Times New Roman"/>
                <w:spacing w:val="26"/>
              </w:rPr>
              <w:t xml:space="preserve"> </w:t>
            </w:r>
            <w:r>
              <w:rPr>
                <w:spacing w:val="3"/>
              </w:rPr>
              <w:t>范围内无住户居住。</w:t>
            </w:r>
            <w:r>
              <w:t xml:space="preserve"> </w:t>
            </w:r>
            <w:r>
              <w:rPr>
                <w:spacing w:val="1"/>
              </w:rPr>
              <w:t>项目东南面为农田，相距</w:t>
            </w:r>
            <w:r>
              <w:rPr>
                <w:spacing w:val="-25"/>
              </w:rPr>
              <w:t xml:space="preserve"> </w:t>
            </w:r>
            <w:r>
              <w:rPr>
                <w:rFonts w:ascii="Times New Roman" w:hAnsi="Times New Roman" w:eastAsia="Times New Roman" w:cs="Times New Roman"/>
                <w:spacing w:val="1"/>
              </w:rPr>
              <w:t>135m~500m</w:t>
            </w:r>
            <w:r>
              <w:rPr>
                <w:rFonts w:ascii="Times New Roman" w:hAnsi="Times New Roman" w:eastAsia="Times New Roman" w:cs="Times New Roman"/>
                <w:spacing w:val="20"/>
              </w:rPr>
              <w:t xml:space="preserve"> </w:t>
            </w:r>
            <w:r>
              <w:rPr>
                <w:spacing w:val="1"/>
              </w:rPr>
              <w:t>处有</w:t>
            </w:r>
            <w:r>
              <w:rPr>
                <w:spacing w:val="-25"/>
              </w:rPr>
              <w:t xml:space="preserve"> </w:t>
            </w:r>
            <w:r>
              <w:rPr>
                <w:rFonts w:ascii="Times New Roman" w:hAnsi="Times New Roman" w:eastAsia="Times New Roman" w:cs="Times New Roman"/>
                <w:spacing w:val="1"/>
              </w:rPr>
              <w:t xml:space="preserve">18 </w:t>
            </w:r>
            <w:r>
              <w:rPr>
                <w:spacing w:val="1"/>
              </w:rPr>
              <w:t>户住户。项目南面为地</w:t>
            </w:r>
            <w:r>
              <w:t xml:space="preserve"> </w:t>
            </w:r>
            <w:r>
              <w:rPr>
                <w:spacing w:val="3"/>
              </w:rPr>
              <w:t>势较高的山坡、农田等，</w:t>
            </w:r>
            <w:r>
              <w:rPr>
                <w:spacing w:val="-53"/>
              </w:rPr>
              <w:t xml:space="preserve"> </w:t>
            </w:r>
            <w:r>
              <w:rPr>
                <w:spacing w:val="3"/>
              </w:rPr>
              <w:t>自厂界外延</w:t>
            </w:r>
            <w:r>
              <w:rPr>
                <w:spacing w:val="-41"/>
              </w:rPr>
              <w:t xml:space="preserve"> </w:t>
            </w:r>
            <w:r>
              <w:rPr>
                <w:rFonts w:ascii="Times New Roman" w:hAnsi="Times New Roman" w:eastAsia="Times New Roman" w:cs="Times New Roman"/>
                <w:spacing w:val="3"/>
              </w:rPr>
              <w:t>500m</w:t>
            </w:r>
            <w:r>
              <w:rPr>
                <w:rFonts w:ascii="Times New Roman" w:hAnsi="Times New Roman" w:eastAsia="Times New Roman" w:cs="Times New Roman"/>
                <w:spacing w:val="23"/>
              </w:rPr>
              <w:t xml:space="preserve"> </w:t>
            </w:r>
            <w:r>
              <w:rPr>
                <w:spacing w:val="3"/>
              </w:rPr>
              <w:t>范围内无住户居住。项目</w:t>
            </w:r>
            <w:r>
              <w:t xml:space="preserve"> </w:t>
            </w:r>
            <w:r>
              <w:rPr>
                <w:spacing w:val="3"/>
              </w:rPr>
              <w:t>西面为地势较高的山坡，</w:t>
            </w:r>
            <w:r>
              <w:rPr>
                <w:spacing w:val="-53"/>
              </w:rPr>
              <w:t xml:space="preserve"> </w:t>
            </w:r>
            <w:r>
              <w:rPr>
                <w:spacing w:val="3"/>
              </w:rPr>
              <w:t>自厂界外延</w:t>
            </w:r>
            <w:r>
              <w:rPr>
                <w:spacing w:val="-41"/>
              </w:rPr>
              <w:t xml:space="preserve"> </w:t>
            </w:r>
            <w:r>
              <w:rPr>
                <w:rFonts w:ascii="Times New Roman" w:hAnsi="Times New Roman" w:eastAsia="Times New Roman" w:cs="Times New Roman"/>
                <w:spacing w:val="3"/>
              </w:rPr>
              <w:t>500m</w:t>
            </w:r>
            <w:r>
              <w:rPr>
                <w:rFonts w:ascii="Times New Roman" w:hAnsi="Times New Roman" w:eastAsia="Times New Roman" w:cs="Times New Roman"/>
                <w:spacing w:val="23"/>
              </w:rPr>
              <w:t xml:space="preserve"> </w:t>
            </w:r>
            <w:r>
              <w:rPr>
                <w:spacing w:val="3"/>
              </w:rPr>
              <w:t>范围内无住户居住。项目</w:t>
            </w:r>
            <w:r>
              <w:t xml:space="preserve"> </w:t>
            </w:r>
            <w:r>
              <w:rPr>
                <w:spacing w:val="-1"/>
              </w:rPr>
              <w:t>北面为农田、农地等，相距</w:t>
            </w:r>
            <w:r>
              <w:rPr>
                <w:spacing w:val="-49"/>
              </w:rPr>
              <w:t xml:space="preserve"> </w:t>
            </w:r>
            <w:r>
              <w:rPr>
                <w:rFonts w:ascii="Times New Roman" w:hAnsi="Times New Roman" w:eastAsia="Times New Roman" w:cs="Times New Roman"/>
                <w:spacing w:val="-1"/>
              </w:rPr>
              <w:t>200m~500m</w:t>
            </w:r>
            <w:r>
              <w:rPr>
                <w:rFonts w:ascii="Times New Roman" w:hAnsi="Times New Roman" w:eastAsia="Times New Roman" w:cs="Times New Roman"/>
                <w:spacing w:val="15"/>
                <w:w w:val="101"/>
              </w:rPr>
              <w:t xml:space="preserve"> </w:t>
            </w:r>
            <w:r>
              <w:rPr>
                <w:spacing w:val="-1"/>
              </w:rPr>
              <w:t>处有</w:t>
            </w:r>
            <w:r>
              <w:rPr>
                <w:spacing w:val="-46"/>
              </w:rPr>
              <w:t xml:space="preserve"> </w:t>
            </w:r>
            <w:r>
              <w:rPr>
                <w:rFonts w:ascii="Times New Roman" w:hAnsi="Times New Roman" w:eastAsia="Times New Roman" w:cs="Times New Roman"/>
                <w:spacing w:val="-1"/>
              </w:rPr>
              <w:t xml:space="preserve">5 </w:t>
            </w:r>
            <w:r>
              <w:rPr>
                <w:spacing w:val="-1"/>
              </w:rPr>
              <w:t>户住户。项目东北面厂</w:t>
            </w:r>
            <w:r>
              <w:t xml:space="preserve"> 区大门口临</w:t>
            </w:r>
            <w:r>
              <w:rPr>
                <w:spacing w:val="-45"/>
              </w:rPr>
              <w:t xml:space="preserve"> </w:t>
            </w:r>
            <w:r>
              <w:rPr>
                <w:rFonts w:ascii="Times New Roman" w:hAnsi="Times New Roman" w:eastAsia="Times New Roman" w:cs="Times New Roman"/>
              </w:rPr>
              <w:t xml:space="preserve">S201 </w:t>
            </w:r>
            <w:r>
              <w:t>省道公路，公路东北侧为小河沟，项目与小河沟相距</w:t>
            </w:r>
          </w:p>
          <w:p>
            <w:pPr>
              <w:pStyle w:val="6"/>
              <w:spacing w:line="220" w:lineRule="auto"/>
              <w:ind w:left="116"/>
            </w:pPr>
            <w:r>
              <w:rPr>
                <w:spacing w:val="-2"/>
              </w:rPr>
              <w:t>约</w:t>
            </w:r>
            <w:r>
              <w:rPr>
                <w:spacing w:val="-50"/>
              </w:rPr>
              <w:t xml:space="preserve"> </w:t>
            </w:r>
            <w:r>
              <w:rPr>
                <w:rFonts w:ascii="Times New Roman" w:hAnsi="Times New Roman" w:eastAsia="Times New Roman" w:cs="Times New Roman"/>
                <w:spacing w:val="-2"/>
              </w:rPr>
              <w:t>65m</w:t>
            </w:r>
            <w:r>
              <w:rPr>
                <w:spacing w:val="-2"/>
              </w:rPr>
              <w:t>；项目东北面相距</w:t>
            </w:r>
            <w:r>
              <w:rPr>
                <w:spacing w:val="-55"/>
              </w:rPr>
              <w:t xml:space="preserve"> </w:t>
            </w:r>
            <w:r>
              <w:rPr>
                <w:rFonts w:ascii="Times New Roman" w:hAnsi="Times New Roman" w:eastAsia="Times New Roman" w:cs="Times New Roman"/>
                <w:spacing w:val="-2"/>
              </w:rPr>
              <w:t>200m~500</w:t>
            </w:r>
            <w:r>
              <w:rPr>
                <w:rFonts w:ascii="Times New Roman" w:hAnsi="Times New Roman" w:eastAsia="Times New Roman" w:cs="Times New Roman"/>
                <w:spacing w:val="-3"/>
              </w:rPr>
              <w:t>m</w:t>
            </w:r>
            <w:r>
              <w:rPr>
                <w:rFonts w:ascii="Times New Roman" w:hAnsi="Times New Roman" w:eastAsia="Times New Roman" w:cs="Times New Roman"/>
                <w:spacing w:val="15"/>
                <w:w w:val="101"/>
              </w:rPr>
              <w:t xml:space="preserve"> </w:t>
            </w:r>
            <w:r>
              <w:rPr>
                <w:spacing w:val="-3"/>
              </w:rPr>
              <w:t>处分散有</w:t>
            </w:r>
            <w:r>
              <w:rPr>
                <w:spacing w:val="-32"/>
              </w:rPr>
              <w:t xml:space="preserve"> </w:t>
            </w:r>
            <w:r>
              <w:rPr>
                <w:rFonts w:ascii="Times New Roman" w:hAnsi="Times New Roman" w:eastAsia="Times New Roman" w:cs="Times New Roman"/>
                <w:spacing w:val="-3"/>
              </w:rPr>
              <w:t xml:space="preserve">10 </w:t>
            </w:r>
            <w:r>
              <w:rPr>
                <w:spacing w:val="-3"/>
              </w:rPr>
              <w:t>户住户。</w:t>
            </w:r>
          </w:p>
          <w:p>
            <w:pPr>
              <w:pStyle w:val="6"/>
              <w:spacing w:before="144" w:line="503" w:lineRule="exact"/>
              <w:ind w:left="594"/>
            </w:pPr>
            <w:r>
              <w:rPr>
                <w:spacing w:val="1"/>
                <w:position w:val="16"/>
              </w:rPr>
              <w:t>项目与安云乡场镇建成区直线距离约</w:t>
            </w:r>
            <w:r>
              <w:rPr>
                <w:spacing w:val="-39"/>
                <w:position w:val="16"/>
              </w:rPr>
              <w:t xml:space="preserve"> </w:t>
            </w:r>
            <w:r>
              <w:rPr>
                <w:rFonts w:ascii="Times New Roman" w:hAnsi="Times New Roman" w:eastAsia="Times New Roman" w:cs="Times New Roman"/>
                <w:spacing w:val="1"/>
                <w:position w:val="16"/>
              </w:rPr>
              <w:t>2.07</w:t>
            </w:r>
            <w:r>
              <w:rPr>
                <w:rFonts w:ascii="Times New Roman" w:hAnsi="Times New Roman" w:eastAsia="Times New Roman" w:cs="Times New Roman"/>
                <w:position w:val="16"/>
              </w:rPr>
              <w:t>km</w:t>
            </w:r>
            <w:r>
              <w:rPr>
                <w:rFonts w:ascii="Times New Roman" w:hAnsi="Times New Roman" w:eastAsia="Times New Roman" w:cs="Times New Roman"/>
                <w:spacing w:val="-28"/>
                <w:position w:val="16"/>
              </w:rPr>
              <w:t xml:space="preserve"> </w:t>
            </w:r>
            <w:r>
              <w:rPr>
                <w:spacing w:val="1"/>
                <w:position w:val="16"/>
              </w:rPr>
              <w:t>，不在场镇建成区范</w:t>
            </w:r>
          </w:p>
          <w:p>
            <w:pPr>
              <w:pStyle w:val="6"/>
              <w:spacing w:line="220" w:lineRule="auto"/>
              <w:ind w:left="132"/>
            </w:pPr>
            <w:r>
              <w:rPr>
                <w:spacing w:val="-11"/>
              </w:rPr>
              <w:t>围内。</w:t>
            </w:r>
          </w:p>
          <w:p>
            <w:pPr>
              <w:pStyle w:val="6"/>
              <w:spacing w:before="181" w:line="220" w:lineRule="auto"/>
              <w:ind w:left="109"/>
            </w:pPr>
            <w:r>
              <w:rPr>
                <w:rFonts w:ascii="Times New Roman" w:hAnsi="Times New Roman" w:eastAsia="Times New Roman" w:cs="Times New Roman"/>
                <w:b/>
                <w:bCs/>
                <w:spacing w:val="-2"/>
              </w:rPr>
              <w:t>7</w:t>
            </w:r>
            <w:r>
              <w:rPr>
                <w:rFonts w:ascii="Times New Roman" w:hAnsi="Times New Roman" w:eastAsia="Times New Roman" w:cs="Times New Roman"/>
                <w:b/>
                <w:bCs/>
                <w:spacing w:val="-21"/>
              </w:rPr>
              <w:t xml:space="preserve"> </w:t>
            </w:r>
            <w:r>
              <w:rPr>
                <w:spacing w:val="-2"/>
                <w14:textOutline w14:w="4358" w14:cap="sq" w14:cmpd="sng">
                  <w14:solidFill>
                    <w14:srgbClr w14:val="000000"/>
                  </w14:solidFill>
                  <w14:prstDash w14:val="solid"/>
                  <w14:bevel/>
                </w14:textOutline>
              </w:rPr>
              <w:t>、与《公路安全保护条例》的符合性</w:t>
            </w:r>
          </w:p>
          <w:p>
            <w:pPr>
              <w:pStyle w:val="6"/>
              <w:spacing w:before="180" w:line="220" w:lineRule="auto"/>
              <w:ind w:left="590"/>
            </w:pPr>
            <w:r>
              <w:rPr>
                <w:spacing w:val="1"/>
              </w:rPr>
              <w:t>根据《公路安全保护条例》“第十一条 公路建筑控制区的范围，</w:t>
            </w:r>
          </w:p>
        </w:tc>
      </w:tr>
    </w:tbl>
    <w:p>
      <w:pPr>
        <w:pStyle w:val="2"/>
      </w:pPr>
    </w:p>
    <w:p>
      <w:pPr>
        <w:sectPr>
          <w:footerReference r:id="rId17" w:type="default"/>
          <w:pgSz w:w="11906" w:h="16839"/>
          <w:pgMar w:top="1431" w:right="1508" w:bottom="1150" w:left="1508" w:header="0" w:footer="923"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6"/>
        <w:gridCol w:w="7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296" w:type="dxa"/>
            <w:tcBorders>
              <w:right w:val="single" w:color="000000" w:sz="2" w:space="0"/>
            </w:tcBorders>
            <w:vAlign w:val="top"/>
          </w:tcPr>
          <w:p>
            <w:pPr>
              <w:rPr>
                <w:rFonts w:ascii="Arial"/>
                <w:sz w:val="21"/>
              </w:rPr>
            </w:pPr>
          </w:p>
        </w:tc>
        <w:tc>
          <w:tcPr>
            <w:tcW w:w="7578" w:type="dxa"/>
            <w:tcBorders>
              <w:left w:val="single" w:color="000000" w:sz="2" w:space="0"/>
            </w:tcBorders>
            <w:vAlign w:val="top"/>
          </w:tcPr>
          <w:p>
            <w:pPr>
              <w:pStyle w:val="6"/>
              <w:spacing w:before="6" w:line="368" w:lineRule="auto"/>
              <w:ind w:left="110" w:right="100" w:firstLine="3"/>
              <w:jc w:val="both"/>
            </w:pPr>
            <w:r>
              <w:rPr>
                <w:spacing w:val="5"/>
              </w:rPr>
              <w:t>从公路用地外缘起向外的距离标准为：</w:t>
            </w:r>
            <w:r>
              <w:rPr>
                <w:rFonts w:ascii="Times New Roman" w:hAnsi="Times New Roman" w:eastAsia="Times New Roman" w:cs="Times New Roman"/>
                <w:spacing w:val="5"/>
              </w:rPr>
              <w:t>(</w:t>
            </w:r>
            <w:r>
              <w:rPr>
                <w:spacing w:val="5"/>
              </w:rPr>
              <w:t>一</w:t>
            </w:r>
            <w:r>
              <w:rPr>
                <w:rFonts w:ascii="Times New Roman" w:hAnsi="Times New Roman" w:eastAsia="Times New Roman" w:cs="Times New Roman"/>
                <w:spacing w:val="5"/>
              </w:rPr>
              <w:t>)</w:t>
            </w:r>
            <w:r>
              <w:rPr>
                <w:spacing w:val="5"/>
              </w:rPr>
              <w:t>国道不少于</w:t>
            </w:r>
            <w:r>
              <w:rPr>
                <w:spacing w:val="-40"/>
              </w:rPr>
              <w:t xml:space="preserve"> </w:t>
            </w:r>
            <w:r>
              <w:rPr>
                <w:rFonts w:ascii="Times New Roman" w:hAnsi="Times New Roman" w:eastAsia="Times New Roman" w:cs="Times New Roman"/>
                <w:spacing w:val="5"/>
              </w:rPr>
              <w:t xml:space="preserve">20 </w:t>
            </w:r>
            <w:r>
              <w:rPr>
                <w:spacing w:val="5"/>
              </w:rPr>
              <w:t>米；</w:t>
            </w:r>
            <w:r>
              <w:rPr>
                <w:rFonts w:ascii="Times New Roman" w:hAnsi="Times New Roman" w:eastAsia="Times New Roman" w:cs="Times New Roman"/>
                <w:spacing w:val="5"/>
              </w:rPr>
              <w:t>(</w:t>
            </w:r>
            <w:r>
              <w:rPr>
                <w:spacing w:val="5"/>
              </w:rPr>
              <w:t>二</w:t>
            </w:r>
            <w:r>
              <w:rPr>
                <w:rFonts w:ascii="Times New Roman" w:hAnsi="Times New Roman" w:eastAsia="Times New Roman" w:cs="Times New Roman"/>
                <w:spacing w:val="5"/>
              </w:rPr>
              <w:t>)</w:t>
            </w:r>
            <w:r>
              <w:rPr>
                <w:spacing w:val="5"/>
              </w:rPr>
              <w:t>省</w:t>
            </w:r>
            <w:r>
              <w:t xml:space="preserve"> 道不少于</w:t>
            </w:r>
            <w:r>
              <w:rPr>
                <w:spacing w:val="-28"/>
              </w:rPr>
              <w:t xml:space="preserve"> </w:t>
            </w:r>
            <w:r>
              <w:rPr>
                <w:rFonts w:ascii="Times New Roman" w:hAnsi="Times New Roman" w:eastAsia="Times New Roman" w:cs="Times New Roman"/>
              </w:rPr>
              <w:t xml:space="preserve">15 </w:t>
            </w:r>
            <w:r>
              <w:t>米；</w:t>
            </w:r>
            <w:r>
              <w:rPr>
                <w:rFonts w:ascii="Times New Roman" w:hAnsi="Times New Roman" w:eastAsia="Times New Roman" w:cs="Times New Roman"/>
              </w:rPr>
              <w:t>(</w:t>
            </w:r>
            <w:r>
              <w:t>三</w:t>
            </w:r>
            <w:r>
              <w:rPr>
                <w:rFonts w:ascii="Times New Roman" w:hAnsi="Times New Roman" w:eastAsia="Times New Roman" w:cs="Times New Roman"/>
              </w:rPr>
              <w:t>)</w:t>
            </w:r>
            <w:r>
              <w:t>县道不少于</w:t>
            </w:r>
            <w:r>
              <w:rPr>
                <w:spacing w:val="-30"/>
              </w:rPr>
              <w:t xml:space="preserve"> </w:t>
            </w:r>
            <w:r>
              <w:rPr>
                <w:rFonts w:ascii="Times New Roman" w:hAnsi="Times New Roman" w:eastAsia="Times New Roman" w:cs="Times New Roman"/>
              </w:rPr>
              <w:t xml:space="preserve">10 </w:t>
            </w:r>
            <w:r>
              <w:t>米；</w:t>
            </w:r>
            <w:r>
              <w:rPr>
                <w:rFonts w:ascii="Times New Roman" w:hAnsi="Times New Roman" w:eastAsia="Times New Roman" w:cs="Times New Roman"/>
              </w:rPr>
              <w:t>(</w:t>
            </w:r>
            <w:r>
              <w:t>四</w:t>
            </w:r>
            <w:r>
              <w:rPr>
                <w:rFonts w:ascii="Times New Roman" w:hAnsi="Times New Roman" w:eastAsia="Times New Roman" w:cs="Times New Roman"/>
              </w:rPr>
              <w:t>)</w:t>
            </w:r>
            <w:r>
              <w:t>乡道不少于</w:t>
            </w:r>
            <w:r>
              <w:rPr>
                <w:spacing w:val="-48"/>
              </w:rPr>
              <w:t xml:space="preserve"> </w:t>
            </w:r>
            <w:r>
              <w:rPr>
                <w:rFonts w:ascii="Times New Roman" w:hAnsi="Times New Roman" w:eastAsia="Times New Roman" w:cs="Times New Roman"/>
              </w:rPr>
              <w:t xml:space="preserve">5 </w:t>
            </w:r>
            <w:r>
              <w:t xml:space="preserve">米。属于高 </w:t>
            </w:r>
            <w:r>
              <w:rPr>
                <w:spacing w:val="5"/>
              </w:rPr>
              <w:t>速公路的，公路建筑控制区的范围从公路用地外缘起向外的距离标准</w:t>
            </w:r>
          </w:p>
          <w:p>
            <w:pPr>
              <w:pStyle w:val="6"/>
              <w:spacing w:line="220" w:lineRule="auto"/>
              <w:ind w:left="114"/>
            </w:pPr>
            <w:r>
              <w:rPr>
                <w:spacing w:val="6"/>
              </w:rPr>
              <w:t>不少于</w:t>
            </w:r>
            <w:r>
              <w:rPr>
                <w:spacing w:val="-45"/>
              </w:rPr>
              <w:t xml:space="preserve"> </w:t>
            </w:r>
            <w:r>
              <w:rPr>
                <w:rFonts w:ascii="Times New Roman" w:hAnsi="Times New Roman" w:eastAsia="Times New Roman" w:cs="Times New Roman"/>
                <w:spacing w:val="6"/>
              </w:rPr>
              <w:t xml:space="preserve">30 </w:t>
            </w:r>
            <w:r>
              <w:rPr>
                <w:spacing w:val="6"/>
              </w:rPr>
              <w:t>米。</w:t>
            </w:r>
            <w:r>
              <w:rPr>
                <w:spacing w:val="-89"/>
              </w:rPr>
              <w:t xml:space="preserve"> </w:t>
            </w:r>
            <w:r>
              <w:rPr>
                <w:spacing w:val="6"/>
              </w:rPr>
              <w:t>”</w:t>
            </w:r>
          </w:p>
          <w:p>
            <w:pPr>
              <w:pStyle w:val="6"/>
              <w:spacing w:before="180" w:line="359" w:lineRule="auto"/>
              <w:ind w:left="110" w:right="100" w:firstLine="480"/>
              <w:jc w:val="both"/>
            </w:pPr>
            <w:r>
              <w:rPr>
                <w:spacing w:val="4"/>
              </w:rPr>
              <w:t>本项目用地边界东北面为</w:t>
            </w:r>
            <w:r>
              <w:rPr>
                <w:spacing w:val="-45"/>
              </w:rPr>
              <w:t xml:space="preserve"> </w:t>
            </w:r>
            <w:r>
              <w:rPr>
                <w:rFonts w:ascii="Times New Roman" w:hAnsi="Times New Roman" w:eastAsia="Times New Roman" w:cs="Times New Roman"/>
                <w:spacing w:val="4"/>
              </w:rPr>
              <w:t>201</w:t>
            </w:r>
            <w:r>
              <w:rPr>
                <w:rFonts w:ascii="Times New Roman" w:hAnsi="Times New Roman" w:eastAsia="Times New Roman" w:cs="Times New Roman"/>
                <w:spacing w:val="20"/>
                <w:w w:val="101"/>
              </w:rPr>
              <w:t xml:space="preserve"> </w:t>
            </w:r>
            <w:r>
              <w:rPr>
                <w:spacing w:val="4"/>
              </w:rPr>
              <w:t>省道公路。根据《公路安全保护条</w:t>
            </w:r>
            <w:r>
              <w:t xml:space="preserve"> </w:t>
            </w:r>
            <w:r>
              <w:rPr>
                <w:spacing w:val="6"/>
              </w:rPr>
              <w:t>例》的规定，</w:t>
            </w:r>
            <w:r>
              <w:rPr>
                <w:rFonts w:ascii="Times New Roman" w:hAnsi="Times New Roman" w:eastAsia="Times New Roman" w:cs="Times New Roman"/>
                <w:spacing w:val="6"/>
              </w:rPr>
              <w:t>201</w:t>
            </w:r>
            <w:r>
              <w:rPr>
                <w:rFonts w:ascii="Times New Roman" w:hAnsi="Times New Roman" w:eastAsia="Times New Roman" w:cs="Times New Roman"/>
                <w:spacing w:val="26"/>
                <w:w w:val="101"/>
              </w:rPr>
              <w:t xml:space="preserve"> </w:t>
            </w:r>
            <w:r>
              <w:rPr>
                <w:spacing w:val="6"/>
              </w:rPr>
              <w:t>省道公路其建筑控制区范围应从公路用地外缘起向</w:t>
            </w:r>
            <w:r>
              <w:t xml:space="preserve"> </w:t>
            </w:r>
            <w:r>
              <w:rPr>
                <w:spacing w:val="1"/>
              </w:rPr>
              <w:t>外距离不少于</w:t>
            </w:r>
            <w:r>
              <w:rPr>
                <w:spacing w:val="-15"/>
              </w:rPr>
              <w:t xml:space="preserve"> </w:t>
            </w:r>
            <w:r>
              <w:rPr>
                <w:rFonts w:ascii="Times New Roman" w:hAnsi="Times New Roman" w:eastAsia="Times New Roman" w:cs="Times New Roman"/>
                <w:spacing w:val="1"/>
              </w:rPr>
              <w:t>15m</w:t>
            </w:r>
            <w:r>
              <w:rPr>
                <w:rFonts w:ascii="Times New Roman" w:hAnsi="Times New Roman" w:eastAsia="Times New Roman" w:cs="Times New Roman"/>
                <w:spacing w:val="-22"/>
              </w:rPr>
              <w:t xml:space="preserve"> </w:t>
            </w:r>
            <w:r>
              <w:rPr>
                <w:spacing w:val="1"/>
              </w:rPr>
              <w:t>。经现场踏勘，本项目用地边界距离</w:t>
            </w:r>
            <w:r>
              <w:rPr>
                <w:spacing w:val="-50"/>
              </w:rPr>
              <w:t xml:space="preserve"> </w:t>
            </w:r>
            <w:r>
              <w:rPr>
                <w:rFonts w:ascii="Times New Roman" w:hAnsi="Times New Roman" w:eastAsia="Times New Roman" w:cs="Times New Roman"/>
                <w:spacing w:val="1"/>
              </w:rPr>
              <w:t>201</w:t>
            </w:r>
            <w:r>
              <w:rPr>
                <w:rFonts w:ascii="Times New Roman" w:hAnsi="Times New Roman" w:eastAsia="Times New Roman" w:cs="Times New Roman"/>
                <w:spacing w:val="21"/>
              </w:rPr>
              <w:t xml:space="preserve"> </w:t>
            </w:r>
            <w:r>
              <w:rPr>
                <w:spacing w:val="1"/>
              </w:rPr>
              <w:t>省道公路</w:t>
            </w:r>
            <w:r>
              <w:t xml:space="preserve"> </w:t>
            </w:r>
            <w:r>
              <w:rPr>
                <w:spacing w:val="-1"/>
              </w:rPr>
              <w:t>约</w:t>
            </w:r>
            <w:r>
              <w:rPr>
                <w:spacing w:val="-55"/>
              </w:rPr>
              <w:t xml:space="preserve"> </w:t>
            </w:r>
            <w:r>
              <w:rPr>
                <w:rFonts w:ascii="Times New Roman" w:hAnsi="Times New Roman" w:eastAsia="Times New Roman" w:cs="Times New Roman"/>
                <w:spacing w:val="-1"/>
              </w:rPr>
              <w:t>2m</w:t>
            </w:r>
            <w:r>
              <w:rPr>
                <w:rFonts w:ascii="Times New Roman" w:hAnsi="Times New Roman" w:eastAsia="Times New Roman" w:cs="Times New Roman"/>
                <w:spacing w:val="-33"/>
              </w:rPr>
              <w:t xml:space="preserve"> </w:t>
            </w:r>
            <w:r>
              <w:rPr>
                <w:spacing w:val="-1"/>
              </w:rPr>
              <w:t>，但项目已建的生产厂房与公路相距</w:t>
            </w:r>
            <w:r>
              <w:rPr>
                <w:spacing w:val="-2"/>
              </w:rPr>
              <w:t>约</w:t>
            </w:r>
            <w:r>
              <w:rPr>
                <w:spacing w:val="-55"/>
              </w:rPr>
              <w:t xml:space="preserve"> </w:t>
            </w:r>
            <w:r>
              <w:rPr>
                <w:rFonts w:ascii="Times New Roman" w:hAnsi="Times New Roman" w:eastAsia="Times New Roman" w:cs="Times New Roman"/>
                <w:spacing w:val="-2"/>
              </w:rPr>
              <w:t>25m</w:t>
            </w:r>
            <w:r>
              <w:rPr>
                <w:rFonts w:ascii="Times New Roman" w:hAnsi="Times New Roman" w:eastAsia="Times New Roman" w:cs="Times New Roman"/>
                <w:spacing w:val="-31"/>
              </w:rPr>
              <w:t xml:space="preserve"> </w:t>
            </w:r>
            <w:r>
              <w:rPr>
                <w:spacing w:val="-2"/>
              </w:rPr>
              <w:t>，能够满足《公路安</w:t>
            </w:r>
            <w:r>
              <w:t xml:space="preserve"> </w:t>
            </w:r>
            <w:r>
              <w:rPr>
                <w:spacing w:val="5"/>
              </w:rPr>
              <w:t xml:space="preserve">全保护条例》的要求。评价要求，建设单位后续修建厂房是必须确保 </w:t>
            </w:r>
            <w:r>
              <w:t>厂房等建构筑物与</w:t>
            </w:r>
            <w:r>
              <w:rPr>
                <w:spacing w:val="-53"/>
              </w:rPr>
              <w:t xml:space="preserve"> </w:t>
            </w:r>
            <w:r>
              <w:rPr>
                <w:rFonts w:ascii="Times New Roman" w:hAnsi="Times New Roman" w:eastAsia="Times New Roman" w:cs="Times New Roman"/>
              </w:rPr>
              <w:t>201</w:t>
            </w:r>
            <w:r>
              <w:rPr>
                <w:rFonts w:ascii="Times New Roman" w:hAnsi="Times New Roman" w:eastAsia="Times New Roman" w:cs="Times New Roman"/>
                <w:spacing w:val="16"/>
              </w:rPr>
              <w:t xml:space="preserve"> </w:t>
            </w:r>
            <w:r>
              <w:t>省道公路的距离至少应满足</w:t>
            </w:r>
            <w:r>
              <w:rPr>
                <w:spacing w:val="-30"/>
              </w:rPr>
              <w:t xml:space="preserve"> </w:t>
            </w:r>
            <w:r>
              <w:rPr>
                <w:rFonts w:ascii="Times New Roman" w:hAnsi="Times New Roman" w:eastAsia="Times New Roman" w:cs="Times New Roman"/>
              </w:rPr>
              <w:t>15m</w:t>
            </w:r>
            <w:r>
              <w:rPr>
                <w:rFonts w:ascii="Times New Roman" w:hAnsi="Times New Roman" w:eastAsia="Times New Roman" w:cs="Times New Roman"/>
                <w:spacing w:val="33"/>
              </w:rPr>
              <w:t xml:space="preserve"> </w:t>
            </w:r>
            <w:r>
              <w:t>的距离控制要</w:t>
            </w:r>
          </w:p>
          <w:p>
            <w:pPr>
              <w:pStyle w:val="6"/>
              <w:spacing w:line="221" w:lineRule="auto"/>
              <w:ind w:left="112"/>
            </w:pPr>
            <w:r>
              <w:rPr>
                <w:spacing w:val="-6"/>
              </w:rPr>
              <w:t>求。</w:t>
            </w:r>
          </w:p>
          <w:p>
            <w:pPr>
              <w:pStyle w:val="6"/>
              <w:spacing w:before="179" w:line="221" w:lineRule="auto"/>
              <w:ind w:left="110"/>
            </w:pPr>
            <w:r>
              <w:rPr>
                <w:rFonts w:ascii="Times New Roman" w:hAnsi="Times New Roman" w:eastAsia="Times New Roman" w:cs="Times New Roman"/>
                <w:b/>
                <w:bCs/>
                <w:spacing w:val="-4"/>
              </w:rPr>
              <w:t>8</w:t>
            </w:r>
            <w:r>
              <w:rPr>
                <w:rFonts w:ascii="Times New Roman" w:hAnsi="Times New Roman" w:eastAsia="Times New Roman" w:cs="Times New Roman"/>
                <w:b/>
                <w:bCs/>
                <w:spacing w:val="-27"/>
              </w:rPr>
              <w:t xml:space="preserve"> </w:t>
            </w:r>
            <w:r>
              <w:rPr>
                <w:spacing w:val="-4"/>
                <w14:textOutline w14:w="4358" w14:cap="sq" w14:cmpd="sng">
                  <w14:solidFill>
                    <w14:srgbClr w14:val="000000"/>
                  </w14:solidFill>
                  <w14:prstDash w14:val="solid"/>
                  <w14:bevel/>
                </w14:textOutline>
              </w:rPr>
              <w:t>、选址合理性分析</w:t>
            </w:r>
          </w:p>
          <w:p>
            <w:pPr>
              <w:pStyle w:val="6"/>
              <w:spacing w:before="181" w:line="219" w:lineRule="auto"/>
              <w:ind w:left="591"/>
            </w:pPr>
            <w:r>
              <w:rPr>
                <w:spacing w:val="-1"/>
              </w:rPr>
              <w:t>本项目位于通川区安云乡三层村</w:t>
            </w:r>
            <w:r>
              <w:rPr>
                <w:spacing w:val="-52"/>
              </w:rPr>
              <w:t xml:space="preserve"> </w:t>
            </w:r>
            <w:r>
              <w:rPr>
                <w:spacing w:val="-1"/>
              </w:rPr>
              <w:t>4</w:t>
            </w:r>
            <w:r>
              <w:rPr>
                <w:spacing w:val="-48"/>
              </w:rPr>
              <w:t xml:space="preserve"> </w:t>
            </w:r>
            <w:r>
              <w:rPr>
                <w:spacing w:val="-1"/>
              </w:rPr>
              <w:t>组，其选址合理性分</w:t>
            </w:r>
            <w:r>
              <w:rPr>
                <w:spacing w:val="-2"/>
              </w:rPr>
              <w:t>析如下：</w:t>
            </w:r>
          </w:p>
          <w:p>
            <w:pPr>
              <w:pStyle w:val="6"/>
              <w:spacing w:before="180" w:line="359" w:lineRule="auto"/>
              <w:ind w:left="128" w:right="146" w:firstLine="473"/>
            </w:pPr>
            <w:r>
              <w:rPr>
                <w:spacing w:val="-1"/>
              </w:rPr>
              <w:t>（</w:t>
            </w:r>
            <w:r>
              <w:rPr>
                <w:rFonts w:ascii="Times New Roman" w:hAnsi="Times New Roman" w:eastAsia="Times New Roman" w:cs="Times New Roman"/>
                <w:spacing w:val="-1"/>
              </w:rPr>
              <w:t>1</w:t>
            </w:r>
            <w:r>
              <w:rPr>
                <w:spacing w:val="-1"/>
              </w:rPr>
              <w:t>）查阅相关资料，项目用地区域及评价范围内不涉及自然保护</w:t>
            </w:r>
            <w:r>
              <w:rPr>
                <w:spacing w:val="7"/>
              </w:rPr>
              <w:t xml:space="preserve"> </w:t>
            </w:r>
            <w:r>
              <w:rPr>
                <w:spacing w:val="-1"/>
              </w:rPr>
              <w:t>区、风景名胜区等，也不属于生态保护红线范围，永久基本农田范围</w:t>
            </w:r>
          </w:p>
          <w:p>
            <w:pPr>
              <w:pStyle w:val="6"/>
              <w:spacing w:before="1" w:line="219" w:lineRule="auto"/>
              <w:ind w:left="112"/>
            </w:pPr>
            <w:r>
              <w:rPr>
                <w:spacing w:val="-1"/>
              </w:rPr>
              <w:t>等依法设立的各级各类保护区域。</w:t>
            </w:r>
          </w:p>
          <w:p>
            <w:pPr>
              <w:pStyle w:val="6"/>
              <w:spacing w:before="183" w:line="359" w:lineRule="auto"/>
              <w:ind w:left="110" w:right="146" w:firstLine="492"/>
            </w:pPr>
            <w:r>
              <w:rPr>
                <w:spacing w:val="-1"/>
              </w:rPr>
              <w:t>（</w:t>
            </w:r>
            <w:r>
              <w:rPr>
                <w:rFonts w:ascii="Times New Roman" w:hAnsi="Times New Roman" w:eastAsia="Times New Roman" w:cs="Times New Roman"/>
                <w:spacing w:val="-1"/>
              </w:rPr>
              <w:t>2</w:t>
            </w:r>
            <w:r>
              <w:rPr>
                <w:spacing w:val="-1"/>
              </w:rPr>
              <w:t>）根据达州市人民政府《关于通川区乡镇集中式饮用水水源地</w:t>
            </w:r>
            <w:r>
              <w:rPr>
                <w:spacing w:val="7"/>
              </w:rPr>
              <w:t xml:space="preserve"> </w:t>
            </w:r>
            <w:r>
              <w:rPr>
                <w:spacing w:val="-1"/>
              </w:rPr>
              <w:t>保护区划定调整的批复》（达市府函〔2019〕165号</w:t>
            </w:r>
            <w:r>
              <w:rPr>
                <w:spacing w:val="11"/>
              </w:rPr>
              <w:t>），</w:t>
            </w:r>
            <w:r>
              <w:rPr>
                <w:spacing w:val="-1"/>
              </w:rPr>
              <w:t>原安云乡桅杆</w:t>
            </w:r>
            <w:r>
              <w:t xml:space="preserve"> </w:t>
            </w:r>
            <w:r>
              <w:rPr>
                <w:spacing w:val="-2"/>
              </w:rPr>
              <w:t>坝水源地保护区已撤销，</w:t>
            </w:r>
            <w:r>
              <w:rPr>
                <w:spacing w:val="-67"/>
              </w:rPr>
              <w:t xml:space="preserve"> </w:t>
            </w:r>
            <w:r>
              <w:rPr>
                <w:spacing w:val="-2"/>
              </w:rPr>
              <w:t>目前安云乡的集中式饮用水源地为安</w:t>
            </w:r>
            <w:r>
              <w:rPr>
                <w:spacing w:val="-3"/>
              </w:rPr>
              <w:t>云乡滚</w:t>
            </w:r>
            <w:r>
              <w:t xml:space="preserve">  </w:t>
            </w:r>
            <w:r>
              <w:rPr>
                <w:spacing w:val="-5"/>
              </w:rPr>
              <w:t>水坝（青宁镇长梯村）水源地，取水口坐标：107</w:t>
            </w:r>
            <w:r>
              <w:rPr>
                <w:spacing w:val="-90"/>
              </w:rPr>
              <w:t xml:space="preserve"> </w:t>
            </w:r>
            <w:r>
              <w:rPr>
                <w:spacing w:val="-5"/>
              </w:rPr>
              <w:t>°28</w:t>
            </w:r>
            <w:r>
              <w:rPr>
                <w:spacing w:val="-77"/>
              </w:rPr>
              <w:t xml:space="preserve"> </w:t>
            </w:r>
            <w:r>
              <w:rPr>
                <w:spacing w:val="-5"/>
              </w:rPr>
              <w:t>′</w:t>
            </w:r>
            <w:r>
              <w:rPr>
                <w:spacing w:val="-93"/>
              </w:rPr>
              <w:t xml:space="preserve"> </w:t>
            </w:r>
            <w:r>
              <w:rPr>
                <w:spacing w:val="-5"/>
              </w:rPr>
              <w:t>19.68</w:t>
            </w:r>
            <w:r>
              <w:rPr>
                <w:spacing w:val="-76"/>
              </w:rPr>
              <w:t xml:space="preserve"> </w:t>
            </w:r>
            <w:r>
              <w:rPr>
                <w:spacing w:val="-5"/>
              </w:rPr>
              <w:t>″,31</w:t>
            </w:r>
            <w:r>
              <w:rPr>
                <w:spacing w:val="-89"/>
              </w:rPr>
              <w:t xml:space="preserve"> </w:t>
            </w:r>
            <w:r>
              <w:rPr>
                <w:spacing w:val="-5"/>
              </w:rPr>
              <w:t>°</w:t>
            </w:r>
          </w:p>
          <w:p>
            <w:pPr>
              <w:pStyle w:val="6"/>
              <w:spacing w:line="219" w:lineRule="auto"/>
              <w:ind w:left="113"/>
            </w:pPr>
            <w:r>
              <w:rPr>
                <w:spacing w:val="-4"/>
              </w:rPr>
              <w:t>29</w:t>
            </w:r>
            <w:r>
              <w:rPr>
                <w:spacing w:val="-77"/>
              </w:rPr>
              <w:t xml:space="preserve"> </w:t>
            </w:r>
            <w:r>
              <w:rPr>
                <w:spacing w:val="-4"/>
              </w:rPr>
              <w:t>′39.05</w:t>
            </w:r>
            <w:r>
              <w:rPr>
                <w:spacing w:val="-76"/>
              </w:rPr>
              <w:t xml:space="preserve"> </w:t>
            </w:r>
            <w:r>
              <w:rPr>
                <w:spacing w:val="-4"/>
              </w:rPr>
              <w:t>″</w:t>
            </w:r>
            <w:r>
              <w:rPr>
                <w:spacing w:val="-87"/>
              </w:rPr>
              <w:t xml:space="preserve"> </w:t>
            </w:r>
            <w:r>
              <w:rPr>
                <w:spacing w:val="-4"/>
              </w:rPr>
              <w:t>。本项目位于安云乡乡镇集中式饮用水水源地东南</w:t>
            </w:r>
            <w:r>
              <w:rPr>
                <w:spacing w:val="-5"/>
              </w:rPr>
              <w:t>面约</w:t>
            </w:r>
          </w:p>
          <w:p>
            <w:pPr>
              <w:pStyle w:val="6"/>
              <w:spacing w:before="181" w:line="359" w:lineRule="auto"/>
              <w:ind w:left="110" w:right="266"/>
            </w:pPr>
            <w:r>
              <w:t>4.86km，项目区域地表水体为东北面的小河沟</w:t>
            </w:r>
            <w:r>
              <w:rPr>
                <w:spacing w:val="-1"/>
              </w:rPr>
              <w:t>，该小河沟属于团石洞</w:t>
            </w:r>
            <w:r>
              <w:t xml:space="preserve"> 河的一级支流；安云乡滚水坝（青宁镇长梯村</w:t>
            </w:r>
            <w:r>
              <w:rPr>
                <w:spacing w:val="-1"/>
              </w:rPr>
              <w:t>）水源地位于桥沟河上</w:t>
            </w:r>
            <w:r>
              <w:t xml:space="preserve"> 游，也属于安云乡的一级支流。本项目与安云</w:t>
            </w:r>
            <w:r>
              <w:rPr>
                <w:spacing w:val="-1"/>
              </w:rPr>
              <w:t>乡集中式饮用水源地不</w:t>
            </w:r>
            <w:r>
              <w:t xml:space="preserve"> 属于同一支流，因此本项目不在安云乡乡镇集</w:t>
            </w:r>
            <w:r>
              <w:rPr>
                <w:spacing w:val="-1"/>
              </w:rPr>
              <w:t>中式饮用水水源地保护</w:t>
            </w:r>
          </w:p>
          <w:p>
            <w:pPr>
              <w:pStyle w:val="6"/>
              <w:spacing w:before="1" w:line="220" w:lineRule="auto"/>
              <w:ind w:left="128"/>
            </w:pPr>
            <w:r>
              <w:rPr>
                <w:spacing w:val="-7"/>
              </w:rPr>
              <w:t>区范围。</w:t>
            </w:r>
          </w:p>
          <w:p>
            <w:pPr>
              <w:pStyle w:val="6"/>
              <w:spacing w:before="181" w:line="468" w:lineRule="exact"/>
              <w:ind w:left="592"/>
            </w:pPr>
            <w:r>
              <w:rPr>
                <w:spacing w:val="-4"/>
                <w:position w:val="17"/>
              </w:rPr>
              <w:t>（</w:t>
            </w:r>
            <w:r>
              <w:rPr>
                <w:rFonts w:ascii="Times New Roman" w:hAnsi="Times New Roman" w:eastAsia="Times New Roman" w:cs="Times New Roman"/>
                <w:spacing w:val="-4"/>
                <w:position w:val="17"/>
              </w:rPr>
              <w:t>4</w:t>
            </w:r>
            <w:r>
              <w:rPr>
                <w:spacing w:val="-4"/>
                <w:position w:val="17"/>
              </w:rPr>
              <w:t>）项目区靠近省道201公路，原料和成品运输方</w:t>
            </w:r>
            <w:r>
              <w:rPr>
                <w:spacing w:val="-5"/>
                <w:position w:val="17"/>
              </w:rPr>
              <w:t>便。通过优化布</w:t>
            </w:r>
          </w:p>
          <w:p>
            <w:pPr>
              <w:pStyle w:val="6"/>
              <w:spacing w:line="220" w:lineRule="auto"/>
              <w:ind w:left="113"/>
            </w:pPr>
            <w:r>
              <w:rPr>
                <w:spacing w:val="-4"/>
              </w:rPr>
              <w:t>局，项目厂区的生产厂房与省道201公路的距离大于15m，能够满足《公</w:t>
            </w:r>
          </w:p>
        </w:tc>
      </w:tr>
    </w:tbl>
    <w:p>
      <w:pPr>
        <w:pStyle w:val="2"/>
      </w:pPr>
    </w:p>
    <w:p>
      <w:pPr>
        <w:sectPr>
          <w:footerReference r:id="rId18"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6"/>
        <w:gridCol w:w="7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69" w:hRule="atLeast"/>
        </w:trPr>
        <w:tc>
          <w:tcPr>
            <w:tcW w:w="1296" w:type="dxa"/>
            <w:tcBorders>
              <w:right w:val="single" w:color="000000" w:sz="2" w:space="0"/>
            </w:tcBorders>
            <w:vAlign w:val="top"/>
          </w:tcPr>
          <w:p>
            <w:pPr>
              <w:rPr>
                <w:rFonts w:ascii="Arial"/>
                <w:sz w:val="21"/>
              </w:rPr>
            </w:pPr>
          </w:p>
        </w:tc>
        <w:tc>
          <w:tcPr>
            <w:tcW w:w="7578" w:type="dxa"/>
            <w:tcBorders>
              <w:left w:val="single" w:color="000000" w:sz="2" w:space="0"/>
            </w:tcBorders>
            <w:vAlign w:val="top"/>
          </w:tcPr>
          <w:p>
            <w:pPr>
              <w:pStyle w:val="6"/>
              <w:spacing w:before="39" w:line="220" w:lineRule="auto"/>
              <w:ind w:left="112"/>
            </w:pPr>
            <w:r>
              <w:rPr>
                <w:spacing w:val="-1"/>
              </w:rPr>
              <w:t>路安全保护条例》的要求。</w:t>
            </w:r>
          </w:p>
          <w:p>
            <w:pPr>
              <w:pStyle w:val="6"/>
              <w:spacing w:before="182" w:line="359" w:lineRule="auto"/>
              <w:ind w:left="110" w:right="146" w:firstLine="492"/>
              <w:jc w:val="both"/>
            </w:pPr>
            <w:r>
              <w:rPr>
                <w:spacing w:val="-1"/>
              </w:rPr>
              <w:t>（</w:t>
            </w:r>
            <w:r>
              <w:rPr>
                <w:rFonts w:ascii="Times New Roman" w:hAnsi="Times New Roman" w:eastAsia="Times New Roman" w:cs="Times New Roman"/>
                <w:spacing w:val="-1"/>
              </w:rPr>
              <w:t>5</w:t>
            </w:r>
            <w:r>
              <w:rPr>
                <w:spacing w:val="-1"/>
              </w:rPr>
              <w:t>）本项目位于农村地区，周边存在一些住户。但与项目最近住</w:t>
            </w:r>
            <w:r>
              <w:rPr>
                <w:spacing w:val="7"/>
              </w:rPr>
              <w:t xml:space="preserve"> </w:t>
            </w:r>
            <w:r>
              <w:rPr>
                <w:spacing w:val="-1"/>
              </w:rPr>
              <w:t>户距离为</w:t>
            </w:r>
            <w:r>
              <w:rPr>
                <w:rFonts w:ascii="Times New Roman" w:hAnsi="Times New Roman" w:eastAsia="Times New Roman" w:cs="Times New Roman"/>
                <w:spacing w:val="-1"/>
              </w:rPr>
              <w:t>135m</w:t>
            </w:r>
            <w:r>
              <w:rPr>
                <w:rFonts w:ascii="Times New Roman" w:hAnsi="Times New Roman" w:eastAsia="Times New Roman" w:cs="Times New Roman"/>
                <w:spacing w:val="-36"/>
              </w:rPr>
              <w:t xml:space="preserve"> </w:t>
            </w:r>
            <w:r>
              <w:rPr>
                <w:spacing w:val="-1"/>
              </w:rPr>
              <w:t>，相距较远，营运期通过采取建筑隔声等控制</w:t>
            </w:r>
            <w:r>
              <w:rPr>
                <w:spacing w:val="-2"/>
              </w:rPr>
              <w:t>措施，加</w:t>
            </w:r>
            <w:r>
              <w:t xml:space="preserve"> 之项目区与住户之间有山坡及林木阻挡，不会</w:t>
            </w:r>
            <w:r>
              <w:rPr>
                <w:spacing w:val="-1"/>
              </w:rPr>
              <w:t>造成扰民影响。项目为</w:t>
            </w:r>
            <w:r>
              <w:t xml:space="preserve">  砂石来料加工，采取湿法生产工艺能够有效降</w:t>
            </w:r>
            <w:r>
              <w:rPr>
                <w:spacing w:val="-1"/>
              </w:rPr>
              <w:t>低粉尘污染。营运期生</w:t>
            </w:r>
            <w:r>
              <w:t xml:space="preserve">  产废水采取絮凝沉淀处理后，能够实现全部回</w:t>
            </w:r>
            <w:r>
              <w:rPr>
                <w:spacing w:val="-1"/>
              </w:rPr>
              <w:t>用不外排，不会对周边</w:t>
            </w:r>
            <w:r>
              <w:t xml:space="preserve">  地表水体造成污染。项目的建设对外环境影响</w:t>
            </w:r>
            <w:r>
              <w:rPr>
                <w:spacing w:val="-1"/>
              </w:rPr>
              <w:t>很小，与周围环境是相</w:t>
            </w:r>
          </w:p>
          <w:p>
            <w:pPr>
              <w:pStyle w:val="6"/>
              <w:spacing w:before="1" w:line="220" w:lineRule="auto"/>
              <w:ind w:left="113"/>
            </w:pPr>
            <w:r>
              <w:rPr>
                <w:spacing w:val="-5"/>
              </w:rPr>
              <w:t>容的。</w:t>
            </w:r>
          </w:p>
          <w:p>
            <w:pPr>
              <w:pStyle w:val="6"/>
              <w:spacing w:before="181" w:line="358" w:lineRule="auto"/>
              <w:ind w:left="128" w:right="146" w:firstLine="473"/>
              <w:jc w:val="both"/>
            </w:pPr>
            <w:r>
              <w:rPr>
                <w:spacing w:val="-1"/>
              </w:rPr>
              <w:t>（</w:t>
            </w:r>
            <w:r>
              <w:rPr>
                <w:rFonts w:ascii="Times New Roman" w:hAnsi="Times New Roman" w:eastAsia="Times New Roman" w:cs="Times New Roman"/>
                <w:spacing w:val="-1"/>
              </w:rPr>
              <w:t>6</w:t>
            </w:r>
            <w:r>
              <w:rPr>
                <w:spacing w:val="-1"/>
              </w:rPr>
              <w:t>）本项目租用的场地原为其他企业建设的砂石加工厂厂区，厂</w:t>
            </w:r>
            <w:r>
              <w:rPr>
                <w:spacing w:val="7"/>
              </w:rPr>
              <w:t xml:space="preserve"> </w:t>
            </w:r>
            <w:r>
              <w:rPr>
                <w:spacing w:val="-1"/>
              </w:rPr>
              <w:t>区地面未采取硬化处理。本项目合理利用闲置场地，减少新增土地占</w:t>
            </w:r>
          </w:p>
          <w:p>
            <w:pPr>
              <w:pStyle w:val="6"/>
              <w:spacing w:line="220" w:lineRule="auto"/>
              <w:ind w:left="112"/>
            </w:pPr>
            <w:r>
              <w:rPr>
                <w:spacing w:val="-1"/>
              </w:rPr>
              <w:t>用，节约土地资源，避免建设过程中开挖动土带来的水土流失影响。</w:t>
            </w:r>
          </w:p>
          <w:p>
            <w:pPr>
              <w:pStyle w:val="6"/>
              <w:spacing w:before="181" w:line="468" w:lineRule="exact"/>
              <w:ind w:left="602"/>
            </w:pPr>
            <w:r>
              <w:rPr>
                <w:spacing w:val="-1"/>
                <w:position w:val="17"/>
              </w:rPr>
              <w:t>（</w:t>
            </w:r>
            <w:r>
              <w:rPr>
                <w:rFonts w:ascii="Times New Roman" w:hAnsi="Times New Roman" w:eastAsia="Times New Roman" w:cs="Times New Roman"/>
                <w:spacing w:val="-1"/>
                <w:position w:val="17"/>
              </w:rPr>
              <w:t>7</w:t>
            </w:r>
            <w:r>
              <w:rPr>
                <w:spacing w:val="-1"/>
                <w:position w:val="17"/>
              </w:rPr>
              <w:t>）项目区周边水、电供应均有保障，交通运输方便，能够满足</w:t>
            </w:r>
          </w:p>
          <w:p>
            <w:pPr>
              <w:pStyle w:val="6"/>
              <w:spacing w:before="1" w:line="219" w:lineRule="auto"/>
              <w:ind w:left="111"/>
            </w:pPr>
            <w:r>
              <w:rPr>
                <w:spacing w:val="-2"/>
              </w:rPr>
              <w:t>本项目生产需要。</w:t>
            </w:r>
          </w:p>
          <w:p>
            <w:pPr>
              <w:pStyle w:val="6"/>
              <w:spacing w:before="180" w:line="219" w:lineRule="auto"/>
              <w:ind w:left="593"/>
            </w:pPr>
            <w:r>
              <w:rPr>
                <w:spacing w:val="-1"/>
              </w:rPr>
              <w:t>综上所述，本项目在此选址建设是可行的。</w:t>
            </w:r>
          </w:p>
        </w:tc>
      </w:tr>
    </w:tbl>
    <w:p>
      <w:pPr>
        <w:pStyle w:val="2"/>
      </w:pPr>
    </w:p>
    <w:p>
      <w:pPr>
        <w:sectPr>
          <w:footerReference r:id="rId19" w:type="default"/>
          <w:pgSz w:w="11906" w:h="16839"/>
          <w:pgMar w:top="1431" w:right="1508" w:bottom="1150" w:left="1508" w:header="0" w:footer="923" w:gutter="0"/>
          <w:cols w:space="720" w:num="1"/>
        </w:sectPr>
      </w:pPr>
    </w:p>
    <w:p>
      <w:pPr>
        <w:spacing w:before="315" w:line="222" w:lineRule="auto"/>
        <w:ind w:left="2960"/>
        <w:outlineLvl w:val="0"/>
        <w:rPr>
          <w:rFonts w:ascii="黑体" w:hAnsi="黑体" w:eastAsia="黑体" w:cs="黑体"/>
          <w:sz w:val="30"/>
          <w:szCs w:val="30"/>
        </w:rPr>
      </w:pPr>
      <w:bookmarkStart w:id="1" w:name="bookmark2"/>
      <w:bookmarkEnd w:id="1"/>
      <w:r>
        <w:rPr>
          <w:rFonts w:ascii="黑体" w:hAnsi="黑体" w:eastAsia="黑体" w:cs="黑体"/>
          <w:spacing w:val="-2"/>
          <w:sz w:val="30"/>
          <w:szCs w:val="30"/>
        </w:rPr>
        <w:t>二、建设项目工程分析</w:t>
      </w:r>
    </w:p>
    <w:p>
      <w:pPr>
        <w:spacing w:before="21"/>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3" w:hRule="atLeast"/>
        </w:trPr>
        <w:tc>
          <w:tcPr>
            <w:tcW w:w="730" w:type="dxa"/>
            <w:tcBorders>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30" w:lineRule="auto"/>
              <w:ind w:left="154" w:right="124" w:hanging="26"/>
            </w:pPr>
            <w:r>
              <w:rPr>
                <w:spacing w:val="-7"/>
              </w:rPr>
              <w:t>建设</w:t>
            </w:r>
            <w:r>
              <w:t xml:space="preserve"> </w:t>
            </w:r>
            <w:r>
              <w:rPr>
                <w:spacing w:val="-20"/>
              </w:rPr>
              <w:t>内容</w:t>
            </w:r>
          </w:p>
        </w:tc>
        <w:tc>
          <w:tcPr>
            <w:tcW w:w="8144" w:type="dxa"/>
            <w:tcBorders>
              <w:left w:val="single" w:color="000000" w:sz="2" w:space="0"/>
            </w:tcBorders>
            <w:vAlign w:val="top"/>
          </w:tcPr>
          <w:p>
            <w:pPr>
              <w:pStyle w:val="6"/>
              <w:spacing w:before="39" w:line="221" w:lineRule="auto"/>
              <w:ind w:left="111"/>
            </w:pPr>
            <w:r>
              <w:rPr>
                <w:spacing w:val="-2"/>
                <w14:textOutline w14:w="4358" w14:cap="sq" w14:cmpd="sng">
                  <w14:solidFill>
                    <w14:srgbClr w14:val="000000"/>
                  </w14:solidFill>
                  <w14:prstDash w14:val="solid"/>
                  <w14:bevel/>
                </w14:textOutline>
              </w:rPr>
              <w:t>一、项目组成</w:t>
            </w:r>
          </w:p>
          <w:p>
            <w:pPr>
              <w:pStyle w:val="6"/>
              <w:spacing w:before="178" w:line="220" w:lineRule="auto"/>
              <w:ind w:left="599"/>
            </w:pPr>
            <w:r>
              <w:rPr>
                <w:spacing w:val="-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rPr>
              <w:t>1</w:t>
            </w:r>
            <w:r>
              <w:rPr>
                <w:spacing w:val="-3"/>
                <w14:textOutline w14:w="4358" w14:cap="sq" w14:cmpd="sng">
                  <w14:solidFill>
                    <w14:srgbClr w14:val="000000"/>
                  </w14:solidFill>
                  <w14:prstDash w14:val="solid"/>
                  <w14:bevel/>
                </w14:textOutline>
              </w:rPr>
              <w:t>）项目由来</w:t>
            </w:r>
          </w:p>
          <w:p>
            <w:pPr>
              <w:pStyle w:val="6"/>
              <w:spacing w:before="183" w:line="359" w:lineRule="auto"/>
              <w:ind w:left="109" w:right="103" w:firstLine="492"/>
            </w:pPr>
            <w:r>
              <w:t>随着社会经济快速发展、国家城镇化发展规</w:t>
            </w:r>
            <w:r>
              <w:rPr>
                <w:spacing w:val="-1"/>
              </w:rPr>
              <w:t>划的实施，新城镇化、新农</w:t>
            </w:r>
            <w:r>
              <w:t xml:space="preserve"> 村，道路建设等各项建设的投资预算基本到位，在有力促进大规模基础设施 建设发展的同时，助推了各地房地产、保障房、铁路及高速公路等一系列重 点建设项目的投资，各种基础设施及工业、民用建筑等建设工程快速增加， 而作为重要工程原材料的砂石料目前尚无有效替代品，其使用量剧增，明显</w:t>
            </w:r>
          </w:p>
          <w:p>
            <w:pPr>
              <w:pStyle w:val="6"/>
              <w:spacing w:before="1" w:line="220" w:lineRule="auto"/>
              <w:ind w:left="108"/>
            </w:pPr>
            <w:r>
              <w:rPr>
                <w:spacing w:val="-1"/>
              </w:rPr>
              <w:t>推动砂石行业快速发展。</w:t>
            </w:r>
          </w:p>
          <w:p>
            <w:pPr>
              <w:pStyle w:val="6"/>
              <w:spacing w:before="180" w:line="359" w:lineRule="auto"/>
              <w:ind w:left="112" w:right="103" w:firstLine="478"/>
            </w:pPr>
            <w:r>
              <w:t>为了满足市场对优质的砂石原料需求，达州市升旭建材厂租用了通</w:t>
            </w:r>
            <w:r>
              <w:rPr>
                <w:spacing w:val="-1"/>
              </w:rPr>
              <w:t>川区</w:t>
            </w:r>
            <w:r>
              <w:t xml:space="preserve"> 安云乡三层村</w:t>
            </w:r>
            <w:r>
              <w:rPr>
                <w:spacing w:val="-56"/>
              </w:rPr>
              <w:t xml:space="preserve"> </w:t>
            </w:r>
            <w:r>
              <w:rPr>
                <w:rFonts w:ascii="Times New Roman" w:hAnsi="Times New Roman" w:eastAsia="Times New Roman" w:cs="Times New Roman"/>
              </w:rPr>
              <w:t xml:space="preserve">4 </w:t>
            </w:r>
            <w:r>
              <w:t>组的闲置土地，建设砂石来料加工工程项</w:t>
            </w:r>
            <w:r>
              <w:rPr>
                <w:spacing w:val="-1"/>
              </w:rPr>
              <w:t>目。该项目主要是</w:t>
            </w:r>
            <w:r>
              <w:t xml:space="preserve"> </w:t>
            </w:r>
            <w:r>
              <w:rPr>
                <w:spacing w:val="7"/>
              </w:rPr>
              <w:t>外购附近矿山开采的砂石原料以及少量的建筑工地废砂石料，通过破碎筛</w:t>
            </w:r>
          </w:p>
          <w:p>
            <w:pPr>
              <w:pStyle w:val="6"/>
              <w:spacing w:line="220" w:lineRule="auto"/>
              <w:ind w:left="111"/>
            </w:pPr>
            <w:r>
              <w:rPr>
                <w:spacing w:val="-1"/>
              </w:rPr>
              <w:t>分、制砂、螺旋洗砂等工艺，年产高品质砂</w:t>
            </w:r>
            <w:r>
              <w:rPr>
                <w:spacing w:val="-2"/>
              </w:rPr>
              <w:t>石产品约</w:t>
            </w:r>
            <w:r>
              <w:rPr>
                <w:spacing w:val="-50"/>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15"/>
                <w:w w:val="101"/>
              </w:rPr>
              <w:t xml:space="preserve"> </w:t>
            </w:r>
            <w:r>
              <w:rPr>
                <w:spacing w:val="-2"/>
              </w:rPr>
              <w:t>万立方米。</w:t>
            </w:r>
          </w:p>
          <w:p>
            <w:pPr>
              <w:pStyle w:val="6"/>
              <w:spacing w:before="146" w:line="366" w:lineRule="auto"/>
              <w:ind w:left="94" w:right="103" w:firstLine="493"/>
            </w:pPr>
            <w:r>
              <w:t>根据《国民经济行业分类》（</w:t>
            </w:r>
            <w:r>
              <w:rPr>
                <w:rFonts w:ascii="Times New Roman" w:hAnsi="Times New Roman" w:eastAsia="Times New Roman" w:cs="Times New Roman"/>
              </w:rPr>
              <w:t>GB/T 4754-2017</w:t>
            </w:r>
            <w:r>
              <w:rPr>
                <w:spacing w:val="17"/>
              </w:rPr>
              <w:t>），</w:t>
            </w:r>
            <w:r>
              <w:t xml:space="preserve">本项目属于制造业中 </w:t>
            </w:r>
            <w:r>
              <w:rPr>
                <w:spacing w:val="2"/>
              </w:rPr>
              <w:t>的“</w:t>
            </w:r>
            <w:r>
              <w:rPr>
                <w:rFonts w:ascii="Times New Roman" w:hAnsi="Times New Roman" w:eastAsia="Times New Roman" w:cs="Times New Roman"/>
                <w:spacing w:val="2"/>
              </w:rPr>
              <w:t xml:space="preserve">C3039    </w:t>
            </w:r>
            <w:r>
              <w:rPr>
                <w:spacing w:val="2"/>
              </w:rPr>
              <w:t>其他建筑材料制造</w:t>
            </w:r>
            <w:r>
              <w:rPr>
                <w:spacing w:val="-85"/>
              </w:rPr>
              <w:t xml:space="preserve"> </w:t>
            </w:r>
            <w:r>
              <w:rPr>
                <w:spacing w:val="2"/>
              </w:rPr>
              <w:t>”类别</w:t>
            </w:r>
            <w:r>
              <w:rPr>
                <w:spacing w:val="1"/>
              </w:rPr>
              <w:t>。根据《建设项目环境影响评价分类</w:t>
            </w:r>
            <w:r>
              <w:t xml:space="preserve"> </w:t>
            </w:r>
            <w:r>
              <w:rPr>
                <w:spacing w:val="1"/>
              </w:rPr>
              <w:t>管理名录（</w:t>
            </w:r>
            <w:r>
              <w:rPr>
                <w:rFonts w:ascii="Times New Roman" w:hAnsi="Times New Roman" w:eastAsia="Times New Roman" w:cs="Times New Roman"/>
                <w:spacing w:val="1"/>
              </w:rPr>
              <w:t xml:space="preserve">2021 </w:t>
            </w:r>
            <w:r>
              <w:rPr>
                <w:spacing w:val="1"/>
              </w:rPr>
              <w:t>年版）》，该项目属于 “二十七、非金属矿物制品业</w:t>
            </w:r>
            <w:r>
              <w:rPr>
                <w:spacing w:val="-81"/>
              </w:rPr>
              <w:t xml:space="preserve"> </w:t>
            </w:r>
            <w:r>
              <w:rPr>
                <w:spacing w:val="1"/>
              </w:rPr>
              <w:t>”的</w:t>
            </w:r>
            <w:r>
              <w:t xml:space="preserve"> </w:t>
            </w:r>
            <w:r>
              <w:rPr>
                <w:spacing w:val="2"/>
              </w:rPr>
              <w:t>“</w:t>
            </w:r>
            <w:r>
              <w:rPr>
                <w:rFonts w:ascii="Times New Roman" w:hAnsi="Times New Roman" w:eastAsia="Times New Roman" w:cs="Times New Roman"/>
                <w:spacing w:val="2"/>
              </w:rPr>
              <w:t xml:space="preserve">56  </w:t>
            </w:r>
            <w:r>
              <w:rPr>
                <w:spacing w:val="2"/>
              </w:rPr>
              <w:t>砖瓦、石材等建筑材料制造</w:t>
            </w:r>
            <w:r>
              <w:rPr>
                <w:spacing w:val="-86"/>
              </w:rPr>
              <w:t xml:space="preserve"> </w:t>
            </w:r>
            <w:r>
              <w:rPr>
                <w:spacing w:val="2"/>
              </w:rPr>
              <w:t>”中“其他建筑材料制造</w:t>
            </w:r>
            <w:r>
              <w:rPr>
                <w:spacing w:val="-83"/>
              </w:rPr>
              <w:t xml:space="preserve"> </w:t>
            </w:r>
            <w:r>
              <w:rPr>
                <w:spacing w:val="2"/>
              </w:rPr>
              <w:t>”</w:t>
            </w:r>
            <w:r>
              <w:rPr>
                <w:spacing w:val="1"/>
              </w:rPr>
              <w:t>，环评类别为</w:t>
            </w:r>
          </w:p>
          <w:p>
            <w:pPr>
              <w:pStyle w:val="6"/>
              <w:spacing w:before="1" w:line="218" w:lineRule="auto"/>
              <w:ind w:left="110"/>
            </w:pPr>
            <w:r>
              <w:rPr>
                <w:spacing w:val="-2"/>
              </w:rPr>
              <w:t>编制环境影响报告表。</w:t>
            </w:r>
          </w:p>
          <w:p>
            <w:pPr>
              <w:pStyle w:val="6"/>
              <w:spacing w:before="181" w:line="219"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358" w14:cap="sq" w14:cmpd="sng">
                  <w14:solidFill>
                    <w14:srgbClr w14:val="000000"/>
                  </w14:solidFill>
                  <w14:prstDash w14:val="solid"/>
                  <w14:bevel/>
                </w14:textOutline>
              </w:rPr>
              <w:t>）项目基本概况</w:t>
            </w:r>
          </w:p>
          <w:p>
            <w:pPr>
              <w:pStyle w:val="6"/>
              <w:spacing w:before="181" w:line="220" w:lineRule="auto"/>
              <w:ind w:left="591"/>
            </w:pPr>
            <w:r>
              <w:rPr>
                <w:spacing w:val="-1"/>
              </w:rPr>
              <w:t>项目名称：砂石来料加工工程项目 ；</w:t>
            </w:r>
          </w:p>
          <w:p>
            <w:pPr>
              <w:pStyle w:val="6"/>
              <w:spacing w:before="182" w:line="468" w:lineRule="exact"/>
              <w:ind w:left="591"/>
            </w:pPr>
            <w:r>
              <w:rPr>
                <w:spacing w:val="-1"/>
                <w:position w:val="17"/>
              </w:rPr>
              <w:t>建设单位：达州市升旭建材厂；</w:t>
            </w:r>
          </w:p>
          <w:p>
            <w:pPr>
              <w:pStyle w:val="6"/>
              <w:spacing w:before="1" w:line="220" w:lineRule="auto"/>
              <w:ind w:left="591"/>
            </w:pPr>
            <w:r>
              <w:rPr>
                <w:spacing w:val="-2"/>
              </w:rPr>
              <w:t>建设性质：新建；</w:t>
            </w:r>
          </w:p>
          <w:p>
            <w:pPr>
              <w:pStyle w:val="6"/>
              <w:spacing w:before="179" w:line="468" w:lineRule="exact"/>
              <w:ind w:left="591"/>
            </w:pPr>
            <w:r>
              <w:rPr>
                <w:spacing w:val="-1"/>
                <w:position w:val="17"/>
              </w:rPr>
              <w:t>建设地点：通川区安云乡三层村</w:t>
            </w:r>
            <w:r>
              <w:rPr>
                <w:rFonts w:ascii="Times New Roman" w:hAnsi="Times New Roman" w:eastAsia="Times New Roman" w:cs="Times New Roman"/>
                <w:spacing w:val="-1"/>
                <w:position w:val="17"/>
              </w:rPr>
              <w:t>4</w:t>
            </w:r>
            <w:r>
              <w:rPr>
                <w:spacing w:val="-1"/>
                <w:position w:val="17"/>
              </w:rPr>
              <w:t>组；</w:t>
            </w:r>
          </w:p>
          <w:p>
            <w:pPr>
              <w:pStyle w:val="6"/>
              <w:spacing w:line="220" w:lineRule="auto"/>
              <w:ind w:left="591"/>
            </w:pPr>
            <w:r>
              <w:rPr>
                <w:spacing w:val="-2"/>
              </w:rPr>
              <w:t>投资总额：</w:t>
            </w:r>
            <w:r>
              <w:rPr>
                <w:rFonts w:ascii="Times New Roman" w:hAnsi="Times New Roman" w:eastAsia="Times New Roman" w:cs="Times New Roman"/>
                <w:spacing w:val="-2"/>
              </w:rPr>
              <w:t>30</w:t>
            </w:r>
            <w:r>
              <w:rPr>
                <w:spacing w:val="-2"/>
              </w:rPr>
              <w:t>万元；</w:t>
            </w:r>
          </w:p>
          <w:p>
            <w:pPr>
              <w:pStyle w:val="6"/>
              <w:spacing w:before="179" w:line="220" w:lineRule="auto"/>
              <w:ind w:left="593"/>
            </w:pPr>
            <w:r>
              <w:rPr>
                <w:spacing w:val="-1"/>
              </w:rPr>
              <w:t>劳动定员：项目营运期劳动定员</w:t>
            </w:r>
            <w:r>
              <w:rPr>
                <w:spacing w:val="-45"/>
              </w:rPr>
              <w:t xml:space="preserve"> </w:t>
            </w:r>
            <w:r>
              <w:rPr>
                <w:rFonts w:ascii="Times New Roman" w:hAnsi="Times New Roman" w:eastAsia="Times New Roman" w:cs="Times New Roman"/>
                <w:spacing w:val="-1"/>
              </w:rPr>
              <w:t xml:space="preserve">8 </w:t>
            </w:r>
            <w:r>
              <w:rPr>
                <w:spacing w:val="-1"/>
              </w:rPr>
              <w:t>人；项目厂区内不设置食堂及住宿；</w:t>
            </w:r>
          </w:p>
          <w:p>
            <w:pPr>
              <w:pStyle w:val="6"/>
              <w:spacing w:before="182" w:line="466" w:lineRule="exact"/>
              <w:ind w:left="591"/>
            </w:pPr>
            <w:r>
              <w:rPr>
                <w:spacing w:val="-2"/>
                <w:position w:val="17"/>
              </w:rPr>
              <w:t>工作制度：年工作日</w:t>
            </w:r>
            <w:r>
              <w:rPr>
                <w:spacing w:val="-38"/>
                <w:position w:val="17"/>
              </w:rPr>
              <w:t xml:space="preserve"> </w:t>
            </w:r>
            <w:r>
              <w:rPr>
                <w:rFonts w:ascii="Times New Roman" w:hAnsi="Times New Roman" w:eastAsia="Times New Roman" w:cs="Times New Roman"/>
                <w:spacing w:val="-2"/>
                <w:position w:val="17"/>
              </w:rPr>
              <w:t xml:space="preserve">300 </w:t>
            </w:r>
            <w:r>
              <w:rPr>
                <w:spacing w:val="-2"/>
                <w:position w:val="17"/>
              </w:rPr>
              <w:t>天，实行一班制，每班</w:t>
            </w:r>
            <w:r>
              <w:rPr>
                <w:spacing w:val="-46"/>
                <w:position w:val="17"/>
              </w:rPr>
              <w:t xml:space="preserve"> </w:t>
            </w:r>
            <w:r>
              <w:rPr>
                <w:rFonts w:ascii="Times New Roman" w:hAnsi="Times New Roman" w:eastAsia="Times New Roman" w:cs="Times New Roman"/>
                <w:spacing w:val="-2"/>
                <w:position w:val="17"/>
              </w:rPr>
              <w:t>8</w:t>
            </w:r>
            <w:r>
              <w:rPr>
                <w:rFonts w:ascii="Times New Roman" w:hAnsi="Times New Roman" w:eastAsia="Times New Roman" w:cs="Times New Roman"/>
                <w:spacing w:val="16"/>
                <w:w w:val="101"/>
                <w:position w:val="17"/>
              </w:rPr>
              <w:t xml:space="preserve"> </w:t>
            </w:r>
            <w:r>
              <w:rPr>
                <w:spacing w:val="-2"/>
                <w:position w:val="17"/>
              </w:rPr>
              <w:t>小时，夜间不生产、</w:t>
            </w:r>
          </w:p>
          <w:p>
            <w:pPr>
              <w:pStyle w:val="6"/>
              <w:spacing w:line="220" w:lineRule="auto"/>
              <w:ind w:left="111"/>
            </w:pPr>
            <w:r>
              <w:rPr>
                <w:spacing w:val="-2"/>
              </w:rPr>
              <w:t>不开展运输作业。</w:t>
            </w:r>
          </w:p>
          <w:p>
            <w:pPr>
              <w:pStyle w:val="6"/>
              <w:spacing w:before="182" w:line="220" w:lineRule="auto"/>
              <w:ind w:left="599"/>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3</w:t>
            </w:r>
            <w:r>
              <w:rPr>
                <w:spacing w:val="-1"/>
                <w14:textOutline w14:w="4358" w14:cap="sq" w14:cmpd="sng">
                  <w14:solidFill>
                    <w14:srgbClr w14:val="000000"/>
                  </w14:solidFill>
                  <w14:prstDash w14:val="solid"/>
                  <w14:bevel/>
                </w14:textOutline>
              </w:rPr>
              <w:t>）项目建设规模及内容</w:t>
            </w:r>
          </w:p>
        </w:tc>
      </w:tr>
    </w:tbl>
    <w:p>
      <w:pPr>
        <w:pStyle w:val="2"/>
      </w:pPr>
    </w:p>
    <w:p>
      <w:pPr>
        <w:sectPr>
          <w:footerReference r:id="rId20"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7"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41" w:line="359" w:lineRule="auto"/>
              <w:ind w:left="126" w:right="100" w:firstLine="464"/>
              <w:jc w:val="both"/>
            </w:pPr>
            <w:r>
              <w:rPr>
                <w:spacing w:val="2"/>
                <w14:textOutline w14:w="4358" w14:cap="sq" w14:cmpd="sng">
                  <w14:solidFill>
                    <w14:srgbClr w14:val="000000"/>
                  </w14:solidFill>
                  <w14:prstDash w14:val="solid"/>
                  <w14:bevel/>
                </w14:textOutline>
              </w:rPr>
              <w:t>建设内容：</w:t>
            </w:r>
            <w:r>
              <w:rPr>
                <w:spacing w:val="2"/>
              </w:rPr>
              <w:t>本项目租用土地面积约</w:t>
            </w:r>
            <w:r>
              <w:rPr>
                <w:rFonts w:ascii="Times New Roman" w:hAnsi="Times New Roman" w:eastAsia="Times New Roman" w:cs="Times New Roman"/>
                <w:spacing w:val="2"/>
              </w:rPr>
              <w:t>6</w:t>
            </w:r>
            <w:r>
              <w:rPr>
                <w:spacing w:val="2"/>
              </w:rPr>
              <w:t>亩（约</w:t>
            </w:r>
            <w:r>
              <w:rPr>
                <w:rFonts w:ascii="Times New Roman" w:hAnsi="Times New Roman" w:eastAsia="Times New Roman" w:cs="Times New Roman"/>
                <w:spacing w:val="2"/>
              </w:rPr>
              <w:t>4000m</w:t>
            </w:r>
            <w:r>
              <w:rPr>
                <w:rFonts w:ascii="Times New Roman" w:hAnsi="Times New Roman" w:eastAsia="Times New Roman" w:cs="Times New Roman"/>
                <w:spacing w:val="2"/>
                <w:position w:val="7"/>
                <w:sz w:val="15"/>
                <w:szCs w:val="15"/>
              </w:rPr>
              <w:t xml:space="preserve">2 </w:t>
            </w:r>
            <w:r>
              <w:rPr>
                <w:spacing w:val="-3"/>
              </w:rPr>
              <w:t>），</w:t>
            </w:r>
            <w:r>
              <w:rPr>
                <w:spacing w:val="2"/>
              </w:rPr>
              <w:t>项目区厂区实际</w:t>
            </w:r>
            <w:r>
              <w:rPr>
                <w:spacing w:val="1"/>
              </w:rPr>
              <w:t xml:space="preserve"> </w:t>
            </w:r>
            <w:r>
              <w:rPr>
                <w:spacing w:val="3"/>
              </w:rPr>
              <w:t>占地面积约</w:t>
            </w:r>
            <w:r>
              <w:rPr>
                <w:rFonts w:ascii="Times New Roman" w:hAnsi="Times New Roman" w:eastAsia="Times New Roman" w:cs="Times New Roman"/>
                <w:spacing w:val="3"/>
              </w:rPr>
              <w:t>2300m</w:t>
            </w:r>
            <w:r>
              <w:rPr>
                <w:rFonts w:ascii="Times New Roman" w:hAnsi="Times New Roman" w:eastAsia="Times New Roman" w:cs="Times New Roman"/>
                <w:spacing w:val="3"/>
                <w:position w:val="8"/>
                <w:sz w:val="15"/>
                <w:szCs w:val="15"/>
              </w:rPr>
              <w:t xml:space="preserve">2 </w:t>
            </w:r>
            <w:r>
              <w:rPr>
                <w:spacing w:val="3"/>
              </w:rPr>
              <w:t>。主要建设一个封闭式生产</w:t>
            </w:r>
            <w:r>
              <w:rPr>
                <w:spacing w:val="2"/>
              </w:rPr>
              <w:t>车间，建筑面积</w:t>
            </w:r>
            <w:r>
              <w:rPr>
                <w:rFonts w:ascii="Times New Roman" w:hAnsi="Times New Roman" w:eastAsia="Times New Roman" w:cs="Times New Roman"/>
                <w:spacing w:val="2"/>
              </w:rPr>
              <w:t>1800m</w:t>
            </w:r>
            <w:r>
              <w:rPr>
                <w:rFonts w:ascii="Times New Roman" w:hAnsi="Times New Roman" w:eastAsia="Times New Roman" w:cs="Times New Roman"/>
                <w:spacing w:val="2"/>
                <w:position w:val="8"/>
                <w:sz w:val="15"/>
                <w:szCs w:val="15"/>
              </w:rPr>
              <w:t xml:space="preserve">2 </w:t>
            </w:r>
            <w:r>
              <w:rPr>
                <w:spacing w:val="2"/>
              </w:rPr>
              <w:t>，车</w:t>
            </w:r>
            <w:r>
              <w:t xml:space="preserve"> </w:t>
            </w:r>
            <w:r>
              <w:rPr>
                <w:spacing w:val="3"/>
              </w:rPr>
              <w:t>间内设砂石加工生产线</w:t>
            </w:r>
            <w:r>
              <w:rPr>
                <w:rFonts w:ascii="Times New Roman" w:hAnsi="Times New Roman" w:eastAsia="Times New Roman" w:cs="Times New Roman"/>
                <w:spacing w:val="3"/>
              </w:rPr>
              <w:t>1</w:t>
            </w:r>
            <w:r>
              <w:rPr>
                <w:spacing w:val="3"/>
              </w:rPr>
              <w:t>条以及配套的原料堆场和成品堆场，配套的废水处</w:t>
            </w:r>
          </w:p>
          <w:p>
            <w:pPr>
              <w:pStyle w:val="6"/>
              <w:spacing w:line="220" w:lineRule="auto"/>
              <w:ind w:left="111"/>
            </w:pPr>
            <w:r>
              <w:rPr>
                <w:spacing w:val="-1"/>
              </w:rPr>
              <w:t>理等环保设施。预计年产砂石产品约</w:t>
            </w:r>
            <w:r>
              <w:rPr>
                <w:rFonts w:ascii="Times New Roman" w:hAnsi="Times New Roman" w:eastAsia="Times New Roman" w:cs="Times New Roman"/>
                <w:spacing w:val="-1"/>
              </w:rPr>
              <w:t>6</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8"/>
                <w:sz w:val="15"/>
                <w:szCs w:val="15"/>
              </w:rPr>
              <w:t>3</w:t>
            </w:r>
            <w:r>
              <w:rPr>
                <w:spacing w:val="-1"/>
              </w:rPr>
              <w:t>。</w:t>
            </w:r>
          </w:p>
          <w:p>
            <w:pPr>
              <w:pStyle w:val="6"/>
              <w:spacing w:before="179" w:line="220" w:lineRule="auto"/>
              <w:ind w:left="599"/>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4</w:t>
            </w:r>
            <w:r>
              <w:rPr>
                <w:spacing w:val="-1"/>
                <w14:textOutline w14:w="4358" w14:cap="sq" w14:cmpd="sng">
                  <w14:solidFill>
                    <w14:srgbClr w14:val="000000"/>
                  </w14:solidFill>
                  <w14:prstDash w14:val="solid"/>
                  <w14:bevel/>
                </w14:textOutline>
              </w:rPr>
              <w:t>）产品方案、产能及执行标准</w:t>
            </w:r>
          </w:p>
          <w:p>
            <w:pPr>
              <w:pStyle w:val="6"/>
              <w:spacing w:before="182" w:line="359" w:lineRule="auto"/>
              <w:ind w:left="108" w:right="103" w:firstLine="480"/>
            </w:pPr>
            <w:r>
              <w:t>本项目不进行矿山开采，项目原料主要外购于周边矿山的矿石原料以少 量施工场地的建筑废料等，采用汽车运输至原料堆场暂存后，再进行破碎、</w:t>
            </w:r>
          </w:p>
          <w:p>
            <w:pPr>
              <w:pStyle w:val="6"/>
              <w:spacing w:line="220" w:lineRule="auto"/>
              <w:ind w:left="110"/>
            </w:pPr>
            <w:r>
              <w:rPr>
                <w:spacing w:val="-1"/>
              </w:rPr>
              <w:t>筛分、制砂和洗砂，得到项目所需的成品砂石料。</w:t>
            </w:r>
          </w:p>
          <w:p>
            <w:pPr>
              <w:pStyle w:val="6"/>
              <w:spacing w:before="179" w:line="332" w:lineRule="auto"/>
              <w:ind w:left="113" w:right="103" w:firstLine="474"/>
            </w:pPr>
            <w:r>
              <w:rPr>
                <w:spacing w:val="5"/>
              </w:rPr>
              <w:t>根据经验系数</w:t>
            </w:r>
            <w:r>
              <w:rPr>
                <w:spacing w:val="-58"/>
              </w:rPr>
              <w:t xml:space="preserve"> </w:t>
            </w:r>
            <w:r>
              <w:rPr>
                <w:spacing w:val="5"/>
              </w:rPr>
              <w:t>，</w:t>
            </w:r>
            <w:r>
              <w:rPr>
                <w:spacing w:val="-68"/>
              </w:rPr>
              <w:t xml:space="preserve"> </w:t>
            </w:r>
            <w:r>
              <w:rPr>
                <w:rFonts w:ascii="Times New Roman" w:hAnsi="Times New Roman" w:eastAsia="Times New Roman" w:cs="Times New Roman"/>
                <w:spacing w:val="5"/>
              </w:rPr>
              <w:t>1.0m</w:t>
            </w:r>
            <w:r>
              <w:rPr>
                <w:rFonts w:ascii="Times New Roman" w:hAnsi="Times New Roman" w:eastAsia="Times New Roman" w:cs="Times New Roman"/>
                <w:spacing w:val="5"/>
                <w:position w:val="7"/>
                <w:sz w:val="15"/>
                <w:szCs w:val="15"/>
              </w:rPr>
              <w:t>3</w:t>
            </w:r>
            <w:r>
              <w:rPr>
                <w:rFonts w:ascii="Times New Roman" w:hAnsi="Times New Roman" w:eastAsia="Times New Roman" w:cs="Times New Roman"/>
                <w:spacing w:val="37"/>
                <w:w w:val="102"/>
                <w:position w:val="7"/>
                <w:sz w:val="15"/>
                <w:szCs w:val="15"/>
              </w:rPr>
              <w:t xml:space="preserve"> </w:t>
            </w:r>
            <w:r>
              <w:rPr>
                <w:spacing w:val="5"/>
              </w:rPr>
              <w:t xml:space="preserve">机砂的重量约 </w:t>
            </w:r>
            <w:r>
              <w:rPr>
                <w:rFonts w:ascii="Times New Roman" w:hAnsi="Times New Roman" w:eastAsia="Times New Roman" w:cs="Times New Roman"/>
                <w:spacing w:val="5"/>
              </w:rPr>
              <w:t>1.2~</w:t>
            </w:r>
            <w:r>
              <w:rPr>
                <w:rFonts w:ascii="Times New Roman" w:hAnsi="Times New Roman" w:eastAsia="Times New Roman" w:cs="Times New Roman"/>
                <w:spacing w:val="-33"/>
              </w:rPr>
              <w:t xml:space="preserve"> </w:t>
            </w:r>
            <w:r>
              <w:rPr>
                <w:rFonts w:ascii="Times New Roman" w:hAnsi="Times New Roman" w:eastAsia="Times New Roman" w:cs="Times New Roman"/>
                <w:spacing w:val="5"/>
              </w:rPr>
              <w:t xml:space="preserve">1.6t </w:t>
            </w:r>
            <w:r>
              <w:rPr>
                <w:spacing w:val="5"/>
              </w:rPr>
              <w:t>，</w:t>
            </w:r>
            <w:r>
              <w:rPr>
                <w:spacing w:val="-67"/>
              </w:rPr>
              <w:t xml:space="preserve"> </w:t>
            </w:r>
            <w:r>
              <w:rPr>
                <w:rFonts w:ascii="Times New Roman" w:hAnsi="Times New Roman" w:eastAsia="Times New Roman" w:cs="Times New Roman"/>
                <w:spacing w:val="5"/>
              </w:rPr>
              <w:t>1.0m</w:t>
            </w:r>
            <w:r>
              <w:rPr>
                <w:rFonts w:ascii="Times New Roman" w:hAnsi="Times New Roman" w:eastAsia="Times New Roman" w:cs="Times New Roman"/>
                <w:spacing w:val="5"/>
                <w:position w:val="7"/>
                <w:sz w:val="15"/>
                <w:szCs w:val="15"/>
              </w:rPr>
              <w:t>3</w:t>
            </w:r>
            <w:r>
              <w:rPr>
                <w:rFonts w:ascii="Times New Roman" w:hAnsi="Times New Roman" w:eastAsia="Times New Roman" w:cs="Times New Roman"/>
                <w:spacing w:val="35"/>
                <w:position w:val="7"/>
                <w:sz w:val="15"/>
                <w:szCs w:val="15"/>
              </w:rPr>
              <w:t xml:space="preserve"> </w:t>
            </w:r>
            <w:r>
              <w:rPr>
                <w:spacing w:val="5"/>
              </w:rPr>
              <w:t>碎石的重量约</w:t>
            </w:r>
            <w:r>
              <w:t xml:space="preserve"> </w:t>
            </w:r>
            <w:r>
              <w:rPr>
                <w:rFonts w:ascii="Times New Roman" w:hAnsi="Times New Roman" w:eastAsia="Times New Roman" w:cs="Times New Roman"/>
                <w:spacing w:val="-2"/>
              </w:rPr>
              <w:t>1.3~</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1.7t</w:t>
            </w:r>
            <w:r>
              <w:rPr>
                <w:spacing w:val="-2"/>
              </w:rPr>
              <w:t>；本次环评机砂及碎石容重均按</w:t>
            </w:r>
            <w:r>
              <w:rPr>
                <w:spacing w:val="-30"/>
              </w:rPr>
              <w:t xml:space="preserve"> </w:t>
            </w:r>
            <w:r>
              <w:rPr>
                <w:rFonts w:ascii="Times New Roman" w:hAnsi="Times New Roman" w:eastAsia="Times New Roman" w:cs="Times New Roman"/>
                <w:spacing w:val="-2"/>
              </w:rPr>
              <w:t>1.5t/m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2"/>
                <w:w w:val="101"/>
                <w:position w:val="7"/>
                <w:sz w:val="15"/>
                <w:szCs w:val="15"/>
              </w:rPr>
              <w:t xml:space="preserve"> </w:t>
            </w:r>
            <w:r>
              <w:rPr>
                <w:spacing w:val="-2"/>
              </w:rPr>
              <w:t>计，</w:t>
            </w:r>
            <w:r>
              <w:rPr>
                <w:spacing w:val="-3"/>
              </w:rPr>
              <w:t>则</w:t>
            </w:r>
            <w:r>
              <w:rPr>
                <w:spacing w:val="-50"/>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7"/>
                <w:w w:val="101"/>
              </w:rPr>
              <w:t xml:space="preserve"> </w:t>
            </w:r>
            <w:r>
              <w:rPr>
                <w:spacing w:val="-3"/>
              </w:rPr>
              <w:t>万</w:t>
            </w:r>
            <w:r>
              <w:rPr>
                <w:spacing w:val="-58"/>
              </w:rPr>
              <w:t xml:space="preserve"> </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10"/>
                <w:w w:val="101"/>
                <w:position w:val="7"/>
                <w:sz w:val="15"/>
                <w:szCs w:val="15"/>
              </w:rPr>
              <w:t xml:space="preserve"> </w:t>
            </w:r>
            <w:r>
              <w:rPr>
                <w:spacing w:val="-3"/>
              </w:rPr>
              <w:t>砂石产品约</w:t>
            </w:r>
            <w:r>
              <w:rPr>
                <w:spacing w:val="-48"/>
              </w:rPr>
              <w:t xml:space="preserve"> </w:t>
            </w:r>
            <w:r>
              <w:rPr>
                <w:rFonts w:ascii="Times New Roman" w:hAnsi="Times New Roman" w:eastAsia="Times New Roman" w:cs="Times New Roman"/>
                <w:spacing w:val="-3"/>
              </w:rPr>
              <w:t>9</w:t>
            </w:r>
            <w:r>
              <w:rPr>
                <w:rFonts w:ascii="Times New Roman" w:hAnsi="Times New Roman" w:eastAsia="Times New Roman" w:cs="Times New Roman"/>
              </w:rPr>
              <w:t xml:space="preserve"> </w:t>
            </w:r>
            <w:r>
              <w:rPr>
                <w:spacing w:val="4"/>
              </w:rPr>
              <w:t>万吨。项目建筑用砂执行《</w:t>
            </w:r>
            <w:r>
              <w:rPr>
                <w:rFonts w:ascii="Times New Roman" w:hAnsi="Times New Roman" w:eastAsia="Times New Roman" w:cs="Times New Roman"/>
              </w:rPr>
              <w:t>GB</w:t>
            </w:r>
            <w:r>
              <w:rPr>
                <w:rFonts w:ascii="Times New Roman" w:hAnsi="Times New Roman" w:eastAsia="Times New Roman" w:cs="Times New Roman"/>
                <w:spacing w:val="4"/>
              </w:rPr>
              <w:t xml:space="preserve">/T14684-2011 </w:t>
            </w:r>
            <w:r>
              <w:rPr>
                <w:spacing w:val="4"/>
              </w:rPr>
              <w:t>建设用砂》；建筑用碎</w:t>
            </w:r>
            <w:r>
              <w:rPr>
                <w:spacing w:val="3"/>
              </w:rPr>
              <w:t>石执行</w:t>
            </w:r>
            <w:r>
              <w:t xml:space="preserve"> </w:t>
            </w:r>
            <w:r>
              <w:rPr>
                <w:spacing w:val="-1"/>
              </w:rPr>
              <w:t>《</w:t>
            </w:r>
            <w:r>
              <w:rPr>
                <w:rFonts w:ascii="Times New Roman" w:hAnsi="Times New Roman" w:eastAsia="Times New Roman" w:cs="Times New Roman"/>
                <w:spacing w:val="-1"/>
              </w:rPr>
              <w:t xml:space="preserve">GB/T14685-2011 </w:t>
            </w:r>
            <w:r>
              <w:rPr>
                <w:spacing w:val="-1"/>
              </w:rPr>
              <w:t>建筑用卵石、碎石》。</w:t>
            </w:r>
          </w:p>
          <w:p>
            <w:pPr>
              <w:pStyle w:val="6"/>
              <w:spacing w:before="143" w:line="220" w:lineRule="auto"/>
              <w:ind w:left="591"/>
            </w:pPr>
            <w:r>
              <w:rPr>
                <w:spacing w:val="-2"/>
              </w:rPr>
              <w:t>项目主要产品方案如下所示。</w:t>
            </w:r>
          </w:p>
          <w:p>
            <w:pPr>
              <w:spacing w:before="285" w:line="231" w:lineRule="auto"/>
              <w:ind w:left="2702"/>
              <w:rPr>
                <w:rFonts w:ascii="黑体" w:hAnsi="黑体" w:eastAsia="黑体" w:cs="黑体"/>
                <w:sz w:val="20"/>
                <w:szCs w:val="20"/>
              </w:rPr>
            </w:pPr>
            <w:r>
              <w:rPr>
                <w:rFonts w:ascii="黑体" w:hAnsi="黑体" w:eastAsia="黑体" w:cs="黑体"/>
                <w:spacing w:val="4"/>
                <w:sz w:val="20"/>
                <w:szCs w:val="20"/>
              </w:rPr>
              <w:t>表</w:t>
            </w:r>
            <w:r>
              <w:rPr>
                <w:rFonts w:ascii="黑体" w:hAnsi="黑体" w:eastAsia="黑体" w:cs="黑体"/>
                <w:spacing w:val="-32"/>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4"/>
                <w:sz w:val="20"/>
                <w:szCs w:val="20"/>
              </w:rPr>
              <w:t xml:space="preserve">1      </w:t>
            </w:r>
            <w:r>
              <w:rPr>
                <w:rFonts w:ascii="黑体" w:hAnsi="黑体" w:eastAsia="黑体" w:cs="黑体"/>
                <w:spacing w:val="4"/>
                <w:sz w:val="20"/>
                <w:szCs w:val="20"/>
              </w:rPr>
              <w:t>主要产品规格及产能</w:t>
            </w:r>
          </w:p>
          <w:p>
            <w:pPr>
              <w:spacing w:line="93" w:lineRule="auto"/>
              <w:rPr>
                <w:rFonts w:ascii="Arial"/>
                <w:sz w:val="2"/>
              </w:rPr>
            </w:pPr>
          </w:p>
          <w:tbl>
            <w:tblPr>
              <w:tblStyle w:val="5"/>
              <w:tblW w:w="7527" w:type="dxa"/>
              <w:tblInd w:w="3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457"/>
              <w:gridCol w:w="2544"/>
              <w:gridCol w:w="185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99" w:type="dxa"/>
                  <w:tcBorders>
                    <w:left w:val="nil"/>
                  </w:tcBorders>
                  <w:vAlign w:val="top"/>
                </w:tcPr>
                <w:p>
                  <w:pPr>
                    <w:pStyle w:val="6"/>
                    <w:spacing w:before="139" w:line="230" w:lineRule="auto"/>
                    <w:ind w:left="145"/>
                    <w:rPr>
                      <w:sz w:val="20"/>
                      <w:szCs w:val="20"/>
                    </w:rPr>
                  </w:pPr>
                  <w:r>
                    <w:rPr>
                      <w:spacing w:val="6"/>
                      <w:sz w:val="20"/>
                      <w:szCs w:val="20"/>
                      <w14:textOutline w14:w="3795" w14:cap="sq" w14:cmpd="sng">
                        <w14:solidFill>
                          <w14:srgbClr w14:val="000000"/>
                        </w14:solidFill>
                        <w14:prstDash w14:val="solid"/>
                        <w14:bevel/>
                      </w14:textOutline>
                    </w:rPr>
                    <w:t>序号</w:t>
                  </w:r>
                </w:p>
              </w:tc>
              <w:tc>
                <w:tcPr>
                  <w:tcW w:w="1457" w:type="dxa"/>
                  <w:vAlign w:val="top"/>
                </w:tcPr>
                <w:p>
                  <w:pPr>
                    <w:pStyle w:val="6"/>
                    <w:spacing w:before="139" w:line="228" w:lineRule="auto"/>
                    <w:ind w:left="313"/>
                    <w:rPr>
                      <w:sz w:val="20"/>
                      <w:szCs w:val="20"/>
                    </w:rPr>
                  </w:pPr>
                  <w:r>
                    <w:rPr>
                      <w:spacing w:val="8"/>
                      <w:sz w:val="20"/>
                      <w:szCs w:val="20"/>
                      <w14:textOutline w14:w="3795" w14:cap="sq" w14:cmpd="sng">
                        <w14:solidFill>
                          <w14:srgbClr w14:val="000000"/>
                        </w14:solidFill>
                        <w14:prstDash w14:val="solid"/>
                        <w14:bevel/>
                      </w14:textOutline>
                    </w:rPr>
                    <w:t>产品名称</w:t>
                  </w:r>
                </w:p>
              </w:tc>
              <w:tc>
                <w:tcPr>
                  <w:tcW w:w="2544" w:type="dxa"/>
                  <w:vAlign w:val="top"/>
                </w:tcPr>
                <w:p>
                  <w:pPr>
                    <w:pStyle w:val="6"/>
                    <w:spacing w:before="139" w:line="228" w:lineRule="auto"/>
                    <w:ind w:left="1066"/>
                    <w:rPr>
                      <w:sz w:val="20"/>
                      <w:szCs w:val="20"/>
                    </w:rPr>
                  </w:pPr>
                  <w:r>
                    <w:rPr>
                      <w:spacing w:val="6"/>
                      <w:sz w:val="20"/>
                      <w:szCs w:val="20"/>
                      <w14:textOutline w14:w="3795" w14:cap="sq" w14:cmpd="sng">
                        <w14:solidFill>
                          <w14:srgbClr w14:val="000000"/>
                        </w14:solidFill>
                        <w14:prstDash w14:val="solid"/>
                        <w14:bevel/>
                      </w14:textOutline>
                    </w:rPr>
                    <w:t>粒径</w:t>
                  </w:r>
                </w:p>
              </w:tc>
              <w:tc>
                <w:tcPr>
                  <w:tcW w:w="1854" w:type="dxa"/>
                  <w:vAlign w:val="top"/>
                </w:tcPr>
                <w:p>
                  <w:pPr>
                    <w:pStyle w:val="6"/>
                    <w:spacing w:before="139" w:line="228" w:lineRule="auto"/>
                    <w:ind w:left="723"/>
                    <w:rPr>
                      <w:sz w:val="20"/>
                      <w:szCs w:val="20"/>
                    </w:rPr>
                  </w:pPr>
                  <w:r>
                    <w:rPr>
                      <w:spacing w:val="6"/>
                      <w:sz w:val="20"/>
                      <w:szCs w:val="20"/>
                      <w14:textOutline w14:w="3795" w14:cap="sq" w14:cmpd="sng">
                        <w14:solidFill>
                          <w14:srgbClr w14:val="000000"/>
                        </w14:solidFill>
                        <w14:prstDash w14:val="solid"/>
                        <w14:bevel/>
                      </w14:textOutline>
                    </w:rPr>
                    <w:t>产能</w:t>
                  </w:r>
                </w:p>
              </w:tc>
              <w:tc>
                <w:tcPr>
                  <w:tcW w:w="973" w:type="dxa"/>
                  <w:tcBorders>
                    <w:right w:val="nil"/>
                  </w:tcBorders>
                  <w:vAlign w:val="top"/>
                </w:tcPr>
                <w:p>
                  <w:pPr>
                    <w:pStyle w:val="6"/>
                    <w:spacing w:before="139" w:line="230" w:lineRule="auto"/>
                    <w:ind w:left="283"/>
                    <w:rPr>
                      <w:sz w:val="20"/>
                      <w:szCs w:val="20"/>
                    </w:rPr>
                  </w:pPr>
                  <w:r>
                    <w:rPr>
                      <w:spacing w:val="4"/>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99" w:type="dxa"/>
                  <w:tcBorders>
                    <w:left w:val="nil"/>
                  </w:tcBorders>
                  <w:vAlign w:val="top"/>
                </w:tcPr>
                <w:p>
                  <w:pPr>
                    <w:spacing w:before="17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7" w:type="dxa"/>
                  <w:vAlign w:val="top"/>
                </w:tcPr>
                <w:p>
                  <w:pPr>
                    <w:pStyle w:val="6"/>
                    <w:spacing w:before="136" w:line="228" w:lineRule="auto"/>
                    <w:ind w:left="302"/>
                    <w:rPr>
                      <w:sz w:val="20"/>
                      <w:szCs w:val="20"/>
                    </w:rPr>
                  </w:pPr>
                  <w:r>
                    <w:rPr>
                      <w:spacing w:val="1"/>
                      <w:sz w:val="20"/>
                      <w:szCs w:val="20"/>
                    </w:rPr>
                    <w:t>12</w:t>
                  </w:r>
                  <w:r>
                    <w:rPr>
                      <w:spacing w:val="-40"/>
                      <w:sz w:val="20"/>
                      <w:szCs w:val="20"/>
                    </w:rPr>
                    <w:t xml:space="preserve"> </w:t>
                  </w:r>
                  <w:r>
                    <w:rPr>
                      <w:spacing w:val="1"/>
                      <w:sz w:val="20"/>
                      <w:szCs w:val="20"/>
                    </w:rPr>
                    <w:t>料碎石</w:t>
                  </w:r>
                </w:p>
              </w:tc>
              <w:tc>
                <w:tcPr>
                  <w:tcW w:w="2544" w:type="dxa"/>
                  <w:vAlign w:val="top"/>
                </w:tcPr>
                <w:p>
                  <w:pPr>
                    <w:spacing w:before="172" w:line="195" w:lineRule="auto"/>
                    <w:ind w:left="8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10~20</w:t>
                  </w:r>
                  <w:r>
                    <w:rPr>
                      <w:rFonts w:ascii="Times New Roman" w:hAnsi="Times New Roman" w:eastAsia="Times New Roman" w:cs="Times New Roman"/>
                      <w:sz w:val="20"/>
                      <w:szCs w:val="20"/>
                    </w:rPr>
                    <w:t>mm</w:t>
                  </w:r>
                </w:p>
              </w:tc>
              <w:tc>
                <w:tcPr>
                  <w:tcW w:w="1854" w:type="dxa"/>
                  <w:vAlign w:val="top"/>
                </w:tcPr>
                <w:p>
                  <w:pPr>
                    <w:spacing w:before="105" w:line="274" w:lineRule="exact"/>
                    <w:ind w:left="564"/>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75000t/a</w:t>
                  </w:r>
                </w:p>
              </w:tc>
              <w:tc>
                <w:tcPr>
                  <w:tcW w:w="973" w:type="dxa"/>
                  <w:tcBorders>
                    <w:right w:val="nil"/>
                  </w:tcBorders>
                  <w:vAlign w:val="top"/>
                </w:tcPr>
                <w:p>
                  <w:pPr>
                    <w:spacing w:before="105" w:line="274" w:lineRule="exact"/>
                    <w:ind w:left="4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99" w:type="dxa"/>
                  <w:tcBorders>
                    <w:left w:val="nil"/>
                  </w:tcBorders>
                  <w:vAlign w:val="top"/>
                </w:tcPr>
                <w:p>
                  <w:pPr>
                    <w:spacing w:before="174" w:line="195"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7" w:type="dxa"/>
                  <w:vAlign w:val="top"/>
                </w:tcPr>
                <w:p>
                  <w:pPr>
                    <w:pStyle w:val="6"/>
                    <w:spacing w:before="137" w:line="228" w:lineRule="auto"/>
                    <w:ind w:left="418"/>
                    <w:rPr>
                      <w:sz w:val="20"/>
                      <w:szCs w:val="20"/>
                    </w:rPr>
                  </w:pPr>
                  <w:r>
                    <w:rPr>
                      <w:spacing w:val="7"/>
                      <w:sz w:val="20"/>
                      <w:szCs w:val="20"/>
                    </w:rPr>
                    <w:t>机制砂</w:t>
                  </w:r>
                </w:p>
              </w:tc>
              <w:tc>
                <w:tcPr>
                  <w:tcW w:w="2544" w:type="dxa"/>
                  <w:vAlign w:val="top"/>
                </w:tcPr>
                <w:p>
                  <w:pPr>
                    <w:spacing w:before="174" w:line="195" w:lineRule="auto"/>
                    <w:ind w:left="919"/>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≤0.5</w:t>
                  </w:r>
                  <w:r>
                    <w:rPr>
                      <w:rFonts w:ascii="Times New Roman" w:hAnsi="Times New Roman" w:eastAsia="Times New Roman" w:cs="Times New Roman"/>
                      <w:sz w:val="20"/>
                      <w:szCs w:val="20"/>
                    </w:rPr>
                    <w:t>mm</w:t>
                  </w:r>
                </w:p>
              </w:tc>
              <w:tc>
                <w:tcPr>
                  <w:tcW w:w="1854" w:type="dxa"/>
                  <w:vAlign w:val="top"/>
                </w:tcPr>
                <w:p>
                  <w:pPr>
                    <w:spacing w:before="107" w:line="274" w:lineRule="exact"/>
                    <w:ind w:left="58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15000t/a</w:t>
                  </w:r>
                </w:p>
              </w:tc>
              <w:tc>
                <w:tcPr>
                  <w:tcW w:w="973" w:type="dxa"/>
                  <w:tcBorders>
                    <w:right w:val="nil"/>
                  </w:tcBorders>
                  <w:vAlign w:val="top"/>
                </w:tcPr>
                <w:p>
                  <w:pPr>
                    <w:spacing w:before="107" w:line="274" w:lineRule="exact"/>
                    <w:ind w:left="45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bl>
          <w:p>
            <w:pPr>
              <w:pStyle w:val="6"/>
              <w:spacing w:before="35" w:line="221" w:lineRule="auto"/>
              <w:ind w:left="104"/>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spacing w:val="-5"/>
                <w14:textOutline w14:w="4358" w14:cap="sq" w14:cmpd="sng">
                  <w14:solidFill>
                    <w14:srgbClr w14:val="000000"/>
                  </w14:solidFill>
                  <w14:prstDash w14:val="solid"/>
                  <w14:bevel/>
                </w14:textOutline>
              </w:rPr>
              <w:t>、项目组成</w:t>
            </w:r>
          </w:p>
          <w:p>
            <w:pPr>
              <w:pStyle w:val="6"/>
              <w:spacing w:before="181" w:line="221" w:lineRule="auto"/>
              <w:ind w:left="479"/>
            </w:pPr>
            <w:r>
              <w:rPr>
                <w:spacing w:val="-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rPr>
              <w:t>1</w:t>
            </w:r>
            <w:r>
              <w:rPr>
                <w:spacing w:val="-3"/>
                <w14:textOutline w14:w="4358" w14:cap="sq" w14:cmpd="sng">
                  <w14:solidFill>
                    <w14:srgbClr w14:val="000000"/>
                  </w14:solidFill>
                  <w14:prstDash w14:val="solid"/>
                  <w14:bevel/>
                </w14:textOutline>
              </w:rPr>
              <w:t>）项目组成</w:t>
            </w:r>
          </w:p>
          <w:p>
            <w:pPr>
              <w:pStyle w:val="6"/>
              <w:spacing w:before="179" w:line="220" w:lineRule="auto"/>
              <w:ind w:left="591"/>
            </w:pPr>
            <w:r>
              <w:rPr>
                <w:spacing w:val="-1"/>
              </w:rPr>
              <w:t>项目组成及主要环境问题见下表。</w:t>
            </w:r>
          </w:p>
        </w:tc>
      </w:tr>
    </w:tbl>
    <w:p>
      <w:pPr>
        <w:pStyle w:val="2"/>
      </w:pPr>
    </w:p>
    <w:p>
      <w:pPr>
        <w:sectPr>
          <w:footerReference r:id="rId21"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0"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145" w:line="229" w:lineRule="auto"/>
              <w:ind w:left="2378"/>
              <w:rPr>
                <w:sz w:val="20"/>
                <w:szCs w:val="20"/>
              </w:rPr>
            </w:pPr>
            <w:r>
              <w:pict>
                <v:shape id="_x0000_s1034" o:spid="_x0000_s1034" o:spt="202" type="#_x0000_t202" style="position:absolute;left:0pt;margin-left:6.3pt;margin-top:9.6pt;height:14.1pt;width:393.85pt;z-index:251677696;mso-width-relative:page;mso-height-relative:page;" filled="f" stroked="f" coordsize="21600,21600">
                  <v:path/>
                  <v:fill on="f" focussize="0,0"/>
                  <v:stroke on="f"/>
                  <v:imagedata o:title=""/>
                  <o:lock v:ext="edit" aspectratio="f"/>
                  <v:textbox inset="0mm,0mm,0mm,0mm">
                    <w:txbxContent>
                      <w:p>
                        <w:pPr>
                          <w:tabs>
                            <w:tab w:val="left" w:pos="7857"/>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rPr>
                <w:spacing w:val="6"/>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6"/>
                <w:sz w:val="20"/>
                <w:szCs w:val="20"/>
              </w:rPr>
              <w:t xml:space="preserve">2-2          </w:t>
            </w:r>
            <w:r>
              <w:rPr>
                <w:spacing w:val="6"/>
                <w:sz w:val="20"/>
                <w:szCs w:val="20"/>
                <w14:textOutline w14:w="3795" w14:cap="sq" w14:cmpd="sng">
                  <w14:solidFill>
                    <w14:srgbClr w14:val="000000"/>
                  </w14:solidFill>
                  <w14:prstDash w14:val="solid"/>
                  <w14:bevel/>
                </w14:textOutline>
              </w:rPr>
              <w:t>项目组成及主要环境问题</w:t>
            </w:r>
          </w:p>
          <w:p>
            <w:pPr>
              <w:pStyle w:val="6"/>
              <w:spacing w:before="66" w:line="197" w:lineRule="auto"/>
              <w:ind w:left="359"/>
              <w:rPr>
                <w:sz w:val="20"/>
                <w:szCs w:val="20"/>
              </w:rPr>
            </w:pPr>
            <w:r>
              <w:pict>
                <v:rect id="_x0000_s1035" o:spid="_x0000_s1035" o:spt="1" style="position:absolute;left:0pt;margin-left:289.9pt;margin-top:15.05pt;height:630.55pt;width:0.5pt;z-index:251682816;mso-width-relative:page;mso-height-relative:page;" fillcolor="#000000" filled="t" stroked="f" coordsize="21600,21600">
                  <v:path/>
                  <v:fill on="t" focussize="0,0"/>
                  <v:stroke on="f"/>
                  <v:imagedata o:title=""/>
                  <o:lock v:ext="edit"/>
                </v:rect>
              </w:pict>
            </w:r>
            <w:r>
              <w:pict>
                <v:shape id="_x0000_s1036" o:spid="_x0000_s1036" o:spt="202" type="#_x0000_t202" style="position:absolute;left:0pt;margin-left:77.7pt;margin-top:-0.4pt;height:647.05pt;width:284.55pt;z-index:2516817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5648"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235"/>
                          <w:gridCol w:w="241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900" w:hRule="atLeast"/>
                          </w:trPr>
                          <w:tc>
                            <w:tcPr>
                              <w:tcW w:w="3235" w:type="dxa"/>
                              <w:tcBorders>
                                <w:right w:val="single" w:color="000000" w:sz="2" w:space="0"/>
                              </w:tcBorders>
                              <w:vAlign w:val="top"/>
                            </w:tcPr>
                            <w:p>
                              <w:pPr>
                                <w:rPr>
                                  <w:rFonts w:ascii="Arial"/>
                                  <w:sz w:val="21"/>
                                </w:rPr>
                              </w:pPr>
                            </w:p>
                          </w:tc>
                          <w:tc>
                            <w:tcPr>
                              <w:tcW w:w="2413" w:type="dxa"/>
                              <w:tcBorders>
                                <w:left w:val="single" w:color="000000" w:sz="2" w:space="0"/>
                                <w:right w:val="single" w:color="000000" w:sz="2" w:space="0"/>
                              </w:tcBorders>
                              <w:vAlign w:val="top"/>
                            </w:tcPr>
                            <w:p>
                              <w:pPr>
                                <w:rPr>
                                  <w:rFonts w:ascii="Arial"/>
                                  <w:sz w:val="21"/>
                                </w:rPr>
                              </w:pPr>
                            </w:p>
                          </w:tc>
                        </w:tr>
                      </w:tbl>
                      <w:p>
                        <w:pPr>
                          <w:rPr>
                            <w:rFonts w:ascii="Arial"/>
                            <w:sz w:val="21"/>
                          </w:rPr>
                        </w:pPr>
                      </w:p>
                    </w:txbxContent>
                  </v:textbox>
                </v:shape>
              </w:pict>
            </w:r>
            <w:r>
              <w:pict>
                <v:shape id="_x0000_s1037" o:spid="_x0000_s1037" o:spt="202" type="#_x0000_t202" style="position:absolute;left:0pt;margin-left:6.3pt;margin-top:16.8pt;height:15.45pt;width:393.85pt;z-index:251680768;mso-width-relative:page;mso-height-relative:page;" filled="f" stroked="f" coordsize="21600,21600">
                  <v:path/>
                  <v:fill on="f" focussize="0,0"/>
                  <v:stroke on="f"/>
                  <v:imagedata o:title=""/>
                  <o:lock v:ext="edit" aspectratio="f"/>
                  <v:textbox inset="0mm,0mm,0mm,0mm">
                    <w:txbxContent>
                      <w:p>
                        <w:pPr>
                          <w:pStyle w:val="6"/>
                          <w:tabs>
                            <w:tab w:val="left" w:pos="4872"/>
                          </w:tabs>
                          <w:spacing w:before="20" w:line="229" w:lineRule="auto"/>
                          <w:ind w:left="20"/>
                          <w:rPr>
                            <w:sz w:val="20"/>
                            <w:szCs w:val="20"/>
                          </w:rPr>
                        </w:pPr>
                        <w:r>
                          <w:rPr>
                            <w:sz w:val="20"/>
                            <w:szCs w:val="20"/>
                            <w:u w:val="single" w:color="auto"/>
                          </w:rPr>
                          <w:tab/>
                        </w:r>
                        <w:r>
                          <w:rPr>
                            <w:spacing w:val="6"/>
                            <w:sz w:val="20"/>
                            <w:szCs w:val="20"/>
                            <w:u w:val="single" w:color="000000"/>
                            <w14:textOutline w14:w="3795" w14:cap="sq" w14:cmpd="sng">
                              <w14:solidFill>
                                <w14:srgbClr w14:val="000000"/>
                              </w14:solidFill>
                              <w14:prstDash w14:val="solid"/>
                              <w14:bevel/>
                            </w14:textOutline>
                          </w:rPr>
                          <w:t>施工期</w:t>
                        </w:r>
                        <w:r>
                          <w:rPr>
                            <w:spacing w:val="17"/>
                            <w:sz w:val="20"/>
                            <w:szCs w:val="20"/>
                            <w:u w:val="single" w:color="auto"/>
                          </w:rPr>
                          <w:t xml:space="preserve">     </w:t>
                        </w:r>
                        <w:r>
                          <w:rPr>
                            <w:spacing w:val="6"/>
                            <w:sz w:val="20"/>
                            <w:szCs w:val="20"/>
                            <w:u w:val="single" w:color="000000"/>
                            <w14:textOutline w14:w="3795" w14:cap="sq" w14:cmpd="sng">
                              <w14:solidFill>
                                <w14:srgbClr w14:val="000000"/>
                              </w14:solidFill>
                              <w14:prstDash w14:val="solid"/>
                              <w14:bevel/>
                            </w14:textOutline>
                          </w:rPr>
                          <w:t>营运期</w:t>
                        </w:r>
                        <w:r>
                          <w:rPr>
                            <w:sz w:val="20"/>
                            <w:szCs w:val="20"/>
                            <w:u w:val="single" w:color="auto"/>
                          </w:rPr>
                          <w:t xml:space="preserve">            </w:t>
                        </w:r>
                      </w:p>
                    </w:txbxContent>
                  </v:textbox>
                </v:shape>
              </w:pict>
            </w:r>
            <w:r>
              <w:rPr>
                <w:spacing w:val="8"/>
                <w:position w:val="-7"/>
                <w:sz w:val="20"/>
                <w:szCs w:val="20"/>
                <w14:textOutline w14:w="3795" w14:cap="sq" w14:cmpd="sng">
                  <w14:solidFill>
                    <w14:srgbClr w14:val="000000"/>
                  </w14:solidFill>
                  <w14:prstDash w14:val="solid"/>
                  <w14:bevel/>
                </w14:textOutline>
              </w:rPr>
              <w:t>名称</w:t>
            </w:r>
            <w:r>
              <w:rPr>
                <w:spacing w:val="8"/>
                <w:position w:val="-7"/>
                <w:sz w:val="20"/>
                <w:szCs w:val="20"/>
              </w:rPr>
              <w:t xml:space="preserve">             </w:t>
            </w:r>
            <w:r>
              <w:rPr>
                <w:spacing w:val="8"/>
                <w:position w:val="-7"/>
                <w:sz w:val="20"/>
                <w:szCs w:val="20"/>
                <w14:textOutline w14:w="3795" w14:cap="sq" w14:cmpd="sng">
                  <w14:solidFill>
                    <w14:srgbClr w14:val="000000"/>
                  </w14:solidFill>
                  <w14:prstDash w14:val="solid"/>
                  <w14:bevel/>
                </w14:textOutline>
              </w:rPr>
              <w:t>建设内容及规模</w:t>
            </w:r>
            <w:r>
              <w:rPr>
                <w:spacing w:val="7"/>
                <w:position w:val="-7"/>
                <w:sz w:val="20"/>
                <w:szCs w:val="20"/>
              </w:rPr>
              <w:t xml:space="preserve">           </w:t>
            </w:r>
            <w:r>
              <w:rPr>
                <w:spacing w:val="-36"/>
                <w:position w:val="7"/>
                <w:sz w:val="20"/>
                <w:szCs w:val="20"/>
                <w:u w:val="single" w:color="auto"/>
              </w:rPr>
              <w:t xml:space="preserve"> </w:t>
            </w:r>
            <w:r>
              <w:rPr>
                <w:spacing w:val="8"/>
                <w:position w:val="7"/>
                <w:sz w:val="20"/>
                <w:szCs w:val="20"/>
                <w:u w:val="single" w:color="000000"/>
                <w14:textOutline w14:w="3795" w14:cap="sq" w14:cmpd="sng">
                  <w14:solidFill>
                    <w14:srgbClr w14:val="000000"/>
                  </w14:solidFill>
                  <w14:prstDash w14:val="solid"/>
                  <w14:bevel/>
                </w14:textOutline>
              </w:rPr>
              <w:t>可能产生的主要环境问题</w:t>
            </w:r>
            <w:r>
              <w:rPr>
                <w:spacing w:val="-47"/>
                <w:position w:val="7"/>
                <w:sz w:val="20"/>
                <w:szCs w:val="20"/>
                <w:u w:val="single" w:color="auto"/>
              </w:rPr>
              <w:t xml:space="preserve"> </w:t>
            </w:r>
            <w:r>
              <w:rPr>
                <w:spacing w:val="14"/>
                <w:position w:val="7"/>
                <w:sz w:val="20"/>
                <w:szCs w:val="20"/>
              </w:rPr>
              <w:t xml:space="preserve">  </w:t>
            </w:r>
            <w:r>
              <w:rPr>
                <w:spacing w:val="8"/>
                <w:position w:val="-7"/>
                <w:sz w:val="20"/>
                <w:szCs w:val="20"/>
                <w14:textOutline w14:w="3795" w14:cap="sq" w14:cmpd="sng">
                  <w14:solidFill>
                    <w14:srgbClr w14:val="000000"/>
                  </w14:solidFill>
                  <w14:prstDash w14:val="solid"/>
                  <w14:bevel/>
                </w14:textOutline>
              </w:rPr>
              <w:t>备注</w:t>
            </w:r>
          </w:p>
          <w:p>
            <w:pPr>
              <w:pStyle w:val="6"/>
              <w:spacing w:before="225" w:line="228" w:lineRule="auto"/>
              <w:ind w:left="1093"/>
              <w:rPr>
                <w:sz w:val="20"/>
                <w:szCs w:val="20"/>
              </w:rPr>
            </w:pPr>
            <w:r>
              <w:rPr>
                <w:spacing w:val="5"/>
                <w:sz w:val="20"/>
                <w:szCs w:val="20"/>
              </w:rPr>
              <w:t>建设一个封闭式生产车间，</w:t>
            </w:r>
            <w:r>
              <w:rPr>
                <w:spacing w:val="-38"/>
                <w:sz w:val="20"/>
                <w:szCs w:val="20"/>
              </w:rPr>
              <w:t xml:space="preserve"> </w:t>
            </w:r>
            <w:r>
              <w:rPr>
                <w:spacing w:val="5"/>
                <w:sz w:val="20"/>
                <w:szCs w:val="20"/>
              </w:rPr>
              <w:t>占地约</w:t>
            </w:r>
          </w:p>
          <w:p>
            <w:pPr>
              <w:pStyle w:val="6"/>
              <w:spacing w:before="32" w:line="194" w:lineRule="auto"/>
              <w:ind w:left="1107"/>
              <w:rPr>
                <w:sz w:val="20"/>
                <w:szCs w:val="20"/>
              </w:rPr>
            </w:pPr>
            <w:r>
              <w:pict>
                <v:shape id="_x0000_s1038" o:spid="_x0000_s1038" o:spt="202" type="#_x0000_t202" style="position:absolute;left:0pt;margin-left:294.9pt;margin-top:7.6pt;height:12.5pt;width:61.65pt;z-index:251679744;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pacing w:val="-5"/>
                            <w:sz w:val="20"/>
                            <w:szCs w:val="20"/>
                          </w:rPr>
                          <w:t>粉</w:t>
                        </w:r>
                        <w:r>
                          <w:rPr>
                            <w:spacing w:val="33"/>
                            <w:sz w:val="20"/>
                            <w:szCs w:val="20"/>
                          </w:rPr>
                          <w:t xml:space="preserve"> </w:t>
                        </w:r>
                        <w:r>
                          <w:rPr>
                            <w:spacing w:val="-5"/>
                            <w:sz w:val="20"/>
                            <w:szCs w:val="20"/>
                          </w:rPr>
                          <w:t>尘</w:t>
                        </w:r>
                        <w:r>
                          <w:rPr>
                            <w:spacing w:val="43"/>
                            <w:sz w:val="20"/>
                            <w:szCs w:val="20"/>
                          </w:rPr>
                          <w:t xml:space="preserve"> </w:t>
                        </w:r>
                        <w:r>
                          <w:rPr>
                            <w:spacing w:val="-5"/>
                            <w:sz w:val="20"/>
                            <w:szCs w:val="20"/>
                          </w:rPr>
                          <w:t>、</w:t>
                        </w:r>
                        <w:r>
                          <w:rPr>
                            <w:spacing w:val="35"/>
                            <w:sz w:val="20"/>
                            <w:szCs w:val="20"/>
                          </w:rPr>
                          <w:t xml:space="preserve"> </w:t>
                        </w:r>
                        <w:r>
                          <w:rPr>
                            <w:spacing w:val="-5"/>
                            <w:sz w:val="20"/>
                            <w:szCs w:val="20"/>
                          </w:rPr>
                          <w:t>废</w:t>
                        </w:r>
                      </w:p>
                    </w:txbxContent>
                  </v:textbox>
                </v:shape>
              </w:pict>
            </w:r>
            <w:r>
              <w:rPr>
                <w:rFonts w:ascii="Times New Roman" w:hAnsi="Times New Roman" w:eastAsia="Times New Roman" w:cs="Times New Roman"/>
                <w:spacing w:val="6"/>
                <w:sz w:val="20"/>
                <w:szCs w:val="20"/>
              </w:rPr>
              <w:t>1800m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spacing w:val="6"/>
                <w:sz w:val="20"/>
                <w:szCs w:val="20"/>
              </w:rPr>
              <w:t>；车间内设砂石水洗加工生产线</w:t>
            </w:r>
          </w:p>
          <w:p>
            <w:pPr>
              <w:pStyle w:val="6"/>
              <w:spacing w:before="210" w:line="208" w:lineRule="auto"/>
              <w:ind w:left="361"/>
              <w:rPr>
                <w:sz w:val="20"/>
                <w:szCs w:val="20"/>
              </w:rPr>
            </w:pPr>
            <w:r>
              <w:pict>
                <v:shape id="_x0000_s1039" o:spid="_x0000_s1039" o:spt="202" type="#_x0000_t202" style="position:absolute;left:0pt;margin-left:17pt;margin-top:2.55pt;height:12.5pt;width:374.5pt;z-index:251676672;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pacing w:val="6"/>
                            <w:sz w:val="20"/>
                            <w:szCs w:val="20"/>
                          </w:rPr>
                          <w:t>主体   1</w:t>
                        </w:r>
                        <w:r>
                          <w:rPr>
                            <w:spacing w:val="-39"/>
                            <w:sz w:val="20"/>
                            <w:szCs w:val="20"/>
                          </w:rPr>
                          <w:t xml:space="preserve"> </w:t>
                        </w:r>
                        <w:r>
                          <w:rPr>
                            <w:spacing w:val="6"/>
                            <w:sz w:val="20"/>
                            <w:szCs w:val="20"/>
                          </w:rPr>
                          <w:t xml:space="preserve">条，主要设备有颚破机、反击破、多          </w:t>
                        </w:r>
                        <w:r>
                          <w:rPr>
                            <w:spacing w:val="5"/>
                            <w:sz w:val="20"/>
                            <w:szCs w:val="20"/>
                          </w:rPr>
                          <w:t xml:space="preserve">                 部分</w:t>
                        </w:r>
                      </w:p>
                    </w:txbxContent>
                  </v:textbox>
                </v:shape>
              </w:pict>
            </w:r>
            <w:r>
              <w:pict>
                <v:shape id="_x0000_s1040" o:spid="_x0000_s1040" o:spt="202" type="#_x0000_t202" style="position:absolute;left:0pt;margin-left:295.85pt;margin-top:23.55pt;height:12.5pt;width:21.6pt;z-index:251678720;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pacing w:val="-5"/>
                            <w:sz w:val="20"/>
                            <w:szCs w:val="20"/>
                          </w:rPr>
                          <w:t>固废</w:t>
                        </w:r>
                      </w:p>
                    </w:txbxContent>
                  </v:textbox>
                </v:shape>
              </w:pict>
            </w:r>
            <w:r>
              <w:rPr>
                <w:spacing w:val="4"/>
                <w:position w:val="-2"/>
                <w:sz w:val="20"/>
                <w:szCs w:val="20"/>
              </w:rPr>
              <w:t>工程   级振动筛、制砂机、螺旋洗砂机、尾砂</w:t>
            </w:r>
            <w:r>
              <w:rPr>
                <w:spacing w:val="6"/>
                <w:position w:val="-2"/>
                <w:sz w:val="20"/>
                <w:szCs w:val="20"/>
              </w:rPr>
              <w:t xml:space="preserve">            </w:t>
            </w:r>
            <w:r>
              <w:rPr>
                <w:spacing w:val="4"/>
                <w:position w:val="11"/>
                <w:sz w:val="20"/>
                <w:szCs w:val="20"/>
              </w:rPr>
              <w:t>水</w:t>
            </w:r>
            <w:r>
              <w:rPr>
                <w:spacing w:val="-29"/>
                <w:position w:val="11"/>
                <w:sz w:val="20"/>
                <w:szCs w:val="20"/>
              </w:rPr>
              <w:t xml:space="preserve"> </w:t>
            </w:r>
            <w:r>
              <w:rPr>
                <w:spacing w:val="4"/>
                <w:position w:val="11"/>
                <w:sz w:val="20"/>
                <w:szCs w:val="20"/>
              </w:rPr>
              <w:t>、</w:t>
            </w:r>
            <w:r>
              <w:rPr>
                <w:spacing w:val="-38"/>
                <w:position w:val="11"/>
                <w:sz w:val="20"/>
                <w:szCs w:val="20"/>
              </w:rPr>
              <w:t xml:space="preserve"> </w:t>
            </w:r>
            <w:r>
              <w:rPr>
                <w:spacing w:val="4"/>
                <w:position w:val="11"/>
                <w:sz w:val="20"/>
                <w:szCs w:val="20"/>
              </w:rPr>
              <w:t>噪</w:t>
            </w:r>
            <w:r>
              <w:rPr>
                <w:spacing w:val="-47"/>
                <w:position w:val="11"/>
                <w:sz w:val="20"/>
                <w:szCs w:val="20"/>
              </w:rPr>
              <w:t xml:space="preserve"> </w:t>
            </w:r>
            <w:r>
              <w:rPr>
                <w:spacing w:val="4"/>
                <w:position w:val="11"/>
                <w:sz w:val="20"/>
                <w:szCs w:val="20"/>
              </w:rPr>
              <w:t>声</w:t>
            </w:r>
            <w:r>
              <w:rPr>
                <w:spacing w:val="-39"/>
                <w:position w:val="11"/>
                <w:sz w:val="20"/>
                <w:szCs w:val="20"/>
              </w:rPr>
              <w:t xml:space="preserve"> </w:t>
            </w:r>
            <w:r>
              <w:rPr>
                <w:spacing w:val="4"/>
                <w:position w:val="11"/>
                <w:sz w:val="20"/>
                <w:szCs w:val="20"/>
              </w:rPr>
              <w:t xml:space="preserve">、   </w:t>
            </w:r>
            <w:r>
              <w:rPr>
                <w:spacing w:val="4"/>
                <w:position w:val="-2"/>
                <w:sz w:val="20"/>
                <w:szCs w:val="20"/>
              </w:rPr>
              <w:t>已建</w:t>
            </w:r>
          </w:p>
          <w:p>
            <w:pPr>
              <w:pStyle w:val="6"/>
              <w:spacing w:before="71" w:line="228" w:lineRule="auto"/>
              <w:ind w:left="1111"/>
              <w:rPr>
                <w:sz w:val="20"/>
                <w:szCs w:val="20"/>
              </w:rPr>
            </w:pPr>
            <w:r>
              <w:rPr>
                <w:spacing w:val="6"/>
                <w:sz w:val="20"/>
                <w:szCs w:val="20"/>
              </w:rPr>
              <w:t>回收机等，设计年产砂石料成品约</w:t>
            </w:r>
            <w:r>
              <w:rPr>
                <w:spacing w:val="-26"/>
                <w:sz w:val="20"/>
                <w:szCs w:val="20"/>
              </w:rPr>
              <w:t xml:space="preserve"> </w:t>
            </w:r>
            <w:r>
              <w:rPr>
                <w:spacing w:val="6"/>
                <w:sz w:val="20"/>
                <w:szCs w:val="20"/>
              </w:rPr>
              <w:t>9</w:t>
            </w:r>
            <w:r>
              <w:rPr>
                <w:spacing w:val="-33"/>
                <w:sz w:val="20"/>
                <w:szCs w:val="20"/>
              </w:rPr>
              <w:t xml:space="preserve"> </w:t>
            </w:r>
            <w:r>
              <w:rPr>
                <w:spacing w:val="6"/>
                <w:sz w:val="20"/>
                <w:szCs w:val="20"/>
              </w:rPr>
              <w:t>万</w:t>
            </w:r>
          </w:p>
          <w:p>
            <w:pPr>
              <w:pStyle w:val="6"/>
              <w:tabs>
                <w:tab w:val="left" w:pos="1100"/>
              </w:tabs>
              <w:spacing w:before="34" w:line="229" w:lineRule="auto"/>
              <w:ind w:left="146"/>
              <w:rPr>
                <w:sz w:val="20"/>
                <w:szCs w:val="20"/>
              </w:rPr>
            </w:pPr>
            <w:r>
              <w:rPr>
                <w:sz w:val="20"/>
                <w:szCs w:val="20"/>
                <w:u w:val="single" w:color="auto"/>
              </w:rPr>
              <w:tab/>
            </w:r>
            <w:r>
              <w:rPr>
                <w:spacing w:val="-3"/>
                <w:sz w:val="20"/>
                <w:szCs w:val="20"/>
                <w:u w:val="single" w:color="auto"/>
              </w:rPr>
              <w:t>吨（6</w:t>
            </w:r>
            <w:r>
              <w:rPr>
                <w:spacing w:val="-33"/>
                <w:sz w:val="20"/>
                <w:szCs w:val="20"/>
                <w:u w:val="single" w:color="auto"/>
              </w:rPr>
              <w:t xml:space="preserve"> </w:t>
            </w:r>
            <w:r>
              <w:rPr>
                <w:spacing w:val="-3"/>
                <w:sz w:val="20"/>
                <w:szCs w:val="20"/>
                <w:u w:val="single" w:color="auto"/>
              </w:rPr>
              <w:t>万</w:t>
            </w:r>
            <w:r>
              <w:rPr>
                <w:spacing w:val="-42"/>
                <w:sz w:val="20"/>
                <w:szCs w:val="20"/>
                <w:u w:val="single" w:color="auto"/>
              </w:rPr>
              <w:t xml:space="preserve"> </w:t>
            </w:r>
            <w:r>
              <w:rPr>
                <w:spacing w:val="-3"/>
                <w:sz w:val="20"/>
                <w:szCs w:val="20"/>
                <w:u w:val="single" w:color="auto"/>
              </w:rPr>
              <w:t>m</w:t>
            </w:r>
            <w:r>
              <w:rPr>
                <w:spacing w:val="-3"/>
                <w:position w:val="10"/>
                <w:sz w:val="10"/>
                <w:szCs w:val="10"/>
                <w:u w:val="single" w:color="auto"/>
              </w:rPr>
              <w:t>3</w:t>
            </w:r>
            <w:r>
              <w:rPr>
                <w:spacing w:val="-23"/>
                <w:position w:val="10"/>
                <w:sz w:val="10"/>
                <w:szCs w:val="10"/>
                <w:u w:val="single" w:color="auto"/>
              </w:rPr>
              <w:t xml:space="preserve"> </w:t>
            </w:r>
            <w:r>
              <w:rPr>
                <w:spacing w:val="-3"/>
                <w:sz w:val="20"/>
                <w:szCs w:val="20"/>
                <w:u w:val="single" w:color="auto"/>
              </w:rPr>
              <w:t>）</w:t>
            </w:r>
            <w:r>
              <w:rPr>
                <w:spacing w:val="1"/>
                <w:sz w:val="20"/>
                <w:szCs w:val="20"/>
                <w:u w:val="single" w:color="auto"/>
              </w:rPr>
              <w:t xml:space="preserve">                         </w:t>
            </w:r>
            <w:r>
              <w:rPr>
                <w:spacing w:val="10"/>
                <w:sz w:val="20"/>
                <w:szCs w:val="20"/>
              </w:rPr>
              <w:t xml:space="preserve">         </w:t>
            </w:r>
            <w:r>
              <w:rPr>
                <w:sz w:val="20"/>
                <w:szCs w:val="20"/>
                <w:u w:val="single" w:color="auto"/>
              </w:rPr>
              <w:t xml:space="preserve">                      </w:t>
            </w:r>
          </w:p>
          <w:p>
            <w:pPr>
              <w:pStyle w:val="6"/>
              <w:tabs>
                <w:tab w:val="left" w:pos="1090"/>
              </w:tabs>
              <w:spacing w:before="42" w:line="228" w:lineRule="auto"/>
              <w:ind w:left="969"/>
              <w:rPr>
                <w:sz w:val="20"/>
                <w:szCs w:val="20"/>
              </w:rPr>
            </w:pPr>
            <w:r>
              <w:rPr>
                <w:sz w:val="20"/>
                <w:szCs w:val="20"/>
                <w:u w:val="single" w:color="auto"/>
              </w:rPr>
              <w:tab/>
            </w:r>
            <w:r>
              <w:rPr>
                <w:spacing w:val="6"/>
                <w:sz w:val="20"/>
                <w:szCs w:val="20"/>
                <w:u w:val="single" w:color="auto"/>
              </w:rPr>
              <w:t>运输道路：依托附近公路开展运输作用</w:t>
            </w:r>
            <w:r>
              <w:rPr>
                <w:spacing w:val="81"/>
                <w:sz w:val="20"/>
                <w:szCs w:val="20"/>
                <w:u w:val="single" w:color="auto"/>
              </w:rPr>
              <w:t xml:space="preserve"> </w:t>
            </w:r>
            <w:r>
              <w:rPr>
                <w:spacing w:val="9"/>
                <w:sz w:val="20"/>
                <w:szCs w:val="20"/>
              </w:rPr>
              <w:t xml:space="preserve">         </w:t>
            </w:r>
            <w:r>
              <w:rPr>
                <w:spacing w:val="3"/>
                <w:sz w:val="20"/>
                <w:szCs w:val="20"/>
                <w:u w:val="single" w:color="auto"/>
              </w:rPr>
              <w:t xml:space="preserve">  </w:t>
            </w:r>
            <w:r>
              <w:rPr>
                <w:spacing w:val="6"/>
                <w:sz w:val="20"/>
                <w:szCs w:val="20"/>
                <w:u w:val="single" w:color="auto"/>
              </w:rPr>
              <w:t>噪声、扬尘</w:t>
            </w:r>
            <w:r>
              <w:rPr>
                <w:spacing w:val="22"/>
                <w:sz w:val="20"/>
                <w:szCs w:val="20"/>
                <w:u w:val="single" w:color="auto"/>
              </w:rPr>
              <w:t xml:space="preserve">   </w:t>
            </w:r>
            <w:r>
              <w:rPr>
                <w:spacing w:val="6"/>
                <w:sz w:val="20"/>
                <w:szCs w:val="20"/>
                <w:u w:val="single" w:color="auto"/>
              </w:rPr>
              <w:t xml:space="preserve">依托  </w:t>
            </w:r>
          </w:p>
          <w:p>
            <w:pPr>
              <w:pStyle w:val="6"/>
              <w:spacing w:before="41" w:line="194" w:lineRule="auto"/>
              <w:ind w:left="1093"/>
              <w:rPr>
                <w:sz w:val="20"/>
                <w:szCs w:val="20"/>
              </w:rPr>
            </w:pPr>
            <w:r>
              <w:pict>
                <v:shape id="_x0000_s1041" o:spid="_x0000_s1041" o:spt="202" type="#_x0000_t202" style="position:absolute;left:0pt;margin-left:309.2pt;margin-top:8.1pt;height:12.5pt;width:82.3pt;z-index:251674624;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pacing w:val="1"/>
                            <w:sz w:val="20"/>
                            <w:szCs w:val="20"/>
                          </w:rPr>
                          <w:t>废机油</w:t>
                        </w:r>
                        <w:r>
                          <w:rPr>
                            <w:spacing w:val="19"/>
                            <w:sz w:val="20"/>
                            <w:szCs w:val="20"/>
                          </w:rPr>
                          <w:t xml:space="preserve">     </w:t>
                        </w:r>
                        <w:r>
                          <w:rPr>
                            <w:spacing w:val="1"/>
                            <w:sz w:val="20"/>
                            <w:szCs w:val="20"/>
                          </w:rPr>
                          <w:t>已建</w:t>
                        </w:r>
                      </w:p>
                    </w:txbxContent>
                  </v:textbox>
                </v:shape>
              </w:pict>
            </w:r>
            <w:r>
              <w:rPr>
                <w:spacing w:val="6"/>
                <w:sz w:val="20"/>
                <w:szCs w:val="20"/>
              </w:rPr>
              <w:t>工具间：在办公用房内设</w:t>
            </w:r>
            <w:r>
              <w:rPr>
                <w:spacing w:val="-12"/>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个工具间，</w:t>
            </w:r>
          </w:p>
          <w:p>
            <w:pPr>
              <w:pStyle w:val="6"/>
              <w:tabs>
                <w:tab w:val="left" w:pos="1125"/>
              </w:tabs>
              <w:spacing w:before="71" w:line="230" w:lineRule="auto"/>
              <w:ind w:left="969"/>
              <w:rPr>
                <w:rFonts w:ascii="Times New Roman" w:hAnsi="Times New Roman" w:eastAsia="Times New Roman" w:cs="Times New Roman"/>
                <w:sz w:val="13"/>
                <w:szCs w:val="13"/>
              </w:rPr>
            </w:pPr>
            <w:r>
              <w:rPr>
                <w:sz w:val="20"/>
                <w:szCs w:val="20"/>
                <w:u w:val="single" w:color="auto"/>
              </w:rPr>
              <w:tab/>
            </w:r>
            <w:r>
              <w:rPr>
                <w:sz w:val="20"/>
                <w:szCs w:val="20"/>
                <w:u w:val="single" w:color="auto"/>
              </w:rPr>
              <w:t>占地约</w:t>
            </w:r>
            <w:r>
              <w:rPr>
                <w:spacing w:val="-23"/>
                <w:sz w:val="20"/>
                <w:szCs w:val="20"/>
                <w:u w:val="single" w:color="auto"/>
              </w:rPr>
              <w:t xml:space="preserve"> </w:t>
            </w:r>
            <w:r>
              <w:rPr>
                <w:rFonts w:ascii="Times New Roman" w:hAnsi="Times New Roman" w:eastAsia="Times New Roman" w:cs="Times New Roman"/>
                <w:sz w:val="20"/>
                <w:szCs w:val="20"/>
                <w:u w:val="single" w:color="auto"/>
              </w:rPr>
              <w:t>10m</w:t>
            </w:r>
            <w:r>
              <w:rPr>
                <w:rFonts w:ascii="Times New Roman" w:hAnsi="Times New Roman" w:eastAsia="Times New Roman" w:cs="Times New Roman"/>
                <w:position w:val="6"/>
                <w:sz w:val="13"/>
                <w:szCs w:val="13"/>
                <w:u w:val="single" w:color="auto"/>
              </w:rPr>
              <w:t xml:space="preserve">2                                                          </w:t>
            </w:r>
            <w:r>
              <w:rPr>
                <w:rFonts w:ascii="Times New Roman" w:hAnsi="Times New Roman" w:eastAsia="Times New Roman" w:cs="Times New Roman"/>
                <w:spacing w:val="-1"/>
                <w:position w:val="6"/>
                <w:sz w:val="13"/>
                <w:szCs w:val="13"/>
                <w:u w:val="single" w:color="auto"/>
              </w:rPr>
              <w:t xml:space="preserve">                       </w:t>
            </w:r>
            <w:r>
              <w:rPr>
                <w:rFonts w:ascii="Times New Roman" w:hAnsi="Times New Roman" w:eastAsia="Times New Roman" w:cs="Times New Roman"/>
                <w:spacing w:val="-1"/>
                <w:position w:val="6"/>
                <w:sz w:val="13"/>
                <w:szCs w:val="13"/>
              </w:rPr>
              <w:t xml:space="preserve">                               </w:t>
            </w:r>
            <w:r>
              <w:rPr>
                <w:rFonts w:ascii="Times New Roman" w:hAnsi="Times New Roman" w:eastAsia="Times New Roman" w:cs="Times New Roman"/>
                <w:spacing w:val="-1"/>
                <w:position w:val="6"/>
                <w:sz w:val="13"/>
                <w:szCs w:val="13"/>
                <w:u w:val="single" w:color="auto"/>
              </w:rPr>
              <w:t xml:space="preserve">                                                                     </w:t>
            </w:r>
          </w:p>
          <w:p>
            <w:pPr>
              <w:pStyle w:val="6"/>
              <w:spacing w:before="41" w:line="625" w:lineRule="exact"/>
              <w:ind w:left="360"/>
              <w:rPr>
                <w:sz w:val="20"/>
                <w:szCs w:val="20"/>
              </w:rPr>
            </w:pPr>
            <w:r>
              <w:pict>
                <v:shape id="_x0000_s1042" o:spid="_x0000_s1042" o:spt="202" type="#_x0000_t202" style="position:absolute;left:0pt;margin-left:47.45pt;margin-top:29pt;height:15.45pt;width:352.7pt;z-index:251675648;mso-width-relative:page;mso-height-relative:page;" filled="f" stroked="f" coordsize="21600,21600">
                  <v:path/>
                  <v:fill on="f" focussize="0,0"/>
                  <v:stroke on="f"/>
                  <v:imagedata o:title=""/>
                  <o:lock v:ext="edit" aspectratio="f"/>
                  <v:textbox inset="0mm,0mm,0mm,0mm">
                    <w:txbxContent>
                      <w:p>
                        <w:pPr>
                          <w:pStyle w:val="6"/>
                          <w:tabs>
                            <w:tab w:val="left" w:pos="141"/>
                          </w:tabs>
                          <w:spacing w:before="20" w:line="229" w:lineRule="auto"/>
                          <w:ind w:left="20"/>
                          <w:rPr>
                            <w:sz w:val="20"/>
                            <w:szCs w:val="20"/>
                          </w:rPr>
                        </w:pPr>
                        <w:r>
                          <w:rPr>
                            <w:sz w:val="20"/>
                            <w:szCs w:val="20"/>
                            <w:u w:val="single" w:color="auto"/>
                          </w:rPr>
                          <w:tab/>
                        </w:r>
                        <w:r>
                          <w:rPr>
                            <w:spacing w:val="4"/>
                            <w:sz w:val="20"/>
                            <w:szCs w:val="20"/>
                            <w:u w:val="single" w:color="auto"/>
                          </w:rPr>
                          <w:t>装置</w:t>
                        </w:r>
                        <w:r>
                          <w:rPr>
                            <w:sz w:val="20"/>
                            <w:szCs w:val="20"/>
                            <w:u w:val="single" w:color="auto"/>
                          </w:rPr>
                          <w:t xml:space="preserve">                                 </w:t>
                        </w:r>
                        <w:r>
                          <w:rPr>
                            <w:spacing w:val="10"/>
                            <w:sz w:val="20"/>
                            <w:szCs w:val="20"/>
                          </w:rPr>
                          <w:t xml:space="preserve">         </w:t>
                        </w:r>
                        <w:r>
                          <w:rPr>
                            <w:sz w:val="20"/>
                            <w:szCs w:val="20"/>
                            <w:u w:val="single" w:color="auto"/>
                          </w:rPr>
                          <w:t xml:space="preserve">                      </w:t>
                        </w:r>
                      </w:p>
                    </w:txbxContent>
                  </v:textbox>
                </v:shape>
              </w:pict>
            </w:r>
            <w:r>
              <w:fldChar w:fldCharType="begin"/>
            </w:r>
            <w:r>
              <w:instrText xml:space="preserve">EQ \* jc3 \* hps20 \o\al(\s\up 1(</w:instrText>
            </w:r>
            <w:r>
              <w:rPr>
                <w:w w:val="101"/>
                <w:position w:val="16"/>
                <w:sz w:val="20"/>
                <w:szCs w:val="20"/>
              </w:rPr>
              <w:instrText xml:space="preserve">辅助</w:instrText>
            </w:r>
            <w:r>
              <w:instrText xml:space="preserve">),</w:instrText>
            </w:r>
            <w:r>
              <w:rPr>
                <w:w w:val="101"/>
                <w:position w:val="-8"/>
                <w:sz w:val="20"/>
                <w:szCs w:val="20"/>
              </w:rPr>
              <w:instrText xml:space="preserve">工程</w:instrText>
            </w:r>
            <w:r>
              <w:instrText xml:space="preserve">)</w:instrText>
            </w:r>
            <w:r>
              <w:fldChar w:fldCharType="end"/>
            </w:r>
            <w:r>
              <w:rPr>
                <w:spacing w:val="7"/>
                <w:position w:val="5"/>
                <w:sz w:val="20"/>
                <w:szCs w:val="20"/>
              </w:rPr>
              <w:t xml:space="preserve">   </w:t>
            </w:r>
            <w:r>
              <w:fldChar w:fldCharType="begin"/>
            </w:r>
            <w:r>
              <w:instrText xml:space="preserve">EQ \* jc3 \* hps20 \o\al(\s\up 8(</w:instrText>
            </w:r>
            <w:r>
              <w:rPr>
                <w:position w:val="16"/>
                <w:sz w:val="20"/>
                <w:szCs w:val="20"/>
              </w:rPr>
              <w:instrText xml:space="preserve">原</w:instrText>
            </w:r>
            <w:r>
              <w:instrText xml:space="preserve">),</w:instrText>
            </w:r>
            <w:r>
              <w:rPr>
                <w:position w:val="5"/>
                <w:sz w:val="20"/>
                <w:szCs w:val="20"/>
              </w:rPr>
              <w:instrText xml:space="preserve">场</w:instrText>
            </w:r>
            <w:r>
              <w:instrText xml:space="preserve">)</w:instrText>
            </w:r>
            <w:r>
              <w:fldChar w:fldCharType="end"/>
            </w:r>
            <w:r>
              <w:rPr>
                <w:position w:val="4"/>
                <w:sz w:val="20"/>
                <w:szCs w:val="20"/>
              </w:rPr>
              <w:drawing>
                <wp:inline distT="0" distB="0" distL="0" distR="0">
                  <wp:extent cx="127635" cy="29718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5"/>
                          <a:stretch>
                            <a:fillRect/>
                          </a:stretch>
                        </pic:blipFill>
                        <pic:spPr>
                          <a:xfrm>
                            <a:off x="0" y="0"/>
                            <a:ext cx="128087" cy="297353"/>
                          </a:xfrm>
                          <a:prstGeom prst="rect">
                            <a:avLst/>
                          </a:prstGeom>
                        </pic:spPr>
                      </pic:pic>
                    </a:graphicData>
                  </a:graphic>
                </wp:inline>
              </w:drawing>
            </w:r>
            <w:r>
              <w:fldChar w:fldCharType="begin"/>
            </w:r>
            <w:r>
              <w:instrText xml:space="preserve">EQ \* jc3 \* hps20 \o\al(\s\up 8(</w:instrText>
            </w:r>
            <w:r>
              <w:rPr>
                <w:w w:val="79"/>
                <w:position w:val="16"/>
                <w:sz w:val="20"/>
                <w:szCs w:val="20"/>
              </w:rPr>
              <w:instrText xml:space="preserve">堆场：</w:instrText>
            </w:r>
            <w:r>
              <w:instrText xml:space="preserve">),</w:instrText>
            </w:r>
            <w:r>
              <w:rPr>
                <w:w w:val="105"/>
                <w:position w:val="5"/>
                <w:sz w:val="20"/>
                <w:szCs w:val="20"/>
              </w:rPr>
              <w:instrText xml:space="preserve">占地约</w:instrText>
            </w:r>
            <w:r>
              <w:instrText xml:space="preserve">)</w:instrText>
            </w:r>
            <w:r>
              <w:fldChar w:fldCharType="end"/>
            </w:r>
            <w:r>
              <w:fldChar w:fldCharType="begin"/>
            </w:r>
            <w:r>
              <w:instrText xml:space="preserve">EQ \* jc3 \* hps20 \o\al(\s\up 8(</w:instrText>
            </w:r>
            <w:r>
              <w:rPr>
                <w:w w:val="104"/>
                <w:position w:val="16"/>
                <w:sz w:val="20"/>
                <w:szCs w:val="20"/>
              </w:rPr>
              <w:instrText xml:space="preserve">在</w:instrText>
            </w:r>
            <w:r>
              <w:instrText xml:space="preserve">),</w:instrText>
            </w:r>
            <w:r>
              <w:rPr>
                <w:rFonts w:ascii="Times New Roman" w:hAnsi="Times New Roman" w:eastAsia="Times New Roman" w:cs="Times New Roman"/>
                <w:w w:val="131"/>
                <w:position w:val="5"/>
                <w:sz w:val="20"/>
                <w:szCs w:val="20"/>
              </w:rPr>
              <w:instrText xml:space="preserve">50</w:instrText>
            </w:r>
            <w:r>
              <w:instrText xml:space="preserve">)</w:instrText>
            </w:r>
            <w:r>
              <w:fldChar w:fldCharType="end"/>
            </w:r>
            <w:r>
              <w:fldChar w:fldCharType="begin"/>
            </w:r>
            <w:r>
              <w:instrText xml:space="preserve">EQ \* jc3 \* hps20 \o\al(\s\up 8(</w:instrText>
            </w:r>
            <w:r>
              <w:rPr>
                <w:w w:val="91"/>
                <w:position w:val="16"/>
                <w:sz w:val="20"/>
                <w:szCs w:val="20"/>
              </w:rPr>
              <w:instrText xml:space="preserve">生产</w:instrText>
            </w:r>
            <w:r>
              <w:instrText xml:space="preserve">),</w:instrText>
            </w:r>
            <w:r>
              <w:rPr>
                <w:rFonts w:ascii="Times New Roman" w:hAnsi="Times New Roman" w:eastAsia="Times New Roman" w:cs="Times New Roman"/>
                <w:w w:val="104"/>
                <w:position w:val="7"/>
                <w:sz w:val="20"/>
                <w:szCs w:val="20"/>
              </w:rPr>
              <w:instrText xml:space="preserve">0m</w:instrText>
            </w:r>
            <w:r>
              <w:rPr>
                <w:rFonts w:ascii="Times New Roman" w:hAnsi="Times New Roman" w:eastAsia="Times New Roman" w:cs="Times New Roman"/>
                <w:w w:val="104"/>
                <w:position w:val="7"/>
                <w:sz w:val="13"/>
                <w:szCs w:val="13"/>
              </w:rPr>
              <w:instrText xml:space="preserve">2</w:instrText>
            </w:r>
            <w:r>
              <w:instrText xml:space="preserve">)</w:instrText>
            </w:r>
            <w:r>
              <w:fldChar w:fldCharType="end"/>
            </w:r>
            <w:r>
              <w:rPr>
                <w:position w:val="4"/>
                <w:sz w:val="20"/>
                <w:szCs w:val="20"/>
              </w:rPr>
              <w:drawing>
                <wp:inline distT="0" distB="0" distL="0" distR="0">
                  <wp:extent cx="138430" cy="29718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6"/>
                          <a:stretch>
                            <a:fillRect/>
                          </a:stretch>
                        </pic:blipFill>
                        <pic:spPr>
                          <a:xfrm>
                            <a:off x="0" y="0"/>
                            <a:ext cx="138603" cy="297353"/>
                          </a:xfrm>
                          <a:prstGeom prst="rect">
                            <a:avLst/>
                          </a:prstGeom>
                        </pic:spPr>
                      </pic:pic>
                    </a:graphicData>
                  </a:graphic>
                </wp:inline>
              </w:drawing>
            </w:r>
            <w:r>
              <w:fldChar w:fldCharType="begin"/>
            </w:r>
            <w:r>
              <w:instrText xml:space="preserve">EQ \* jc3 \* hps20 \o\al(\s\up 8(</w:instrText>
            </w:r>
            <w:r>
              <w:rPr>
                <w:w w:val="103"/>
                <w:position w:val="16"/>
                <w:sz w:val="20"/>
                <w:szCs w:val="20"/>
              </w:rPr>
              <w:instrText xml:space="preserve">间内设</w:instrText>
            </w:r>
            <w:r>
              <w:rPr>
                <w:w w:val="80"/>
                <w:position w:val="16"/>
                <w:sz w:val="20"/>
                <w:szCs w:val="20"/>
              </w:rPr>
              <w:instrText xml:space="preserve"> </w:instrText>
            </w:r>
            <w:r>
              <w:rPr>
                <w:rFonts w:ascii="Times New Roman" w:hAnsi="Times New Roman" w:eastAsia="Times New Roman" w:cs="Times New Roman"/>
                <w:w w:val="103"/>
                <w:position w:val="16"/>
                <w:sz w:val="20"/>
                <w:szCs w:val="20"/>
              </w:rPr>
              <w:instrText xml:space="preserve">1 </w:instrText>
            </w:r>
            <w:r>
              <w:rPr>
                <w:w w:val="103"/>
                <w:position w:val="16"/>
                <w:sz w:val="20"/>
                <w:szCs w:val="20"/>
              </w:rPr>
              <w:instrText xml:space="preserve">个原料堆</w:instrText>
            </w:r>
            <w:r>
              <w:instrText xml:space="preserve">),</w:instrText>
            </w:r>
            <w:r>
              <w:rPr>
                <w:w w:val="103"/>
                <w:position w:val="5"/>
                <w:sz w:val="20"/>
                <w:szCs w:val="20"/>
              </w:rPr>
              <w:instrText xml:space="preserve">卸料区设喷雾降尘</w:instrText>
            </w:r>
            <w:r>
              <w:instrText xml:space="preserve">)</w:instrText>
            </w:r>
            <w:r>
              <w:fldChar w:fldCharType="end"/>
            </w:r>
            <w:r>
              <w:rPr>
                <w:spacing w:val="4"/>
                <w:position w:val="5"/>
                <w:sz w:val="20"/>
                <w:szCs w:val="20"/>
              </w:rPr>
              <w:t xml:space="preserve">             </w:t>
            </w:r>
            <w:r>
              <w:rPr>
                <w:spacing w:val="5"/>
                <w:position w:val="5"/>
                <w:sz w:val="20"/>
                <w:szCs w:val="20"/>
              </w:rPr>
              <w:t>噪声、粉尘</w:t>
            </w:r>
            <w:r>
              <w:rPr>
                <w:spacing w:val="24"/>
                <w:position w:val="5"/>
                <w:sz w:val="20"/>
                <w:szCs w:val="20"/>
              </w:rPr>
              <w:t xml:space="preserve">   </w:t>
            </w:r>
            <w:r>
              <w:rPr>
                <w:spacing w:val="5"/>
                <w:position w:val="5"/>
                <w:sz w:val="20"/>
                <w:szCs w:val="20"/>
              </w:rPr>
              <w:t>未建</w:t>
            </w:r>
          </w:p>
          <w:p>
            <w:pPr>
              <w:pStyle w:val="6"/>
              <w:spacing w:before="225" w:line="194" w:lineRule="auto"/>
              <w:ind w:left="1092"/>
              <w:rPr>
                <w:sz w:val="20"/>
                <w:szCs w:val="20"/>
              </w:rPr>
            </w:pPr>
            <w:r>
              <w:pict>
                <v:shape id="_x0000_s1043" o:spid="_x0000_s1043" o:spt="202" type="#_x0000_t202" style="position:absolute;left:0pt;margin-left:129.45pt;margin-top:17.15pt;height:12.7pt;width:223.3pt;z-index:251673600;mso-width-relative:page;mso-height-relative:page;" filled="f" stroked="f" coordsize="21600,21600">
                  <v:path/>
                  <v:fill on="f" focussize="0,0"/>
                  <v:stroke on="f"/>
                  <v:imagedata o:title=""/>
                  <o:lock v:ext="edit" aspectratio="f"/>
                  <v:textbox inset="0mm,0mm,0mm,0mm">
                    <w:txbxContent>
                      <w:p>
                        <w:pPr>
                          <w:pStyle w:val="6"/>
                          <w:spacing w:before="19" w:line="197" w:lineRule="auto"/>
                          <w:ind w:left="20"/>
                          <w:rPr>
                            <w:sz w:val="20"/>
                            <w:szCs w:val="20"/>
                          </w:rPr>
                        </w:pPr>
                        <w:r>
                          <w:rPr>
                            <w:spacing w:val="2"/>
                            <w:position w:val="-3"/>
                            <w:sz w:val="10"/>
                            <w:szCs w:val="10"/>
                          </w:rPr>
                          <w:t xml:space="preserve">2                                                    </w:t>
                        </w:r>
                        <w:r>
                          <w:rPr>
                            <w:spacing w:val="1"/>
                            <w:position w:val="-3"/>
                            <w:sz w:val="10"/>
                            <w:szCs w:val="10"/>
                          </w:rPr>
                          <w:t xml:space="preserve">             </w:t>
                        </w:r>
                        <w:r>
                          <w:rPr>
                            <w:spacing w:val="1"/>
                            <w:sz w:val="20"/>
                            <w:szCs w:val="20"/>
                          </w:rPr>
                          <w:t>噪声、渗滤</w:t>
                        </w:r>
                      </w:p>
                    </w:txbxContent>
                  </v:textbox>
                </v:shape>
              </w:pict>
            </w:r>
            <w:r>
              <w:rPr>
                <w:spacing w:val="8"/>
                <w:sz w:val="20"/>
                <w:szCs w:val="20"/>
              </w:rPr>
              <w:t>成品堆场：在生产车间内设成品堆场，</w:t>
            </w:r>
          </w:p>
          <w:p>
            <w:pPr>
              <w:pStyle w:val="6"/>
              <w:spacing w:before="70" w:line="194" w:lineRule="auto"/>
              <w:ind w:left="1125"/>
              <w:rPr>
                <w:sz w:val="20"/>
                <w:szCs w:val="20"/>
              </w:rPr>
            </w:pPr>
            <w:r>
              <w:pict>
                <v:shape id="_x0000_s1044" o:spid="_x0000_s1044" o:spt="202" type="#_x0000_t202" style="position:absolute;left:0pt;margin-left:319.8pt;margin-top:9.45pt;height:12.5pt;width:11.95pt;z-index:251672576;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z w:val="20"/>
                            <w:szCs w:val="20"/>
                          </w:rPr>
                          <w:t>水</w:t>
                        </w:r>
                      </w:p>
                    </w:txbxContent>
                  </v:textbox>
                </v:shape>
              </w:pict>
            </w:r>
            <w:r>
              <w:rPr>
                <w:spacing w:val="4"/>
                <w:sz w:val="20"/>
                <w:szCs w:val="20"/>
              </w:rPr>
              <w:t>占地面积约</w:t>
            </w:r>
            <w:r>
              <w:rPr>
                <w:spacing w:val="-32"/>
                <w:sz w:val="20"/>
                <w:szCs w:val="20"/>
              </w:rPr>
              <w:t xml:space="preserve"> </w:t>
            </w:r>
            <w:r>
              <w:rPr>
                <w:spacing w:val="4"/>
                <w:sz w:val="20"/>
                <w:szCs w:val="20"/>
              </w:rPr>
              <w:t>400m</w:t>
            </w:r>
            <w:r>
              <w:rPr>
                <w:spacing w:val="-22"/>
                <w:sz w:val="20"/>
                <w:szCs w:val="20"/>
              </w:rPr>
              <w:t xml:space="preserve"> </w:t>
            </w:r>
            <w:r>
              <w:rPr>
                <w:spacing w:val="4"/>
                <w:sz w:val="20"/>
                <w:szCs w:val="20"/>
              </w:rPr>
              <w:t>；各规格成品之间设</w:t>
            </w:r>
            <w:r>
              <w:rPr>
                <w:spacing w:val="2"/>
                <w:sz w:val="20"/>
                <w:szCs w:val="20"/>
              </w:rPr>
              <w:t xml:space="preserve">                            </w:t>
            </w:r>
            <w:r>
              <w:rPr>
                <w:spacing w:val="4"/>
                <w:sz w:val="20"/>
                <w:szCs w:val="20"/>
              </w:rPr>
              <w:t>未建</w:t>
            </w:r>
          </w:p>
          <w:p>
            <w:pPr>
              <w:pStyle w:val="6"/>
              <w:tabs>
                <w:tab w:val="left" w:pos="1095"/>
              </w:tabs>
              <w:spacing w:before="69" w:line="228" w:lineRule="auto"/>
              <w:ind w:left="146"/>
              <w:rPr>
                <w:sz w:val="20"/>
                <w:szCs w:val="20"/>
              </w:rPr>
            </w:pPr>
            <w:r>
              <w:rPr>
                <w:sz w:val="20"/>
                <w:szCs w:val="20"/>
                <w:u w:val="single" w:color="auto"/>
              </w:rPr>
              <w:tab/>
            </w:r>
            <w:r>
              <w:rPr>
                <w:spacing w:val="7"/>
                <w:sz w:val="20"/>
                <w:szCs w:val="20"/>
                <w:u w:val="single" w:color="auto"/>
              </w:rPr>
              <w:t>实体墙体隔断</w:t>
            </w:r>
            <w:r>
              <w:rPr>
                <w:spacing w:val="3"/>
                <w:sz w:val="20"/>
                <w:szCs w:val="20"/>
                <w:u w:val="single" w:color="auto"/>
              </w:rPr>
              <w:t xml:space="preserve">                        </w:t>
            </w:r>
            <w:r>
              <w:rPr>
                <w:spacing w:val="9"/>
                <w:sz w:val="20"/>
                <w:szCs w:val="20"/>
              </w:rPr>
              <w:t xml:space="preserve">         </w:t>
            </w:r>
            <w:r>
              <w:rPr>
                <w:sz w:val="20"/>
                <w:szCs w:val="20"/>
                <w:u w:val="single" w:color="auto"/>
              </w:rPr>
              <w:t xml:space="preserve">                      </w:t>
            </w:r>
          </w:p>
          <w:p>
            <w:pPr>
              <w:pStyle w:val="6"/>
              <w:tabs>
                <w:tab w:val="left" w:pos="1098"/>
              </w:tabs>
              <w:spacing w:before="154" w:line="261" w:lineRule="auto"/>
              <w:ind w:left="969"/>
              <w:rPr>
                <w:sz w:val="20"/>
                <w:szCs w:val="20"/>
              </w:rPr>
            </w:pPr>
            <w:r>
              <w:pict>
                <v:shape id="_x0000_s1045" o:spid="_x0000_s1045" o:spt="202" type="#_x0000_t202" style="position:absolute;left:0pt;margin-left:17.25pt;margin-top:1.15pt;height:73.6pt;width:216.35pt;z-index:251671552;mso-width-relative:page;mso-height-relative:page;" filled="f" stroked="f" coordsize="21600,21600">
                  <v:path/>
                  <v:fill on="f" focussize="0,0"/>
                  <v:stroke on="f"/>
                  <v:imagedata o:title=""/>
                  <o:lock v:ext="edit" aspectratio="f"/>
                  <v:textbox inset="0mm,0mm,0mm,0mm">
                    <w:txbxContent>
                      <w:p>
                        <w:pPr>
                          <w:pStyle w:val="6"/>
                          <w:spacing w:before="19" w:line="194" w:lineRule="auto"/>
                          <w:ind w:right="20"/>
                          <w:jc w:val="right"/>
                          <w:rPr>
                            <w:sz w:val="20"/>
                            <w:szCs w:val="20"/>
                          </w:rPr>
                        </w:pPr>
                        <w:r>
                          <w:rPr>
                            <w:spacing w:val="9"/>
                            <w:sz w:val="20"/>
                            <w:szCs w:val="20"/>
                          </w:rPr>
                          <w:t>供水设施：生产用水主要为自打井水和</w:t>
                        </w:r>
                      </w:p>
                      <w:p>
                        <w:pPr>
                          <w:spacing w:line="294" w:lineRule="auto"/>
                          <w:rPr>
                            <w:rFonts w:ascii="Arial"/>
                            <w:sz w:val="21"/>
                          </w:rPr>
                        </w:pPr>
                      </w:p>
                      <w:p>
                        <w:pPr>
                          <w:pStyle w:val="6"/>
                          <w:spacing w:before="65" w:line="194" w:lineRule="auto"/>
                          <w:ind w:left="745"/>
                          <w:rPr>
                            <w:sz w:val="20"/>
                            <w:szCs w:val="20"/>
                          </w:rPr>
                        </w:pPr>
                        <w:r>
                          <w:rPr>
                            <w:spacing w:val="1"/>
                            <w:sz w:val="20"/>
                            <w:szCs w:val="20"/>
                          </w:rPr>
                          <w:t>供电设施：用电电源为当地电网，厂区</w:t>
                        </w:r>
                      </w:p>
                      <w:p>
                        <w:pPr>
                          <w:spacing w:line="364" w:lineRule="auto"/>
                          <w:rPr>
                            <w:rFonts w:ascii="Arial"/>
                            <w:sz w:val="21"/>
                          </w:rPr>
                        </w:pPr>
                      </w:p>
                      <w:p>
                        <w:pPr>
                          <w:pStyle w:val="6"/>
                          <w:spacing w:before="65" w:line="202" w:lineRule="auto"/>
                          <w:ind w:left="20"/>
                          <w:rPr>
                            <w:sz w:val="20"/>
                            <w:szCs w:val="20"/>
                          </w:rPr>
                        </w:pPr>
                        <w:r>
                          <w:rPr>
                            <w:spacing w:val="8"/>
                            <w:sz w:val="20"/>
                            <w:szCs w:val="20"/>
                          </w:rPr>
                          <w:t>公用   排水设施：实行雨污分流，拟将厂房建</w:t>
                        </w:r>
                      </w:p>
                    </w:txbxContent>
                  </v:textbox>
                </v:shape>
              </w:pict>
            </w:r>
            <w:r>
              <w:rPr>
                <w:position w:val="-2"/>
                <w:sz w:val="20"/>
                <w:szCs w:val="20"/>
                <w:u w:val="single" w:color="auto"/>
              </w:rPr>
              <w:tab/>
            </w:r>
            <w:r>
              <w:rPr>
                <w:spacing w:val="3"/>
                <w:position w:val="-2"/>
                <w:sz w:val="20"/>
                <w:szCs w:val="20"/>
                <w:u w:val="single" w:color="auto"/>
              </w:rPr>
              <w:t>东北面小河沟河水。生活用水为井水</w:t>
            </w:r>
            <w:r>
              <w:rPr>
                <w:spacing w:val="31"/>
                <w:position w:val="-2"/>
                <w:sz w:val="20"/>
                <w:szCs w:val="20"/>
                <w:u w:val="single" w:color="auto"/>
              </w:rPr>
              <w:t xml:space="preserve">   </w:t>
            </w:r>
            <w:r>
              <w:rPr>
                <w:spacing w:val="9"/>
                <w:position w:val="-2"/>
                <w:sz w:val="20"/>
                <w:szCs w:val="20"/>
              </w:rPr>
              <w:t xml:space="preserve">         </w:t>
            </w:r>
            <w:r>
              <w:rPr>
                <w:rFonts w:ascii="Times New Roman" w:hAnsi="Times New Roman" w:eastAsia="Times New Roman" w:cs="Times New Roman"/>
                <w:spacing w:val="3"/>
                <w:position w:val="11"/>
                <w:sz w:val="20"/>
                <w:szCs w:val="20"/>
                <w:u w:val="single" w:color="auto"/>
              </w:rPr>
              <w:t xml:space="preserve">             /                 </w:t>
            </w:r>
            <w:r>
              <w:rPr>
                <w:spacing w:val="3"/>
                <w:position w:val="11"/>
                <w:sz w:val="20"/>
                <w:szCs w:val="20"/>
                <w:u w:val="single" w:color="auto"/>
              </w:rPr>
              <w:t xml:space="preserve">已建  </w:t>
            </w:r>
          </w:p>
          <w:p>
            <w:pPr>
              <w:pStyle w:val="6"/>
              <w:tabs>
                <w:tab w:val="left" w:pos="1094"/>
              </w:tabs>
              <w:spacing w:before="182" w:line="223" w:lineRule="auto"/>
              <w:ind w:left="969"/>
              <w:rPr>
                <w:sz w:val="20"/>
                <w:szCs w:val="20"/>
              </w:rPr>
            </w:pPr>
            <w:r>
              <w:pict>
                <v:shape id="_x0000_s1046" o:spid="_x0000_s1046" o:spt="202" type="#_x0000_t202" style="position:absolute;left:0pt;margin-left:17.05pt;margin-top:-271.6pt;height:647.05pt;width:216.55pt;z-index:251683840;mso-width-relative:page;mso-height-relative:page;" filled="f" stroked="f" coordsize="21600,21600">
                  <v:path/>
                  <v:fill on="f" focussize="0,0"/>
                  <v:stroke on="f"/>
                  <v:imagedata o:title=""/>
                  <o:lock v:ext="edit" aspectratio="f"/>
                  <v:textbox inset="0mm,0mm,0mm,0mm">
                    <w:txbxContent>
                      <w:p>
                        <w:pPr>
                          <w:pStyle w:val="6"/>
                          <w:spacing w:before="20"/>
                          <w:ind w:left="20"/>
                          <w:rPr>
                            <w:sz w:val="20"/>
                            <w:szCs w:val="20"/>
                          </w:rPr>
                        </w:pPr>
                        <w:r>
                          <w:rPr>
                            <w:spacing w:val="8"/>
                            <w:sz w:val="20"/>
                            <w:szCs w:val="20"/>
                          </w:rPr>
                          <w:t>工程</w:t>
                        </w:r>
                        <w:r>
                          <w:rPr>
                            <w:spacing w:val="7"/>
                            <w:sz w:val="20"/>
                            <w:szCs w:val="20"/>
                          </w:rPr>
                          <w:t xml:space="preserve">  </w:t>
                        </w:r>
                        <w:r>
                          <w:rPr>
                            <w:position w:val="-633"/>
                            <w:sz w:val="20"/>
                            <w:szCs w:val="20"/>
                          </w:rPr>
                          <w:drawing>
                            <wp:inline distT="0" distB="0" distL="0" distR="0">
                              <wp:extent cx="5715" cy="81915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7"/>
                                      <a:stretch>
                                        <a:fillRect/>
                                      </a:stretch>
                                    </pic:blipFill>
                                    <pic:spPr>
                                      <a:xfrm>
                                        <a:off x="0" y="0"/>
                                        <a:ext cx="6096" cy="8192134"/>
                                      </a:xfrm>
                                      <a:prstGeom prst="rect">
                                        <a:avLst/>
                                      </a:prstGeom>
                                    </pic:spPr>
                                  </pic:pic>
                                </a:graphicData>
                              </a:graphic>
                            </wp:inline>
                          </w:drawing>
                        </w:r>
                        <w:r>
                          <w:rPr>
                            <w:spacing w:val="16"/>
                            <w:sz w:val="20"/>
                            <w:szCs w:val="20"/>
                          </w:rPr>
                          <w:t xml:space="preserve"> </w:t>
                        </w:r>
                        <w:r>
                          <w:rPr>
                            <w:spacing w:val="8"/>
                            <w:sz w:val="20"/>
                            <w:szCs w:val="20"/>
                          </w:rPr>
                          <w:t>设为封闭式厂房</w:t>
                        </w:r>
                        <w:r>
                          <w:rPr>
                            <w:spacing w:val="8"/>
                            <w:position w:val="1"/>
                            <w:sz w:val="20"/>
                            <w:szCs w:val="20"/>
                          </w:rPr>
                          <w:t>，</w:t>
                        </w:r>
                        <w:r>
                          <w:rPr>
                            <w:spacing w:val="8"/>
                            <w:sz w:val="20"/>
                            <w:szCs w:val="20"/>
                          </w:rPr>
                          <w:t>底部有实体围墙</w:t>
                        </w:r>
                        <w:r>
                          <w:rPr>
                            <w:spacing w:val="8"/>
                            <w:position w:val="2"/>
                            <w:sz w:val="20"/>
                            <w:szCs w:val="20"/>
                          </w:rPr>
                          <w:t>。</w:t>
                        </w:r>
                        <w:r>
                          <w:rPr>
                            <w:spacing w:val="8"/>
                            <w:sz w:val="20"/>
                            <w:szCs w:val="20"/>
                          </w:rPr>
                          <w:t>项</w:t>
                        </w:r>
                      </w:p>
                    </w:txbxContent>
                  </v:textbox>
                </v:shape>
              </w:pict>
            </w:r>
            <w:r>
              <w:rPr>
                <w:position w:val="-4"/>
                <w:sz w:val="20"/>
                <w:szCs w:val="20"/>
                <w:u w:val="single" w:color="auto"/>
              </w:rPr>
              <w:tab/>
            </w:r>
            <w:r>
              <w:rPr>
                <w:spacing w:val="-2"/>
                <w:position w:val="-4"/>
                <w:sz w:val="20"/>
                <w:szCs w:val="20"/>
                <w:u w:val="single" w:color="auto"/>
              </w:rPr>
              <w:t>设</w:t>
            </w:r>
            <w:r>
              <w:rPr>
                <w:spacing w:val="-37"/>
                <w:position w:val="-4"/>
                <w:sz w:val="20"/>
                <w:szCs w:val="20"/>
                <w:u w:val="single" w:color="auto"/>
              </w:rPr>
              <w:t xml:space="preserve"> </w:t>
            </w:r>
            <w:r>
              <w:rPr>
                <w:rFonts w:ascii="Times New Roman" w:hAnsi="Times New Roman" w:eastAsia="Times New Roman" w:cs="Times New Roman"/>
                <w:spacing w:val="-2"/>
                <w:position w:val="-4"/>
                <w:sz w:val="20"/>
                <w:szCs w:val="20"/>
                <w:u w:val="single" w:color="auto"/>
              </w:rPr>
              <w:t xml:space="preserve">315kva </w:t>
            </w:r>
            <w:r>
              <w:rPr>
                <w:spacing w:val="-2"/>
                <w:position w:val="-4"/>
                <w:sz w:val="20"/>
                <w:szCs w:val="20"/>
                <w:u w:val="single" w:color="auto"/>
              </w:rPr>
              <w:t>变压器</w:t>
            </w:r>
            <w:r>
              <w:rPr>
                <w:spacing w:val="-32"/>
                <w:position w:val="-4"/>
                <w:sz w:val="20"/>
                <w:szCs w:val="20"/>
                <w:u w:val="single" w:color="auto"/>
              </w:rPr>
              <w:t xml:space="preserve"> </w:t>
            </w:r>
            <w:r>
              <w:rPr>
                <w:rFonts w:ascii="Times New Roman" w:hAnsi="Times New Roman" w:eastAsia="Times New Roman" w:cs="Times New Roman"/>
                <w:spacing w:val="-2"/>
                <w:position w:val="-4"/>
                <w:sz w:val="20"/>
                <w:szCs w:val="20"/>
                <w:u w:val="single" w:color="auto"/>
              </w:rPr>
              <w:t xml:space="preserve">1 </w:t>
            </w:r>
            <w:r>
              <w:rPr>
                <w:spacing w:val="-2"/>
                <w:position w:val="-4"/>
                <w:sz w:val="20"/>
                <w:szCs w:val="20"/>
                <w:u w:val="single" w:color="auto"/>
              </w:rPr>
              <w:t>个</w:t>
            </w:r>
            <w:r>
              <w:rPr>
                <w:spacing w:val="1"/>
                <w:position w:val="-4"/>
                <w:sz w:val="20"/>
                <w:szCs w:val="20"/>
                <w:u w:val="single" w:color="auto"/>
              </w:rPr>
              <w:t xml:space="preserve">                  </w:t>
            </w:r>
            <w:r>
              <w:rPr>
                <w:spacing w:val="9"/>
                <w:position w:val="-4"/>
                <w:sz w:val="20"/>
                <w:szCs w:val="20"/>
              </w:rPr>
              <w:t xml:space="preserve">         </w:t>
            </w:r>
            <w:r>
              <w:rPr>
                <w:spacing w:val="4"/>
                <w:position w:val="9"/>
                <w:sz w:val="20"/>
                <w:szCs w:val="20"/>
                <w:u w:val="single" w:color="auto"/>
              </w:rPr>
              <w:t xml:space="preserve">     </w:t>
            </w:r>
            <w:r>
              <w:rPr>
                <w:spacing w:val="-2"/>
                <w:position w:val="9"/>
                <w:sz w:val="20"/>
                <w:szCs w:val="20"/>
                <w:u w:val="single" w:color="auto"/>
              </w:rPr>
              <w:t xml:space="preserve">噪声       已建  </w:t>
            </w:r>
          </w:p>
          <w:p>
            <w:pPr>
              <w:pStyle w:val="6"/>
              <w:spacing w:before="1" w:line="180" w:lineRule="auto"/>
              <w:ind w:left="4999"/>
              <w:rPr>
                <w:sz w:val="20"/>
                <w:szCs w:val="20"/>
              </w:rPr>
            </w:pPr>
            <w:r>
              <w:rPr>
                <w:spacing w:val="7"/>
                <w:sz w:val="20"/>
                <w:szCs w:val="20"/>
              </w:rPr>
              <w:t>施工废</w:t>
            </w:r>
          </w:p>
          <w:p>
            <w:pPr>
              <w:pStyle w:val="6"/>
              <w:spacing w:before="71" w:line="194" w:lineRule="auto"/>
              <w:ind w:left="5001"/>
              <w:rPr>
                <w:sz w:val="20"/>
                <w:szCs w:val="20"/>
              </w:rPr>
            </w:pPr>
            <w:r>
              <w:rPr>
                <w:spacing w:val="6"/>
                <w:sz w:val="20"/>
                <w:szCs w:val="20"/>
              </w:rPr>
              <w:t>气、施</w:t>
            </w:r>
          </w:p>
          <w:p>
            <w:pPr>
              <w:pStyle w:val="6"/>
              <w:spacing w:before="70" w:line="168" w:lineRule="auto"/>
              <w:ind w:left="5108"/>
              <w:rPr>
                <w:sz w:val="20"/>
                <w:szCs w:val="20"/>
              </w:rPr>
            </w:pPr>
            <w:r>
              <w:rPr>
                <w:spacing w:val="3"/>
                <w:sz w:val="20"/>
                <w:szCs w:val="20"/>
              </w:rPr>
              <w:t>工废</w:t>
            </w:r>
          </w:p>
          <w:p>
            <w:pPr>
              <w:pStyle w:val="6"/>
              <w:spacing w:line="561" w:lineRule="exact"/>
              <w:ind w:left="1094"/>
              <w:rPr>
                <w:sz w:val="20"/>
                <w:szCs w:val="20"/>
              </w:rPr>
            </w:pPr>
            <w:r>
              <w:fldChar w:fldCharType="begin"/>
            </w:r>
            <w:r>
              <w:instrText xml:space="preserve">EQ \* jc3 \* hps20 \o\al(\s\up 7(</w:instrText>
            </w:r>
            <w:r>
              <w:rPr>
                <w:w w:val="104"/>
                <w:position w:val="15"/>
                <w:sz w:val="20"/>
                <w:szCs w:val="20"/>
              </w:rPr>
              <w:instrText xml:space="preserve">目区四周设雨水</w:instrText>
            </w:r>
            <w:r>
              <w:instrText xml:space="preserve">),</w:instrText>
            </w:r>
            <w:r>
              <w:rPr>
                <w:w w:val="104"/>
                <w:position w:val="3"/>
                <w:sz w:val="20"/>
                <w:szCs w:val="20"/>
              </w:rPr>
              <w:instrText xml:space="preserve">北面小河沟排放</w:instrText>
            </w:r>
            <w:r>
              <w:instrText xml:space="preserve">)</w:instrText>
            </w:r>
            <w:r>
              <w:fldChar w:fldCharType="end"/>
            </w:r>
            <w:r>
              <w:rPr>
                <w:position w:val="4"/>
                <w:sz w:val="20"/>
                <w:szCs w:val="20"/>
              </w:rPr>
              <w:drawing>
                <wp:inline distT="0" distB="0" distL="0" distR="0">
                  <wp:extent cx="132080" cy="27051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8"/>
                          <a:stretch>
                            <a:fillRect/>
                          </a:stretch>
                        </pic:blipFill>
                        <pic:spPr>
                          <a:xfrm>
                            <a:off x="0" y="0"/>
                            <a:ext cx="132586" cy="270859"/>
                          </a:xfrm>
                          <a:prstGeom prst="rect">
                            <a:avLst/>
                          </a:prstGeom>
                        </pic:spPr>
                      </pic:pic>
                    </a:graphicData>
                  </a:graphic>
                </wp:inline>
              </w:drawing>
            </w:r>
            <w:r>
              <w:fldChar w:fldCharType="begin"/>
            </w:r>
            <w:r>
              <w:instrText xml:space="preserve">EQ \* jc3 \* hps20 \o\al(\s\up 7(</w:instrText>
            </w:r>
            <w:r>
              <w:rPr>
                <w:w w:val="105"/>
                <w:position w:val="15"/>
                <w:sz w:val="20"/>
                <w:szCs w:val="20"/>
              </w:rPr>
              <w:instrText xml:space="preserve">，将场外雨水引至东</w:instrText>
            </w:r>
            <w:r>
              <w:instrText xml:space="preserve">),</w:instrText>
            </w:r>
            <w:r>
              <w:rPr>
                <w:w w:val="105"/>
                <w:position w:val="3"/>
                <w:sz w:val="20"/>
                <w:szCs w:val="20"/>
              </w:rPr>
              <w:instrText xml:space="preserve">厂区地面初期雨水收</w:instrText>
            </w:r>
            <w:r>
              <w:instrText xml:space="preserve">)</w:instrText>
            </w:r>
            <w:r>
              <w:fldChar w:fldCharType="end"/>
            </w:r>
            <w:r>
              <w:rPr>
                <w:spacing w:val="17"/>
                <w:position w:val="16"/>
                <w:sz w:val="20"/>
                <w:szCs w:val="20"/>
              </w:rPr>
              <w:t xml:space="preserve">   </w:t>
            </w:r>
            <w:r>
              <w:fldChar w:fldCharType="begin"/>
            </w:r>
            <w:r>
              <w:instrText xml:space="preserve">EQ \* jc3 \* hps20 \o\al(\s\up 1(</w:instrText>
            </w:r>
            <w:r>
              <w:rPr>
                <w:w w:val="103"/>
                <w:position w:val="15"/>
                <w:sz w:val="20"/>
                <w:szCs w:val="20"/>
              </w:rPr>
              <w:instrText xml:space="preserve">水、噪</w:instrText>
            </w:r>
            <w:r>
              <w:instrText xml:space="preserve">),</w:instrText>
            </w:r>
            <w:r>
              <w:rPr>
                <w:w w:val="103"/>
                <w:position w:val="-9"/>
                <w:sz w:val="20"/>
                <w:szCs w:val="20"/>
              </w:rPr>
              <w:instrText xml:space="preserve">声及固</w:instrText>
            </w:r>
            <w:r>
              <w:instrText xml:space="preserve">)</w:instrText>
            </w:r>
            <w:r>
              <w:fldChar w:fldCharType="end"/>
            </w:r>
            <w:r>
              <w:rPr>
                <w:spacing w:val="15"/>
                <w:position w:val="16"/>
                <w:sz w:val="20"/>
                <w:szCs w:val="20"/>
              </w:rPr>
              <w:t xml:space="preserve">      </w:t>
            </w:r>
            <w:r>
              <w:rPr>
                <w:spacing w:val="3"/>
                <w:position w:val="16"/>
                <w:sz w:val="20"/>
                <w:szCs w:val="20"/>
              </w:rPr>
              <w:t>污泥</w:t>
            </w:r>
            <w:r>
              <w:rPr>
                <w:spacing w:val="14"/>
                <w:position w:val="16"/>
                <w:sz w:val="20"/>
                <w:szCs w:val="20"/>
              </w:rPr>
              <w:t xml:space="preserve">      </w:t>
            </w:r>
            <w:r>
              <w:rPr>
                <w:spacing w:val="3"/>
                <w:position w:val="16"/>
                <w:sz w:val="20"/>
                <w:szCs w:val="20"/>
              </w:rPr>
              <w:t>未建</w:t>
            </w:r>
          </w:p>
          <w:p>
            <w:pPr>
              <w:pStyle w:val="6"/>
              <w:spacing w:before="1" w:line="168" w:lineRule="auto"/>
              <w:ind w:left="1090"/>
              <w:rPr>
                <w:sz w:val="20"/>
                <w:szCs w:val="20"/>
              </w:rPr>
            </w:pPr>
            <w:r>
              <w:pict>
                <v:shape id="_x0000_s1047" o:spid="_x0000_s1047" o:spt="202" type="#_x0000_t202" style="position:absolute;left:0pt;margin-left:249pt;margin-top:3.9pt;height:12.5pt;width:33.05pt;z-index:251670528;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pacing w:val="6"/>
                            <w:sz w:val="20"/>
                            <w:szCs w:val="20"/>
                          </w:rPr>
                          <w:t>体废物</w:t>
                        </w:r>
                      </w:p>
                    </w:txbxContent>
                  </v:textbox>
                </v:shape>
              </w:pict>
            </w:r>
            <w:r>
              <w:rPr>
                <w:spacing w:val="9"/>
                <w:sz w:val="20"/>
                <w:szCs w:val="20"/>
              </w:rPr>
              <w:t>集至雨水沉淀池，处理后全部回用不外</w:t>
            </w:r>
          </w:p>
          <w:p>
            <w:pPr>
              <w:pStyle w:val="6"/>
              <w:tabs>
                <w:tab w:val="left" w:pos="1090"/>
              </w:tabs>
              <w:spacing w:before="68" w:line="228" w:lineRule="auto"/>
              <w:ind w:left="146"/>
              <w:rPr>
                <w:sz w:val="20"/>
                <w:szCs w:val="20"/>
              </w:rPr>
            </w:pPr>
            <w:r>
              <w:rPr>
                <w:sz w:val="20"/>
                <w:szCs w:val="20"/>
                <w:u w:val="single" w:color="auto"/>
              </w:rPr>
              <w:tab/>
            </w:r>
            <w:r>
              <w:rPr>
                <w:spacing w:val="9"/>
                <w:sz w:val="20"/>
                <w:szCs w:val="20"/>
                <w:u w:val="single" w:color="auto"/>
              </w:rPr>
              <w:t>排。生活污水收集处理后做农肥使用</w:t>
            </w:r>
            <w:r>
              <w:rPr>
                <w:spacing w:val="27"/>
                <w:sz w:val="20"/>
                <w:szCs w:val="20"/>
                <w:u w:val="single" w:color="auto"/>
              </w:rPr>
              <w:t xml:space="preserve">   </w:t>
            </w:r>
            <w:r>
              <w:rPr>
                <w:spacing w:val="9"/>
                <w:sz w:val="20"/>
                <w:szCs w:val="20"/>
              </w:rPr>
              <w:t xml:space="preserve">         </w:t>
            </w:r>
            <w:r>
              <w:rPr>
                <w:sz w:val="20"/>
                <w:szCs w:val="20"/>
                <w:u w:val="single" w:color="auto"/>
              </w:rPr>
              <w:t xml:space="preserve">                      </w:t>
            </w:r>
          </w:p>
          <w:p>
            <w:pPr>
              <w:pStyle w:val="6"/>
              <w:spacing w:before="125" w:line="281" w:lineRule="exact"/>
              <w:ind w:left="1700"/>
              <w:rPr>
                <w:sz w:val="20"/>
                <w:szCs w:val="20"/>
              </w:rPr>
            </w:pPr>
            <w:r>
              <w:rPr>
                <w:spacing w:val="8"/>
                <w:position w:val="5"/>
                <w:sz w:val="20"/>
                <w:szCs w:val="20"/>
              </w:rPr>
              <w:t>原料卸料粉尘：未设置封闭式原</w:t>
            </w:r>
          </w:p>
          <w:p>
            <w:pPr>
              <w:pStyle w:val="6"/>
              <w:spacing w:before="1" w:line="227" w:lineRule="auto"/>
              <w:ind w:left="1695"/>
              <w:rPr>
                <w:sz w:val="20"/>
                <w:szCs w:val="20"/>
              </w:rPr>
            </w:pPr>
            <w:r>
              <w:rPr>
                <w:spacing w:val="8"/>
                <w:sz w:val="20"/>
                <w:szCs w:val="20"/>
              </w:rPr>
              <w:t>料堆场，未采取喷雾降尘措施。</w:t>
            </w:r>
          </w:p>
          <w:p>
            <w:pPr>
              <w:pStyle w:val="6"/>
              <w:spacing w:before="33" w:line="194" w:lineRule="auto"/>
              <w:ind w:left="1696"/>
              <w:rPr>
                <w:sz w:val="20"/>
                <w:szCs w:val="20"/>
              </w:rPr>
            </w:pPr>
            <w:r>
              <w:pict>
                <v:shape id="_x0000_s1048" o:spid="_x0000_s1048" o:spt="202" type="#_x0000_t202" style="position:absolute;left:0pt;margin-left:323.1pt;margin-top:6.1pt;height:15.75pt;width:68.4pt;z-index:251669504;mso-width-relative:page;mso-height-relative:page;" filled="f" stroked="f" coordsize="21600,21600">
                  <v:path/>
                  <v:fill on="f" focussize="0,0"/>
                  <v:stroke on="f"/>
                  <v:imagedata o:title=""/>
                  <o:lock v:ext="edit" aspectratio="f"/>
                  <v:textbox inset="0mm,0mm,0mm,0mm">
                    <w:txbxContent>
                      <w:p>
                        <w:pPr>
                          <w:pStyle w:val="6"/>
                          <w:spacing w:before="20" w:line="274" w:lineRule="exact"/>
                          <w:ind w:left="20"/>
                          <w:rPr>
                            <w:sz w:val="20"/>
                            <w:szCs w:val="20"/>
                          </w:rPr>
                        </w:pPr>
                        <w:r>
                          <w:rPr>
                            <w:rFonts w:ascii="Times New Roman" w:hAnsi="Times New Roman" w:eastAsia="Times New Roman" w:cs="Times New Roman"/>
                            <w:spacing w:val="4"/>
                            <w:position w:val="1"/>
                            <w:sz w:val="20"/>
                            <w:szCs w:val="20"/>
                          </w:rPr>
                          <w:t>/</w:t>
                        </w:r>
                        <w:r>
                          <w:rPr>
                            <w:rFonts w:ascii="Times New Roman" w:hAnsi="Times New Roman" w:eastAsia="Times New Roman" w:cs="Times New Roman"/>
                            <w:position w:val="1"/>
                            <w:sz w:val="20"/>
                            <w:szCs w:val="20"/>
                          </w:rPr>
                          <w:t xml:space="preserve">                 </w:t>
                        </w:r>
                        <w:r>
                          <w:rPr>
                            <w:spacing w:val="4"/>
                            <w:position w:val="1"/>
                            <w:sz w:val="20"/>
                            <w:szCs w:val="20"/>
                            <w14:textOutline w14:w="3795" w14:cap="sq" w14:cmpd="sng">
                              <w14:solidFill>
                                <w14:srgbClr w14:val="000000"/>
                              </w14:solidFill>
                              <w14:prstDash w14:val="solid"/>
                              <w14:bevel/>
                            </w14:textOutline>
                          </w:rPr>
                          <w:t>整改</w:t>
                        </w:r>
                      </w:p>
                    </w:txbxContent>
                  </v:textbox>
                </v:shape>
              </w:pict>
            </w:r>
            <w:r>
              <w:rPr>
                <w:spacing w:val="9"/>
                <w:sz w:val="20"/>
                <w:szCs w:val="20"/>
                <w14:textOutline w14:w="3795" w14:cap="sq" w14:cmpd="sng">
                  <w14:solidFill>
                    <w14:srgbClr w14:val="000000"/>
                  </w14:solidFill>
                  <w14:prstDash w14:val="solid"/>
                  <w14:bevel/>
                </w14:textOutline>
              </w:rPr>
              <w:t>整改措施：建设一个封闭式厂</w:t>
            </w:r>
          </w:p>
          <w:p>
            <w:pPr>
              <w:pStyle w:val="6"/>
              <w:spacing w:before="69" w:line="281" w:lineRule="exact"/>
              <w:ind w:left="1696"/>
              <w:rPr>
                <w:sz w:val="20"/>
                <w:szCs w:val="20"/>
              </w:rPr>
            </w:pPr>
            <w:r>
              <w:rPr>
                <w:spacing w:val="9"/>
                <w:position w:val="5"/>
                <w:sz w:val="20"/>
                <w:szCs w:val="20"/>
                <w14:textOutline w14:w="3795" w14:cap="sq" w14:cmpd="sng">
                  <w14:solidFill>
                    <w14:srgbClr w14:val="000000"/>
                  </w14:solidFill>
                  <w14:prstDash w14:val="solid"/>
                  <w14:bevel/>
                </w14:textOutline>
              </w:rPr>
              <w:t>房，将原料堆场布置在厂房内，</w:t>
            </w:r>
          </w:p>
          <w:p>
            <w:pPr>
              <w:pStyle w:val="6"/>
              <w:spacing w:before="1" w:line="227" w:lineRule="auto"/>
              <w:ind w:left="1694"/>
              <w:rPr>
                <w:sz w:val="20"/>
                <w:szCs w:val="20"/>
              </w:rPr>
            </w:pPr>
            <w:r>
              <w:rPr>
                <w:spacing w:val="10"/>
                <w:sz w:val="20"/>
                <w:szCs w:val="20"/>
                <w14:textOutline w14:w="3795" w14:cap="sq" w14:cmpd="sng">
                  <w14:solidFill>
                    <w14:srgbClr w14:val="000000"/>
                  </w14:solidFill>
                  <w14:prstDash w14:val="solid"/>
                  <w14:bevel/>
                </w14:textOutline>
              </w:rPr>
              <w:t>在堆场卸料作业区上方采取喷雾</w:t>
            </w:r>
          </w:p>
          <w:p>
            <w:pPr>
              <w:pStyle w:val="6"/>
              <w:tabs>
                <w:tab w:val="left" w:pos="1711"/>
              </w:tabs>
              <w:spacing w:before="34" w:line="228" w:lineRule="auto"/>
              <w:ind w:left="1574"/>
              <w:rPr>
                <w:sz w:val="20"/>
                <w:szCs w:val="20"/>
              </w:rPr>
            </w:pPr>
            <w:r>
              <w:rPr>
                <w:sz w:val="20"/>
                <w:szCs w:val="20"/>
                <w:u w:val="single" w:color="auto"/>
              </w:rPr>
              <w:tab/>
            </w:r>
            <w:r>
              <w:rPr>
                <w:spacing w:val="4"/>
                <w:sz w:val="20"/>
                <w:szCs w:val="20"/>
                <w:u w:val="single" w:color="000000"/>
                <w14:textOutline w14:w="3795" w14:cap="sq" w14:cmpd="sng">
                  <w14:solidFill>
                    <w14:srgbClr w14:val="000000"/>
                  </w14:solidFill>
                  <w14:prstDash w14:val="solid"/>
                  <w14:bevel/>
                </w14:textOutline>
              </w:rPr>
              <w:t>降尘措施</w:t>
            </w:r>
            <w:r>
              <w:rPr>
                <w:spacing w:val="4"/>
                <w:sz w:val="20"/>
                <w:szCs w:val="20"/>
                <w:u w:val="single" w:color="auto"/>
              </w:rPr>
              <w:t xml:space="preserve">                    </w:t>
            </w:r>
            <w:r>
              <w:rPr>
                <w:spacing w:val="3"/>
                <w:sz w:val="20"/>
                <w:szCs w:val="20"/>
                <w:u w:val="single" w:color="auto"/>
              </w:rPr>
              <w:t xml:space="preserve">  </w:t>
            </w:r>
            <w:r>
              <w:rPr>
                <w:spacing w:val="9"/>
                <w:sz w:val="20"/>
                <w:szCs w:val="20"/>
              </w:rPr>
              <w:t xml:space="preserve">         </w:t>
            </w:r>
            <w:r>
              <w:rPr>
                <w:sz w:val="20"/>
                <w:szCs w:val="20"/>
                <w:u w:val="single" w:color="auto"/>
              </w:rPr>
              <w:t xml:space="preserve">                      </w:t>
            </w:r>
          </w:p>
          <w:p>
            <w:pPr>
              <w:pStyle w:val="6"/>
              <w:spacing w:before="43" w:line="279" w:lineRule="exact"/>
              <w:ind w:left="1696"/>
              <w:rPr>
                <w:sz w:val="20"/>
                <w:szCs w:val="20"/>
              </w:rPr>
            </w:pPr>
            <w:r>
              <w:rPr>
                <w:spacing w:val="9"/>
                <w:position w:val="5"/>
                <w:sz w:val="20"/>
                <w:szCs w:val="20"/>
              </w:rPr>
              <w:t>给料机上料粉尘：未采取三面封</w:t>
            </w:r>
          </w:p>
          <w:p>
            <w:pPr>
              <w:pStyle w:val="6"/>
              <w:spacing w:line="228" w:lineRule="auto"/>
              <w:ind w:left="1716"/>
              <w:rPr>
                <w:sz w:val="20"/>
                <w:szCs w:val="20"/>
              </w:rPr>
            </w:pPr>
            <w:r>
              <w:rPr>
                <w:spacing w:val="5"/>
                <w:sz w:val="20"/>
                <w:szCs w:val="20"/>
              </w:rPr>
              <w:t>闭及喷雾降尘措施；</w:t>
            </w:r>
          </w:p>
          <w:p>
            <w:pPr>
              <w:pStyle w:val="6"/>
              <w:spacing w:before="3" w:line="274" w:lineRule="exact"/>
              <w:ind w:left="358"/>
              <w:rPr>
                <w:sz w:val="20"/>
                <w:szCs w:val="20"/>
              </w:rPr>
            </w:pPr>
            <w:r>
              <w:rPr>
                <w:spacing w:val="6"/>
                <w:position w:val="1"/>
                <w:sz w:val="20"/>
                <w:szCs w:val="20"/>
              </w:rPr>
              <w:t>环保</w:t>
            </w:r>
            <w:r>
              <w:rPr>
                <w:spacing w:val="5"/>
                <w:position w:val="1"/>
                <w:sz w:val="20"/>
                <w:szCs w:val="20"/>
              </w:rPr>
              <w:t xml:space="preserve">   </w:t>
            </w:r>
            <w:r>
              <w:rPr>
                <w:spacing w:val="6"/>
                <w:position w:val="1"/>
                <w:sz w:val="20"/>
                <w:szCs w:val="20"/>
              </w:rPr>
              <w:t xml:space="preserve">废气  </w:t>
            </w:r>
            <w:r>
              <w:rPr>
                <w:spacing w:val="6"/>
                <w:position w:val="1"/>
                <w:sz w:val="20"/>
                <w:szCs w:val="20"/>
                <w14:textOutline w14:w="3795" w14:cap="sq" w14:cmpd="sng">
                  <w14:solidFill>
                    <w14:srgbClr w14:val="000000"/>
                  </w14:solidFill>
                  <w14:prstDash w14:val="solid"/>
                  <w14:bevel/>
                </w14:textOutline>
              </w:rPr>
              <w:t>整改措施：给料机入料口处进行</w:t>
            </w:r>
            <w:r>
              <w:rPr>
                <w:spacing w:val="2"/>
                <w:position w:val="1"/>
                <w:sz w:val="20"/>
                <w:szCs w:val="20"/>
              </w:rPr>
              <w:t xml:space="preserve">                  </w:t>
            </w:r>
            <w:r>
              <w:rPr>
                <w:rFonts w:ascii="Times New Roman" w:hAnsi="Times New Roman" w:eastAsia="Times New Roman" w:cs="Times New Roman"/>
                <w:spacing w:val="6"/>
                <w:position w:val="1"/>
                <w:sz w:val="20"/>
                <w:szCs w:val="20"/>
              </w:rPr>
              <w:t xml:space="preserve">/                </w:t>
            </w:r>
            <w:r>
              <w:rPr>
                <w:spacing w:val="6"/>
                <w:position w:val="1"/>
                <w:sz w:val="20"/>
                <w:szCs w:val="20"/>
                <w14:textOutline w14:w="3795" w14:cap="sq" w14:cmpd="sng">
                  <w14:solidFill>
                    <w14:srgbClr w14:val="000000"/>
                  </w14:solidFill>
                  <w14:prstDash w14:val="solid"/>
                  <w14:bevel/>
                </w14:textOutline>
              </w:rPr>
              <w:t>整改</w:t>
            </w:r>
          </w:p>
          <w:p>
            <w:pPr>
              <w:pStyle w:val="6"/>
              <w:spacing w:before="37" w:line="233" w:lineRule="auto"/>
              <w:ind w:left="361"/>
              <w:rPr>
                <w:sz w:val="20"/>
                <w:szCs w:val="20"/>
              </w:rPr>
            </w:pPr>
            <w:r>
              <w:rPr>
                <w:spacing w:val="8"/>
                <w:sz w:val="20"/>
                <w:szCs w:val="20"/>
              </w:rPr>
              <w:t>工程</w:t>
            </w:r>
            <w:r>
              <w:rPr>
                <w:spacing w:val="4"/>
                <w:sz w:val="20"/>
                <w:szCs w:val="20"/>
              </w:rPr>
              <w:t xml:space="preserve">   </w:t>
            </w:r>
            <w:r>
              <w:rPr>
                <w:spacing w:val="8"/>
                <w:sz w:val="20"/>
                <w:szCs w:val="20"/>
              </w:rPr>
              <w:t xml:space="preserve">处理  </w:t>
            </w:r>
            <w:r>
              <w:rPr>
                <w:spacing w:val="8"/>
                <w:sz w:val="20"/>
                <w:szCs w:val="20"/>
                <w14:textOutline w14:w="3795" w14:cap="sq" w14:cmpd="sng">
                  <w14:solidFill>
                    <w14:srgbClr w14:val="000000"/>
                  </w14:solidFill>
                  <w14:prstDash w14:val="solid"/>
                  <w14:bevel/>
                </w14:textOutline>
              </w:rPr>
              <w:t>二次封闭，设三面围挡及顶部遮</w:t>
            </w:r>
          </w:p>
          <w:p>
            <w:pPr>
              <w:pStyle w:val="6"/>
              <w:tabs>
                <w:tab w:val="left" w:pos="1696"/>
              </w:tabs>
              <w:spacing w:before="26" w:line="228" w:lineRule="auto"/>
              <w:ind w:left="1574"/>
              <w:rPr>
                <w:sz w:val="20"/>
                <w:szCs w:val="20"/>
              </w:rPr>
            </w:pPr>
            <w:r>
              <w:rPr>
                <w:sz w:val="20"/>
                <w:szCs w:val="20"/>
                <w:u w:val="single" w:color="auto"/>
              </w:rPr>
              <w:tab/>
            </w:r>
            <w:r>
              <w:rPr>
                <w:spacing w:val="9"/>
                <w:sz w:val="20"/>
                <w:szCs w:val="20"/>
                <w:u w:val="single" w:color="000000"/>
                <w14:textOutline w14:w="3795" w14:cap="sq" w14:cmpd="sng">
                  <w14:solidFill>
                    <w14:srgbClr w14:val="000000"/>
                  </w14:solidFill>
                  <w14:prstDash w14:val="solid"/>
                  <w14:bevel/>
                </w14:textOutline>
              </w:rPr>
              <w:t>盖并采取喷雾降尘</w:t>
            </w:r>
            <w:r>
              <w:rPr>
                <w:spacing w:val="3"/>
                <w:sz w:val="20"/>
                <w:szCs w:val="20"/>
                <w:u w:val="single" w:color="auto"/>
              </w:rPr>
              <w:t xml:space="preserve">              </w:t>
            </w:r>
            <w:r>
              <w:rPr>
                <w:spacing w:val="9"/>
                <w:sz w:val="20"/>
                <w:szCs w:val="20"/>
              </w:rPr>
              <w:t xml:space="preserve">         </w:t>
            </w:r>
            <w:r>
              <w:rPr>
                <w:sz w:val="20"/>
                <w:szCs w:val="20"/>
                <w:u w:val="single" w:color="auto"/>
              </w:rPr>
              <w:t xml:space="preserve">                      </w:t>
            </w:r>
          </w:p>
          <w:p>
            <w:pPr>
              <w:pStyle w:val="6"/>
              <w:spacing w:before="44" w:line="281" w:lineRule="exact"/>
              <w:ind w:left="1694"/>
              <w:rPr>
                <w:sz w:val="20"/>
                <w:szCs w:val="20"/>
              </w:rPr>
            </w:pPr>
            <w:r>
              <w:rPr>
                <w:spacing w:val="6"/>
                <w:position w:val="5"/>
                <w:sz w:val="20"/>
                <w:szCs w:val="20"/>
              </w:rPr>
              <w:t>破碎粉尘：</w:t>
            </w:r>
            <w:r>
              <w:rPr>
                <w:spacing w:val="-55"/>
                <w:position w:val="5"/>
                <w:sz w:val="20"/>
                <w:szCs w:val="20"/>
              </w:rPr>
              <w:t xml:space="preserve"> </w:t>
            </w:r>
            <w:r>
              <w:rPr>
                <w:spacing w:val="6"/>
                <w:position w:val="5"/>
                <w:sz w:val="20"/>
                <w:szCs w:val="20"/>
              </w:rPr>
              <w:t>已对颚式破碎机、反</w:t>
            </w:r>
          </w:p>
          <w:p>
            <w:pPr>
              <w:pStyle w:val="6"/>
              <w:spacing w:line="227" w:lineRule="auto"/>
              <w:ind w:left="1694"/>
              <w:rPr>
                <w:sz w:val="20"/>
                <w:szCs w:val="20"/>
              </w:rPr>
            </w:pPr>
            <w:r>
              <w:rPr>
                <w:spacing w:val="9"/>
                <w:sz w:val="20"/>
                <w:szCs w:val="20"/>
              </w:rPr>
              <w:t>击式破碎机以及之间的输送皮</w:t>
            </w:r>
          </w:p>
          <w:p>
            <w:pPr>
              <w:pStyle w:val="6"/>
              <w:spacing w:before="31" w:line="194" w:lineRule="auto"/>
              <w:ind w:left="1699"/>
              <w:rPr>
                <w:sz w:val="20"/>
                <w:szCs w:val="20"/>
              </w:rPr>
            </w:pPr>
            <w:r>
              <w:pict>
                <v:shape id="_x0000_s1049" o:spid="_x0000_s1049" o:spt="202" type="#_x0000_t202" style="position:absolute;left:0pt;margin-left:322.3pt;margin-top:7.6pt;height:12.5pt;width:69.25pt;z-index:251668480;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spacing w:val="2"/>
                            <w:sz w:val="20"/>
                            <w:szCs w:val="20"/>
                          </w:rPr>
                          <w:t>/</w:t>
                        </w:r>
                        <w:r>
                          <w:rPr>
                            <w:spacing w:val="4"/>
                            <w:sz w:val="20"/>
                            <w:szCs w:val="20"/>
                          </w:rPr>
                          <w:t xml:space="preserve">        </w:t>
                        </w:r>
                        <w:r>
                          <w:rPr>
                            <w:spacing w:val="2"/>
                            <w:sz w:val="20"/>
                            <w:szCs w:val="20"/>
                            <w14:textOutline w14:w="3795" w14:cap="sq" w14:cmpd="sng">
                              <w14:solidFill>
                                <w14:srgbClr w14:val="000000"/>
                              </w14:solidFill>
                              <w14:prstDash w14:val="solid"/>
                              <w14:bevel/>
                            </w14:textOutline>
                          </w:rPr>
                          <w:t>整改</w:t>
                        </w:r>
                      </w:p>
                    </w:txbxContent>
                  </v:textbox>
                </v:shape>
              </w:pict>
            </w:r>
            <w:r>
              <w:rPr>
                <w:spacing w:val="9"/>
                <w:sz w:val="20"/>
                <w:szCs w:val="20"/>
              </w:rPr>
              <w:t>带，均采取了封闭措施。在颚破</w:t>
            </w:r>
          </w:p>
          <w:p>
            <w:pPr>
              <w:pStyle w:val="6"/>
              <w:spacing w:before="71" w:line="228" w:lineRule="auto"/>
              <w:ind w:left="1694"/>
              <w:rPr>
                <w:sz w:val="20"/>
                <w:szCs w:val="20"/>
              </w:rPr>
            </w:pPr>
            <w:r>
              <w:rPr>
                <w:spacing w:val="8"/>
                <w:sz w:val="20"/>
                <w:szCs w:val="20"/>
              </w:rPr>
              <w:t>机进料口设置了喷雾降尘；</w:t>
            </w:r>
          </w:p>
          <w:p>
            <w:pPr>
              <w:pStyle w:val="6"/>
              <w:spacing w:before="35" w:line="228" w:lineRule="auto"/>
              <w:ind w:left="1696"/>
              <w:rPr>
                <w:sz w:val="20"/>
                <w:szCs w:val="20"/>
              </w:rPr>
            </w:pPr>
            <w:r>
              <w:rPr>
                <w:spacing w:val="9"/>
                <w:sz w:val="20"/>
                <w:szCs w:val="20"/>
                <w14:textOutline w14:w="3795" w14:cap="sq" w14:cmpd="sng">
                  <w14:solidFill>
                    <w14:srgbClr w14:val="000000"/>
                  </w14:solidFill>
                  <w14:prstDash w14:val="solid"/>
                  <w14:bevel/>
                </w14:textOutline>
              </w:rPr>
              <w:t>整改措施：建设一个封闭式厂</w:t>
            </w:r>
          </w:p>
          <w:p>
            <w:pPr>
              <w:pStyle w:val="6"/>
              <w:tabs>
                <w:tab w:val="left" w:pos="1696"/>
              </w:tabs>
              <w:spacing w:before="31" w:line="206" w:lineRule="auto"/>
              <w:ind w:left="1574"/>
              <w:rPr>
                <w:sz w:val="20"/>
                <w:szCs w:val="20"/>
              </w:rPr>
            </w:pPr>
            <w:r>
              <w:rPr>
                <w:sz w:val="20"/>
                <w:szCs w:val="20"/>
                <w:u w:val="single" w:color="auto"/>
              </w:rPr>
              <w:tab/>
            </w:r>
            <w:r>
              <w:rPr>
                <w:spacing w:val="10"/>
                <w:sz w:val="20"/>
                <w:szCs w:val="20"/>
                <w:u w:val="single" w:color="000000"/>
                <w14:textOutline w14:w="3795" w14:cap="sq" w14:cmpd="sng">
                  <w14:solidFill>
                    <w14:srgbClr w14:val="000000"/>
                  </w14:solidFill>
                  <w14:prstDash w14:val="solid"/>
                  <w14:bevel/>
                </w14:textOutline>
              </w:rPr>
              <w:t>房，将破碎设备布置在厂房内</w:t>
            </w:r>
            <w:r>
              <w:rPr>
                <w:spacing w:val="30"/>
                <w:sz w:val="20"/>
                <w:szCs w:val="20"/>
                <w:u w:val="single" w:color="auto"/>
              </w:rPr>
              <w:t xml:space="preserve">   </w:t>
            </w:r>
            <w:r>
              <w:rPr>
                <w:spacing w:val="9"/>
                <w:sz w:val="20"/>
                <w:szCs w:val="20"/>
              </w:rPr>
              <w:t xml:space="preserve">         </w:t>
            </w:r>
            <w:r>
              <w:rPr>
                <w:sz w:val="20"/>
                <w:szCs w:val="20"/>
                <w:u w:val="single" w:color="auto"/>
              </w:rPr>
              <w:t xml:space="preserve">                      </w:t>
            </w:r>
          </w:p>
          <w:p>
            <w:pPr>
              <w:pStyle w:val="6"/>
              <w:spacing w:before="36" w:line="239" w:lineRule="auto"/>
              <w:ind w:left="1694"/>
              <w:rPr>
                <w:sz w:val="20"/>
                <w:szCs w:val="20"/>
              </w:rPr>
            </w:pPr>
            <w:r>
              <w:rPr>
                <w:spacing w:val="3"/>
                <w:sz w:val="20"/>
                <w:szCs w:val="20"/>
              </w:rPr>
              <w:t>振动筛分粉尘：</w:t>
            </w:r>
            <w:r>
              <w:rPr>
                <w:spacing w:val="52"/>
                <w:sz w:val="20"/>
                <w:szCs w:val="20"/>
              </w:rPr>
              <w:t xml:space="preserve"> </w:t>
            </w:r>
            <w:r>
              <w:rPr>
                <w:spacing w:val="3"/>
                <w:sz w:val="20"/>
                <w:szCs w:val="20"/>
              </w:rPr>
              <w:t xml:space="preserve">已对多级振动                   </w:t>
            </w:r>
            <w:r>
              <w:rPr>
                <w:rFonts w:ascii="Times New Roman" w:hAnsi="Times New Roman" w:eastAsia="Times New Roman" w:cs="Times New Roman"/>
                <w:spacing w:val="3"/>
                <w:sz w:val="20"/>
                <w:szCs w:val="20"/>
              </w:rPr>
              <w:t xml:space="preserve">/                 </w:t>
            </w:r>
            <w:r>
              <w:rPr>
                <w:spacing w:val="3"/>
                <w:sz w:val="20"/>
                <w:szCs w:val="20"/>
              </w:rPr>
              <w:t>已建</w:t>
            </w:r>
          </w:p>
        </w:tc>
      </w:tr>
    </w:tbl>
    <w:p>
      <w:pPr>
        <w:pStyle w:val="2"/>
      </w:pPr>
    </w:p>
    <w:p>
      <w:pPr>
        <w:sectPr>
          <w:footerReference r:id="rId22"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81"/>
        <w:gridCol w:w="604"/>
        <w:gridCol w:w="3227"/>
        <w:gridCol w:w="990"/>
        <w:gridCol w:w="1415"/>
        <w:gridCol w:w="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30" w:type="dxa"/>
            <w:vMerge w:val="restart"/>
            <w:tcBorders>
              <w:top w:val="single" w:color="000000" w:sz="6" w:space="0"/>
              <w:left w:val="single" w:color="000000" w:sz="6" w:space="0"/>
              <w:bottom w:val="nil"/>
            </w:tcBorders>
            <w:vAlign w:val="top"/>
          </w:tcPr>
          <w:p>
            <w:pPr>
              <w:rPr>
                <w:rFonts w:ascii="Arial"/>
                <w:sz w:val="21"/>
              </w:rPr>
            </w:pPr>
          </w:p>
        </w:tc>
        <w:tc>
          <w:tcPr>
            <w:tcW w:w="981" w:type="dxa"/>
            <w:vMerge w:val="restart"/>
            <w:tcBorders>
              <w:top w:val="single" w:color="000000" w:sz="6" w:space="0"/>
              <w:bottom w:val="nil"/>
            </w:tcBorders>
            <w:vAlign w:val="top"/>
          </w:tcPr>
          <w:p>
            <w:pPr>
              <w:rPr>
                <w:rFonts w:ascii="Arial"/>
                <w:sz w:val="21"/>
              </w:rPr>
            </w:pPr>
          </w:p>
        </w:tc>
        <w:tc>
          <w:tcPr>
            <w:tcW w:w="604" w:type="dxa"/>
            <w:vMerge w:val="restart"/>
            <w:tcBorders>
              <w:top w:val="single" w:color="000000" w:sz="6" w:space="0"/>
              <w:bottom w:val="nil"/>
            </w:tcBorders>
            <w:vAlign w:val="top"/>
          </w:tcPr>
          <w:p>
            <w:pPr>
              <w:rPr>
                <w:rFonts w:ascii="Arial"/>
                <w:sz w:val="21"/>
              </w:rPr>
            </w:pPr>
          </w:p>
        </w:tc>
        <w:tc>
          <w:tcPr>
            <w:tcW w:w="3227" w:type="dxa"/>
            <w:tcBorders>
              <w:top w:val="single" w:color="000000" w:sz="6" w:space="0"/>
            </w:tcBorders>
            <w:vAlign w:val="top"/>
          </w:tcPr>
          <w:p>
            <w:pPr>
              <w:pStyle w:val="6"/>
              <w:spacing w:before="60" w:line="243" w:lineRule="auto"/>
              <w:ind w:left="109" w:right="181" w:firstLine="2"/>
              <w:rPr>
                <w:sz w:val="20"/>
                <w:szCs w:val="20"/>
              </w:rPr>
            </w:pPr>
            <w:r>
              <w:rPr>
                <w:spacing w:val="9"/>
                <w:sz w:val="20"/>
                <w:szCs w:val="20"/>
              </w:rPr>
              <w:t>筛分机采取了封闭措施；生产时</w:t>
            </w:r>
            <w:r>
              <w:rPr>
                <w:sz w:val="20"/>
                <w:szCs w:val="20"/>
              </w:rPr>
              <w:t xml:space="preserve"> </w:t>
            </w:r>
            <w:r>
              <w:rPr>
                <w:spacing w:val="9"/>
                <w:sz w:val="20"/>
                <w:szCs w:val="20"/>
              </w:rPr>
              <w:t>对振动筛分环节采取不间断冲</w:t>
            </w:r>
          </w:p>
          <w:p>
            <w:pPr>
              <w:pStyle w:val="6"/>
              <w:spacing w:before="31" w:line="213" w:lineRule="auto"/>
              <w:ind w:left="113"/>
              <w:rPr>
                <w:sz w:val="20"/>
                <w:szCs w:val="20"/>
              </w:rPr>
            </w:pPr>
            <w:r>
              <w:rPr>
                <w:spacing w:val="8"/>
                <w:sz w:val="20"/>
                <w:szCs w:val="20"/>
              </w:rPr>
              <w:t>水，实现湿法作业</w:t>
            </w:r>
          </w:p>
        </w:tc>
        <w:tc>
          <w:tcPr>
            <w:tcW w:w="990" w:type="dxa"/>
            <w:vMerge w:val="restart"/>
            <w:tcBorders>
              <w:top w:val="single" w:color="000000" w:sz="6" w:space="0"/>
              <w:bottom w:val="nil"/>
            </w:tcBorders>
            <w:vAlign w:val="top"/>
          </w:tcPr>
          <w:p>
            <w:pPr>
              <w:rPr>
                <w:rFonts w:ascii="Arial"/>
                <w:sz w:val="21"/>
              </w:rPr>
            </w:pPr>
          </w:p>
        </w:tc>
        <w:tc>
          <w:tcPr>
            <w:tcW w:w="1415" w:type="dxa"/>
            <w:tcBorders>
              <w:top w:val="single" w:color="000000" w:sz="6" w:space="0"/>
            </w:tcBorders>
            <w:vAlign w:val="top"/>
          </w:tcPr>
          <w:p>
            <w:pPr>
              <w:rPr>
                <w:rFonts w:ascii="Arial"/>
                <w:sz w:val="21"/>
              </w:rPr>
            </w:pPr>
          </w:p>
        </w:tc>
        <w:tc>
          <w:tcPr>
            <w:tcW w:w="927" w:type="dxa"/>
            <w:vMerge w:val="restart"/>
            <w:tcBorders>
              <w:top w:val="single" w:color="000000" w:sz="6" w:space="0"/>
              <w:bottom w:val="nil"/>
              <w:right w:val="single" w:color="000000" w:sz="6"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65" w:line="230" w:lineRule="auto"/>
              <w:ind w:left="206"/>
              <w:rPr>
                <w:sz w:val="20"/>
                <w:szCs w:val="20"/>
              </w:rPr>
            </w:pPr>
            <w:r>
              <w:rPr>
                <w:spacing w:val="-7"/>
                <w:sz w:val="20"/>
                <w:szCs w:val="20"/>
              </w:rPr>
              <w:t>已建</w:t>
            </w: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65" w:line="228" w:lineRule="auto"/>
              <w:ind w:left="181"/>
              <w:rPr>
                <w:sz w:val="20"/>
                <w:szCs w:val="20"/>
              </w:rPr>
            </w:pPr>
            <w:r>
              <w:rPr>
                <w:spacing w:val="5"/>
                <w:sz w:val="20"/>
                <w:szCs w:val="20"/>
                <w14:textOutline w14:w="3795" w14:cap="sq" w14:cmpd="sng">
                  <w14:solidFill>
                    <w14:srgbClr w14:val="000000"/>
                  </w14:solidFill>
                  <w14:prstDash w14:val="solid"/>
                  <w14:bevel/>
                </w14:textOutline>
              </w:rPr>
              <w:t>整改</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28" w:lineRule="auto"/>
              <w:ind w:left="181"/>
              <w:rPr>
                <w:sz w:val="20"/>
                <w:szCs w:val="20"/>
              </w:rPr>
            </w:pPr>
            <w:r>
              <w:rPr>
                <w:spacing w:val="5"/>
                <w:sz w:val="20"/>
                <w:szCs w:val="20"/>
                <w14:textOutline w14:w="3795" w14:cap="sq" w14:cmpd="sng">
                  <w14:solidFill>
                    <w14:srgbClr w14:val="000000"/>
                  </w14:solidFill>
                  <w14:prstDash w14:val="solid"/>
                  <w14:bevel/>
                </w14:textOutline>
              </w:rPr>
              <w:t>整改</w:t>
            </w:r>
          </w:p>
          <w:p>
            <w:pPr>
              <w:spacing w:line="336" w:lineRule="auto"/>
              <w:rPr>
                <w:rFonts w:ascii="Arial"/>
                <w:sz w:val="21"/>
              </w:rPr>
            </w:pPr>
          </w:p>
          <w:p>
            <w:pPr>
              <w:spacing w:line="336" w:lineRule="auto"/>
              <w:rPr>
                <w:rFonts w:ascii="Arial"/>
                <w:sz w:val="21"/>
              </w:rPr>
            </w:pPr>
          </w:p>
          <w:p>
            <w:pPr>
              <w:pStyle w:val="6"/>
              <w:spacing w:before="65" w:line="230" w:lineRule="auto"/>
              <w:ind w:left="206"/>
              <w:rPr>
                <w:sz w:val="20"/>
                <w:szCs w:val="20"/>
              </w:rPr>
            </w:pPr>
            <w:r>
              <w:rPr>
                <w:spacing w:val="-7"/>
                <w:sz w:val="20"/>
                <w:szCs w:val="20"/>
              </w:rPr>
              <w:t>已建</w:t>
            </w:r>
          </w:p>
          <w:p>
            <w:pPr>
              <w:spacing w:line="336" w:lineRule="auto"/>
              <w:rPr>
                <w:rFonts w:ascii="Arial"/>
                <w:sz w:val="21"/>
              </w:rPr>
            </w:pPr>
          </w:p>
          <w:p>
            <w:pPr>
              <w:spacing w:line="337" w:lineRule="auto"/>
              <w:rPr>
                <w:rFonts w:ascii="Arial"/>
                <w:sz w:val="21"/>
              </w:rPr>
            </w:pPr>
          </w:p>
          <w:p>
            <w:pPr>
              <w:pStyle w:val="6"/>
              <w:spacing w:before="65" w:line="229" w:lineRule="auto"/>
              <w:ind w:left="184"/>
              <w:rPr>
                <w:sz w:val="20"/>
                <w:szCs w:val="20"/>
              </w:rPr>
            </w:pPr>
            <w:r>
              <w:rPr>
                <w:spacing w:val="4"/>
                <w:sz w:val="20"/>
                <w:szCs w:val="20"/>
              </w:rPr>
              <w:t>新建</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5" w:line="228" w:lineRule="auto"/>
              <w:ind w:left="181"/>
              <w:rPr>
                <w:sz w:val="20"/>
                <w:szCs w:val="20"/>
              </w:rPr>
            </w:pPr>
            <w:r>
              <w:rPr>
                <w:spacing w:val="5"/>
                <w:sz w:val="20"/>
                <w:szCs w:val="20"/>
                <w14:textOutline w14:w="3795" w14:cap="sq" w14:cmpd="sng">
                  <w14:solidFill>
                    <w14:srgbClr w14:val="000000"/>
                  </w14:solidFill>
                  <w14:prstDash w14:val="solid"/>
                  <w14:bevel/>
                </w14:textOutline>
              </w:rPr>
              <w:t>整改</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29" w:lineRule="auto"/>
              <w:ind w:left="184"/>
              <w:rPr>
                <w:sz w:val="20"/>
                <w:szCs w:val="20"/>
              </w:rPr>
            </w:pPr>
            <w:r>
              <w:rPr>
                <w:spacing w:val="4"/>
                <w:sz w:val="20"/>
                <w:szCs w:val="20"/>
              </w:rPr>
              <w:t>新建</w:t>
            </w:r>
          </w:p>
          <w:p>
            <w:pPr>
              <w:spacing w:line="266" w:lineRule="auto"/>
              <w:rPr>
                <w:rFonts w:ascii="Arial"/>
                <w:sz w:val="21"/>
              </w:rPr>
            </w:pPr>
          </w:p>
          <w:p>
            <w:pPr>
              <w:spacing w:line="267" w:lineRule="auto"/>
              <w:rPr>
                <w:rFonts w:ascii="Arial"/>
                <w:sz w:val="21"/>
              </w:rPr>
            </w:pPr>
          </w:p>
          <w:p>
            <w:pPr>
              <w:pStyle w:val="6"/>
              <w:spacing w:before="65" w:line="229" w:lineRule="auto"/>
              <w:ind w:left="184"/>
              <w:rPr>
                <w:sz w:val="20"/>
                <w:szCs w:val="20"/>
              </w:rPr>
            </w:pPr>
            <w:r>
              <w:rPr>
                <w:spacing w:val="4"/>
                <w:sz w:val="20"/>
                <w:szCs w:val="20"/>
              </w:rPr>
              <w:t>新建</w:t>
            </w:r>
          </w:p>
          <w:p>
            <w:pPr>
              <w:spacing w:line="266" w:lineRule="auto"/>
              <w:rPr>
                <w:rFonts w:ascii="Arial"/>
                <w:sz w:val="21"/>
              </w:rPr>
            </w:pPr>
          </w:p>
          <w:p>
            <w:pPr>
              <w:spacing w:line="266" w:lineRule="auto"/>
              <w:rPr>
                <w:rFonts w:ascii="Arial"/>
                <w:sz w:val="21"/>
              </w:rPr>
            </w:pPr>
          </w:p>
          <w:p>
            <w:pPr>
              <w:pStyle w:val="6"/>
              <w:spacing w:before="66" w:line="230" w:lineRule="auto"/>
              <w:ind w:left="206"/>
              <w:rPr>
                <w:sz w:val="20"/>
                <w:szCs w:val="20"/>
              </w:rPr>
            </w:pPr>
            <w:r>
              <w:rPr>
                <w:spacing w:val="-7"/>
                <w:sz w:val="20"/>
                <w:szCs w:val="20"/>
              </w:rPr>
              <w:t>已建</w:t>
            </w: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65" w:line="230" w:lineRule="auto"/>
              <w:ind w:left="206"/>
              <w:rPr>
                <w:sz w:val="20"/>
                <w:szCs w:val="20"/>
              </w:rPr>
            </w:pPr>
            <w:r>
              <w:rPr>
                <w:spacing w:val="-7"/>
                <w:sz w:val="20"/>
                <w:szCs w:val="20"/>
              </w:rPr>
              <w:t>已建</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6" w:line="229" w:lineRule="auto"/>
              <w:ind w:left="184"/>
              <w:rPr>
                <w:sz w:val="20"/>
                <w:szCs w:val="20"/>
              </w:rPr>
            </w:pPr>
            <w:r>
              <w:rPr>
                <w:spacing w:val="4"/>
                <w:sz w:val="20"/>
                <w:szCs w:val="20"/>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bottom w:val="nil"/>
            </w:tcBorders>
            <w:vAlign w:val="top"/>
          </w:tcPr>
          <w:p>
            <w:pPr>
              <w:rPr>
                <w:rFonts w:ascii="Arial"/>
                <w:sz w:val="21"/>
              </w:rPr>
            </w:pPr>
          </w:p>
        </w:tc>
        <w:tc>
          <w:tcPr>
            <w:tcW w:w="3227" w:type="dxa"/>
            <w:vAlign w:val="top"/>
          </w:tcPr>
          <w:p>
            <w:pPr>
              <w:pStyle w:val="6"/>
              <w:spacing w:before="44" w:line="243" w:lineRule="auto"/>
              <w:ind w:left="109" w:right="181" w:firstLine="4"/>
              <w:rPr>
                <w:sz w:val="20"/>
                <w:szCs w:val="20"/>
              </w:rPr>
            </w:pPr>
            <w:r>
              <w:rPr>
                <w:spacing w:val="9"/>
                <w:sz w:val="20"/>
                <w:szCs w:val="20"/>
              </w:rPr>
              <w:t>皮带输送粉尘：皮带平稳运行、</w:t>
            </w:r>
            <w:r>
              <w:rPr>
                <w:sz w:val="20"/>
                <w:szCs w:val="20"/>
              </w:rPr>
              <w:t xml:space="preserve"> </w:t>
            </w:r>
            <w:r>
              <w:rPr>
                <w:spacing w:val="9"/>
                <w:sz w:val="20"/>
                <w:szCs w:val="20"/>
              </w:rPr>
              <w:t>采取全封闭措施，采取湿法生产</w:t>
            </w:r>
            <w:r>
              <w:rPr>
                <w:spacing w:val="3"/>
                <w:sz w:val="20"/>
                <w:szCs w:val="20"/>
              </w:rPr>
              <w:t xml:space="preserve"> </w:t>
            </w:r>
            <w:r>
              <w:rPr>
                <w:spacing w:val="5"/>
                <w:sz w:val="20"/>
                <w:szCs w:val="20"/>
              </w:rPr>
              <w:t>工艺</w:t>
            </w:r>
          </w:p>
        </w:tc>
        <w:tc>
          <w:tcPr>
            <w:tcW w:w="990" w:type="dxa"/>
            <w:vMerge w:val="continue"/>
            <w:tcBorders>
              <w:top w:val="nil"/>
              <w:bottom w:val="nil"/>
            </w:tcBorders>
            <w:vAlign w:val="top"/>
          </w:tcPr>
          <w:p>
            <w:pPr>
              <w:rPr>
                <w:rFonts w:ascii="Arial"/>
                <w:sz w:val="21"/>
              </w:rPr>
            </w:pPr>
          </w:p>
        </w:tc>
        <w:tc>
          <w:tcPr>
            <w:tcW w:w="1415" w:type="dxa"/>
            <w:vAlign w:val="top"/>
          </w:tcPr>
          <w:p>
            <w:pPr>
              <w:spacing w:before="294" w:line="274"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bottom w:val="nil"/>
            </w:tcBorders>
            <w:vAlign w:val="top"/>
          </w:tcPr>
          <w:p>
            <w:pPr>
              <w:rPr>
                <w:rFonts w:ascii="Arial"/>
                <w:sz w:val="21"/>
              </w:rPr>
            </w:pPr>
          </w:p>
        </w:tc>
        <w:tc>
          <w:tcPr>
            <w:tcW w:w="3227" w:type="dxa"/>
            <w:vAlign w:val="top"/>
          </w:tcPr>
          <w:p>
            <w:pPr>
              <w:pStyle w:val="6"/>
              <w:spacing w:before="46" w:line="243" w:lineRule="auto"/>
              <w:ind w:left="113" w:right="231" w:hanging="1"/>
              <w:rPr>
                <w:sz w:val="20"/>
                <w:szCs w:val="20"/>
              </w:rPr>
            </w:pPr>
            <w:r>
              <w:rPr>
                <w:spacing w:val="5"/>
                <w:sz w:val="20"/>
                <w:szCs w:val="20"/>
              </w:rPr>
              <w:t>成品堆场扬尘：现为露天堆场，</w:t>
            </w:r>
            <w:r>
              <w:rPr>
                <w:spacing w:val="7"/>
                <w:sz w:val="20"/>
                <w:szCs w:val="20"/>
              </w:rPr>
              <w:t xml:space="preserve"> 未采取封闭措施。</w:t>
            </w:r>
          </w:p>
          <w:p>
            <w:pPr>
              <w:pStyle w:val="6"/>
              <w:spacing w:before="18"/>
              <w:ind w:left="115" w:right="104" w:hanging="4"/>
              <w:jc w:val="both"/>
              <w:rPr>
                <w:sz w:val="20"/>
                <w:szCs w:val="20"/>
              </w:rPr>
            </w:pPr>
            <w:r>
              <w:rPr>
                <w:spacing w:val="14"/>
                <w:sz w:val="20"/>
                <w:szCs w:val="20"/>
                <w14:textOutline w14:w="3795" w14:cap="sq" w14:cmpd="sng">
                  <w14:solidFill>
                    <w14:srgbClr w14:val="000000"/>
                  </w14:solidFill>
                  <w14:prstDash w14:val="solid"/>
                  <w14:bevel/>
                </w14:textOutline>
              </w:rPr>
              <w:t>整改措施：将成品堆场布置在封</w:t>
            </w:r>
            <w:r>
              <w:rPr>
                <w:spacing w:val="8"/>
                <w:sz w:val="20"/>
                <w:szCs w:val="20"/>
              </w:rPr>
              <w:t xml:space="preserve"> </w:t>
            </w:r>
            <w:r>
              <w:rPr>
                <w:spacing w:val="14"/>
                <w:sz w:val="20"/>
                <w:szCs w:val="20"/>
                <w14:textOutline w14:w="3795" w14:cap="sq" w14:cmpd="sng">
                  <w14:solidFill>
                    <w14:srgbClr w14:val="000000"/>
                  </w14:solidFill>
                  <w14:prstDash w14:val="solid"/>
                  <w14:bevel/>
                </w14:textOutline>
              </w:rPr>
              <w:t>闭式厂房内，采取喷雾降尘，加</w:t>
            </w:r>
            <w:r>
              <w:rPr>
                <w:spacing w:val="4"/>
                <w:sz w:val="20"/>
                <w:szCs w:val="20"/>
              </w:rPr>
              <w:t xml:space="preserve"> </w:t>
            </w:r>
            <w:r>
              <w:rPr>
                <w:spacing w:val="8"/>
                <w:sz w:val="20"/>
                <w:szCs w:val="20"/>
                <w14:textOutline w14:w="3795" w14:cap="sq" w14:cmpd="sng">
                  <w14:solidFill>
                    <w14:srgbClr w14:val="000000"/>
                  </w14:solidFill>
                  <w14:prstDash w14:val="solid"/>
                  <w14:bevel/>
                </w14:textOutline>
              </w:rPr>
              <w:t>强装车作业管理</w:t>
            </w:r>
          </w:p>
        </w:tc>
        <w:tc>
          <w:tcPr>
            <w:tcW w:w="990" w:type="dxa"/>
            <w:vMerge w:val="continue"/>
            <w:tcBorders>
              <w:top w:val="nil"/>
              <w:bottom w:val="nil"/>
            </w:tcBorders>
            <w:vAlign w:val="top"/>
          </w:tcPr>
          <w:p>
            <w:pPr>
              <w:rPr>
                <w:rFonts w:ascii="Arial"/>
                <w:sz w:val="21"/>
              </w:rPr>
            </w:pPr>
          </w:p>
        </w:tc>
        <w:tc>
          <w:tcPr>
            <w:tcW w:w="1415" w:type="dxa"/>
            <w:vAlign w:val="top"/>
          </w:tcPr>
          <w:p>
            <w:pPr>
              <w:spacing w:line="251" w:lineRule="auto"/>
              <w:rPr>
                <w:rFonts w:ascii="Arial"/>
                <w:sz w:val="21"/>
              </w:rPr>
            </w:pPr>
          </w:p>
          <w:p>
            <w:pPr>
              <w:spacing w:line="252" w:lineRule="auto"/>
              <w:rPr>
                <w:rFonts w:ascii="Arial"/>
                <w:sz w:val="21"/>
              </w:rPr>
            </w:pPr>
          </w:p>
          <w:p>
            <w:pPr>
              <w:spacing w:before="58" w:line="274"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bottom w:val="nil"/>
            </w:tcBorders>
            <w:vAlign w:val="top"/>
          </w:tcPr>
          <w:p>
            <w:pPr>
              <w:rPr>
                <w:rFonts w:ascii="Arial"/>
                <w:sz w:val="21"/>
              </w:rPr>
            </w:pPr>
          </w:p>
        </w:tc>
        <w:tc>
          <w:tcPr>
            <w:tcW w:w="3227" w:type="dxa"/>
            <w:vAlign w:val="top"/>
          </w:tcPr>
          <w:p>
            <w:pPr>
              <w:pStyle w:val="6"/>
              <w:spacing w:before="46" w:line="244" w:lineRule="auto"/>
              <w:ind w:left="59" w:right="136" w:hanging="2"/>
              <w:rPr>
                <w:sz w:val="20"/>
                <w:szCs w:val="20"/>
              </w:rPr>
            </w:pPr>
            <w:r>
              <w:rPr>
                <w:spacing w:val="1"/>
                <w:sz w:val="20"/>
                <w:szCs w:val="20"/>
              </w:rPr>
              <w:t>运输扬尘：厂区地面未采取硬化处</w:t>
            </w:r>
            <w:r>
              <w:rPr>
                <w:spacing w:val="11"/>
                <w:sz w:val="20"/>
                <w:szCs w:val="20"/>
              </w:rPr>
              <w:t xml:space="preserve"> </w:t>
            </w:r>
            <w:r>
              <w:rPr>
                <w:spacing w:val="1"/>
                <w:sz w:val="20"/>
                <w:szCs w:val="20"/>
              </w:rPr>
              <w:t>理，进出口未设置车辆冲洗设施。</w:t>
            </w:r>
          </w:p>
          <w:p>
            <w:pPr>
              <w:pStyle w:val="6"/>
              <w:spacing w:before="31" w:line="242" w:lineRule="auto"/>
              <w:ind w:left="58" w:right="124"/>
              <w:jc w:val="both"/>
              <w:rPr>
                <w:sz w:val="20"/>
                <w:szCs w:val="20"/>
              </w:rPr>
            </w:pPr>
            <w:r>
              <w:rPr>
                <w:spacing w:val="2"/>
                <w:sz w:val="20"/>
                <w:szCs w:val="20"/>
                <w14:textOutline w14:w="3795" w14:cap="sq" w14:cmpd="sng">
                  <w14:solidFill>
                    <w14:srgbClr w14:val="000000"/>
                  </w14:solidFill>
                  <w14:prstDash w14:val="solid"/>
                  <w14:bevel/>
                </w14:textOutline>
              </w:rPr>
              <w:t>整改措施：厂区地面硬化处理，进</w:t>
            </w:r>
            <w:r>
              <w:rPr>
                <w:spacing w:val="8"/>
                <w:sz w:val="20"/>
                <w:szCs w:val="20"/>
              </w:rPr>
              <w:t xml:space="preserve"> </w:t>
            </w:r>
            <w:r>
              <w:rPr>
                <w:spacing w:val="2"/>
                <w:sz w:val="20"/>
                <w:szCs w:val="20"/>
                <w14:textOutline w14:w="3795" w14:cap="sq" w14:cmpd="sng">
                  <w14:solidFill>
                    <w14:srgbClr w14:val="000000"/>
                  </w14:solidFill>
                  <w14:prstDash w14:val="solid"/>
                  <w14:bevel/>
                </w14:textOutline>
              </w:rPr>
              <w:t>出口设车辆冲洗设施，运输车辆加</w:t>
            </w:r>
            <w:r>
              <w:rPr>
                <w:spacing w:val="8"/>
                <w:sz w:val="20"/>
                <w:szCs w:val="20"/>
              </w:rPr>
              <w:t xml:space="preserve"> </w:t>
            </w:r>
            <w:r>
              <w:rPr>
                <w:spacing w:val="2"/>
                <w:sz w:val="20"/>
                <w:szCs w:val="20"/>
                <w14:textOutline w14:w="3795" w14:cap="sq" w14:cmpd="sng">
                  <w14:solidFill>
                    <w14:srgbClr w14:val="000000"/>
                  </w14:solidFill>
                  <w14:prstDash w14:val="solid"/>
                  <w14:bevel/>
                </w14:textOutline>
              </w:rPr>
              <w:t>盖篷布密闭运输</w:t>
            </w:r>
          </w:p>
        </w:tc>
        <w:tc>
          <w:tcPr>
            <w:tcW w:w="990" w:type="dxa"/>
            <w:vMerge w:val="continue"/>
            <w:tcBorders>
              <w:top w:val="nil"/>
              <w:bottom w:val="nil"/>
            </w:tcBorders>
            <w:vAlign w:val="top"/>
          </w:tcPr>
          <w:p>
            <w:pPr>
              <w:rPr>
                <w:rFonts w:ascii="Arial"/>
                <w:sz w:val="21"/>
              </w:rPr>
            </w:pPr>
          </w:p>
        </w:tc>
        <w:tc>
          <w:tcPr>
            <w:tcW w:w="1415" w:type="dxa"/>
            <w:vAlign w:val="top"/>
          </w:tcPr>
          <w:p>
            <w:pPr>
              <w:spacing w:line="270" w:lineRule="auto"/>
              <w:rPr>
                <w:rFonts w:ascii="Arial"/>
                <w:sz w:val="21"/>
              </w:rPr>
            </w:pPr>
          </w:p>
          <w:p>
            <w:pPr>
              <w:spacing w:line="270" w:lineRule="auto"/>
              <w:rPr>
                <w:rFonts w:ascii="Arial"/>
                <w:sz w:val="21"/>
              </w:rPr>
            </w:pPr>
          </w:p>
          <w:p>
            <w:pPr>
              <w:pStyle w:val="6"/>
              <w:spacing w:before="65" w:line="228" w:lineRule="auto"/>
              <w:ind w:left="505"/>
              <w:rPr>
                <w:sz w:val="20"/>
                <w:szCs w:val="20"/>
              </w:rPr>
            </w:pPr>
            <w:r>
              <w:rPr>
                <w:spacing w:val="6"/>
                <w:sz w:val="20"/>
                <w:szCs w:val="20"/>
                <w14:textOutline w14:w="3795" w14:cap="sq" w14:cmpd="sng">
                  <w14:solidFill>
                    <w14:srgbClr w14:val="000000"/>
                  </w14:solidFill>
                  <w14:prstDash w14:val="solid"/>
                  <w14:bevel/>
                </w14:textOutline>
              </w:rPr>
              <w:t>废水</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tcBorders>
            <w:vAlign w:val="top"/>
          </w:tcPr>
          <w:p>
            <w:pPr>
              <w:rPr>
                <w:rFonts w:ascii="Arial"/>
                <w:sz w:val="21"/>
              </w:rPr>
            </w:pPr>
          </w:p>
        </w:tc>
        <w:tc>
          <w:tcPr>
            <w:tcW w:w="3227" w:type="dxa"/>
            <w:vAlign w:val="top"/>
          </w:tcPr>
          <w:p>
            <w:pPr>
              <w:pStyle w:val="6"/>
              <w:spacing w:before="49" w:line="233" w:lineRule="auto"/>
              <w:ind w:left="59" w:right="64" w:hanging="2"/>
              <w:rPr>
                <w:sz w:val="20"/>
                <w:szCs w:val="20"/>
              </w:rPr>
            </w:pPr>
            <w:r>
              <w:rPr>
                <w:spacing w:val="6"/>
                <w:sz w:val="20"/>
                <w:szCs w:val="20"/>
              </w:rPr>
              <w:t>食堂油烟：厨房设抽油烟机净化处</w:t>
            </w:r>
            <w:r>
              <w:rPr>
                <w:spacing w:val="9"/>
                <w:sz w:val="20"/>
                <w:szCs w:val="20"/>
              </w:rPr>
              <w:t xml:space="preserve"> </w:t>
            </w:r>
            <w:r>
              <w:rPr>
                <w:sz w:val="20"/>
                <w:szCs w:val="20"/>
              </w:rPr>
              <w:t>理</w:t>
            </w:r>
          </w:p>
        </w:tc>
        <w:tc>
          <w:tcPr>
            <w:tcW w:w="990" w:type="dxa"/>
            <w:vMerge w:val="continue"/>
            <w:tcBorders>
              <w:top w:val="nil"/>
              <w:bottom w:val="nil"/>
            </w:tcBorders>
            <w:vAlign w:val="top"/>
          </w:tcPr>
          <w:p>
            <w:pPr>
              <w:rPr>
                <w:rFonts w:ascii="Arial"/>
                <w:sz w:val="21"/>
              </w:rPr>
            </w:pPr>
          </w:p>
        </w:tc>
        <w:tc>
          <w:tcPr>
            <w:tcW w:w="1415" w:type="dxa"/>
            <w:vAlign w:val="top"/>
          </w:tcPr>
          <w:p>
            <w:pPr>
              <w:spacing w:before="158" w:line="274"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46" w:lineRule="auto"/>
              <w:ind w:left="97" w:right="96" w:hanging="5"/>
              <w:rPr>
                <w:sz w:val="20"/>
                <w:szCs w:val="20"/>
              </w:rPr>
            </w:pPr>
            <w:r>
              <w:rPr>
                <w:spacing w:val="5"/>
                <w:sz w:val="20"/>
                <w:szCs w:val="20"/>
              </w:rPr>
              <w:t>废水</w:t>
            </w:r>
            <w:r>
              <w:rPr>
                <w:sz w:val="20"/>
                <w:szCs w:val="20"/>
              </w:rPr>
              <w:t xml:space="preserve"> </w:t>
            </w:r>
            <w:r>
              <w:rPr>
                <w:spacing w:val="2"/>
                <w:sz w:val="20"/>
                <w:szCs w:val="20"/>
              </w:rPr>
              <w:t>处理</w:t>
            </w:r>
          </w:p>
        </w:tc>
        <w:tc>
          <w:tcPr>
            <w:tcW w:w="3227" w:type="dxa"/>
            <w:vAlign w:val="top"/>
          </w:tcPr>
          <w:p>
            <w:pPr>
              <w:pStyle w:val="6"/>
              <w:spacing w:before="49" w:line="228" w:lineRule="auto"/>
              <w:ind w:left="66"/>
              <w:rPr>
                <w:sz w:val="20"/>
                <w:szCs w:val="20"/>
              </w:rPr>
            </w:pPr>
            <w:r>
              <w:rPr>
                <w:spacing w:val="8"/>
                <w:sz w:val="20"/>
                <w:szCs w:val="20"/>
              </w:rPr>
              <w:t>洗砂废水：设废水处理系统</w:t>
            </w:r>
            <w:r>
              <w:rPr>
                <w:spacing w:val="-16"/>
                <w:sz w:val="20"/>
                <w:szCs w:val="20"/>
              </w:rPr>
              <w:t xml:space="preserve"> </w:t>
            </w:r>
            <w:r>
              <w:rPr>
                <w:spacing w:val="8"/>
                <w:sz w:val="20"/>
                <w:szCs w:val="20"/>
              </w:rPr>
              <w:t>1</w:t>
            </w:r>
          </w:p>
          <w:p>
            <w:pPr>
              <w:pStyle w:val="6"/>
              <w:spacing w:before="34" w:line="248" w:lineRule="auto"/>
              <w:ind w:left="69" w:right="222" w:hanging="1"/>
              <w:rPr>
                <w:sz w:val="20"/>
                <w:szCs w:val="20"/>
              </w:rPr>
            </w:pPr>
            <w:r>
              <w:rPr>
                <w:spacing w:val="7"/>
                <w:sz w:val="20"/>
                <w:szCs w:val="20"/>
              </w:rPr>
              <w:t>套，包括</w:t>
            </w:r>
            <w:r>
              <w:rPr>
                <w:spacing w:val="-33"/>
                <w:sz w:val="20"/>
                <w:szCs w:val="20"/>
              </w:rPr>
              <w:t xml:space="preserve"> </w:t>
            </w:r>
            <w:r>
              <w:rPr>
                <w:spacing w:val="7"/>
                <w:sz w:val="20"/>
                <w:szCs w:val="20"/>
              </w:rPr>
              <w:t>3</w:t>
            </w:r>
            <w:r>
              <w:rPr>
                <w:spacing w:val="-35"/>
                <w:sz w:val="20"/>
                <w:szCs w:val="20"/>
              </w:rPr>
              <w:t xml:space="preserve"> </w:t>
            </w:r>
            <w:r>
              <w:rPr>
                <w:spacing w:val="7"/>
                <w:sz w:val="20"/>
                <w:szCs w:val="20"/>
              </w:rPr>
              <w:t>级沉淀池、加药机及</w:t>
            </w:r>
            <w:r>
              <w:rPr>
                <w:sz w:val="20"/>
                <w:szCs w:val="20"/>
              </w:rPr>
              <w:t xml:space="preserve"> </w:t>
            </w:r>
            <w:r>
              <w:rPr>
                <w:spacing w:val="6"/>
                <w:sz w:val="20"/>
                <w:szCs w:val="20"/>
              </w:rPr>
              <w:t>水泵等，采用“絮凝沉淀</w:t>
            </w:r>
            <w:r>
              <w:rPr>
                <w:spacing w:val="-58"/>
                <w:sz w:val="20"/>
                <w:szCs w:val="20"/>
              </w:rPr>
              <w:t xml:space="preserve"> </w:t>
            </w:r>
            <w:r>
              <w:rPr>
                <w:spacing w:val="6"/>
                <w:sz w:val="20"/>
                <w:szCs w:val="20"/>
              </w:rPr>
              <w:t>”工艺</w:t>
            </w:r>
            <w:r>
              <w:rPr>
                <w:sz w:val="20"/>
                <w:szCs w:val="20"/>
              </w:rPr>
              <w:t xml:space="preserve"> </w:t>
            </w:r>
            <w:r>
              <w:rPr>
                <w:spacing w:val="6"/>
                <w:sz w:val="20"/>
                <w:szCs w:val="20"/>
              </w:rPr>
              <w:t>处理系统</w:t>
            </w:r>
            <w:r>
              <w:rPr>
                <w:spacing w:val="-17"/>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套，沉淀池总容积</w:t>
            </w:r>
          </w:p>
          <w:p>
            <w:pPr>
              <w:pStyle w:val="6"/>
              <w:spacing w:before="32" w:line="206" w:lineRule="auto"/>
              <w:ind w:left="70"/>
              <w:rPr>
                <w:sz w:val="20"/>
                <w:szCs w:val="20"/>
              </w:rPr>
            </w:pPr>
            <w:r>
              <w:rPr>
                <w:spacing w:val="6"/>
                <w:sz w:val="20"/>
                <w:szCs w:val="20"/>
              </w:rPr>
              <w:t>20</w:t>
            </w:r>
            <w:r>
              <w:rPr>
                <w:rFonts w:ascii="Times New Roman" w:hAnsi="Times New Roman" w:eastAsia="Times New Roman" w:cs="Times New Roman"/>
                <w:spacing w:val="6"/>
                <w:sz w:val="20"/>
                <w:szCs w:val="20"/>
              </w:rPr>
              <w:t>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5"/>
                <w:position w:val="6"/>
                <w:sz w:val="13"/>
                <w:szCs w:val="13"/>
              </w:rPr>
              <w:t xml:space="preserve"> </w:t>
            </w:r>
            <w:r>
              <w:rPr>
                <w:spacing w:val="6"/>
                <w:sz w:val="20"/>
                <w:szCs w:val="20"/>
              </w:rPr>
              <w:t>，处理后全部回用不外排</w:t>
            </w:r>
          </w:p>
        </w:tc>
        <w:tc>
          <w:tcPr>
            <w:tcW w:w="990" w:type="dxa"/>
            <w:vMerge w:val="continue"/>
            <w:tcBorders>
              <w:top w:val="nil"/>
              <w:bottom w:val="nil"/>
            </w:tcBorders>
            <w:vAlign w:val="top"/>
          </w:tcPr>
          <w:p>
            <w:pPr>
              <w:rPr>
                <w:rFonts w:ascii="Arial"/>
                <w:sz w:val="21"/>
              </w:rPr>
            </w:pPr>
          </w:p>
        </w:tc>
        <w:tc>
          <w:tcPr>
            <w:tcW w:w="1415" w:type="dxa"/>
            <w:vAlign w:val="top"/>
          </w:tcPr>
          <w:p>
            <w:pPr>
              <w:spacing w:line="271" w:lineRule="auto"/>
              <w:rPr>
                <w:rFonts w:ascii="Arial"/>
                <w:sz w:val="21"/>
              </w:rPr>
            </w:pPr>
          </w:p>
          <w:p>
            <w:pPr>
              <w:spacing w:line="271" w:lineRule="auto"/>
              <w:rPr>
                <w:rFonts w:ascii="Arial"/>
                <w:sz w:val="21"/>
              </w:rPr>
            </w:pPr>
          </w:p>
          <w:p>
            <w:pPr>
              <w:pStyle w:val="6"/>
              <w:spacing w:before="65" w:line="229" w:lineRule="auto"/>
              <w:ind w:left="297"/>
              <w:rPr>
                <w:sz w:val="20"/>
                <w:szCs w:val="20"/>
              </w:rPr>
            </w:pPr>
            <w:r>
              <w:rPr>
                <w:spacing w:val="7"/>
                <w:sz w:val="20"/>
                <w:szCs w:val="20"/>
              </w:rPr>
              <w:t>沉淀泥砂</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bottom w:val="nil"/>
            </w:tcBorders>
            <w:vAlign w:val="top"/>
          </w:tcPr>
          <w:p>
            <w:pPr>
              <w:rPr>
                <w:rFonts w:ascii="Arial"/>
                <w:sz w:val="21"/>
              </w:rPr>
            </w:pPr>
          </w:p>
        </w:tc>
        <w:tc>
          <w:tcPr>
            <w:tcW w:w="3227" w:type="dxa"/>
            <w:vAlign w:val="top"/>
          </w:tcPr>
          <w:p>
            <w:pPr>
              <w:pStyle w:val="6"/>
              <w:spacing w:before="52" w:line="244" w:lineRule="auto"/>
              <w:ind w:left="71" w:right="224" w:hanging="4"/>
              <w:rPr>
                <w:sz w:val="20"/>
                <w:szCs w:val="20"/>
              </w:rPr>
            </w:pPr>
            <w:r>
              <w:rPr>
                <w:spacing w:val="5"/>
                <w:sz w:val="20"/>
                <w:szCs w:val="20"/>
              </w:rPr>
              <w:t>产品渗沥水：</w:t>
            </w:r>
            <w:r>
              <w:rPr>
                <w:spacing w:val="-41"/>
                <w:sz w:val="20"/>
                <w:szCs w:val="20"/>
              </w:rPr>
              <w:t xml:space="preserve"> </w:t>
            </w:r>
            <w:r>
              <w:rPr>
                <w:spacing w:val="5"/>
                <w:sz w:val="20"/>
                <w:szCs w:val="20"/>
              </w:rPr>
              <w:t>目前成品堆场为露</w:t>
            </w:r>
            <w:r>
              <w:rPr>
                <w:sz w:val="20"/>
                <w:szCs w:val="20"/>
              </w:rPr>
              <w:t xml:space="preserve"> </w:t>
            </w:r>
            <w:r>
              <w:rPr>
                <w:spacing w:val="8"/>
                <w:sz w:val="20"/>
                <w:szCs w:val="20"/>
              </w:rPr>
              <w:t>天堆场，堆场未设置导水沟；</w:t>
            </w:r>
          </w:p>
          <w:p>
            <w:pPr>
              <w:pStyle w:val="6"/>
              <w:spacing w:before="32"/>
              <w:ind w:left="66" w:right="212" w:firstLine="1"/>
              <w:jc w:val="both"/>
              <w:rPr>
                <w:sz w:val="20"/>
                <w:szCs w:val="20"/>
              </w:rPr>
            </w:pPr>
            <w:r>
              <w:rPr>
                <w:spacing w:val="10"/>
                <w:sz w:val="20"/>
                <w:szCs w:val="20"/>
                <w14:textOutline w14:w="3795" w14:cap="sq" w14:cmpd="sng">
                  <w14:solidFill>
                    <w14:srgbClr w14:val="000000"/>
                  </w14:solidFill>
                  <w14:prstDash w14:val="solid"/>
                  <w14:bevel/>
                </w14:textOutline>
              </w:rPr>
              <w:t>整改措施：成品堆场设导水沟接</w:t>
            </w:r>
            <w:r>
              <w:rPr>
                <w:sz w:val="20"/>
                <w:szCs w:val="20"/>
              </w:rPr>
              <w:t xml:space="preserve"> </w:t>
            </w:r>
            <w:r>
              <w:rPr>
                <w:spacing w:val="10"/>
                <w:sz w:val="20"/>
                <w:szCs w:val="20"/>
                <w14:textOutline w14:w="3795" w14:cap="sq" w14:cmpd="sng">
                  <w14:solidFill>
                    <w14:srgbClr w14:val="000000"/>
                  </w14:solidFill>
                  <w14:prstDash w14:val="solid"/>
                  <w14:bevel/>
                </w14:textOutline>
              </w:rPr>
              <w:t>通沉淀池，将渗沥水收集至洗砂</w:t>
            </w:r>
            <w:r>
              <w:rPr>
                <w:spacing w:val="1"/>
                <w:sz w:val="20"/>
                <w:szCs w:val="20"/>
              </w:rPr>
              <w:t xml:space="preserve"> </w:t>
            </w:r>
            <w:r>
              <w:rPr>
                <w:spacing w:val="10"/>
                <w:sz w:val="20"/>
                <w:szCs w:val="20"/>
                <w14:textOutline w14:w="3795" w14:cap="sq" w14:cmpd="sng">
                  <w14:solidFill>
                    <w14:srgbClr w14:val="000000"/>
                  </w14:solidFill>
                  <w14:prstDash w14:val="solid"/>
                  <w14:bevel/>
                </w14:textOutline>
              </w:rPr>
              <w:t>废水处理设施处理后回用不外排</w:t>
            </w:r>
          </w:p>
        </w:tc>
        <w:tc>
          <w:tcPr>
            <w:tcW w:w="990" w:type="dxa"/>
            <w:vMerge w:val="continue"/>
            <w:tcBorders>
              <w:top w:val="nil"/>
              <w:bottom w:val="nil"/>
            </w:tcBorders>
            <w:vAlign w:val="top"/>
          </w:tcPr>
          <w:p>
            <w:pPr>
              <w:rPr>
                <w:rFonts w:ascii="Arial"/>
                <w:sz w:val="21"/>
              </w:rPr>
            </w:pPr>
          </w:p>
        </w:tc>
        <w:tc>
          <w:tcPr>
            <w:tcW w:w="1415" w:type="dxa"/>
            <w:vAlign w:val="top"/>
          </w:tcPr>
          <w:p>
            <w:pPr>
              <w:spacing w:line="271" w:lineRule="auto"/>
              <w:rPr>
                <w:rFonts w:ascii="Arial"/>
                <w:sz w:val="21"/>
              </w:rPr>
            </w:pPr>
          </w:p>
          <w:p>
            <w:pPr>
              <w:spacing w:line="272" w:lineRule="auto"/>
              <w:rPr>
                <w:rFonts w:ascii="Arial"/>
                <w:sz w:val="21"/>
              </w:rPr>
            </w:pPr>
          </w:p>
          <w:p>
            <w:pPr>
              <w:pStyle w:val="6"/>
              <w:spacing w:before="65" w:line="233" w:lineRule="auto"/>
              <w:ind w:left="664"/>
              <w:rPr>
                <w:sz w:val="20"/>
                <w:szCs w:val="20"/>
              </w:rPr>
            </w:pPr>
            <w:r>
              <w:rPr>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bottom w:val="nil"/>
            </w:tcBorders>
            <w:vAlign w:val="top"/>
          </w:tcPr>
          <w:p>
            <w:pPr>
              <w:rPr>
                <w:rFonts w:ascii="Arial"/>
                <w:sz w:val="21"/>
              </w:rPr>
            </w:pPr>
          </w:p>
        </w:tc>
        <w:tc>
          <w:tcPr>
            <w:tcW w:w="3227" w:type="dxa"/>
            <w:vAlign w:val="top"/>
          </w:tcPr>
          <w:p>
            <w:pPr>
              <w:pStyle w:val="6"/>
              <w:spacing w:before="53" w:line="244" w:lineRule="auto"/>
              <w:ind w:left="69" w:right="224"/>
              <w:rPr>
                <w:sz w:val="20"/>
                <w:szCs w:val="20"/>
              </w:rPr>
            </w:pPr>
            <w:r>
              <w:rPr>
                <w:spacing w:val="9"/>
                <w:sz w:val="20"/>
                <w:szCs w:val="20"/>
              </w:rPr>
              <w:t>车辆冲洗废水：车辆冲洗区设沉</w:t>
            </w:r>
            <w:r>
              <w:rPr>
                <w:sz w:val="20"/>
                <w:szCs w:val="20"/>
              </w:rPr>
              <w:t xml:space="preserve"> </w:t>
            </w:r>
            <w:r>
              <w:rPr>
                <w:rFonts w:hint="eastAsia"/>
                <w:sz w:val="20"/>
                <w:szCs w:val="20"/>
              </w:rPr>
              <w:t>滇池</w:t>
            </w:r>
            <w:r>
              <w:rPr>
                <w:spacing w:val="5"/>
                <w:sz w:val="20"/>
                <w:szCs w:val="20"/>
              </w:rPr>
              <w:t>（容积</w:t>
            </w:r>
            <w:r>
              <w:rPr>
                <w:spacing w:val="-42"/>
                <w:sz w:val="20"/>
                <w:szCs w:val="20"/>
              </w:rPr>
              <w:t xml:space="preserve"> </w:t>
            </w:r>
            <w:r>
              <w:rPr>
                <w:rFonts w:ascii="Times New Roman" w:hAnsi="Times New Roman" w:eastAsia="Times New Roman" w:cs="Times New Roman"/>
                <w:spacing w:val="5"/>
                <w:sz w:val="20"/>
                <w:szCs w:val="20"/>
              </w:rPr>
              <w:t>4m</w:t>
            </w:r>
            <w:r>
              <w:rPr>
                <w:rFonts w:ascii="Times New Roman" w:hAnsi="Times New Roman" w:eastAsia="Times New Roman" w:cs="Times New Roman"/>
                <w:spacing w:val="5"/>
                <w:position w:val="6"/>
                <w:sz w:val="13"/>
                <w:szCs w:val="13"/>
              </w:rPr>
              <w:t xml:space="preserve">3 </w:t>
            </w:r>
            <w:r>
              <w:rPr>
                <w:spacing w:val="5"/>
                <w:sz w:val="20"/>
                <w:szCs w:val="20"/>
              </w:rPr>
              <w:t>）收集冲洗废</w:t>
            </w:r>
          </w:p>
          <w:p>
            <w:pPr>
              <w:pStyle w:val="6"/>
              <w:spacing w:before="33" w:line="202" w:lineRule="auto"/>
              <w:ind w:left="70"/>
              <w:rPr>
                <w:sz w:val="20"/>
                <w:szCs w:val="20"/>
              </w:rPr>
            </w:pPr>
            <w:r>
              <w:rPr>
                <w:spacing w:val="8"/>
                <w:sz w:val="20"/>
                <w:szCs w:val="20"/>
              </w:rPr>
              <w:t>水，沉淀处理后回用不外排</w:t>
            </w:r>
          </w:p>
        </w:tc>
        <w:tc>
          <w:tcPr>
            <w:tcW w:w="990" w:type="dxa"/>
            <w:vMerge w:val="continue"/>
            <w:tcBorders>
              <w:top w:val="nil"/>
              <w:bottom w:val="nil"/>
            </w:tcBorders>
            <w:vAlign w:val="top"/>
          </w:tcPr>
          <w:p>
            <w:pPr>
              <w:rPr>
                <w:rFonts w:ascii="Arial"/>
                <w:sz w:val="21"/>
              </w:rPr>
            </w:pPr>
          </w:p>
        </w:tc>
        <w:tc>
          <w:tcPr>
            <w:tcW w:w="1415" w:type="dxa"/>
            <w:vAlign w:val="top"/>
          </w:tcPr>
          <w:p>
            <w:pPr>
              <w:spacing w:line="244" w:lineRule="auto"/>
              <w:rPr>
                <w:rFonts w:ascii="Arial"/>
                <w:sz w:val="21"/>
              </w:rPr>
            </w:pPr>
          </w:p>
          <w:p>
            <w:pPr>
              <w:spacing w:before="58" w:line="274"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bottom w:val="nil"/>
            </w:tcBorders>
            <w:vAlign w:val="top"/>
          </w:tcPr>
          <w:p>
            <w:pPr>
              <w:rPr>
                <w:rFonts w:ascii="Arial"/>
                <w:sz w:val="21"/>
              </w:rPr>
            </w:pPr>
          </w:p>
        </w:tc>
        <w:tc>
          <w:tcPr>
            <w:tcW w:w="3227" w:type="dxa"/>
            <w:vAlign w:val="top"/>
          </w:tcPr>
          <w:p>
            <w:pPr>
              <w:pStyle w:val="6"/>
              <w:spacing w:before="58" w:line="247" w:lineRule="auto"/>
              <w:ind w:left="68" w:right="292" w:hanging="2"/>
              <w:jc w:val="both"/>
              <w:rPr>
                <w:sz w:val="19"/>
                <w:szCs w:val="19"/>
              </w:rPr>
            </w:pPr>
            <w:r>
              <w:rPr>
                <w:spacing w:val="9"/>
                <w:sz w:val="20"/>
                <w:szCs w:val="20"/>
              </w:rPr>
              <w:t>场地初期雨水：</w:t>
            </w:r>
            <w:r>
              <w:rPr>
                <w:spacing w:val="9"/>
                <w:sz w:val="19"/>
                <w:szCs w:val="19"/>
              </w:rPr>
              <w:t>在厂区地势最低</w:t>
            </w:r>
            <w:r>
              <w:rPr>
                <w:spacing w:val="5"/>
                <w:sz w:val="19"/>
                <w:szCs w:val="19"/>
              </w:rPr>
              <w:t xml:space="preserve"> </w:t>
            </w:r>
            <w:r>
              <w:rPr>
                <w:spacing w:val="6"/>
                <w:sz w:val="19"/>
                <w:szCs w:val="19"/>
              </w:rPr>
              <w:t>处设置</w:t>
            </w:r>
            <w:r>
              <w:rPr>
                <w:spacing w:val="-19"/>
                <w:sz w:val="19"/>
                <w:szCs w:val="19"/>
              </w:rPr>
              <w:t xml:space="preserve"> </w:t>
            </w:r>
            <w:r>
              <w:rPr>
                <w:rFonts w:ascii="Times New Roman" w:hAnsi="Times New Roman" w:eastAsia="Times New Roman" w:cs="Times New Roman"/>
                <w:spacing w:val="6"/>
                <w:sz w:val="19"/>
                <w:szCs w:val="19"/>
              </w:rPr>
              <w:t xml:space="preserve">1 </w:t>
            </w:r>
            <w:r>
              <w:rPr>
                <w:spacing w:val="6"/>
                <w:sz w:val="19"/>
                <w:szCs w:val="19"/>
              </w:rPr>
              <w:t xml:space="preserve">个雨水收集池，容积约 </w:t>
            </w:r>
            <w:r>
              <w:rPr>
                <w:rFonts w:ascii="Times New Roman" w:hAnsi="Times New Roman" w:eastAsia="Times New Roman" w:cs="Times New Roman"/>
                <w:spacing w:val="6"/>
                <w:sz w:val="19"/>
                <w:szCs w:val="19"/>
              </w:rPr>
              <w:t>50m</w:t>
            </w:r>
            <w:r>
              <w:rPr>
                <w:rFonts w:ascii="Times New Roman" w:hAnsi="Times New Roman" w:eastAsia="Times New Roman" w:cs="Times New Roman"/>
                <w:spacing w:val="6"/>
                <w:position w:val="6"/>
                <w:sz w:val="12"/>
                <w:szCs w:val="12"/>
              </w:rPr>
              <w:t>3</w:t>
            </w:r>
            <w:r>
              <w:rPr>
                <w:rFonts w:ascii="Times New Roman" w:hAnsi="Times New Roman" w:eastAsia="Times New Roman" w:cs="Times New Roman"/>
                <w:spacing w:val="5"/>
                <w:position w:val="6"/>
                <w:sz w:val="12"/>
                <w:szCs w:val="12"/>
              </w:rPr>
              <w:t xml:space="preserve"> </w:t>
            </w:r>
            <w:r>
              <w:rPr>
                <w:spacing w:val="6"/>
                <w:sz w:val="19"/>
                <w:szCs w:val="19"/>
              </w:rPr>
              <w:t>，初期雨水回用生产不外排</w:t>
            </w:r>
          </w:p>
        </w:tc>
        <w:tc>
          <w:tcPr>
            <w:tcW w:w="990" w:type="dxa"/>
            <w:vMerge w:val="continue"/>
            <w:tcBorders>
              <w:top w:val="nil"/>
              <w:bottom w:val="nil"/>
            </w:tcBorders>
            <w:vAlign w:val="top"/>
          </w:tcPr>
          <w:p>
            <w:pPr>
              <w:rPr>
                <w:rFonts w:ascii="Arial"/>
                <w:sz w:val="21"/>
              </w:rPr>
            </w:pPr>
          </w:p>
        </w:tc>
        <w:tc>
          <w:tcPr>
            <w:tcW w:w="1415" w:type="dxa"/>
            <w:vAlign w:val="top"/>
          </w:tcPr>
          <w:p>
            <w:pPr>
              <w:spacing w:line="245" w:lineRule="auto"/>
              <w:rPr>
                <w:rFonts w:ascii="Arial"/>
                <w:sz w:val="21"/>
              </w:rPr>
            </w:pPr>
          </w:p>
          <w:p>
            <w:pPr>
              <w:spacing w:before="57" w:line="274"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Merge w:val="continue"/>
            <w:tcBorders>
              <w:top w:val="nil"/>
            </w:tcBorders>
            <w:vAlign w:val="top"/>
          </w:tcPr>
          <w:p>
            <w:pPr>
              <w:rPr>
                <w:rFonts w:ascii="Arial"/>
                <w:sz w:val="21"/>
              </w:rPr>
            </w:pPr>
          </w:p>
        </w:tc>
        <w:tc>
          <w:tcPr>
            <w:tcW w:w="3227" w:type="dxa"/>
            <w:vAlign w:val="top"/>
          </w:tcPr>
          <w:p>
            <w:pPr>
              <w:pStyle w:val="6"/>
              <w:spacing w:before="57" w:line="239" w:lineRule="auto"/>
              <w:ind w:left="67" w:right="222" w:firstLine="1"/>
              <w:jc w:val="both"/>
              <w:rPr>
                <w:sz w:val="20"/>
                <w:szCs w:val="20"/>
              </w:rPr>
            </w:pPr>
            <w:r>
              <w:rPr>
                <w:spacing w:val="6"/>
                <w:sz w:val="20"/>
                <w:szCs w:val="20"/>
              </w:rPr>
              <w:t>生活污水：设化粪池</w:t>
            </w:r>
            <w:r>
              <w:rPr>
                <w:spacing w:val="-11"/>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个（容积</w:t>
            </w:r>
            <w:r>
              <w:rPr>
                <w:sz w:val="20"/>
                <w:szCs w:val="20"/>
              </w:rPr>
              <w:t xml:space="preserve"> </w:t>
            </w:r>
            <w:r>
              <w:rPr>
                <w:rFonts w:ascii="Times New Roman" w:hAnsi="Times New Roman" w:eastAsia="Times New Roman" w:cs="Times New Roman"/>
                <w:spacing w:val="1"/>
                <w:sz w:val="20"/>
                <w:szCs w:val="20"/>
              </w:rPr>
              <w:t>10m</w:t>
            </w:r>
            <w:r>
              <w:rPr>
                <w:rFonts w:ascii="Times New Roman" w:hAnsi="Times New Roman" w:eastAsia="Times New Roman" w:cs="Times New Roman"/>
                <w:spacing w:val="1"/>
                <w:position w:val="6"/>
                <w:sz w:val="13"/>
                <w:szCs w:val="13"/>
              </w:rPr>
              <w:t xml:space="preserve">3 </w:t>
            </w:r>
            <w:r>
              <w:rPr>
                <w:spacing w:val="5"/>
                <w:sz w:val="20"/>
                <w:szCs w:val="20"/>
              </w:rPr>
              <w:t>），</w:t>
            </w:r>
            <w:r>
              <w:rPr>
                <w:spacing w:val="1"/>
                <w:sz w:val="20"/>
                <w:szCs w:val="20"/>
              </w:rPr>
              <w:t>收集后由附近农户定期</w:t>
            </w:r>
            <w:r>
              <w:rPr>
                <w:sz w:val="20"/>
                <w:szCs w:val="20"/>
              </w:rPr>
              <w:t xml:space="preserve"> </w:t>
            </w:r>
            <w:r>
              <w:rPr>
                <w:spacing w:val="1"/>
                <w:sz w:val="20"/>
                <w:szCs w:val="20"/>
              </w:rPr>
              <w:t>清掏做农肥</w:t>
            </w:r>
          </w:p>
        </w:tc>
        <w:tc>
          <w:tcPr>
            <w:tcW w:w="990" w:type="dxa"/>
            <w:vMerge w:val="continue"/>
            <w:tcBorders>
              <w:top w:val="nil"/>
              <w:bottom w:val="nil"/>
            </w:tcBorders>
            <w:vAlign w:val="top"/>
          </w:tcPr>
          <w:p>
            <w:pPr>
              <w:rPr>
                <w:rFonts w:ascii="Arial"/>
                <w:sz w:val="21"/>
              </w:rPr>
            </w:pPr>
          </w:p>
        </w:tc>
        <w:tc>
          <w:tcPr>
            <w:tcW w:w="1415" w:type="dxa"/>
            <w:vAlign w:val="top"/>
          </w:tcPr>
          <w:p>
            <w:pPr>
              <w:spacing w:line="269" w:lineRule="auto"/>
              <w:rPr>
                <w:rFonts w:ascii="Arial"/>
                <w:sz w:val="21"/>
              </w:rPr>
            </w:pPr>
          </w:p>
          <w:p>
            <w:pPr>
              <w:pStyle w:val="6"/>
              <w:spacing w:before="65" w:line="228" w:lineRule="auto"/>
              <w:ind w:left="507"/>
              <w:rPr>
                <w:sz w:val="20"/>
                <w:szCs w:val="20"/>
              </w:rPr>
            </w:pPr>
            <w:r>
              <w:rPr>
                <w:spacing w:val="4"/>
                <w:sz w:val="20"/>
                <w:szCs w:val="20"/>
              </w:rPr>
              <w:t>恶臭</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30" w:type="dxa"/>
            <w:vMerge w:val="continue"/>
            <w:tcBorders>
              <w:top w:val="nil"/>
              <w:left w:val="single" w:color="000000" w:sz="6" w:space="0"/>
              <w:bottom w:val="nil"/>
            </w:tcBorders>
            <w:vAlign w:val="top"/>
          </w:tcPr>
          <w:p>
            <w:pPr>
              <w:rPr>
                <w:rFonts w:ascii="Arial"/>
                <w:sz w:val="21"/>
              </w:rPr>
            </w:pPr>
          </w:p>
        </w:tc>
        <w:tc>
          <w:tcPr>
            <w:tcW w:w="981" w:type="dxa"/>
            <w:vMerge w:val="continue"/>
            <w:tcBorders>
              <w:top w:val="nil"/>
              <w:bottom w:val="nil"/>
            </w:tcBorders>
            <w:vAlign w:val="top"/>
          </w:tcPr>
          <w:p>
            <w:pPr>
              <w:rPr>
                <w:rFonts w:ascii="Arial"/>
                <w:sz w:val="21"/>
              </w:rPr>
            </w:pPr>
          </w:p>
        </w:tc>
        <w:tc>
          <w:tcPr>
            <w:tcW w:w="604" w:type="dxa"/>
            <w:vAlign w:val="top"/>
          </w:tcPr>
          <w:p>
            <w:pPr>
              <w:spacing w:line="410" w:lineRule="auto"/>
              <w:rPr>
                <w:rFonts w:ascii="Arial"/>
                <w:sz w:val="21"/>
              </w:rPr>
            </w:pPr>
          </w:p>
          <w:p>
            <w:pPr>
              <w:pStyle w:val="6"/>
              <w:spacing w:before="65" w:line="246" w:lineRule="auto"/>
              <w:ind w:left="98" w:right="96" w:firstLine="4"/>
              <w:rPr>
                <w:sz w:val="20"/>
                <w:szCs w:val="20"/>
              </w:rPr>
            </w:pPr>
            <w:r>
              <w:rPr>
                <w:spacing w:val="-1"/>
                <w:sz w:val="20"/>
                <w:szCs w:val="20"/>
              </w:rPr>
              <w:t>噪声</w:t>
            </w:r>
            <w:r>
              <w:rPr>
                <w:sz w:val="20"/>
                <w:szCs w:val="20"/>
              </w:rPr>
              <w:t xml:space="preserve"> </w:t>
            </w:r>
            <w:r>
              <w:rPr>
                <w:spacing w:val="2"/>
                <w:sz w:val="20"/>
                <w:szCs w:val="20"/>
              </w:rPr>
              <w:t>治理</w:t>
            </w:r>
          </w:p>
        </w:tc>
        <w:tc>
          <w:tcPr>
            <w:tcW w:w="3227" w:type="dxa"/>
            <w:vAlign w:val="top"/>
          </w:tcPr>
          <w:p>
            <w:pPr>
              <w:pStyle w:val="6"/>
              <w:spacing w:before="57" w:line="248" w:lineRule="auto"/>
              <w:ind w:left="109" w:right="181"/>
              <w:rPr>
                <w:sz w:val="20"/>
                <w:szCs w:val="20"/>
              </w:rPr>
            </w:pPr>
            <w:r>
              <w:rPr>
                <w:spacing w:val="9"/>
                <w:sz w:val="20"/>
                <w:szCs w:val="20"/>
              </w:rPr>
              <w:t>选用环保型低噪声设备、安装时</w:t>
            </w:r>
            <w:r>
              <w:rPr>
                <w:spacing w:val="3"/>
                <w:sz w:val="20"/>
                <w:szCs w:val="20"/>
              </w:rPr>
              <w:t xml:space="preserve"> </w:t>
            </w:r>
            <w:r>
              <w:rPr>
                <w:spacing w:val="8"/>
                <w:sz w:val="20"/>
                <w:szCs w:val="20"/>
              </w:rPr>
              <w:t xml:space="preserve">采取基础减振、采取建筑隔声； </w:t>
            </w:r>
            <w:r>
              <w:rPr>
                <w:spacing w:val="9"/>
                <w:sz w:val="20"/>
                <w:szCs w:val="20"/>
              </w:rPr>
              <w:t>加强设备的维护保养；优化布</w:t>
            </w:r>
          </w:p>
          <w:p>
            <w:pPr>
              <w:pStyle w:val="6"/>
              <w:spacing w:before="34" w:line="229" w:lineRule="auto"/>
              <w:ind w:left="110" w:right="181" w:firstLine="2"/>
              <w:rPr>
                <w:sz w:val="20"/>
                <w:szCs w:val="20"/>
              </w:rPr>
            </w:pPr>
            <w:r>
              <w:rPr>
                <w:spacing w:val="9"/>
                <w:sz w:val="20"/>
                <w:szCs w:val="20"/>
              </w:rPr>
              <w:t>局，尽量远离厂房边界；合理安</w:t>
            </w:r>
            <w:r>
              <w:rPr>
                <w:sz w:val="20"/>
                <w:szCs w:val="20"/>
              </w:rPr>
              <w:t xml:space="preserve"> </w:t>
            </w:r>
            <w:r>
              <w:rPr>
                <w:spacing w:val="8"/>
                <w:sz w:val="20"/>
                <w:szCs w:val="20"/>
              </w:rPr>
              <w:t>排生产及运输作业时间</w:t>
            </w:r>
          </w:p>
        </w:tc>
        <w:tc>
          <w:tcPr>
            <w:tcW w:w="990" w:type="dxa"/>
            <w:vMerge w:val="continue"/>
            <w:tcBorders>
              <w:top w:val="nil"/>
              <w:bottom w:val="nil"/>
            </w:tcBorders>
            <w:vAlign w:val="top"/>
          </w:tcPr>
          <w:p>
            <w:pPr>
              <w:rPr>
                <w:rFonts w:ascii="Arial"/>
                <w:sz w:val="21"/>
              </w:rPr>
            </w:pPr>
          </w:p>
        </w:tc>
        <w:tc>
          <w:tcPr>
            <w:tcW w:w="1415" w:type="dxa"/>
            <w:vAlign w:val="top"/>
          </w:tcPr>
          <w:p>
            <w:pPr>
              <w:spacing w:line="262" w:lineRule="auto"/>
              <w:rPr>
                <w:rFonts w:ascii="Arial"/>
                <w:sz w:val="21"/>
              </w:rPr>
            </w:pPr>
          </w:p>
          <w:p>
            <w:pPr>
              <w:spacing w:line="263" w:lineRule="auto"/>
              <w:rPr>
                <w:rFonts w:ascii="Arial"/>
                <w:sz w:val="21"/>
              </w:rPr>
            </w:pPr>
          </w:p>
          <w:p>
            <w:pPr>
              <w:spacing w:before="57" w:line="275"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2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730" w:type="dxa"/>
            <w:vMerge w:val="continue"/>
            <w:tcBorders>
              <w:top w:val="nil"/>
              <w:left w:val="single" w:color="000000" w:sz="6" w:space="0"/>
              <w:bottom w:val="single" w:color="000000" w:sz="6" w:space="0"/>
            </w:tcBorders>
            <w:vAlign w:val="top"/>
          </w:tcPr>
          <w:p>
            <w:pPr>
              <w:rPr>
                <w:rFonts w:ascii="Arial"/>
                <w:sz w:val="21"/>
              </w:rPr>
            </w:pPr>
          </w:p>
        </w:tc>
        <w:tc>
          <w:tcPr>
            <w:tcW w:w="981" w:type="dxa"/>
            <w:vMerge w:val="continue"/>
            <w:tcBorders>
              <w:top w:val="nil"/>
              <w:bottom w:val="single" w:color="000000" w:sz="6" w:space="0"/>
            </w:tcBorders>
            <w:vAlign w:val="top"/>
          </w:tcPr>
          <w:p>
            <w:pPr>
              <w:rPr>
                <w:rFonts w:ascii="Arial"/>
                <w:sz w:val="21"/>
              </w:rPr>
            </w:pPr>
          </w:p>
        </w:tc>
        <w:tc>
          <w:tcPr>
            <w:tcW w:w="604" w:type="dxa"/>
            <w:tcBorders>
              <w:bottom w:val="single" w:color="000000" w:sz="6" w:space="0"/>
            </w:tcBorders>
            <w:vAlign w:val="top"/>
          </w:tcPr>
          <w:p>
            <w:pPr>
              <w:spacing w:line="409" w:lineRule="auto"/>
              <w:rPr>
                <w:rFonts w:ascii="Arial"/>
                <w:sz w:val="21"/>
              </w:rPr>
            </w:pPr>
          </w:p>
          <w:p>
            <w:pPr>
              <w:pStyle w:val="6"/>
              <w:spacing w:before="65" w:line="246" w:lineRule="auto"/>
              <w:ind w:left="97" w:right="96" w:firstLine="13"/>
              <w:rPr>
                <w:sz w:val="20"/>
                <w:szCs w:val="20"/>
              </w:rPr>
            </w:pPr>
            <w:r>
              <w:rPr>
                <w:spacing w:val="-5"/>
                <w:sz w:val="20"/>
                <w:szCs w:val="20"/>
              </w:rPr>
              <w:t>固废</w:t>
            </w:r>
            <w:r>
              <w:rPr>
                <w:sz w:val="20"/>
                <w:szCs w:val="20"/>
              </w:rPr>
              <w:t xml:space="preserve"> </w:t>
            </w:r>
            <w:r>
              <w:rPr>
                <w:spacing w:val="2"/>
                <w:sz w:val="20"/>
                <w:szCs w:val="20"/>
              </w:rPr>
              <w:t>处置</w:t>
            </w:r>
          </w:p>
        </w:tc>
        <w:tc>
          <w:tcPr>
            <w:tcW w:w="3227" w:type="dxa"/>
            <w:tcBorders>
              <w:bottom w:val="single" w:color="000000" w:sz="6" w:space="0"/>
            </w:tcBorders>
            <w:vAlign w:val="top"/>
          </w:tcPr>
          <w:p>
            <w:pPr>
              <w:pStyle w:val="6"/>
              <w:spacing w:before="57" w:line="249" w:lineRule="auto"/>
              <w:ind w:left="109" w:right="159"/>
              <w:rPr>
                <w:sz w:val="20"/>
                <w:szCs w:val="20"/>
              </w:rPr>
            </w:pPr>
            <w:r>
              <w:rPr>
                <w:spacing w:val="9"/>
                <w:sz w:val="20"/>
                <w:szCs w:val="20"/>
              </w:rPr>
              <w:t>沉淀泥砂：定期清理至板框压滤</w:t>
            </w:r>
            <w:r>
              <w:rPr>
                <w:spacing w:val="2"/>
                <w:sz w:val="20"/>
                <w:szCs w:val="20"/>
              </w:rPr>
              <w:t xml:space="preserve"> </w:t>
            </w:r>
            <w:r>
              <w:rPr>
                <w:spacing w:val="9"/>
                <w:sz w:val="20"/>
                <w:szCs w:val="20"/>
              </w:rPr>
              <w:t>机压滤处理后，临时堆存在压滤</w:t>
            </w:r>
            <w:r>
              <w:rPr>
                <w:spacing w:val="3"/>
                <w:sz w:val="20"/>
                <w:szCs w:val="20"/>
              </w:rPr>
              <w:t xml:space="preserve"> </w:t>
            </w:r>
            <w:r>
              <w:rPr>
                <w:spacing w:val="4"/>
                <w:sz w:val="20"/>
                <w:szCs w:val="20"/>
              </w:rPr>
              <w:t>机下方的贮存池，容积约</w:t>
            </w:r>
            <w:r>
              <w:rPr>
                <w:spacing w:val="-34"/>
                <w:sz w:val="20"/>
                <w:szCs w:val="20"/>
              </w:rPr>
              <w:t xml:space="preserve"> </w:t>
            </w:r>
            <w:r>
              <w:rPr>
                <w:rFonts w:ascii="Times New Roman" w:hAnsi="Times New Roman" w:eastAsia="Times New Roman" w:cs="Times New Roman"/>
                <w:spacing w:val="4"/>
                <w:sz w:val="20"/>
                <w:szCs w:val="20"/>
              </w:rPr>
              <w:t>20m</w:t>
            </w:r>
            <w:r>
              <w:rPr>
                <w:rFonts w:ascii="Times New Roman" w:hAnsi="Times New Roman" w:eastAsia="Times New Roman" w:cs="Times New Roman"/>
                <w:spacing w:val="4"/>
                <w:position w:val="6"/>
                <w:sz w:val="13"/>
                <w:szCs w:val="13"/>
              </w:rPr>
              <w:t>3</w:t>
            </w:r>
            <w:r>
              <w:rPr>
                <w:spacing w:val="4"/>
                <w:sz w:val="20"/>
                <w:szCs w:val="20"/>
              </w:rPr>
              <w:t>；</w:t>
            </w:r>
            <w:r>
              <w:rPr>
                <w:sz w:val="20"/>
                <w:szCs w:val="20"/>
              </w:rPr>
              <w:t xml:space="preserve"> </w:t>
            </w:r>
            <w:r>
              <w:rPr>
                <w:spacing w:val="10"/>
                <w:sz w:val="20"/>
                <w:szCs w:val="20"/>
              </w:rPr>
              <w:t>贮存池位于车间内防渗、防雨、</w:t>
            </w:r>
            <w:r>
              <w:rPr>
                <w:spacing w:val="3"/>
                <w:sz w:val="20"/>
                <w:szCs w:val="20"/>
              </w:rPr>
              <w:t xml:space="preserve"> </w:t>
            </w:r>
            <w:r>
              <w:rPr>
                <w:spacing w:val="9"/>
                <w:sz w:val="20"/>
                <w:szCs w:val="20"/>
              </w:rPr>
              <w:t>防流失，压滤后的泥饼定期外运</w:t>
            </w:r>
          </w:p>
        </w:tc>
        <w:tc>
          <w:tcPr>
            <w:tcW w:w="990" w:type="dxa"/>
            <w:vMerge w:val="continue"/>
            <w:tcBorders>
              <w:top w:val="nil"/>
              <w:bottom w:val="single" w:color="000000" w:sz="6" w:space="0"/>
            </w:tcBorders>
            <w:vAlign w:val="top"/>
          </w:tcPr>
          <w:p>
            <w:pPr>
              <w:rPr>
                <w:rFonts w:ascii="Arial"/>
                <w:sz w:val="21"/>
              </w:rPr>
            </w:pPr>
          </w:p>
        </w:tc>
        <w:tc>
          <w:tcPr>
            <w:tcW w:w="1415" w:type="dxa"/>
            <w:tcBorders>
              <w:bottom w:val="single" w:color="000000" w:sz="6" w:space="0"/>
            </w:tcBorders>
            <w:vAlign w:val="top"/>
          </w:tcPr>
          <w:p>
            <w:pPr>
              <w:spacing w:line="275" w:lineRule="auto"/>
              <w:rPr>
                <w:rFonts w:ascii="Arial"/>
                <w:sz w:val="21"/>
              </w:rPr>
            </w:pPr>
          </w:p>
          <w:p>
            <w:pPr>
              <w:spacing w:line="276" w:lineRule="auto"/>
              <w:rPr>
                <w:rFonts w:ascii="Arial"/>
                <w:sz w:val="21"/>
              </w:rPr>
            </w:pPr>
          </w:p>
          <w:p>
            <w:pPr>
              <w:pStyle w:val="6"/>
              <w:spacing w:before="65" w:line="228" w:lineRule="auto"/>
              <w:ind w:left="404"/>
              <w:rPr>
                <w:sz w:val="20"/>
                <w:szCs w:val="20"/>
              </w:rPr>
            </w:pPr>
            <w:r>
              <w:rPr>
                <w:spacing w:val="6"/>
                <w:sz w:val="20"/>
                <w:szCs w:val="20"/>
              </w:rPr>
              <w:t>渗滤水</w:t>
            </w:r>
          </w:p>
        </w:tc>
        <w:tc>
          <w:tcPr>
            <w:tcW w:w="927"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23"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685"/>
        <w:gridCol w:w="1297"/>
        <w:gridCol w:w="1131"/>
        <w:gridCol w:w="1273"/>
        <w:gridCol w:w="990"/>
        <w:gridCol w:w="1556"/>
        <w:gridCol w:w="1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5" w:hRule="atLeast"/>
        </w:trPr>
        <w:tc>
          <w:tcPr>
            <w:tcW w:w="730" w:type="dxa"/>
            <w:vMerge w:val="restart"/>
            <w:tcBorders>
              <w:top w:val="single" w:color="000000" w:sz="6" w:space="0"/>
              <w:left w:val="single" w:color="000000" w:sz="6" w:space="0"/>
              <w:bottom w:val="nil"/>
            </w:tcBorders>
            <w:vAlign w:val="top"/>
          </w:tcPr>
          <w:p>
            <w:pPr>
              <w:rPr>
                <w:rFonts w:ascii="Arial"/>
                <w:sz w:val="21"/>
              </w:rPr>
            </w:pPr>
          </w:p>
        </w:tc>
        <w:tc>
          <w:tcPr>
            <w:tcW w:w="8144" w:type="dxa"/>
            <w:gridSpan w:val="7"/>
            <w:tcBorders>
              <w:top w:val="single" w:color="000000" w:sz="6" w:space="0"/>
              <w:bottom w:val="nil"/>
              <w:right w:val="single" w:color="000000" w:sz="6" w:space="0"/>
            </w:tcBorders>
            <w:vAlign w:val="top"/>
          </w:tcPr>
          <w:p>
            <w:pPr>
              <w:spacing w:before="44"/>
            </w:pPr>
            <w:r>
              <w:pict>
                <v:shape id="_x0000_s1050" o:spid="_x0000_s1050" o:spt="202" type="#_x0000_t202" style="position:absolute;left:0pt;margin-left:83.95pt;margin-top:2.7pt;height:42.4pt;width:148.5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p>
                        <w:pPr>
                          <w:pStyle w:val="6"/>
                          <w:spacing w:before="21" w:line="248" w:lineRule="auto"/>
                          <w:ind w:left="20" w:right="20" w:firstLine="1"/>
                          <w:jc w:val="both"/>
                          <w:rPr>
                            <w:sz w:val="20"/>
                            <w:szCs w:val="20"/>
                          </w:rPr>
                        </w:pPr>
                        <w:r>
                          <w:rPr>
                            <w:spacing w:val="9"/>
                            <w:sz w:val="20"/>
                            <w:szCs w:val="20"/>
                          </w:rPr>
                          <w:t>至达州市通川区富民建材厂做制</w:t>
                        </w:r>
                        <w:r>
                          <w:rPr>
                            <w:sz w:val="20"/>
                            <w:szCs w:val="20"/>
                          </w:rPr>
                          <w:t xml:space="preserve"> </w:t>
                        </w:r>
                        <w:r>
                          <w:rPr>
                            <w:spacing w:val="9"/>
                            <w:sz w:val="20"/>
                            <w:szCs w:val="20"/>
                          </w:rPr>
                          <w:t>砖原料利用。压滤产生的渗滤水</w:t>
                        </w:r>
                        <w:r>
                          <w:rPr>
                            <w:spacing w:val="2"/>
                            <w:sz w:val="20"/>
                            <w:szCs w:val="20"/>
                          </w:rPr>
                          <w:t xml:space="preserve"> </w:t>
                        </w:r>
                        <w:r>
                          <w:rPr>
                            <w:spacing w:val="8"/>
                            <w:sz w:val="20"/>
                            <w:szCs w:val="20"/>
                          </w:rPr>
                          <w:t>回流至沉淀池</w:t>
                        </w:r>
                      </w:p>
                    </w:txbxContent>
                  </v:textbox>
                </v:shape>
              </w:pict>
            </w:r>
            <w:r>
              <w:pict>
                <v:rect id="_x0000_s1051" o:spid="_x0000_s1051" o:spt="1" style="position:absolute;left:0pt;margin-left:78.9pt;margin-top:1pt;height:296pt;width:0.5pt;mso-position-horizontal-relative:page;mso-position-vertical-relative:page;z-index:251688960;mso-width-relative:page;mso-height-relative:page;" fillcolor="#000000" filled="t" stroked="f" coordsize="21600,21600">
                  <v:path/>
                  <v:fill on="t" focussize="0,0"/>
                  <v:stroke on="f"/>
                  <v:imagedata o:title=""/>
                  <o:lock v:ext="edit"/>
                </v:rect>
              </w:pict>
            </w:r>
            <w:r>
              <w:pict>
                <v:shape id="_x0000_s1052" o:spid="_x0000_s1052" o:spt="202" type="#_x0000_t202" style="position:absolute;left:0pt;margin-left:47.65pt;margin-top:0pt;height:340.5pt;width:314.8pt;mso-position-horizontal-relative:page;mso-position-vertical-relative:page;z-index:25168793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6250"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9"/>
                          <w:gridCol w:w="991"/>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0" w:hRule="atLeast"/>
                          </w:trPr>
                          <w:tc>
                            <w:tcPr>
                              <w:tcW w:w="3839" w:type="dxa"/>
                              <w:tcBorders>
                                <w:top w:val="nil"/>
                                <w:bottom w:val="nil"/>
                              </w:tcBorders>
                              <w:vAlign w:val="top"/>
                            </w:tcPr>
                            <w:p>
                              <w:pPr>
                                <w:rPr>
                                  <w:rFonts w:ascii="Arial"/>
                                  <w:sz w:val="21"/>
                                </w:rPr>
                              </w:pPr>
                            </w:p>
                          </w:tc>
                          <w:tc>
                            <w:tcPr>
                              <w:tcW w:w="991" w:type="dxa"/>
                              <w:tcBorders>
                                <w:top w:val="nil"/>
                                <w:bottom w:val="nil"/>
                              </w:tcBorders>
                              <w:vAlign w:val="top"/>
                            </w:tcPr>
                            <w:p>
                              <w:pPr>
                                <w:rPr>
                                  <w:rFonts w:ascii="Arial"/>
                                  <w:sz w:val="21"/>
                                </w:rPr>
                              </w:pPr>
                            </w:p>
                          </w:tc>
                          <w:tc>
                            <w:tcPr>
                              <w:tcW w:w="1420" w:type="dxa"/>
                              <w:tcBorders>
                                <w:top w:val="nil"/>
                                <w:bottom w:val="nil"/>
                              </w:tcBorders>
                              <w:vAlign w:val="top"/>
                            </w:tcPr>
                            <w:p>
                              <w:pPr>
                                <w:rPr>
                                  <w:rFonts w:ascii="Arial"/>
                                  <w:sz w:val="21"/>
                                </w:rPr>
                              </w:pPr>
                            </w:p>
                          </w:tc>
                        </w:tr>
                      </w:tbl>
                      <w:p>
                        <w:pPr>
                          <w:rPr>
                            <w:rFonts w:ascii="Arial"/>
                            <w:sz w:val="21"/>
                          </w:rPr>
                        </w:pPr>
                      </w:p>
                    </w:txbxContent>
                  </v:textbox>
                </v:shape>
              </w:pict>
            </w:r>
            <w:r>
              <w:pict>
                <v:shape id="_x0000_s1053" o:spid="_x0000_s1053" o:spt="202" type="#_x0000_t202" style="position:absolute;left:0pt;margin-left:289.1pt;margin-top:42.5pt;height:256pt;width:111.25pt;mso-position-horizontal-relative:page;mso-position-vertical-relative:page;z-index:2516869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2184"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60"/>
                          <w:gridCol w:w="82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9" w:hRule="atLeast"/>
                          </w:trPr>
                          <w:tc>
                            <w:tcPr>
                              <w:tcW w:w="1360" w:type="dxa"/>
                              <w:tcBorders>
                                <w:top w:val="single" w:color="000000" w:sz="2" w:space="0"/>
                                <w:bottom w:val="single" w:color="000000" w:sz="2" w:space="0"/>
                              </w:tcBorders>
                              <w:vAlign w:val="top"/>
                            </w:tcPr>
                            <w:p>
                              <w:pPr>
                                <w:pStyle w:val="6"/>
                                <w:spacing w:before="48" w:line="213" w:lineRule="auto"/>
                                <w:ind w:left="667"/>
                                <w:rPr>
                                  <w:sz w:val="20"/>
                                  <w:szCs w:val="20"/>
                                </w:rPr>
                              </w:pPr>
                              <w:r>
                                <w:rPr>
                                  <w:sz w:val="20"/>
                                  <w:szCs w:val="20"/>
                                </w:rPr>
                                <w:t>/</w:t>
                              </w:r>
                            </w:p>
                          </w:tc>
                          <w:tc>
                            <w:tcPr>
                              <w:tcW w:w="824" w:type="dxa"/>
                              <w:tcBorders>
                                <w:top w:val="single" w:color="000000" w:sz="2" w:space="0"/>
                                <w:bottom w:val="single" w:color="000000" w:sz="2" w:space="0"/>
                              </w:tcBorders>
                              <w:vAlign w:val="top"/>
                            </w:tcPr>
                            <w:p>
                              <w:pPr>
                                <w:pStyle w:val="6"/>
                                <w:spacing w:before="48" w:line="213" w:lineRule="auto"/>
                                <w:ind w:left="242"/>
                                <w:rPr>
                                  <w:sz w:val="20"/>
                                  <w:szCs w:val="20"/>
                                </w:rPr>
                              </w:pPr>
                              <w:r>
                                <w:rPr>
                                  <w:spacing w:val="4"/>
                                  <w:sz w:val="20"/>
                                  <w:szCs w:val="20"/>
                                </w:rPr>
                                <w:t>新建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1" w:hRule="atLeast"/>
                          </w:trPr>
                          <w:tc>
                            <w:tcPr>
                              <w:tcW w:w="1360"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9" w:lineRule="auto"/>
                                <w:ind w:left="300"/>
                                <w:rPr>
                                  <w:sz w:val="20"/>
                                  <w:szCs w:val="20"/>
                                </w:rPr>
                              </w:pPr>
                              <w:r>
                                <w:rPr>
                                  <w:spacing w:val="7"/>
                                  <w:sz w:val="20"/>
                                  <w:szCs w:val="20"/>
                                </w:rPr>
                                <w:t>环境风险</w:t>
                              </w:r>
                            </w:p>
                          </w:tc>
                          <w:tc>
                            <w:tcPr>
                              <w:tcW w:w="82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8" w:lineRule="auto"/>
                                <w:ind w:left="240"/>
                                <w:rPr>
                                  <w:sz w:val="20"/>
                                  <w:szCs w:val="20"/>
                                </w:rPr>
                              </w:pPr>
                              <w:r>
                                <w:rPr>
                                  <w:spacing w:val="5"/>
                                  <w:sz w:val="20"/>
                                  <w:szCs w:val="20"/>
                                  <w14:textOutline w14:w="3795" w14:cap="sq" w14:cmpd="sng">
                                    <w14:solidFill>
                                      <w14:srgbClr w14:val="000000"/>
                                    </w14:solidFill>
                                    <w14:prstDash w14:val="solid"/>
                                    <w14:bevel/>
                                  </w14:textOutline>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9" w:hRule="atLeast"/>
                          </w:trPr>
                          <w:tc>
                            <w:tcPr>
                              <w:tcW w:w="1360" w:type="dxa"/>
                              <w:tcBorders>
                                <w:top w:val="single" w:color="000000" w:sz="2" w:space="0"/>
                                <w:bottom w:val="single" w:color="000000" w:sz="2" w:space="0"/>
                              </w:tcBorders>
                              <w:vAlign w:val="top"/>
                            </w:tcPr>
                            <w:p>
                              <w:pPr>
                                <w:spacing w:before="297" w:line="275"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24" w:type="dxa"/>
                              <w:tcBorders>
                                <w:top w:val="single" w:color="000000" w:sz="2" w:space="0"/>
                                <w:bottom w:val="single" w:color="000000" w:sz="2" w:space="0"/>
                              </w:tcBorders>
                              <w:vAlign w:val="top"/>
                            </w:tcPr>
                            <w:p>
                              <w:pPr>
                                <w:spacing w:line="261" w:lineRule="auto"/>
                                <w:rPr>
                                  <w:rFonts w:ascii="Arial"/>
                                  <w:sz w:val="21"/>
                                </w:rPr>
                              </w:pPr>
                            </w:p>
                            <w:p>
                              <w:pPr>
                                <w:pStyle w:val="6"/>
                                <w:spacing w:before="65" w:line="230" w:lineRule="auto"/>
                                <w:ind w:left="264"/>
                                <w:rPr>
                                  <w:sz w:val="20"/>
                                  <w:szCs w:val="20"/>
                                </w:rPr>
                              </w:pPr>
                              <w:r>
                                <w:rPr>
                                  <w:spacing w:val="-7"/>
                                  <w:sz w:val="20"/>
                                  <w:szCs w:val="20"/>
                                </w:rPr>
                                <w:t>已建</w:t>
                              </w:r>
                            </w:p>
                          </w:tc>
                        </w:tr>
                      </w:tbl>
                      <w:p>
                        <w:pPr>
                          <w:rPr>
                            <w:rFonts w:ascii="Arial"/>
                            <w:sz w:val="21"/>
                          </w:rPr>
                        </w:pPr>
                      </w:p>
                    </w:txbxContent>
                  </v:textbox>
                </v:shape>
              </w:pict>
            </w:r>
          </w:p>
          <w:p>
            <w:pPr>
              <w:spacing w:before="43"/>
            </w:pPr>
          </w:p>
          <w:p>
            <w:pPr>
              <w:spacing w:before="43"/>
            </w:pPr>
          </w:p>
          <w:tbl>
            <w:tblPr>
              <w:tblStyle w:val="5"/>
              <w:tblW w:w="3241" w:type="dxa"/>
              <w:tblInd w:w="157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24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9" w:hRule="atLeast"/>
              </w:trPr>
              <w:tc>
                <w:tcPr>
                  <w:tcW w:w="3241" w:type="dxa"/>
                  <w:tcBorders>
                    <w:top w:val="single" w:color="000000" w:sz="2" w:space="0"/>
                    <w:bottom w:val="single" w:color="000000" w:sz="2" w:space="0"/>
                  </w:tcBorders>
                  <w:vAlign w:val="top"/>
                </w:tcPr>
                <w:p>
                  <w:pPr>
                    <w:pStyle w:val="6"/>
                    <w:spacing w:before="48" w:line="213" w:lineRule="auto"/>
                    <w:ind w:left="120"/>
                    <w:rPr>
                      <w:sz w:val="20"/>
                      <w:szCs w:val="20"/>
                    </w:rPr>
                  </w:pPr>
                  <w:r>
                    <w:rPr>
                      <w:spacing w:val="9"/>
                      <w:sz w:val="20"/>
                      <w:szCs w:val="20"/>
                    </w:rPr>
                    <w:t>废絮凝剂桶：厂家定期回收处置</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5" w:hRule="atLeast"/>
              </w:trPr>
              <w:tc>
                <w:tcPr>
                  <w:tcW w:w="3241" w:type="dxa"/>
                  <w:tcBorders>
                    <w:top w:val="single" w:color="000000" w:sz="2" w:space="0"/>
                    <w:bottom w:val="single" w:color="000000" w:sz="2" w:space="0"/>
                  </w:tcBorders>
                  <w:vAlign w:val="top"/>
                </w:tcPr>
                <w:p>
                  <w:pPr>
                    <w:pStyle w:val="6"/>
                    <w:spacing w:before="45" w:line="251" w:lineRule="auto"/>
                    <w:ind w:left="120" w:right="190"/>
                    <w:jc w:val="both"/>
                    <w:rPr>
                      <w:sz w:val="20"/>
                      <w:szCs w:val="20"/>
                    </w:rPr>
                  </w:pPr>
                  <w:r>
                    <w:rPr>
                      <w:spacing w:val="9"/>
                      <w:sz w:val="20"/>
                      <w:szCs w:val="20"/>
                    </w:rPr>
                    <w:t>废机油、废机油桶：属于危险废</w:t>
                  </w:r>
                  <w:r>
                    <w:rPr>
                      <w:spacing w:val="3"/>
                      <w:sz w:val="20"/>
                      <w:szCs w:val="20"/>
                    </w:rPr>
                    <w:t xml:space="preserve"> </w:t>
                  </w:r>
                  <w:r>
                    <w:rPr>
                      <w:spacing w:val="5"/>
                      <w:sz w:val="20"/>
                      <w:szCs w:val="20"/>
                    </w:rPr>
                    <w:t>物。</w:t>
                  </w:r>
                  <w:r>
                    <w:rPr>
                      <w:spacing w:val="-42"/>
                      <w:sz w:val="20"/>
                      <w:szCs w:val="20"/>
                    </w:rPr>
                    <w:t xml:space="preserve"> </w:t>
                  </w:r>
                  <w:r>
                    <w:rPr>
                      <w:spacing w:val="5"/>
                      <w:sz w:val="20"/>
                      <w:szCs w:val="20"/>
                    </w:rPr>
                    <w:t>目前项目未正式投运，未产</w:t>
                  </w:r>
                  <w:r>
                    <w:rPr>
                      <w:sz w:val="20"/>
                      <w:szCs w:val="20"/>
                    </w:rPr>
                    <w:t xml:space="preserve"> </w:t>
                  </w:r>
                  <w:r>
                    <w:rPr>
                      <w:spacing w:val="9"/>
                      <w:sz w:val="20"/>
                      <w:szCs w:val="20"/>
                    </w:rPr>
                    <w:t>生废机油等危废，厂区也未设置</w:t>
                  </w:r>
                  <w:r>
                    <w:rPr>
                      <w:spacing w:val="2"/>
                      <w:sz w:val="20"/>
                      <w:szCs w:val="20"/>
                    </w:rPr>
                    <w:t xml:space="preserve"> </w:t>
                  </w:r>
                  <w:r>
                    <w:rPr>
                      <w:spacing w:val="7"/>
                      <w:sz w:val="20"/>
                      <w:szCs w:val="20"/>
                    </w:rPr>
                    <w:t>规范的危废间。</w:t>
                  </w:r>
                </w:p>
                <w:p>
                  <w:pPr>
                    <w:pStyle w:val="6"/>
                    <w:spacing w:before="33" w:line="251" w:lineRule="auto"/>
                    <w:ind w:left="117" w:right="178" w:firstLine="3"/>
                    <w:rPr>
                      <w:sz w:val="20"/>
                      <w:szCs w:val="20"/>
                    </w:rPr>
                  </w:pPr>
                  <w:r>
                    <w:rPr>
                      <w:spacing w:val="10"/>
                      <w:sz w:val="20"/>
                      <w:szCs w:val="20"/>
                      <w14:textOutline w14:w="3795" w14:cap="sq" w14:cmpd="sng">
                        <w14:solidFill>
                          <w14:srgbClr w14:val="000000"/>
                        </w14:solidFill>
                        <w14:prstDash w14:val="solid"/>
                        <w14:bevel/>
                      </w14:textOutline>
                    </w:rPr>
                    <w:t>整改措施：按照《危险废物贮存</w:t>
                  </w:r>
                  <w:r>
                    <w:rPr>
                      <w:sz w:val="20"/>
                      <w:szCs w:val="20"/>
                    </w:rPr>
                    <w:t xml:space="preserve"> </w:t>
                  </w:r>
                  <w:r>
                    <w:rPr>
                      <w:spacing w:val="7"/>
                      <w:sz w:val="20"/>
                      <w:szCs w:val="20"/>
                      <w14:textOutline w14:w="3795" w14:cap="sq" w14:cmpd="sng">
                        <w14:solidFill>
                          <w14:srgbClr w14:val="000000"/>
                        </w14:solidFill>
                        <w14:prstDash w14:val="solid"/>
                        <w14:bevel/>
                      </w14:textOutline>
                    </w:rPr>
                    <w:t>污染物控制标准》（</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32"/>
                      <w:sz w:val="20"/>
                      <w:szCs w:val="20"/>
                    </w:rPr>
                    <w:t xml:space="preserve"> </w:t>
                  </w:r>
                  <w:r>
                    <w:rPr>
                      <w:rFonts w:ascii="Times New Roman" w:hAnsi="Times New Roman" w:eastAsia="Times New Roman" w:cs="Times New Roman"/>
                      <w:b/>
                      <w:bCs/>
                      <w:spacing w:val="7"/>
                      <w:sz w:val="20"/>
                      <w:szCs w:val="20"/>
                    </w:rPr>
                    <w:t>18597-</w:t>
                  </w:r>
                  <w:r>
                    <w:rPr>
                      <w:rFonts w:ascii="Times New Roman" w:hAnsi="Times New Roman" w:eastAsia="Times New Roman" w:cs="Times New Roman"/>
                      <w:b/>
                      <w:bCs/>
                      <w:sz w:val="20"/>
                      <w:szCs w:val="20"/>
                    </w:rPr>
                    <w:t xml:space="preserve">   </w:t>
                  </w:r>
                  <w:r>
                    <w:rPr>
                      <w:rFonts w:ascii="Times New Roman" w:hAnsi="Times New Roman" w:eastAsia="Times New Roman" w:cs="Times New Roman"/>
                      <w:b/>
                      <w:bCs/>
                      <w:spacing w:val="8"/>
                      <w:sz w:val="20"/>
                      <w:szCs w:val="20"/>
                    </w:rPr>
                    <w:t>2023</w:t>
                  </w:r>
                  <w:r>
                    <w:rPr>
                      <w:spacing w:val="8"/>
                      <w:sz w:val="20"/>
                      <w:szCs w:val="20"/>
                      <w14:textOutline w14:w="3795" w14:cap="sq" w14:cmpd="sng">
                        <w14:solidFill>
                          <w14:srgbClr w14:val="000000"/>
                        </w14:solidFill>
                        <w14:prstDash w14:val="solid"/>
                        <w14:bevel/>
                      </w14:textOutline>
                    </w:rPr>
                    <w:t>）的最新要求，设置规范的</w:t>
                  </w:r>
                  <w:r>
                    <w:rPr>
                      <w:spacing w:val="13"/>
                      <w:sz w:val="20"/>
                      <w:szCs w:val="20"/>
                    </w:rPr>
                    <w:t xml:space="preserve"> </w:t>
                  </w:r>
                  <w:r>
                    <w:rPr>
                      <w:spacing w:val="11"/>
                      <w:sz w:val="20"/>
                      <w:szCs w:val="20"/>
                      <w14:textOutline w14:w="3795" w14:cap="sq" w14:cmpd="sng">
                        <w14:solidFill>
                          <w14:srgbClr w14:val="000000"/>
                        </w14:solidFill>
                        <w14:prstDash w14:val="solid"/>
                        <w14:bevel/>
                      </w14:textOutline>
                    </w:rPr>
                    <w:t>危废间，落实防风、防雨、防</w:t>
                  </w:r>
                </w:p>
                <w:p>
                  <w:pPr>
                    <w:pStyle w:val="6"/>
                    <w:spacing w:before="31" w:line="246" w:lineRule="auto"/>
                    <w:ind w:left="123" w:right="178" w:firstLine="5"/>
                    <w:rPr>
                      <w:rFonts w:ascii="Times New Roman" w:hAnsi="Times New Roman" w:eastAsia="Times New Roman" w:cs="Times New Roman"/>
                      <w:sz w:val="20"/>
                      <w:szCs w:val="20"/>
                    </w:rPr>
                  </w:pPr>
                  <w:r>
                    <w:rPr>
                      <w:spacing w:val="9"/>
                      <w:sz w:val="20"/>
                      <w:szCs w:val="20"/>
                      <w14:textOutline w14:w="3795" w14:cap="sq" w14:cmpd="sng">
                        <w14:solidFill>
                          <w14:srgbClr w14:val="000000"/>
                        </w14:solidFill>
                        <w14:prstDash w14:val="solid"/>
                        <w14:bevel/>
                      </w14:textOutline>
                    </w:rPr>
                    <w:t>晒、防渗、防漏、防腐等环境污</w:t>
                  </w:r>
                  <w:r>
                    <w:rPr>
                      <w:spacing w:val="6"/>
                      <w:sz w:val="20"/>
                      <w:szCs w:val="20"/>
                    </w:rPr>
                    <w:t xml:space="preserve"> </w:t>
                  </w:r>
                  <w:r>
                    <w:rPr>
                      <w:spacing w:val="9"/>
                      <w:sz w:val="20"/>
                      <w:szCs w:val="20"/>
                      <w14:textOutline w14:w="3795" w14:cap="sq" w14:cmpd="sng">
                        <w14:solidFill>
                          <w14:srgbClr w14:val="000000"/>
                        </w14:solidFill>
                        <w14:prstDash w14:val="solid"/>
                        <w14:bevel/>
                      </w14:textOutline>
                    </w:rPr>
                    <w:t>染防治措施，并按《危险废物识</w:t>
                  </w:r>
                  <w:r>
                    <w:rPr>
                      <w:spacing w:val="12"/>
                      <w:sz w:val="20"/>
                      <w:szCs w:val="20"/>
                    </w:rPr>
                    <w:t xml:space="preserve"> </w:t>
                  </w:r>
                  <w:r>
                    <w:rPr>
                      <w:spacing w:val="9"/>
                      <w:sz w:val="20"/>
                      <w:szCs w:val="20"/>
                      <w14:textOutline w14:w="3795" w14:cap="sq" w14:cmpd="sng">
                        <w14:solidFill>
                          <w14:srgbClr w14:val="000000"/>
                        </w14:solidFill>
                        <w14:prstDash w14:val="solid"/>
                        <w14:bevel/>
                      </w14:textOutline>
                    </w:rPr>
                    <w:t>别标志设置技术规范》</w:t>
                  </w:r>
                  <w:r>
                    <w:rPr>
                      <w:spacing w:val="9"/>
                      <w:sz w:val="20"/>
                      <w:szCs w:val="20"/>
                    </w:rPr>
                    <w:t xml:space="preserve"> </w:t>
                  </w:r>
                  <w:r>
                    <w:rPr>
                      <w:rFonts w:ascii="Times New Roman" w:hAnsi="Times New Roman" w:eastAsia="Times New Roman" w:cs="Times New Roman"/>
                      <w:b/>
                      <w:bCs/>
                      <w:spacing w:val="9"/>
                      <w:sz w:val="20"/>
                      <w:szCs w:val="20"/>
                    </w:rPr>
                    <w:t>(</w:t>
                  </w:r>
                  <w:r>
                    <w:rPr>
                      <w:rFonts w:ascii="Times New Roman" w:hAnsi="Times New Roman" w:eastAsia="Times New Roman" w:cs="Times New Roman"/>
                      <w:b/>
                      <w:bCs/>
                      <w:sz w:val="20"/>
                      <w:szCs w:val="20"/>
                    </w:rPr>
                    <w:t>HJ</w:t>
                  </w:r>
                </w:p>
                <w:p>
                  <w:pPr>
                    <w:pStyle w:val="6"/>
                    <w:spacing w:before="40" w:line="243" w:lineRule="auto"/>
                    <w:ind w:left="122" w:right="180" w:firstLine="3"/>
                    <w:rPr>
                      <w:sz w:val="20"/>
                      <w:szCs w:val="20"/>
                    </w:rPr>
                  </w:pPr>
                  <w:r>
                    <w:rPr>
                      <w:rFonts w:ascii="Times New Roman" w:hAnsi="Times New Roman" w:eastAsia="Times New Roman" w:cs="Times New Roman"/>
                      <w:b/>
                      <w:bCs/>
                      <w:spacing w:val="6"/>
                      <w:sz w:val="20"/>
                      <w:szCs w:val="20"/>
                    </w:rPr>
                    <w:t>1276-2022)</w:t>
                  </w:r>
                  <w:r>
                    <w:rPr>
                      <w:spacing w:val="6"/>
                      <w:sz w:val="20"/>
                      <w:szCs w:val="20"/>
                      <w14:textOutline w14:w="3795" w14:cap="sq" w14:cmpd="sng">
                        <w14:solidFill>
                          <w14:srgbClr w14:val="000000"/>
                        </w14:solidFill>
                        <w14:prstDash w14:val="solid"/>
                        <w14:bevel/>
                      </w14:textOutline>
                    </w:rPr>
                    <w:t>的要求张贴标识标牌</w:t>
                  </w:r>
                  <w:r>
                    <w:rPr>
                      <w:spacing w:val="6"/>
                      <w:sz w:val="20"/>
                      <w:szCs w:val="20"/>
                    </w:rPr>
                    <w:t xml:space="preserve"> </w:t>
                  </w:r>
                  <w:r>
                    <w:rPr>
                      <w:spacing w:val="9"/>
                      <w:sz w:val="20"/>
                      <w:szCs w:val="20"/>
                      <w14:textOutline w14:w="3795" w14:cap="sq" w14:cmpd="sng">
                        <w14:solidFill>
                          <w14:srgbClr w14:val="000000"/>
                        </w14:solidFill>
                        <w14:prstDash w14:val="solid"/>
                        <w14:bevel/>
                      </w14:textOutline>
                    </w:rPr>
                    <w:t>等，建立危废台账，委托有资质</w:t>
                  </w:r>
                  <w:r>
                    <w:rPr>
                      <w:spacing w:val="10"/>
                      <w:sz w:val="20"/>
                      <w:szCs w:val="20"/>
                    </w:rPr>
                    <w:t xml:space="preserve"> </w:t>
                  </w:r>
                  <w:r>
                    <w:rPr>
                      <w:spacing w:val="9"/>
                      <w:sz w:val="20"/>
                      <w:szCs w:val="20"/>
                      <w14:textOutline w14:w="3795" w14:cap="sq" w14:cmpd="sng">
                        <w14:solidFill>
                          <w14:srgbClr w14:val="000000"/>
                        </w14:solidFill>
                        <w14:prstDash w14:val="solid"/>
                        <w14:bevel/>
                      </w14:textOutline>
                    </w:rPr>
                    <w:t>的单位回收处理</w:t>
                  </w:r>
                </w:p>
              </w:tc>
            </w:tr>
          </w:tbl>
          <w:p>
            <w:pPr>
              <w:pStyle w:val="6"/>
              <w:spacing w:before="45" w:line="228" w:lineRule="auto"/>
              <w:ind w:left="1697"/>
              <w:rPr>
                <w:sz w:val="20"/>
                <w:szCs w:val="20"/>
              </w:rPr>
            </w:pPr>
            <w:r>
              <w:rPr>
                <w:spacing w:val="9"/>
                <w:sz w:val="20"/>
                <w:szCs w:val="20"/>
              </w:rPr>
              <w:t>生活垃圾：袋装收集后运至附近</w:t>
            </w:r>
          </w:p>
          <w:p>
            <w:pPr>
              <w:pStyle w:val="6"/>
              <w:spacing w:before="32" w:line="228" w:lineRule="auto"/>
              <w:ind w:left="1694"/>
              <w:rPr>
                <w:sz w:val="20"/>
                <w:szCs w:val="20"/>
              </w:rPr>
            </w:pPr>
            <w:r>
              <w:rPr>
                <w:spacing w:val="6"/>
                <w:sz w:val="20"/>
                <w:szCs w:val="20"/>
              </w:rPr>
              <w:t>场镇生活垃圾集中收集点，</w:t>
            </w:r>
            <w:r>
              <w:rPr>
                <w:spacing w:val="-55"/>
                <w:sz w:val="20"/>
                <w:szCs w:val="20"/>
              </w:rPr>
              <w:t xml:space="preserve"> </w:t>
            </w:r>
            <w:r>
              <w:rPr>
                <w:spacing w:val="6"/>
                <w:sz w:val="20"/>
                <w:szCs w:val="20"/>
              </w:rPr>
              <w:t>由环</w:t>
            </w:r>
          </w:p>
          <w:p>
            <w:pPr>
              <w:pStyle w:val="6"/>
              <w:tabs>
                <w:tab w:val="left" w:pos="1696"/>
              </w:tabs>
              <w:spacing w:before="33" w:line="228" w:lineRule="auto"/>
              <w:ind w:left="146"/>
              <w:rPr>
                <w:sz w:val="20"/>
                <w:szCs w:val="20"/>
              </w:rPr>
            </w:pPr>
            <w:r>
              <w:rPr>
                <w:sz w:val="20"/>
                <w:szCs w:val="20"/>
                <w:u w:val="single" w:color="auto"/>
              </w:rPr>
              <w:tab/>
            </w:r>
            <w:r>
              <w:rPr>
                <w:spacing w:val="7"/>
                <w:sz w:val="20"/>
                <w:szCs w:val="20"/>
                <w:u w:val="single" w:color="auto"/>
              </w:rPr>
              <w:t>卫负责清运</w:t>
            </w:r>
            <w:r>
              <w:rPr>
                <w:sz w:val="20"/>
                <w:szCs w:val="20"/>
                <w:u w:val="single" w:color="auto"/>
              </w:rPr>
              <w:t xml:space="preserve">                     </w:t>
            </w:r>
          </w:p>
          <w:p>
            <w:pPr>
              <w:pStyle w:val="6"/>
              <w:spacing w:before="181" w:line="194" w:lineRule="auto"/>
              <w:ind w:left="257"/>
              <w:rPr>
                <w:sz w:val="20"/>
                <w:szCs w:val="20"/>
              </w:rPr>
            </w:pPr>
            <w:r>
              <w:pict>
                <v:shape id="_x0000_s1054" o:spid="_x0000_s1054" o:spt="202" type="#_x0000_t202" style="position:absolute;left:0pt;margin-left:53.7pt;margin-top:1.1pt;height:12.5pt;width:177.4pt;z-index:251689984;mso-width-relative:page;mso-height-relative:page;" filled="f" stroked="f" coordsize="21600,21600">
                  <v:path/>
                  <v:fill on="f" focussize="0,0"/>
                  <v:stroke on="f"/>
                  <v:imagedata o:title=""/>
                  <o:lock v:ext="edit" aspectratio="f"/>
                  <v:textbox inset="0mm,0mm,0mm,0mm">
                    <w:txbxContent>
                      <w:p>
                        <w:pPr>
                          <w:pStyle w:val="6"/>
                          <w:spacing w:before="19" w:line="194" w:lineRule="auto"/>
                          <w:jc w:val="right"/>
                          <w:rPr>
                            <w:sz w:val="20"/>
                            <w:szCs w:val="20"/>
                          </w:rPr>
                        </w:pPr>
                        <w:r>
                          <w:rPr>
                            <w:spacing w:val="9"/>
                            <w:sz w:val="20"/>
                            <w:szCs w:val="20"/>
                          </w:rPr>
                          <w:t>项目区设办公生活用房（活动板房</w:t>
                        </w:r>
                        <w:r>
                          <w:rPr>
                            <w:spacing w:val="-15"/>
                            <w:sz w:val="20"/>
                            <w:szCs w:val="20"/>
                          </w:rPr>
                          <w:t>），</w:t>
                        </w:r>
                      </w:p>
                    </w:txbxContent>
                  </v:textbox>
                </v:shape>
              </w:pict>
            </w:r>
            <w:r>
              <w:pict>
                <v:shape id="_x0000_s1055" o:spid="_x0000_s1055" o:spt="202" type="#_x0000_t202" style="position:absolute;left:0pt;margin-left:17pt;margin-top:15pt;height:19.6pt;width:374.5pt;z-index:251685888;mso-width-relative:page;mso-height-relative:page;" filled="f" stroked="f" coordsize="21600,21600">
                  <v:path/>
                  <v:fill on="f" focussize="0,0"/>
                  <v:stroke on="f"/>
                  <v:imagedata o:title=""/>
                  <o:lock v:ext="edit" aspectratio="f"/>
                  <v:textbox inset="0mm,0mm,0mm,0mm">
                    <w:txbxContent>
                      <w:p>
                        <w:pPr>
                          <w:pStyle w:val="6"/>
                          <w:spacing w:before="20" w:line="204" w:lineRule="auto"/>
                          <w:ind w:left="20"/>
                          <w:rPr>
                            <w:sz w:val="20"/>
                            <w:szCs w:val="20"/>
                          </w:rPr>
                        </w:pPr>
                        <w:r>
                          <w:rPr>
                            <w:spacing w:val="4"/>
                            <w:position w:val="-9"/>
                            <w:sz w:val="20"/>
                            <w:szCs w:val="20"/>
                          </w:rPr>
                          <w:t xml:space="preserve">生活   </w:t>
                        </w:r>
                        <w:r>
                          <w:rPr>
                            <w:spacing w:val="4"/>
                            <w:position w:val="4"/>
                            <w:sz w:val="20"/>
                            <w:szCs w:val="20"/>
                          </w:rPr>
                          <w:t>建筑面积约</w:t>
                        </w:r>
                        <w:r>
                          <w:rPr>
                            <w:spacing w:val="-34"/>
                            <w:position w:val="4"/>
                            <w:sz w:val="20"/>
                            <w:szCs w:val="20"/>
                          </w:rPr>
                          <w:t xml:space="preserve"> </w:t>
                        </w:r>
                        <w:r>
                          <w:rPr>
                            <w:rFonts w:ascii="Times New Roman" w:hAnsi="Times New Roman" w:eastAsia="Times New Roman" w:cs="Times New Roman"/>
                            <w:spacing w:val="4"/>
                            <w:position w:val="4"/>
                            <w:sz w:val="20"/>
                            <w:szCs w:val="20"/>
                          </w:rPr>
                          <w:t>80m</w:t>
                        </w:r>
                        <w:r>
                          <w:rPr>
                            <w:rFonts w:ascii="Times New Roman" w:hAnsi="Times New Roman" w:eastAsia="Times New Roman" w:cs="Times New Roman"/>
                            <w:spacing w:val="4"/>
                            <w:position w:val="11"/>
                            <w:sz w:val="13"/>
                            <w:szCs w:val="13"/>
                          </w:rPr>
                          <w:t>2</w:t>
                        </w:r>
                        <w:r>
                          <w:rPr>
                            <w:rFonts w:ascii="Times New Roman" w:hAnsi="Times New Roman" w:eastAsia="Times New Roman" w:cs="Times New Roman"/>
                            <w:spacing w:val="-9"/>
                            <w:position w:val="11"/>
                            <w:sz w:val="13"/>
                            <w:szCs w:val="13"/>
                          </w:rPr>
                          <w:t xml:space="preserve"> </w:t>
                        </w:r>
                        <w:r>
                          <w:rPr>
                            <w:spacing w:val="4"/>
                            <w:position w:val="4"/>
                            <w:sz w:val="20"/>
                            <w:szCs w:val="20"/>
                          </w:rPr>
                          <w:t>，设员工食</w:t>
                        </w:r>
                        <w:r>
                          <w:rPr>
                            <w:spacing w:val="3"/>
                            <w:position w:val="4"/>
                            <w:sz w:val="20"/>
                            <w:szCs w:val="20"/>
                          </w:rPr>
                          <w:t>堂</w:t>
                        </w:r>
                        <w:r>
                          <w:rPr>
                            <w:spacing w:val="-20"/>
                            <w:position w:val="4"/>
                            <w:sz w:val="20"/>
                            <w:szCs w:val="20"/>
                          </w:rPr>
                          <w:t xml:space="preserve"> </w:t>
                        </w:r>
                        <w:r>
                          <w:rPr>
                            <w:rFonts w:ascii="Times New Roman" w:hAnsi="Times New Roman" w:eastAsia="Times New Roman" w:cs="Times New Roman"/>
                            <w:spacing w:val="3"/>
                            <w:position w:val="4"/>
                            <w:sz w:val="20"/>
                            <w:szCs w:val="20"/>
                          </w:rPr>
                          <w:t>1</w:t>
                        </w:r>
                        <w:r>
                          <w:rPr>
                            <w:rFonts w:ascii="Times New Roman" w:hAnsi="Times New Roman" w:eastAsia="Times New Roman" w:cs="Times New Roman"/>
                            <w:spacing w:val="26"/>
                            <w:position w:val="4"/>
                            <w:sz w:val="20"/>
                            <w:szCs w:val="20"/>
                          </w:rPr>
                          <w:t xml:space="preserve"> </w:t>
                        </w:r>
                        <w:r>
                          <w:rPr>
                            <w:spacing w:val="3"/>
                            <w:position w:val="4"/>
                            <w:sz w:val="20"/>
                            <w:szCs w:val="20"/>
                          </w:rPr>
                          <w:t>间、</w:t>
                        </w:r>
                        <w:r>
                          <w:rPr>
                            <w:spacing w:val="6"/>
                            <w:position w:val="4"/>
                            <w:sz w:val="20"/>
                            <w:szCs w:val="20"/>
                          </w:rPr>
                          <w:t xml:space="preserve">             </w:t>
                        </w:r>
                        <w:r>
                          <w:rPr>
                            <w:spacing w:val="3"/>
                            <w:position w:val="-9"/>
                            <w:sz w:val="20"/>
                            <w:szCs w:val="20"/>
                          </w:rPr>
                          <w:t>活污水、油烟</w:t>
                        </w:r>
                        <w:r>
                          <w:rPr>
                            <w:spacing w:val="46"/>
                            <w:position w:val="-9"/>
                            <w:sz w:val="20"/>
                            <w:szCs w:val="20"/>
                          </w:rPr>
                          <w:t xml:space="preserve">  </w:t>
                        </w:r>
                        <w:r>
                          <w:rPr>
                            <w:spacing w:val="3"/>
                            <w:position w:val="4"/>
                            <w:sz w:val="20"/>
                            <w:szCs w:val="20"/>
                          </w:rPr>
                          <w:t>已建</w:t>
                        </w:r>
                      </w:p>
                    </w:txbxContent>
                  </v:textbox>
                </v:shape>
              </w:pict>
            </w:r>
            <w:r>
              <w:rPr>
                <w:spacing w:val="5"/>
                <w:sz w:val="20"/>
                <w:szCs w:val="20"/>
              </w:rPr>
              <w:t>办公及                                                生</w:t>
            </w:r>
            <w:r>
              <w:rPr>
                <w:spacing w:val="4"/>
                <w:sz w:val="20"/>
                <w:szCs w:val="20"/>
              </w:rPr>
              <w:t>活垃圾、生</w:t>
            </w:r>
          </w:p>
          <w:p>
            <w:pPr>
              <w:pStyle w:val="6"/>
              <w:tabs>
                <w:tab w:val="left" w:pos="1095"/>
              </w:tabs>
              <w:spacing w:before="210" w:line="227" w:lineRule="auto"/>
              <w:ind w:left="146"/>
              <w:rPr>
                <w:sz w:val="20"/>
                <w:szCs w:val="20"/>
              </w:rPr>
            </w:pPr>
            <w:r>
              <w:rPr>
                <w:sz w:val="20"/>
                <w:szCs w:val="20"/>
                <w:u w:val="single" w:color="auto"/>
              </w:rPr>
              <w:tab/>
            </w:r>
            <w:r>
              <w:rPr>
                <w:sz w:val="20"/>
                <w:szCs w:val="20"/>
                <w:u w:val="single" w:color="auto"/>
              </w:rPr>
              <w:t>办公室</w:t>
            </w:r>
            <w:r>
              <w:rPr>
                <w:spacing w:val="-43"/>
                <w:sz w:val="20"/>
                <w:szCs w:val="20"/>
                <w:u w:val="single" w:color="auto"/>
              </w:rPr>
              <w:t xml:space="preserve"> </w:t>
            </w:r>
            <w:r>
              <w:rPr>
                <w:rFonts w:ascii="Times New Roman" w:hAnsi="Times New Roman" w:eastAsia="Times New Roman" w:cs="Times New Roman"/>
                <w:sz w:val="20"/>
                <w:szCs w:val="20"/>
                <w:u w:val="single" w:color="auto"/>
              </w:rPr>
              <w:t>2</w:t>
            </w:r>
            <w:r>
              <w:rPr>
                <w:rFonts w:ascii="Times New Roman" w:hAnsi="Times New Roman" w:eastAsia="Times New Roman" w:cs="Times New Roman"/>
                <w:spacing w:val="29"/>
                <w:sz w:val="20"/>
                <w:szCs w:val="20"/>
                <w:u w:val="single" w:color="auto"/>
              </w:rPr>
              <w:t xml:space="preserve"> </w:t>
            </w:r>
            <w:r>
              <w:rPr>
                <w:sz w:val="20"/>
                <w:szCs w:val="20"/>
                <w:u w:val="single" w:color="auto"/>
              </w:rPr>
              <w:t>间、值班室</w:t>
            </w:r>
            <w:r>
              <w:rPr>
                <w:spacing w:val="-23"/>
                <w:sz w:val="20"/>
                <w:szCs w:val="20"/>
                <w:u w:val="single" w:color="auto"/>
              </w:rPr>
              <w:t xml:space="preserve"> </w:t>
            </w:r>
            <w:r>
              <w:rPr>
                <w:rFonts w:ascii="Times New Roman" w:hAnsi="Times New Roman" w:eastAsia="Times New Roman" w:cs="Times New Roman"/>
                <w:sz w:val="20"/>
                <w:szCs w:val="20"/>
                <w:u w:val="single" w:color="auto"/>
              </w:rPr>
              <w:t>1</w:t>
            </w:r>
            <w:r>
              <w:rPr>
                <w:rFonts w:ascii="Times New Roman" w:hAnsi="Times New Roman" w:eastAsia="Times New Roman" w:cs="Times New Roman"/>
                <w:spacing w:val="28"/>
                <w:w w:val="101"/>
                <w:sz w:val="20"/>
                <w:szCs w:val="20"/>
                <w:u w:val="single" w:color="auto"/>
              </w:rPr>
              <w:t xml:space="preserve"> </w:t>
            </w:r>
            <w:r>
              <w:rPr>
                <w:sz w:val="20"/>
                <w:szCs w:val="20"/>
                <w:u w:val="single" w:color="auto"/>
              </w:rPr>
              <w:t xml:space="preserve">间                                          </w:t>
            </w:r>
            <w:r>
              <w:rPr>
                <w:spacing w:val="-1"/>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730" w:type="dxa"/>
            <w:vMerge w:val="continue"/>
            <w:tcBorders>
              <w:top w:val="nil"/>
              <w:left w:val="single" w:color="000000" w:sz="6" w:space="0"/>
              <w:bottom w:val="nil"/>
            </w:tcBorders>
            <w:vAlign w:val="top"/>
          </w:tcPr>
          <w:p>
            <w:pPr>
              <w:rPr>
                <w:rFonts w:ascii="Arial"/>
                <w:sz w:val="21"/>
              </w:rPr>
            </w:pPr>
          </w:p>
        </w:tc>
        <w:tc>
          <w:tcPr>
            <w:tcW w:w="8144" w:type="dxa"/>
            <w:gridSpan w:val="7"/>
            <w:tcBorders>
              <w:top w:val="nil"/>
              <w:bottom w:val="single" w:color="000000" w:sz="10" w:space="0"/>
              <w:right w:val="single" w:color="000000" w:sz="6" w:space="0"/>
            </w:tcBorders>
            <w:vAlign w:val="top"/>
          </w:tcPr>
          <w:p>
            <w:pPr>
              <w:pStyle w:val="6"/>
              <w:spacing w:before="25" w:line="219" w:lineRule="auto"/>
              <w:ind w:left="102"/>
            </w:pPr>
            <w:r>
              <w:rPr>
                <w:rFonts w:ascii="Times New Roman" w:hAnsi="Times New Roman" w:eastAsia="Times New Roman" w:cs="Times New Roman"/>
                <w:b/>
                <w:bCs/>
                <w:spacing w:val="-2"/>
              </w:rPr>
              <w:t>3</w:t>
            </w:r>
            <w:r>
              <w:rPr>
                <w:rFonts w:ascii="Times New Roman" w:hAnsi="Times New Roman" w:eastAsia="Times New Roman" w:cs="Times New Roman"/>
                <w:b/>
                <w:bCs/>
                <w:spacing w:val="-30"/>
              </w:rPr>
              <w:t xml:space="preserve"> </w:t>
            </w:r>
            <w:r>
              <w:rPr>
                <w:spacing w:val="-2"/>
                <w14:textOutline w14:w="4358" w14:cap="sq" w14:cmpd="sng">
                  <w14:solidFill>
                    <w14:srgbClr w14:val="000000"/>
                  </w14:solidFill>
                  <w14:prstDash w14:val="solid"/>
                  <w14:bevel/>
                </w14:textOutline>
              </w:rPr>
              <w:t>、主要原辅材料及能源消耗</w:t>
            </w:r>
          </w:p>
          <w:p>
            <w:pPr>
              <w:pStyle w:val="6"/>
              <w:spacing w:before="182" w:line="466" w:lineRule="exact"/>
              <w:ind w:left="591"/>
            </w:pPr>
            <w:r>
              <w:rPr>
                <w:position w:val="17"/>
              </w:rPr>
              <w:t>项目不配置柴油发电机，当遇到停电情况则项目不生产。项目运</w:t>
            </w:r>
            <w:r>
              <w:rPr>
                <w:spacing w:val="-1"/>
                <w:position w:val="17"/>
              </w:rPr>
              <w:t>营期主</w:t>
            </w:r>
          </w:p>
          <w:p>
            <w:pPr>
              <w:pStyle w:val="6"/>
              <w:spacing w:line="219" w:lineRule="auto"/>
              <w:ind w:left="109"/>
            </w:pPr>
            <w:r>
              <w:rPr>
                <w:spacing w:val="-1"/>
              </w:rPr>
              <w:t>要原辅材料消耗一览表详见下表。</w:t>
            </w:r>
          </w:p>
          <w:p>
            <w:pPr>
              <w:pStyle w:val="6"/>
              <w:spacing w:before="178" w:line="219" w:lineRule="auto"/>
              <w:ind w:left="1903"/>
              <w:rPr>
                <w:sz w:val="20"/>
                <w:szCs w:val="20"/>
              </w:rPr>
            </w:pPr>
            <w:r>
              <w:rPr>
                <w:spacing w:val="7"/>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7"/>
                <w:sz w:val="20"/>
                <w:szCs w:val="20"/>
              </w:rPr>
              <w:t xml:space="preserve">2-3        </w:t>
            </w:r>
            <w:r>
              <w:rPr>
                <w:spacing w:val="7"/>
                <w:sz w:val="20"/>
                <w:szCs w:val="20"/>
                <w14:textOutline w14:w="3795" w14:cap="sq" w14:cmpd="sng">
                  <w14:solidFill>
                    <w14:srgbClr w14:val="000000"/>
                  </w14:solidFill>
                  <w14:prstDash w14:val="solid"/>
                  <w14:bevel/>
                </w14:textOutline>
              </w:rPr>
              <w:t>项目主要原辅材料及能源消耗一览表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tcBorders>
              <w:top w:val="single" w:color="000000" w:sz="10" w:space="0"/>
            </w:tcBorders>
            <w:textDirection w:val="tbRlV"/>
            <w:vAlign w:val="top"/>
          </w:tcPr>
          <w:p>
            <w:pPr>
              <w:pStyle w:val="6"/>
              <w:spacing w:before="186" w:line="216" w:lineRule="auto"/>
              <w:ind w:left="30"/>
              <w:rPr>
                <w:sz w:val="20"/>
                <w:szCs w:val="20"/>
              </w:rPr>
            </w:pPr>
            <w:r>
              <w:rPr>
                <w:spacing w:val="9"/>
                <w:sz w:val="20"/>
                <w:szCs w:val="20"/>
                <w14:textOutline w14:w="3795" w14:cap="sq" w14:cmpd="sng">
                  <w14:solidFill>
                    <w14:srgbClr w14:val="000000"/>
                  </w14:solidFill>
                  <w14:prstDash w14:val="solid"/>
                  <w14:bevel/>
                </w14:textOutline>
              </w:rPr>
              <w:t>类</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别</w:t>
            </w:r>
          </w:p>
        </w:tc>
        <w:tc>
          <w:tcPr>
            <w:tcW w:w="1297" w:type="dxa"/>
            <w:tcBorders>
              <w:top w:val="single" w:color="000000" w:sz="10" w:space="0"/>
            </w:tcBorders>
            <w:vAlign w:val="top"/>
          </w:tcPr>
          <w:p>
            <w:pPr>
              <w:pStyle w:val="6"/>
              <w:spacing w:before="164" w:line="231" w:lineRule="auto"/>
              <w:ind w:left="442"/>
              <w:rPr>
                <w:sz w:val="20"/>
                <w:szCs w:val="20"/>
              </w:rPr>
            </w:pPr>
            <w:r>
              <w:rPr>
                <w:spacing w:val="4"/>
                <w:sz w:val="20"/>
                <w:szCs w:val="20"/>
                <w14:textOutline w14:w="3795" w14:cap="sq" w14:cmpd="sng">
                  <w14:solidFill>
                    <w14:srgbClr w14:val="000000"/>
                  </w14:solidFill>
                  <w14:prstDash w14:val="solid"/>
                  <w14:bevel/>
                </w14:textOutline>
              </w:rPr>
              <w:t>名称</w:t>
            </w:r>
          </w:p>
        </w:tc>
        <w:tc>
          <w:tcPr>
            <w:tcW w:w="1131" w:type="dxa"/>
            <w:tcBorders>
              <w:top w:val="single" w:color="000000" w:sz="10" w:space="0"/>
            </w:tcBorders>
            <w:vAlign w:val="top"/>
          </w:tcPr>
          <w:p>
            <w:pPr>
              <w:pStyle w:val="6"/>
              <w:spacing w:before="164" w:line="228" w:lineRule="auto"/>
              <w:ind w:left="254"/>
              <w:rPr>
                <w:sz w:val="20"/>
                <w:szCs w:val="20"/>
              </w:rPr>
            </w:pPr>
            <w:r>
              <w:rPr>
                <w:spacing w:val="7"/>
                <w:sz w:val="20"/>
                <w:szCs w:val="20"/>
                <w14:textOutline w14:w="3795" w14:cap="sq" w14:cmpd="sng">
                  <w14:solidFill>
                    <w14:srgbClr w14:val="000000"/>
                  </w14:solidFill>
                  <w14:prstDash w14:val="solid"/>
                  <w14:bevel/>
                </w14:textOutline>
              </w:rPr>
              <w:t>年耗量</w:t>
            </w:r>
          </w:p>
        </w:tc>
        <w:tc>
          <w:tcPr>
            <w:tcW w:w="1273" w:type="dxa"/>
            <w:tcBorders>
              <w:top w:val="single" w:color="000000" w:sz="10" w:space="0"/>
            </w:tcBorders>
            <w:vAlign w:val="top"/>
          </w:tcPr>
          <w:p>
            <w:pPr>
              <w:pStyle w:val="6"/>
              <w:spacing w:before="164" w:line="228" w:lineRule="auto"/>
              <w:ind w:left="431"/>
              <w:rPr>
                <w:sz w:val="20"/>
                <w:szCs w:val="20"/>
              </w:rPr>
            </w:pPr>
            <w:r>
              <w:rPr>
                <w:spacing w:val="5"/>
                <w:sz w:val="20"/>
                <w:szCs w:val="20"/>
                <w14:textOutline w14:w="3795" w14:cap="sq" w14:cmpd="sng">
                  <w14:solidFill>
                    <w14:srgbClr w14:val="000000"/>
                  </w14:solidFill>
                  <w14:prstDash w14:val="solid"/>
                  <w14:bevel/>
                </w14:textOutline>
              </w:rPr>
              <w:t>来源</w:t>
            </w:r>
          </w:p>
        </w:tc>
        <w:tc>
          <w:tcPr>
            <w:tcW w:w="990" w:type="dxa"/>
            <w:tcBorders>
              <w:top w:val="single" w:color="000000" w:sz="10" w:space="0"/>
            </w:tcBorders>
            <w:vAlign w:val="top"/>
          </w:tcPr>
          <w:p>
            <w:pPr>
              <w:pStyle w:val="6"/>
              <w:spacing w:before="164" w:line="229" w:lineRule="auto"/>
              <w:ind w:left="292"/>
              <w:rPr>
                <w:sz w:val="20"/>
                <w:szCs w:val="20"/>
              </w:rPr>
            </w:pPr>
            <w:r>
              <w:rPr>
                <w:spacing w:val="5"/>
                <w:sz w:val="20"/>
                <w:szCs w:val="20"/>
                <w14:textOutline w14:w="3795" w14:cap="sq" w14:cmpd="sng">
                  <w14:solidFill>
                    <w14:srgbClr w14:val="000000"/>
                  </w14:solidFill>
                  <w14:prstDash w14:val="solid"/>
                  <w14:bevel/>
                </w14:textOutline>
              </w:rPr>
              <w:t>成分</w:t>
            </w:r>
          </w:p>
        </w:tc>
        <w:tc>
          <w:tcPr>
            <w:tcW w:w="1556" w:type="dxa"/>
            <w:tcBorders>
              <w:top w:val="single" w:color="000000" w:sz="10" w:space="0"/>
            </w:tcBorders>
            <w:vAlign w:val="top"/>
          </w:tcPr>
          <w:p>
            <w:pPr>
              <w:pStyle w:val="6"/>
              <w:spacing w:before="164" w:line="228" w:lineRule="auto"/>
              <w:ind w:left="155"/>
              <w:rPr>
                <w:sz w:val="20"/>
                <w:szCs w:val="20"/>
              </w:rPr>
            </w:pPr>
            <w:r>
              <w:rPr>
                <w:spacing w:val="8"/>
                <w:sz w:val="20"/>
                <w:szCs w:val="20"/>
                <w14:textOutline w14:w="3795" w14:cap="sq" w14:cmpd="sng">
                  <w14:solidFill>
                    <w14:srgbClr w14:val="000000"/>
                  </w14:solidFill>
                  <w14:prstDash w14:val="solid"/>
                  <w14:bevel/>
                </w14:textOutline>
              </w:rPr>
              <w:t>规格包装形式</w:t>
            </w:r>
          </w:p>
        </w:tc>
        <w:tc>
          <w:tcPr>
            <w:tcW w:w="1212" w:type="dxa"/>
            <w:tcBorders>
              <w:top w:val="single" w:color="000000" w:sz="10" w:space="0"/>
              <w:right w:val="single" w:color="000000" w:sz="6" w:space="0"/>
            </w:tcBorders>
            <w:vAlign w:val="top"/>
          </w:tcPr>
          <w:p>
            <w:pPr>
              <w:pStyle w:val="6"/>
              <w:spacing w:before="164" w:line="228" w:lineRule="auto"/>
              <w:ind w:left="138"/>
              <w:rPr>
                <w:sz w:val="20"/>
                <w:szCs w:val="20"/>
              </w:rPr>
            </w:pPr>
            <w:r>
              <w:rPr>
                <w:spacing w:val="8"/>
                <w:sz w:val="20"/>
                <w:szCs w:val="20"/>
                <w14:textOutline w14:w="3795" w14:cap="sq" w14:cmpd="sng">
                  <w14:solidFill>
                    <w14:srgbClr w14:val="000000"/>
                  </w14:solidFill>
                  <w14:prstDash w14:val="solid"/>
                  <w14:bevel/>
                </w14:textOutline>
              </w:rPr>
              <w:t>使用工序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vMerge w:val="restart"/>
            <w:tcBorders>
              <w:bottom w:val="nil"/>
            </w:tcBorders>
            <w:textDirection w:val="tbRlV"/>
            <w:vAlign w:val="top"/>
          </w:tcPr>
          <w:p>
            <w:pPr>
              <w:pStyle w:val="6"/>
              <w:spacing w:before="187" w:line="215" w:lineRule="auto"/>
              <w:ind w:left="598"/>
              <w:rPr>
                <w:sz w:val="20"/>
                <w:szCs w:val="20"/>
              </w:rPr>
            </w:pPr>
            <w:r>
              <w:rPr>
                <w:spacing w:val="9"/>
                <w:sz w:val="20"/>
                <w:szCs w:val="20"/>
              </w:rPr>
              <w:t>原</w:t>
            </w:r>
            <w:r>
              <w:rPr>
                <w:spacing w:val="-37"/>
                <w:sz w:val="20"/>
                <w:szCs w:val="20"/>
              </w:rPr>
              <w:t xml:space="preserve"> </w:t>
            </w:r>
            <w:r>
              <w:rPr>
                <w:spacing w:val="9"/>
                <w:sz w:val="20"/>
                <w:szCs w:val="20"/>
              </w:rPr>
              <w:t>辅</w:t>
            </w:r>
            <w:r>
              <w:rPr>
                <w:spacing w:val="-36"/>
                <w:sz w:val="20"/>
                <w:szCs w:val="20"/>
              </w:rPr>
              <w:t xml:space="preserve"> </w:t>
            </w:r>
            <w:r>
              <w:rPr>
                <w:spacing w:val="9"/>
                <w:sz w:val="20"/>
                <w:szCs w:val="20"/>
              </w:rPr>
              <w:t>材</w:t>
            </w:r>
            <w:r>
              <w:rPr>
                <w:spacing w:val="-39"/>
                <w:sz w:val="20"/>
                <w:szCs w:val="20"/>
              </w:rPr>
              <w:t xml:space="preserve"> </w:t>
            </w:r>
            <w:r>
              <w:rPr>
                <w:spacing w:val="9"/>
                <w:sz w:val="20"/>
                <w:szCs w:val="20"/>
              </w:rPr>
              <w:t>料</w:t>
            </w:r>
          </w:p>
        </w:tc>
        <w:tc>
          <w:tcPr>
            <w:tcW w:w="1297" w:type="dxa"/>
            <w:vAlign w:val="top"/>
          </w:tcPr>
          <w:p>
            <w:pPr>
              <w:pStyle w:val="6"/>
              <w:spacing w:before="39" w:line="230" w:lineRule="auto"/>
              <w:ind w:left="332" w:right="126" w:hanging="208"/>
              <w:rPr>
                <w:sz w:val="20"/>
                <w:szCs w:val="20"/>
              </w:rPr>
            </w:pPr>
            <w:r>
              <w:rPr>
                <w:spacing w:val="8"/>
                <w:sz w:val="20"/>
                <w:szCs w:val="20"/>
              </w:rPr>
              <w:t>矿石、建筑</w:t>
            </w:r>
            <w:r>
              <w:rPr>
                <w:sz w:val="20"/>
                <w:szCs w:val="20"/>
              </w:rPr>
              <w:t xml:space="preserve"> </w:t>
            </w:r>
            <w:r>
              <w:rPr>
                <w:spacing w:val="7"/>
                <w:sz w:val="20"/>
                <w:szCs w:val="20"/>
              </w:rPr>
              <w:t>废料等</w:t>
            </w:r>
          </w:p>
        </w:tc>
        <w:tc>
          <w:tcPr>
            <w:tcW w:w="1131" w:type="dxa"/>
            <w:vAlign w:val="top"/>
          </w:tcPr>
          <w:p>
            <w:pPr>
              <w:pStyle w:val="6"/>
              <w:spacing w:before="173" w:line="229" w:lineRule="auto"/>
              <w:ind w:left="97"/>
              <w:rPr>
                <w:sz w:val="20"/>
                <w:szCs w:val="20"/>
              </w:rPr>
            </w:pPr>
            <w:r>
              <w:rPr>
                <w:rFonts w:ascii="Times New Roman" w:hAnsi="Times New Roman" w:eastAsia="Times New Roman" w:cs="Times New Roman"/>
                <w:sz w:val="20"/>
                <w:szCs w:val="20"/>
              </w:rPr>
              <w:t>9.78</w:t>
            </w:r>
            <w:r>
              <w:rPr>
                <w:rFonts w:ascii="Times New Roman" w:hAnsi="Times New Roman" w:eastAsia="Times New Roman" w:cs="Times New Roman"/>
                <w:spacing w:val="19"/>
                <w:w w:val="101"/>
                <w:sz w:val="20"/>
                <w:szCs w:val="20"/>
              </w:rPr>
              <w:t xml:space="preserve"> </w:t>
            </w:r>
            <w:r>
              <w:rPr>
                <w:sz w:val="20"/>
                <w:szCs w:val="20"/>
              </w:rPr>
              <w:t>万</w:t>
            </w:r>
            <w:r>
              <w:rPr>
                <w:spacing w:val="23"/>
                <w:sz w:val="20"/>
                <w:szCs w:val="20"/>
              </w:rPr>
              <w:t xml:space="preserve"> </w:t>
            </w:r>
            <w:r>
              <w:rPr>
                <w:sz w:val="20"/>
                <w:szCs w:val="20"/>
              </w:rPr>
              <w:t>吨</w:t>
            </w:r>
          </w:p>
        </w:tc>
        <w:tc>
          <w:tcPr>
            <w:tcW w:w="1273" w:type="dxa"/>
            <w:vAlign w:val="top"/>
          </w:tcPr>
          <w:p>
            <w:pPr>
              <w:pStyle w:val="6"/>
              <w:spacing w:before="39" w:line="230" w:lineRule="auto"/>
              <w:ind w:left="223" w:right="110" w:hanging="91"/>
              <w:rPr>
                <w:sz w:val="20"/>
                <w:szCs w:val="20"/>
              </w:rPr>
            </w:pPr>
            <w:r>
              <w:rPr>
                <w:spacing w:val="4"/>
                <w:sz w:val="20"/>
                <w:szCs w:val="20"/>
              </w:rPr>
              <w:t>附近矿山及</w:t>
            </w:r>
            <w:r>
              <w:rPr>
                <w:spacing w:val="3"/>
                <w:sz w:val="20"/>
                <w:szCs w:val="20"/>
              </w:rPr>
              <w:t xml:space="preserve"> </w:t>
            </w:r>
            <w:r>
              <w:rPr>
                <w:spacing w:val="6"/>
                <w:sz w:val="20"/>
                <w:szCs w:val="20"/>
              </w:rPr>
              <w:t>建筑工地</w:t>
            </w:r>
          </w:p>
        </w:tc>
        <w:tc>
          <w:tcPr>
            <w:tcW w:w="990" w:type="dxa"/>
            <w:vAlign w:val="top"/>
          </w:tcPr>
          <w:p>
            <w:pPr>
              <w:pStyle w:val="6"/>
              <w:spacing w:before="88" w:line="220" w:lineRule="auto"/>
              <w:ind w:left="309" w:right="125" w:hanging="209"/>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CaCO</w:t>
            </w:r>
            <w:r>
              <w:rPr>
                <w:rFonts w:ascii="Times New Roman" w:hAnsi="Times New Roman" w:eastAsia="Times New Roman" w:cs="Times New Roman"/>
                <w:spacing w:val="-1"/>
                <w:position w:val="-1"/>
                <w:sz w:val="13"/>
                <w:szCs w:val="13"/>
              </w:rPr>
              <w:t>3</w:t>
            </w:r>
            <w:r>
              <w:rPr>
                <w:spacing w:val="-1"/>
                <w:sz w:val="20"/>
                <w:szCs w:val="20"/>
              </w:rPr>
              <w:t>、</w:t>
            </w:r>
            <w:r>
              <w:rPr>
                <w:sz w:val="20"/>
                <w:szCs w:val="20"/>
              </w:rPr>
              <w:t xml:space="preserve"> </w:t>
            </w:r>
            <w:r>
              <w:rPr>
                <w:rFonts w:ascii="Times New Roman" w:hAnsi="Times New Roman" w:eastAsia="Times New Roman" w:cs="Times New Roman"/>
                <w:sz w:val="20"/>
                <w:szCs w:val="20"/>
              </w:rPr>
              <w:t>SiO</w:t>
            </w:r>
            <w:r>
              <w:rPr>
                <w:rFonts w:ascii="Times New Roman" w:hAnsi="Times New Roman" w:eastAsia="Times New Roman" w:cs="Times New Roman"/>
                <w:spacing w:val="5"/>
                <w:position w:val="-1"/>
                <w:sz w:val="13"/>
                <w:szCs w:val="13"/>
              </w:rPr>
              <w:t>2</w:t>
            </w:r>
          </w:p>
        </w:tc>
        <w:tc>
          <w:tcPr>
            <w:tcW w:w="1556" w:type="dxa"/>
            <w:vAlign w:val="top"/>
          </w:tcPr>
          <w:p>
            <w:pPr>
              <w:pStyle w:val="6"/>
              <w:spacing w:before="174" w:line="228" w:lineRule="auto"/>
              <w:ind w:left="157"/>
              <w:rPr>
                <w:sz w:val="20"/>
                <w:szCs w:val="20"/>
              </w:rPr>
            </w:pPr>
            <w:r>
              <w:rPr>
                <w:spacing w:val="8"/>
                <w:sz w:val="20"/>
                <w:szCs w:val="20"/>
              </w:rPr>
              <w:t>汽车装载运输</w:t>
            </w:r>
          </w:p>
        </w:tc>
        <w:tc>
          <w:tcPr>
            <w:tcW w:w="1212" w:type="dxa"/>
            <w:tcBorders>
              <w:right w:val="single" w:color="000000" w:sz="6" w:space="0"/>
            </w:tcBorders>
            <w:vAlign w:val="top"/>
          </w:tcPr>
          <w:p>
            <w:pPr>
              <w:pStyle w:val="6"/>
              <w:spacing w:before="173" w:line="229" w:lineRule="auto"/>
              <w:ind w:left="144"/>
              <w:rPr>
                <w:sz w:val="20"/>
                <w:szCs w:val="20"/>
              </w:rPr>
            </w:pPr>
            <w:r>
              <w:rPr>
                <w:spacing w:val="6"/>
                <w:sz w:val="20"/>
                <w:szCs w:val="20"/>
              </w:rPr>
              <w:t>原料加工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vMerge w:val="continue"/>
            <w:tcBorders>
              <w:top w:val="nil"/>
              <w:bottom w:val="nil"/>
            </w:tcBorders>
            <w:textDirection w:val="tbRlV"/>
            <w:vAlign w:val="top"/>
          </w:tcPr>
          <w:p>
            <w:pPr>
              <w:rPr>
                <w:rFonts w:ascii="Arial"/>
                <w:sz w:val="21"/>
              </w:rPr>
            </w:pPr>
          </w:p>
        </w:tc>
        <w:tc>
          <w:tcPr>
            <w:tcW w:w="1297" w:type="dxa"/>
            <w:vAlign w:val="top"/>
          </w:tcPr>
          <w:p>
            <w:pPr>
              <w:pStyle w:val="6"/>
              <w:spacing w:before="40" w:line="230" w:lineRule="auto"/>
              <w:ind w:left="254" w:right="126" w:hanging="121"/>
              <w:rPr>
                <w:sz w:val="20"/>
                <w:szCs w:val="20"/>
              </w:rPr>
            </w:pPr>
            <w:r>
              <w:rPr>
                <w:spacing w:val="6"/>
                <w:sz w:val="20"/>
                <w:szCs w:val="20"/>
              </w:rPr>
              <w:t>聚合氯化铝</w:t>
            </w:r>
            <w:r>
              <w:rPr>
                <w:spacing w:val="1"/>
                <w:sz w:val="20"/>
                <w:szCs w:val="20"/>
              </w:rPr>
              <w:t xml:space="preserve"> </w:t>
            </w:r>
            <w:r>
              <w:rPr>
                <w:spacing w:val="-2"/>
                <w:sz w:val="20"/>
                <w:szCs w:val="20"/>
              </w:rPr>
              <w:t>（</w:t>
            </w:r>
            <w:r>
              <w:rPr>
                <w:rFonts w:ascii="Times New Roman" w:hAnsi="Times New Roman" w:eastAsia="Times New Roman" w:cs="Times New Roman"/>
                <w:spacing w:val="-2"/>
                <w:sz w:val="20"/>
                <w:szCs w:val="20"/>
              </w:rPr>
              <w:t>PAC</w:t>
            </w:r>
            <w:r>
              <w:rPr>
                <w:spacing w:val="-2"/>
                <w:sz w:val="20"/>
                <w:szCs w:val="20"/>
              </w:rPr>
              <w:t>）</w:t>
            </w:r>
          </w:p>
        </w:tc>
        <w:tc>
          <w:tcPr>
            <w:tcW w:w="1131" w:type="dxa"/>
            <w:vAlign w:val="top"/>
          </w:tcPr>
          <w:p>
            <w:pPr>
              <w:pStyle w:val="6"/>
              <w:spacing w:before="175" w:line="238" w:lineRule="auto"/>
              <w:ind w:left="375"/>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1"/>
                <w:sz w:val="20"/>
                <w:szCs w:val="20"/>
              </w:rPr>
              <w:t xml:space="preserve">  </w:t>
            </w:r>
            <w:r>
              <w:rPr>
                <w:spacing w:val="-10"/>
                <w:sz w:val="20"/>
                <w:szCs w:val="20"/>
              </w:rPr>
              <w:t>吨</w:t>
            </w:r>
          </w:p>
        </w:tc>
        <w:tc>
          <w:tcPr>
            <w:tcW w:w="1273" w:type="dxa"/>
            <w:vAlign w:val="top"/>
          </w:tcPr>
          <w:p>
            <w:pPr>
              <w:pStyle w:val="6"/>
              <w:spacing w:before="175" w:line="229" w:lineRule="auto"/>
              <w:ind w:left="434"/>
              <w:rPr>
                <w:sz w:val="20"/>
                <w:szCs w:val="20"/>
              </w:rPr>
            </w:pPr>
            <w:r>
              <w:rPr>
                <w:spacing w:val="2"/>
                <w:sz w:val="20"/>
                <w:szCs w:val="20"/>
              </w:rPr>
              <w:t>外购</w:t>
            </w:r>
          </w:p>
        </w:tc>
        <w:tc>
          <w:tcPr>
            <w:tcW w:w="990" w:type="dxa"/>
            <w:vAlign w:val="top"/>
          </w:tcPr>
          <w:p>
            <w:pPr>
              <w:pStyle w:val="6"/>
              <w:spacing w:before="40" w:line="230" w:lineRule="auto"/>
              <w:ind w:left="293" w:right="176" w:hanging="98"/>
              <w:rPr>
                <w:sz w:val="20"/>
                <w:szCs w:val="20"/>
              </w:rPr>
            </w:pPr>
            <w:r>
              <w:rPr>
                <w:spacing w:val="4"/>
                <w:sz w:val="20"/>
                <w:szCs w:val="20"/>
              </w:rPr>
              <w:t>聚合氯</w:t>
            </w:r>
            <w:r>
              <w:rPr>
                <w:sz w:val="20"/>
                <w:szCs w:val="20"/>
              </w:rPr>
              <w:t xml:space="preserve"> </w:t>
            </w:r>
            <w:r>
              <w:rPr>
                <w:spacing w:val="4"/>
                <w:sz w:val="20"/>
                <w:szCs w:val="20"/>
              </w:rPr>
              <w:t>化铝</w:t>
            </w:r>
          </w:p>
        </w:tc>
        <w:tc>
          <w:tcPr>
            <w:tcW w:w="1556" w:type="dxa"/>
            <w:vAlign w:val="top"/>
          </w:tcPr>
          <w:p>
            <w:pPr>
              <w:pStyle w:val="6"/>
              <w:spacing w:before="144" w:line="274" w:lineRule="exact"/>
              <w:ind w:left="262"/>
              <w:rPr>
                <w:rFonts w:ascii="Times New Roman" w:hAnsi="Times New Roman" w:eastAsia="Times New Roman" w:cs="Times New Roman"/>
                <w:sz w:val="20"/>
                <w:szCs w:val="20"/>
              </w:rPr>
            </w:pPr>
            <w:r>
              <w:rPr>
                <w:spacing w:val="7"/>
                <w:position w:val="2"/>
                <w:sz w:val="20"/>
                <w:szCs w:val="20"/>
              </w:rPr>
              <w:t>袋装，</w:t>
            </w:r>
            <w:r>
              <w:rPr>
                <w:rFonts w:ascii="Times New Roman" w:hAnsi="Times New Roman" w:eastAsia="Times New Roman" w:cs="Times New Roman"/>
                <w:spacing w:val="7"/>
                <w:position w:val="2"/>
                <w:sz w:val="20"/>
                <w:szCs w:val="20"/>
              </w:rPr>
              <w:t>25</w:t>
            </w:r>
            <w:r>
              <w:rPr>
                <w:rFonts w:ascii="Times New Roman" w:hAnsi="Times New Roman" w:eastAsia="Times New Roman" w:cs="Times New Roman"/>
                <w:position w:val="2"/>
                <w:sz w:val="20"/>
                <w:szCs w:val="20"/>
              </w:rPr>
              <w:t>kg</w:t>
            </w:r>
          </w:p>
        </w:tc>
        <w:tc>
          <w:tcPr>
            <w:tcW w:w="1212" w:type="dxa"/>
            <w:tcBorders>
              <w:right w:val="single" w:color="000000" w:sz="6" w:space="0"/>
            </w:tcBorders>
            <w:vAlign w:val="top"/>
          </w:tcPr>
          <w:p>
            <w:pPr>
              <w:pStyle w:val="6"/>
              <w:spacing w:before="175" w:line="228" w:lineRule="auto"/>
              <w:ind w:left="138"/>
              <w:rPr>
                <w:sz w:val="20"/>
                <w:szCs w:val="20"/>
              </w:rPr>
            </w:pPr>
            <w:r>
              <w:rPr>
                <w:spacing w:val="7"/>
                <w:sz w:val="20"/>
                <w:szCs w:val="20"/>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vMerge w:val="continue"/>
            <w:tcBorders>
              <w:top w:val="nil"/>
              <w:bottom w:val="nil"/>
            </w:tcBorders>
            <w:textDirection w:val="tbRlV"/>
            <w:vAlign w:val="top"/>
          </w:tcPr>
          <w:p>
            <w:pPr>
              <w:rPr>
                <w:rFonts w:ascii="Arial"/>
                <w:sz w:val="21"/>
              </w:rPr>
            </w:pPr>
          </w:p>
        </w:tc>
        <w:tc>
          <w:tcPr>
            <w:tcW w:w="1297" w:type="dxa"/>
            <w:vAlign w:val="top"/>
          </w:tcPr>
          <w:p>
            <w:pPr>
              <w:pStyle w:val="6"/>
              <w:spacing w:before="40" w:line="230" w:lineRule="auto"/>
              <w:ind w:left="230" w:right="126" w:hanging="97"/>
              <w:rPr>
                <w:sz w:val="20"/>
                <w:szCs w:val="20"/>
              </w:rPr>
            </w:pPr>
            <w:r>
              <w:rPr>
                <w:spacing w:val="6"/>
                <w:sz w:val="20"/>
                <w:szCs w:val="20"/>
              </w:rPr>
              <w:t>聚丙烯酰胺</w:t>
            </w:r>
            <w:r>
              <w:rPr>
                <w:spacing w:val="1"/>
                <w:sz w:val="20"/>
                <w:szCs w:val="20"/>
              </w:rPr>
              <w:t xml:space="preserve"> </w:t>
            </w:r>
            <w:r>
              <w:rPr>
                <w:spacing w:val="-2"/>
                <w:sz w:val="20"/>
                <w:szCs w:val="20"/>
              </w:rPr>
              <w:t>（</w:t>
            </w:r>
            <w:r>
              <w:rPr>
                <w:rFonts w:ascii="Times New Roman" w:hAnsi="Times New Roman" w:eastAsia="Times New Roman" w:cs="Times New Roman"/>
                <w:spacing w:val="-2"/>
                <w:sz w:val="20"/>
                <w:szCs w:val="20"/>
              </w:rPr>
              <w:t>PAM</w:t>
            </w:r>
            <w:r>
              <w:rPr>
                <w:spacing w:val="-2"/>
                <w:sz w:val="20"/>
                <w:szCs w:val="20"/>
              </w:rPr>
              <w:t>）</w:t>
            </w:r>
          </w:p>
        </w:tc>
        <w:tc>
          <w:tcPr>
            <w:tcW w:w="1131" w:type="dxa"/>
            <w:vAlign w:val="top"/>
          </w:tcPr>
          <w:p>
            <w:pPr>
              <w:pStyle w:val="6"/>
              <w:spacing w:before="177" w:line="238" w:lineRule="auto"/>
              <w:ind w:left="279"/>
              <w:rPr>
                <w:sz w:val="20"/>
                <w:szCs w:val="20"/>
              </w:rPr>
            </w:pPr>
            <w:r>
              <w:rPr>
                <w:rFonts w:ascii="Times New Roman" w:hAnsi="Times New Roman" w:eastAsia="Times New Roman" w:cs="Times New Roman"/>
                <w:spacing w:val="1"/>
                <w:sz w:val="20"/>
                <w:szCs w:val="20"/>
              </w:rPr>
              <w:t>0.2</w:t>
            </w:r>
            <w:r>
              <w:rPr>
                <w:rFonts w:ascii="Times New Roman" w:hAnsi="Times New Roman" w:eastAsia="Times New Roman" w:cs="Times New Roman"/>
                <w:spacing w:val="11"/>
                <w:sz w:val="20"/>
                <w:szCs w:val="20"/>
              </w:rPr>
              <w:t xml:space="preserve">  </w:t>
            </w:r>
            <w:r>
              <w:rPr>
                <w:spacing w:val="1"/>
                <w:sz w:val="20"/>
                <w:szCs w:val="20"/>
              </w:rPr>
              <w:t>吨</w:t>
            </w:r>
          </w:p>
        </w:tc>
        <w:tc>
          <w:tcPr>
            <w:tcW w:w="1273" w:type="dxa"/>
            <w:vAlign w:val="top"/>
          </w:tcPr>
          <w:p>
            <w:pPr>
              <w:pStyle w:val="6"/>
              <w:spacing w:before="178" w:line="229" w:lineRule="auto"/>
              <w:ind w:left="434"/>
              <w:rPr>
                <w:sz w:val="20"/>
                <w:szCs w:val="20"/>
              </w:rPr>
            </w:pPr>
            <w:r>
              <w:rPr>
                <w:spacing w:val="2"/>
                <w:sz w:val="20"/>
                <w:szCs w:val="20"/>
              </w:rPr>
              <w:t>外购</w:t>
            </w:r>
          </w:p>
        </w:tc>
        <w:tc>
          <w:tcPr>
            <w:tcW w:w="990" w:type="dxa"/>
            <w:vAlign w:val="top"/>
          </w:tcPr>
          <w:p>
            <w:pPr>
              <w:pStyle w:val="6"/>
              <w:spacing w:before="40" w:line="230" w:lineRule="auto"/>
              <w:ind w:left="293" w:right="176" w:hanging="98"/>
              <w:rPr>
                <w:sz w:val="20"/>
                <w:szCs w:val="20"/>
              </w:rPr>
            </w:pPr>
            <w:r>
              <w:rPr>
                <w:spacing w:val="4"/>
                <w:sz w:val="20"/>
                <w:szCs w:val="20"/>
              </w:rPr>
              <w:t>聚丙烯</w:t>
            </w:r>
            <w:r>
              <w:rPr>
                <w:sz w:val="20"/>
                <w:szCs w:val="20"/>
              </w:rPr>
              <w:t xml:space="preserve"> </w:t>
            </w:r>
            <w:r>
              <w:rPr>
                <w:spacing w:val="4"/>
                <w:sz w:val="20"/>
                <w:szCs w:val="20"/>
              </w:rPr>
              <w:t>酰胺</w:t>
            </w:r>
          </w:p>
        </w:tc>
        <w:tc>
          <w:tcPr>
            <w:tcW w:w="1556" w:type="dxa"/>
            <w:vAlign w:val="top"/>
          </w:tcPr>
          <w:p>
            <w:pPr>
              <w:pStyle w:val="6"/>
              <w:spacing w:before="147" w:line="274" w:lineRule="exact"/>
              <w:ind w:left="262"/>
              <w:rPr>
                <w:rFonts w:ascii="Times New Roman" w:hAnsi="Times New Roman" w:eastAsia="Times New Roman" w:cs="Times New Roman"/>
                <w:sz w:val="20"/>
                <w:szCs w:val="20"/>
              </w:rPr>
            </w:pPr>
            <w:r>
              <w:rPr>
                <w:spacing w:val="7"/>
                <w:position w:val="2"/>
                <w:sz w:val="20"/>
                <w:szCs w:val="20"/>
              </w:rPr>
              <w:t>袋装，</w:t>
            </w:r>
            <w:r>
              <w:rPr>
                <w:rFonts w:ascii="Times New Roman" w:hAnsi="Times New Roman" w:eastAsia="Times New Roman" w:cs="Times New Roman"/>
                <w:spacing w:val="7"/>
                <w:position w:val="2"/>
                <w:sz w:val="20"/>
                <w:szCs w:val="20"/>
              </w:rPr>
              <w:t>25</w:t>
            </w:r>
            <w:r>
              <w:rPr>
                <w:rFonts w:ascii="Times New Roman" w:hAnsi="Times New Roman" w:eastAsia="Times New Roman" w:cs="Times New Roman"/>
                <w:position w:val="2"/>
                <w:sz w:val="20"/>
                <w:szCs w:val="20"/>
              </w:rPr>
              <w:t>kg</w:t>
            </w:r>
          </w:p>
        </w:tc>
        <w:tc>
          <w:tcPr>
            <w:tcW w:w="1212" w:type="dxa"/>
            <w:tcBorders>
              <w:right w:val="single" w:color="000000" w:sz="6" w:space="0"/>
            </w:tcBorders>
            <w:vAlign w:val="top"/>
          </w:tcPr>
          <w:p>
            <w:pPr>
              <w:pStyle w:val="6"/>
              <w:spacing w:before="178" w:line="228" w:lineRule="auto"/>
              <w:ind w:left="138"/>
              <w:rPr>
                <w:sz w:val="20"/>
                <w:szCs w:val="20"/>
              </w:rPr>
            </w:pPr>
            <w:r>
              <w:rPr>
                <w:spacing w:val="7"/>
                <w:sz w:val="20"/>
                <w:szCs w:val="20"/>
              </w:rPr>
              <w:t>废水处理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vMerge w:val="continue"/>
            <w:tcBorders>
              <w:top w:val="nil"/>
            </w:tcBorders>
            <w:textDirection w:val="tbRlV"/>
            <w:vAlign w:val="top"/>
          </w:tcPr>
          <w:p>
            <w:pPr>
              <w:rPr>
                <w:rFonts w:ascii="Arial"/>
                <w:sz w:val="21"/>
              </w:rPr>
            </w:pPr>
          </w:p>
        </w:tc>
        <w:tc>
          <w:tcPr>
            <w:tcW w:w="1297" w:type="dxa"/>
            <w:vAlign w:val="top"/>
          </w:tcPr>
          <w:p>
            <w:pPr>
              <w:pStyle w:val="6"/>
              <w:spacing w:before="178" w:line="229" w:lineRule="auto"/>
              <w:ind w:left="335"/>
              <w:rPr>
                <w:sz w:val="20"/>
                <w:szCs w:val="20"/>
              </w:rPr>
            </w:pPr>
            <w:r>
              <w:rPr>
                <w:spacing w:val="6"/>
                <w:sz w:val="20"/>
                <w:szCs w:val="20"/>
              </w:rPr>
              <w:t>润滑油</w:t>
            </w:r>
          </w:p>
        </w:tc>
        <w:tc>
          <w:tcPr>
            <w:tcW w:w="1131" w:type="dxa"/>
            <w:vAlign w:val="top"/>
          </w:tcPr>
          <w:p>
            <w:pPr>
              <w:pStyle w:val="6"/>
              <w:spacing w:before="178" w:line="238" w:lineRule="auto"/>
              <w:ind w:left="279"/>
              <w:rPr>
                <w:sz w:val="20"/>
                <w:szCs w:val="20"/>
              </w:rPr>
            </w:pPr>
            <w:r>
              <w:rPr>
                <w:rFonts w:ascii="Times New Roman" w:hAnsi="Times New Roman" w:eastAsia="Times New Roman" w:cs="Times New Roman"/>
                <w:spacing w:val="1"/>
                <w:sz w:val="20"/>
                <w:szCs w:val="20"/>
              </w:rPr>
              <w:t>0.2</w:t>
            </w:r>
            <w:r>
              <w:rPr>
                <w:rFonts w:ascii="Times New Roman" w:hAnsi="Times New Roman" w:eastAsia="Times New Roman" w:cs="Times New Roman"/>
                <w:spacing w:val="11"/>
                <w:sz w:val="20"/>
                <w:szCs w:val="20"/>
              </w:rPr>
              <w:t xml:space="preserve">  </w:t>
            </w:r>
            <w:r>
              <w:rPr>
                <w:spacing w:val="1"/>
                <w:sz w:val="20"/>
                <w:szCs w:val="20"/>
              </w:rPr>
              <w:t>吨</w:t>
            </w:r>
          </w:p>
        </w:tc>
        <w:tc>
          <w:tcPr>
            <w:tcW w:w="1273" w:type="dxa"/>
            <w:vAlign w:val="top"/>
          </w:tcPr>
          <w:p>
            <w:pPr>
              <w:pStyle w:val="6"/>
              <w:spacing w:before="178" w:line="229" w:lineRule="auto"/>
              <w:ind w:left="434"/>
              <w:rPr>
                <w:sz w:val="20"/>
                <w:szCs w:val="20"/>
              </w:rPr>
            </w:pPr>
            <w:r>
              <w:rPr>
                <w:spacing w:val="2"/>
                <w:sz w:val="20"/>
                <w:szCs w:val="20"/>
              </w:rPr>
              <w:t>外购</w:t>
            </w:r>
          </w:p>
        </w:tc>
        <w:tc>
          <w:tcPr>
            <w:tcW w:w="990" w:type="dxa"/>
            <w:vAlign w:val="top"/>
          </w:tcPr>
          <w:p>
            <w:pPr>
              <w:pStyle w:val="6"/>
              <w:spacing w:before="41" w:line="229" w:lineRule="auto"/>
              <w:ind w:left="292" w:right="176" w:hanging="100"/>
              <w:rPr>
                <w:sz w:val="20"/>
                <w:szCs w:val="20"/>
              </w:rPr>
            </w:pPr>
            <w:r>
              <w:rPr>
                <w:spacing w:val="5"/>
                <w:sz w:val="20"/>
                <w:szCs w:val="20"/>
              </w:rPr>
              <w:t>复杂烷</w:t>
            </w:r>
            <w:r>
              <w:rPr>
                <w:sz w:val="20"/>
                <w:szCs w:val="20"/>
              </w:rPr>
              <w:t xml:space="preserve"> </w:t>
            </w:r>
            <w:r>
              <w:rPr>
                <w:spacing w:val="4"/>
                <w:sz w:val="20"/>
                <w:szCs w:val="20"/>
              </w:rPr>
              <w:t>烃类</w:t>
            </w:r>
          </w:p>
        </w:tc>
        <w:tc>
          <w:tcPr>
            <w:tcW w:w="1556" w:type="dxa"/>
            <w:vAlign w:val="top"/>
          </w:tcPr>
          <w:p>
            <w:pPr>
              <w:pStyle w:val="6"/>
              <w:spacing w:before="178" w:line="228" w:lineRule="auto"/>
              <w:ind w:left="305"/>
              <w:rPr>
                <w:rFonts w:ascii="Times New Roman" w:hAnsi="Times New Roman" w:eastAsia="Times New Roman" w:cs="Times New Roman"/>
                <w:sz w:val="20"/>
                <w:szCs w:val="20"/>
              </w:rPr>
            </w:pPr>
            <w:r>
              <w:rPr>
                <w:spacing w:val="5"/>
                <w:sz w:val="20"/>
                <w:szCs w:val="20"/>
              </w:rPr>
              <w:t>桶装，</w:t>
            </w:r>
            <w:r>
              <w:rPr>
                <w:rFonts w:ascii="Times New Roman" w:hAnsi="Times New Roman" w:eastAsia="Times New Roman" w:cs="Times New Roman"/>
                <w:spacing w:val="5"/>
                <w:sz w:val="20"/>
                <w:szCs w:val="20"/>
              </w:rPr>
              <w:t>15L</w:t>
            </w:r>
          </w:p>
        </w:tc>
        <w:tc>
          <w:tcPr>
            <w:tcW w:w="1212" w:type="dxa"/>
            <w:tcBorders>
              <w:right w:val="single" w:color="000000" w:sz="6" w:space="0"/>
            </w:tcBorders>
            <w:vAlign w:val="top"/>
          </w:tcPr>
          <w:p>
            <w:pPr>
              <w:pStyle w:val="6"/>
              <w:spacing w:before="178" w:line="229" w:lineRule="auto"/>
              <w:ind w:left="143"/>
              <w:rPr>
                <w:sz w:val="20"/>
                <w:szCs w:val="20"/>
              </w:rPr>
            </w:pPr>
            <w:r>
              <w:rPr>
                <w:spacing w:val="6"/>
                <w:sz w:val="20"/>
                <w:szCs w:val="20"/>
              </w:rPr>
              <w:t>设备润滑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vMerge w:val="restart"/>
            <w:tcBorders>
              <w:bottom w:val="nil"/>
            </w:tcBorders>
            <w:textDirection w:val="tbRlV"/>
            <w:vAlign w:val="top"/>
          </w:tcPr>
          <w:p>
            <w:pPr>
              <w:pStyle w:val="6"/>
              <w:spacing w:before="187" w:line="218" w:lineRule="auto"/>
              <w:ind w:left="321"/>
              <w:rPr>
                <w:sz w:val="20"/>
                <w:szCs w:val="20"/>
              </w:rPr>
            </w:pPr>
            <w:r>
              <w:rPr>
                <w:spacing w:val="9"/>
                <w:sz w:val="20"/>
                <w:szCs w:val="20"/>
              </w:rPr>
              <w:t>能</w:t>
            </w:r>
            <w:r>
              <w:rPr>
                <w:spacing w:val="-39"/>
                <w:sz w:val="20"/>
                <w:szCs w:val="20"/>
              </w:rPr>
              <w:t xml:space="preserve"> </w:t>
            </w:r>
            <w:r>
              <w:rPr>
                <w:spacing w:val="9"/>
                <w:sz w:val="20"/>
                <w:szCs w:val="20"/>
              </w:rPr>
              <w:t>源</w:t>
            </w:r>
          </w:p>
        </w:tc>
        <w:tc>
          <w:tcPr>
            <w:tcW w:w="1297" w:type="dxa"/>
            <w:vAlign w:val="top"/>
          </w:tcPr>
          <w:p>
            <w:pPr>
              <w:pStyle w:val="6"/>
              <w:spacing w:before="180" w:line="228" w:lineRule="auto"/>
              <w:ind w:left="441"/>
              <w:rPr>
                <w:sz w:val="20"/>
                <w:szCs w:val="20"/>
              </w:rPr>
            </w:pPr>
            <w:r>
              <w:rPr>
                <w:spacing w:val="3"/>
                <w:sz w:val="20"/>
                <w:szCs w:val="20"/>
              </w:rPr>
              <w:t>用水</w:t>
            </w:r>
          </w:p>
        </w:tc>
        <w:tc>
          <w:tcPr>
            <w:tcW w:w="1131" w:type="dxa"/>
            <w:vAlign w:val="top"/>
          </w:tcPr>
          <w:p>
            <w:pPr>
              <w:pStyle w:val="6"/>
              <w:spacing w:before="179" w:line="238" w:lineRule="auto"/>
              <w:ind w:left="190"/>
              <w:rPr>
                <w:sz w:val="20"/>
                <w:szCs w:val="20"/>
              </w:rPr>
            </w:pPr>
            <w:r>
              <w:rPr>
                <w:rFonts w:ascii="Times New Roman" w:hAnsi="Times New Roman" w:eastAsia="Times New Roman" w:cs="Times New Roman"/>
                <w:sz w:val="20"/>
                <w:szCs w:val="20"/>
              </w:rPr>
              <w:t>18099</w:t>
            </w:r>
            <w:r>
              <w:rPr>
                <w:rFonts w:ascii="Times New Roman" w:hAnsi="Times New Roman" w:eastAsia="Times New Roman" w:cs="Times New Roman"/>
                <w:spacing w:val="19"/>
                <w:w w:val="101"/>
                <w:sz w:val="20"/>
                <w:szCs w:val="20"/>
              </w:rPr>
              <w:t xml:space="preserve"> </w:t>
            </w:r>
            <w:r>
              <w:rPr>
                <w:sz w:val="20"/>
                <w:szCs w:val="20"/>
              </w:rPr>
              <w:t>吨</w:t>
            </w:r>
          </w:p>
        </w:tc>
        <w:tc>
          <w:tcPr>
            <w:tcW w:w="1273" w:type="dxa"/>
            <w:vAlign w:val="top"/>
          </w:tcPr>
          <w:p>
            <w:pPr>
              <w:pStyle w:val="6"/>
              <w:spacing w:before="44" w:line="228" w:lineRule="auto"/>
              <w:ind w:left="226" w:right="110" w:hanging="76"/>
              <w:rPr>
                <w:sz w:val="20"/>
                <w:szCs w:val="20"/>
              </w:rPr>
            </w:pPr>
            <w:r>
              <w:rPr>
                <w:spacing w:val="1"/>
                <w:sz w:val="20"/>
                <w:szCs w:val="20"/>
              </w:rPr>
              <w:t>自打井水或</w:t>
            </w:r>
            <w:r>
              <w:rPr>
                <w:sz w:val="20"/>
                <w:szCs w:val="20"/>
              </w:rPr>
              <w:t xml:space="preserve"> </w:t>
            </w:r>
            <w:r>
              <w:rPr>
                <w:spacing w:val="5"/>
                <w:sz w:val="20"/>
                <w:szCs w:val="20"/>
              </w:rPr>
              <w:t>小河沟水</w:t>
            </w:r>
          </w:p>
        </w:tc>
        <w:tc>
          <w:tcPr>
            <w:tcW w:w="990" w:type="dxa"/>
            <w:vAlign w:val="top"/>
          </w:tcPr>
          <w:p>
            <w:pPr>
              <w:spacing w:before="215" w:line="20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3"/>
                <w:sz w:val="20"/>
                <w:szCs w:val="20"/>
              </w:rPr>
              <w:t>O</w:t>
            </w:r>
          </w:p>
        </w:tc>
        <w:tc>
          <w:tcPr>
            <w:tcW w:w="1556" w:type="dxa"/>
            <w:vAlign w:val="top"/>
          </w:tcPr>
          <w:p>
            <w:pPr>
              <w:spacing w:before="149" w:line="274" w:lineRule="exact"/>
              <w:ind w:left="75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12" w:type="dxa"/>
            <w:tcBorders>
              <w:right w:val="single" w:color="000000" w:sz="6" w:space="0"/>
            </w:tcBorders>
            <w:vAlign w:val="top"/>
          </w:tcPr>
          <w:p>
            <w:pPr>
              <w:pStyle w:val="6"/>
              <w:spacing w:before="180" w:line="228" w:lineRule="auto"/>
              <w:ind w:left="141"/>
              <w:rPr>
                <w:sz w:val="20"/>
                <w:szCs w:val="20"/>
              </w:rPr>
            </w:pPr>
            <w:r>
              <w:rPr>
                <w:spacing w:val="6"/>
                <w:sz w:val="20"/>
                <w:szCs w:val="20"/>
              </w:rPr>
              <w:t>生产生活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0" w:type="dxa"/>
            <w:vMerge w:val="continue"/>
            <w:tcBorders>
              <w:top w:val="nil"/>
              <w:left w:val="single" w:color="000000" w:sz="6" w:space="0"/>
              <w:bottom w:val="nil"/>
            </w:tcBorders>
            <w:vAlign w:val="top"/>
          </w:tcPr>
          <w:p>
            <w:pPr>
              <w:rPr>
                <w:rFonts w:ascii="Arial"/>
                <w:sz w:val="21"/>
              </w:rPr>
            </w:pPr>
          </w:p>
        </w:tc>
        <w:tc>
          <w:tcPr>
            <w:tcW w:w="685" w:type="dxa"/>
            <w:vMerge w:val="continue"/>
            <w:tcBorders>
              <w:top w:val="nil"/>
              <w:bottom w:val="single" w:color="000000" w:sz="10" w:space="0"/>
            </w:tcBorders>
            <w:textDirection w:val="tbRlV"/>
            <w:vAlign w:val="top"/>
          </w:tcPr>
          <w:p>
            <w:pPr>
              <w:rPr>
                <w:rFonts w:ascii="Arial"/>
                <w:sz w:val="21"/>
              </w:rPr>
            </w:pPr>
          </w:p>
        </w:tc>
        <w:tc>
          <w:tcPr>
            <w:tcW w:w="1297" w:type="dxa"/>
            <w:tcBorders>
              <w:bottom w:val="single" w:color="000000" w:sz="10" w:space="0"/>
            </w:tcBorders>
            <w:vAlign w:val="top"/>
          </w:tcPr>
          <w:p>
            <w:pPr>
              <w:pStyle w:val="6"/>
              <w:spacing w:before="180" w:line="230" w:lineRule="auto"/>
              <w:ind w:left="464"/>
              <w:rPr>
                <w:sz w:val="20"/>
                <w:szCs w:val="20"/>
              </w:rPr>
            </w:pPr>
            <w:r>
              <w:rPr>
                <w:spacing w:val="-8"/>
                <w:sz w:val="20"/>
                <w:szCs w:val="20"/>
              </w:rPr>
              <w:t>电能</w:t>
            </w:r>
          </w:p>
        </w:tc>
        <w:tc>
          <w:tcPr>
            <w:tcW w:w="1131" w:type="dxa"/>
            <w:tcBorders>
              <w:bottom w:val="single" w:color="000000" w:sz="10" w:space="0"/>
            </w:tcBorders>
            <w:vAlign w:val="top"/>
          </w:tcPr>
          <w:p>
            <w:pPr>
              <w:pStyle w:val="6"/>
              <w:spacing w:before="45" w:line="217" w:lineRule="auto"/>
              <w:ind w:left="333"/>
              <w:rPr>
                <w:sz w:val="20"/>
                <w:szCs w:val="20"/>
              </w:rPr>
            </w:pPr>
            <w:r>
              <w:rPr>
                <w:rFonts w:ascii="Times New Roman" w:hAnsi="Times New Roman" w:eastAsia="Times New Roman" w:cs="Times New Roman"/>
                <w:sz w:val="20"/>
                <w:szCs w:val="20"/>
              </w:rPr>
              <w:t>33</w:t>
            </w:r>
            <w:r>
              <w:rPr>
                <w:rFonts w:ascii="Times New Roman" w:hAnsi="Times New Roman" w:eastAsia="Times New Roman" w:cs="Times New Roman"/>
                <w:spacing w:val="15"/>
                <w:sz w:val="20"/>
                <w:szCs w:val="20"/>
              </w:rPr>
              <w:t xml:space="preserve"> </w:t>
            </w:r>
            <w:r>
              <w:rPr>
                <w:sz w:val="20"/>
                <w:szCs w:val="20"/>
              </w:rPr>
              <w:t>万</w:t>
            </w:r>
          </w:p>
          <w:p>
            <w:pPr>
              <w:pStyle w:val="6"/>
              <w:spacing w:line="268" w:lineRule="exact"/>
              <w:ind w:left="25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kW</w:t>
            </w:r>
            <w:r>
              <w:rPr>
                <w:spacing w:val="13"/>
                <w:position w:val="1"/>
                <w:sz w:val="20"/>
                <w:szCs w:val="20"/>
              </w:rPr>
              <w:t>·</w:t>
            </w:r>
            <w:r>
              <w:rPr>
                <w:rFonts w:ascii="Times New Roman" w:hAnsi="Times New Roman" w:eastAsia="Times New Roman" w:cs="Times New Roman"/>
                <w:spacing w:val="13"/>
                <w:position w:val="1"/>
                <w:sz w:val="20"/>
                <w:szCs w:val="20"/>
              </w:rPr>
              <w:t>h</w:t>
            </w:r>
          </w:p>
        </w:tc>
        <w:tc>
          <w:tcPr>
            <w:tcW w:w="1273" w:type="dxa"/>
            <w:tcBorders>
              <w:bottom w:val="single" w:color="000000" w:sz="10" w:space="0"/>
            </w:tcBorders>
            <w:vAlign w:val="top"/>
          </w:tcPr>
          <w:p>
            <w:pPr>
              <w:pStyle w:val="6"/>
              <w:spacing w:before="180" w:line="228" w:lineRule="auto"/>
              <w:ind w:left="227"/>
              <w:rPr>
                <w:sz w:val="20"/>
                <w:szCs w:val="20"/>
              </w:rPr>
            </w:pPr>
            <w:r>
              <w:rPr>
                <w:spacing w:val="5"/>
                <w:sz w:val="20"/>
                <w:szCs w:val="20"/>
              </w:rPr>
              <w:t>市政电网</w:t>
            </w:r>
          </w:p>
        </w:tc>
        <w:tc>
          <w:tcPr>
            <w:tcW w:w="990" w:type="dxa"/>
            <w:tcBorders>
              <w:bottom w:val="single" w:color="000000" w:sz="10" w:space="0"/>
            </w:tcBorders>
            <w:vAlign w:val="top"/>
          </w:tcPr>
          <w:p>
            <w:pPr>
              <w:spacing w:before="149" w:line="274" w:lineRule="exact"/>
              <w:ind w:left="46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6" w:type="dxa"/>
            <w:tcBorders>
              <w:bottom w:val="single" w:color="000000" w:sz="10" w:space="0"/>
            </w:tcBorders>
            <w:vAlign w:val="top"/>
          </w:tcPr>
          <w:p>
            <w:pPr>
              <w:spacing w:before="149" w:line="274" w:lineRule="exact"/>
              <w:ind w:left="75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12" w:type="dxa"/>
            <w:tcBorders>
              <w:bottom w:val="single" w:color="000000" w:sz="10" w:space="0"/>
              <w:right w:val="single" w:color="000000" w:sz="6" w:space="0"/>
            </w:tcBorders>
            <w:vAlign w:val="top"/>
          </w:tcPr>
          <w:p>
            <w:pPr>
              <w:pStyle w:val="6"/>
              <w:spacing w:before="180" w:line="228" w:lineRule="auto"/>
              <w:ind w:left="141"/>
              <w:rPr>
                <w:sz w:val="20"/>
                <w:szCs w:val="20"/>
              </w:rPr>
            </w:pPr>
            <w:r>
              <w:rPr>
                <w:spacing w:val="6"/>
                <w:sz w:val="20"/>
                <w:szCs w:val="20"/>
              </w:rPr>
              <w:t>生产生活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0" w:type="dxa"/>
            <w:vMerge w:val="continue"/>
            <w:tcBorders>
              <w:top w:val="nil"/>
              <w:left w:val="single" w:color="000000" w:sz="6" w:space="0"/>
              <w:bottom w:val="single" w:color="000000" w:sz="6" w:space="0"/>
            </w:tcBorders>
            <w:vAlign w:val="top"/>
          </w:tcPr>
          <w:p>
            <w:pPr>
              <w:rPr>
                <w:rFonts w:ascii="Arial"/>
                <w:sz w:val="21"/>
              </w:rPr>
            </w:pPr>
          </w:p>
        </w:tc>
        <w:tc>
          <w:tcPr>
            <w:tcW w:w="8144" w:type="dxa"/>
            <w:gridSpan w:val="7"/>
            <w:tcBorders>
              <w:top w:val="single" w:color="000000" w:sz="10" w:space="0"/>
              <w:bottom w:val="single" w:color="000000" w:sz="6" w:space="0"/>
              <w:right w:val="single" w:color="000000" w:sz="6" w:space="0"/>
            </w:tcBorders>
            <w:vAlign w:val="top"/>
          </w:tcPr>
          <w:p>
            <w:pPr>
              <w:pStyle w:val="6"/>
              <w:spacing w:before="40" w:line="465" w:lineRule="exact"/>
              <w:ind w:left="587"/>
            </w:pPr>
            <w:r>
              <w:rPr>
                <w:position w:val="17"/>
                <w14:textOutline w14:w="4358" w14:cap="sq" w14:cmpd="sng">
                  <w14:solidFill>
                    <w14:srgbClr w14:val="000000"/>
                  </w14:solidFill>
                  <w14:prstDash w14:val="solid"/>
                  <w14:bevel/>
                </w14:textOutline>
              </w:rPr>
              <w:t>评价要求：本项目涉及取用地下水和东北面小河沟河水。建设单位应</w:t>
            </w:r>
          </w:p>
          <w:p>
            <w:pPr>
              <w:pStyle w:val="6"/>
              <w:spacing w:line="220" w:lineRule="auto"/>
              <w:ind w:left="110"/>
            </w:pPr>
            <w:r>
              <w:rPr>
                <w14:textOutline w14:w="4358" w14:cap="sq" w14:cmpd="sng">
                  <w14:solidFill>
                    <w14:srgbClr w14:val="000000"/>
                  </w14:solidFill>
                  <w14:prstDash w14:val="solid"/>
                  <w14:bevel/>
                </w14:textOutline>
              </w:rPr>
              <w:t>按照相关部门的要求，办理与取水有关的许可手续。</w:t>
            </w:r>
          </w:p>
        </w:tc>
      </w:tr>
    </w:tbl>
    <w:p>
      <w:pPr>
        <w:pStyle w:val="2"/>
      </w:pPr>
    </w:p>
    <w:p>
      <w:pPr>
        <w:sectPr>
          <w:footerReference r:id="rId24"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664"/>
        <w:gridCol w:w="1769"/>
        <w:gridCol w:w="1671"/>
        <w:gridCol w:w="799"/>
        <w:gridCol w:w="1606"/>
        <w:gridCol w:w="1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5" w:hRule="atLeast"/>
        </w:trPr>
        <w:tc>
          <w:tcPr>
            <w:tcW w:w="730" w:type="dxa"/>
            <w:vMerge w:val="restart"/>
            <w:tcBorders>
              <w:top w:val="single" w:color="000000" w:sz="6" w:space="0"/>
              <w:left w:val="single" w:color="000000" w:sz="6" w:space="0"/>
              <w:bottom w:val="nil"/>
            </w:tcBorders>
            <w:vAlign w:val="top"/>
          </w:tcPr>
          <w:p>
            <w:pPr>
              <w:rPr>
                <w:rFonts w:ascii="Arial"/>
                <w:sz w:val="21"/>
              </w:rPr>
            </w:pPr>
          </w:p>
        </w:tc>
        <w:tc>
          <w:tcPr>
            <w:tcW w:w="8144" w:type="dxa"/>
            <w:gridSpan w:val="6"/>
            <w:tcBorders>
              <w:top w:val="single" w:color="000000" w:sz="6" w:space="0"/>
              <w:bottom w:val="single" w:color="000000" w:sz="10" w:space="0"/>
              <w:right w:val="single" w:color="000000" w:sz="6" w:space="0"/>
            </w:tcBorders>
            <w:vAlign w:val="top"/>
          </w:tcPr>
          <w:p>
            <w:pPr>
              <w:pStyle w:val="6"/>
              <w:spacing w:before="40" w:line="219" w:lineRule="auto"/>
              <w:ind w:left="593"/>
            </w:pPr>
            <w:r>
              <w:rPr>
                <w:spacing w:val="-2"/>
                <w14:textOutline w14:w="4358" w14:cap="sq" w14:cmpd="sng">
                  <w14:solidFill>
                    <w14:srgbClr w14:val="000000"/>
                  </w14:solidFill>
                  <w14:prstDash w14:val="solid"/>
                  <w14:bevel/>
                </w14:textOutline>
              </w:rPr>
              <w:t>原辅材料性质：</w:t>
            </w:r>
          </w:p>
          <w:p>
            <w:pPr>
              <w:pStyle w:val="6"/>
              <w:spacing w:before="184" w:line="359" w:lineRule="auto"/>
              <w:ind w:left="109" w:right="103" w:firstLine="488"/>
            </w:pPr>
            <w:r>
              <w:rPr>
                <w:spacing w:val="-1"/>
                <w14:textOutline w14:w="4358" w14:cap="sq" w14:cmpd="sng">
                  <w14:solidFill>
                    <w14:srgbClr w14:val="000000"/>
                  </w14:solidFill>
                  <w14:prstDash w14:val="solid"/>
                  <w14:bevel/>
                </w14:textOutline>
              </w:rPr>
              <w:t>聚合氯化铝（</w:t>
            </w:r>
            <w:r>
              <w:rPr>
                <w:rFonts w:ascii="Times New Roman" w:hAnsi="Times New Roman" w:eastAsia="Times New Roman" w:cs="Times New Roman"/>
                <w:b/>
                <w:bCs/>
                <w:spacing w:val="-1"/>
              </w:rPr>
              <w:t>PAC</w:t>
            </w:r>
            <w:r>
              <w:rPr>
                <w:spacing w:val="7"/>
                <w14:textOutline w14:w="4358" w14:cap="sq" w14:cmpd="sng">
                  <w14:solidFill>
                    <w14:srgbClr w14:val="000000"/>
                  </w14:solidFill>
                  <w14:prstDash w14:val="solid"/>
                  <w14:bevel/>
                </w14:textOutline>
              </w:rPr>
              <w:t>）</w:t>
            </w:r>
            <w:r>
              <w:rPr>
                <w:spacing w:val="7"/>
              </w:rPr>
              <w:t>：</w:t>
            </w:r>
            <w:r>
              <w:rPr>
                <w:spacing w:val="-1"/>
              </w:rPr>
              <w:t>别名聚铝、聚合铝、碱式氯化铝等</w:t>
            </w:r>
            <w:r>
              <w:rPr>
                <w:spacing w:val="-2"/>
              </w:rPr>
              <w:t>，它是一种新</w:t>
            </w:r>
            <w:r>
              <w:rPr>
                <w:spacing w:val="1"/>
              </w:rPr>
              <w:t xml:space="preserve"> </w:t>
            </w:r>
            <w:r>
              <w:t>型高效无机高分子絮凝剂。为无色、淡黄色、灰绿色或棕褐色晶粒或粉末。 容易潮解、易溶于水，水解过程伴随着电化学、凝聚、吸附和沉淀等物理化 学过程。有效强的架桥吸附性能，净水效果远优于传统的低分子净水剂硫酸 铝、三氯化铁、硫酸亚铁和明矾等。水溶液是介于三氯化铝和氢氧化铝直接</w:t>
            </w:r>
          </w:p>
          <w:p>
            <w:pPr>
              <w:pStyle w:val="6"/>
              <w:spacing w:line="219" w:lineRule="auto"/>
              <w:ind w:left="127"/>
            </w:pPr>
            <w:r>
              <w:rPr>
                <w:spacing w:val="-1"/>
              </w:rPr>
              <w:t>的水解产物，带有胶体电荷，故对水中的悬浮物有极强的吸附</w:t>
            </w:r>
            <w:r>
              <w:rPr>
                <w:spacing w:val="-2"/>
              </w:rPr>
              <w:t>性。</w:t>
            </w:r>
          </w:p>
          <w:p>
            <w:pPr>
              <w:pStyle w:val="6"/>
              <w:spacing w:before="179" w:line="350" w:lineRule="auto"/>
              <w:ind w:left="107" w:right="103" w:firstLine="490"/>
            </w:pPr>
            <w:r>
              <w:rPr>
                <w:spacing w:val="2"/>
                <w14:textOutline w14:w="4358" w14:cap="sq" w14:cmpd="sng">
                  <w14:solidFill>
                    <w14:srgbClr w14:val="000000"/>
                  </w14:solidFill>
                  <w14:prstDash w14:val="solid"/>
                  <w14:bevel/>
                </w14:textOutline>
              </w:rPr>
              <w:t>聚丙烯酰胺：</w:t>
            </w:r>
            <w:r>
              <w:rPr>
                <w:spacing w:val="2"/>
              </w:rPr>
              <w:t>聚丙烯酰胺为白色粉末或者小颗粒状物，分子量</w:t>
            </w:r>
            <w:r>
              <w:rPr>
                <w:spacing w:val="-45"/>
              </w:rPr>
              <w:t xml:space="preserve"> </w:t>
            </w:r>
            <w:r>
              <w:rPr>
                <w:rFonts w:ascii="Times New Roman" w:hAnsi="Times New Roman" w:eastAsia="Times New Roman" w:cs="Times New Roman"/>
                <w:spacing w:val="2"/>
              </w:rPr>
              <w:t>71.07</w:t>
            </w:r>
            <w:r>
              <w:rPr>
                <w:rFonts w:ascii="Times New Roman" w:hAnsi="Times New Roman" w:eastAsia="Times New Roman" w:cs="Times New Roman"/>
                <w:spacing w:val="-29"/>
              </w:rPr>
              <w:t xml:space="preserve"> </w:t>
            </w:r>
            <w:r>
              <w:rPr>
                <w:spacing w:val="2"/>
              </w:rPr>
              <w:t>，</w:t>
            </w:r>
            <w:r>
              <w:t xml:space="preserve"> 易溶于水，几乎不溶于苯，乙醚、酯类、丙酮等一般有机溶剂，其水溶液几</w:t>
            </w:r>
            <w:r>
              <w:rPr>
                <w:spacing w:val="2"/>
              </w:rPr>
              <w:t xml:space="preserve"> </w:t>
            </w:r>
            <w:r>
              <w:rPr>
                <w:spacing w:val="14"/>
              </w:rPr>
              <w:t>近透明的粘稠液体</w:t>
            </w:r>
            <w:r>
              <w:rPr>
                <w:spacing w:val="-70"/>
              </w:rPr>
              <w:t xml:space="preserve"> </w:t>
            </w:r>
            <w:r>
              <w:rPr>
                <w:spacing w:val="14"/>
              </w:rPr>
              <w:t>，属非危险品</w:t>
            </w:r>
            <w:r>
              <w:rPr>
                <w:spacing w:val="-70"/>
              </w:rPr>
              <w:t xml:space="preserve"> </w:t>
            </w:r>
            <w:r>
              <w:rPr>
                <w:spacing w:val="14"/>
              </w:rPr>
              <w:t>，无毒</w:t>
            </w:r>
            <w:r>
              <w:rPr>
                <w:spacing w:val="-69"/>
              </w:rPr>
              <w:t xml:space="preserve"> </w:t>
            </w:r>
            <w:r>
              <w:rPr>
                <w:spacing w:val="14"/>
              </w:rPr>
              <w:t>、无腐蚀性</w:t>
            </w:r>
            <w:r>
              <w:rPr>
                <w:spacing w:val="-63"/>
              </w:rPr>
              <w:t xml:space="preserve"> </w:t>
            </w:r>
            <w:r>
              <w:rPr>
                <w:spacing w:val="14"/>
              </w:rPr>
              <w:t>。</w:t>
            </w:r>
            <w:r>
              <w:rPr>
                <w:spacing w:val="13"/>
              </w:rPr>
              <w:t>大鼠经口</w:t>
            </w:r>
            <w:r>
              <w:rPr>
                <w:spacing w:val="-32"/>
              </w:rPr>
              <w:t xml:space="preserve"> </w:t>
            </w:r>
            <w:r>
              <w:rPr>
                <w:rFonts w:ascii="Times New Roman" w:hAnsi="Times New Roman" w:eastAsia="Times New Roman" w:cs="Times New Roman"/>
              </w:rPr>
              <w:t>LD</w:t>
            </w:r>
            <w:r>
              <w:rPr>
                <w:rFonts w:ascii="Times New Roman" w:hAnsi="Times New Roman" w:eastAsia="Times New Roman" w:cs="Times New Roman"/>
                <w:spacing w:val="13"/>
                <w:position w:val="-1"/>
                <w:sz w:val="15"/>
                <w:szCs w:val="15"/>
              </w:rPr>
              <w:t>50</w:t>
            </w:r>
            <w:r>
              <w:rPr>
                <w:rFonts w:ascii="Times New Roman" w:hAnsi="Times New Roman" w:eastAsia="Times New Roman" w:cs="Times New Roman"/>
                <w:spacing w:val="-14"/>
                <w:position w:val="-1"/>
                <w:sz w:val="15"/>
                <w:szCs w:val="15"/>
              </w:rPr>
              <w:t xml:space="preserve"> </w:t>
            </w:r>
            <w:r>
              <w:rPr>
                <w:spacing w:val="13"/>
              </w:rPr>
              <w:t>：</w:t>
            </w:r>
          </w:p>
          <w:p>
            <w:pPr>
              <w:pStyle w:val="6"/>
              <w:spacing w:line="332" w:lineRule="exact"/>
              <w:ind w:left="108"/>
            </w:pPr>
            <w:r>
              <w:rPr>
                <w:rFonts w:ascii="Times New Roman" w:hAnsi="Times New Roman" w:eastAsia="Times New Roman" w:cs="Times New Roman"/>
                <w:spacing w:val="-2"/>
                <w:position w:val="3"/>
              </w:rPr>
              <w:t>3530mg/kg</w:t>
            </w:r>
            <w:r>
              <w:rPr>
                <w:rFonts w:ascii="Times New Roman" w:hAnsi="Times New Roman" w:eastAsia="Times New Roman" w:cs="Times New Roman"/>
                <w:spacing w:val="-31"/>
                <w:position w:val="3"/>
              </w:rPr>
              <w:t xml:space="preserve"> </w:t>
            </w:r>
            <w:r>
              <w:rPr>
                <w:spacing w:val="-2"/>
                <w:position w:val="3"/>
              </w:rPr>
              <w:t>，大鼠吸入</w:t>
            </w:r>
            <w:r>
              <w:rPr>
                <w:spacing w:val="-55"/>
                <w:position w:val="3"/>
              </w:rPr>
              <w:t xml:space="preserve"> </w:t>
            </w:r>
            <w:r>
              <w:rPr>
                <w:rFonts w:ascii="Times New Roman" w:hAnsi="Times New Roman" w:eastAsia="Times New Roman" w:cs="Times New Roman"/>
                <w:spacing w:val="-2"/>
                <w:position w:val="3"/>
              </w:rPr>
              <w:t>LC</w:t>
            </w:r>
            <w:r>
              <w:rPr>
                <w:rFonts w:ascii="Times New Roman" w:hAnsi="Times New Roman" w:eastAsia="Times New Roman" w:cs="Times New Roman"/>
                <w:spacing w:val="-2"/>
                <w:position w:val="2"/>
                <w:sz w:val="15"/>
                <w:szCs w:val="15"/>
              </w:rPr>
              <w:t>50</w:t>
            </w:r>
            <w:r>
              <w:rPr>
                <w:spacing w:val="-2"/>
                <w:position w:val="3"/>
              </w:rPr>
              <w:t>：</w:t>
            </w:r>
            <w:r>
              <w:rPr>
                <w:rFonts w:ascii="Times New Roman" w:hAnsi="Times New Roman" w:eastAsia="Times New Roman" w:cs="Times New Roman"/>
                <w:spacing w:val="-2"/>
                <w:position w:val="3"/>
              </w:rPr>
              <w:t>&gt;30gm/m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2"/>
                <w:position w:val="3"/>
              </w:rPr>
              <w:t>/</w:t>
            </w:r>
            <w:r>
              <w:rPr>
                <w:rFonts w:ascii="Times New Roman" w:hAnsi="Times New Roman" w:eastAsia="Times New Roman" w:cs="Times New Roman"/>
                <w:spacing w:val="-32"/>
                <w:position w:val="3"/>
              </w:rPr>
              <w:t xml:space="preserve"> </w:t>
            </w:r>
            <w:r>
              <w:rPr>
                <w:rFonts w:ascii="Times New Roman" w:hAnsi="Times New Roman" w:eastAsia="Times New Roman" w:cs="Times New Roman"/>
                <w:spacing w:val="-3"/>
                <w:position w:val="3"/>
              </w:rPr>
              <w:t>1H</w:t>
            </w:r>
            <w:r>
              <w:rPr>
                <w:spacing w:val="-3"/>
                <w:position w:val="3"/>
              </w:rPr>
              <w:t>。</w:t>
            </w:r>
          </w:p>
          <w:p>
            <w:pPr>
              <w:pStyle w:val="6"/>
              <w:spacing w:before="171" w:line="359" w:lineRule="auto"/>
              <w:ind w:left="107" w:right="103" w:firstLine="482"/>
            </w:pPr>
            <w:r>
              <w:rPr>
                <w14:textOutline w14:w="4358" w14:cap="sq" w14:cmpd="sng">
                  <w14:solidFill>
                    <w14:srgbClr w14:val="000000"/>
                  </w14:solidFill>
                  <w14:prstDash w14:val="solid"/>
                  <w14:bevel/>
                </w14:textOutline>
              </w:rPr>
              <w:t>润滑油：</w:t>
            </w:r>
            <w:r>
              <w:t>润滑油是用在各种类型汽车、机械设备上以减少摩擦，保护机 械及加工件的液体或半固体润滑剂，主要起润滑、辅助冷却、防锈、清洁、</w:t>
            </w:r>
            <w:r>
              <w:rPr>
                <w:spacing w:val="2"/>
              </w:rPr>
              <w:t xml:space="preserve"> </w:t>
            </w:r>
            <w:r>
              <w:t>密封和缓冲等作用。润滑油一般由基础油和添加剂两部分组成。基础油是润</w:t>
            </w:r>
            <w:r>
              <w:rPr>
                <w:spacing w:val="2"/>
              </w:rPr>
              <w:t xml:space="preserve"> </w:t>
            </w:r>
            <w:r>
              <w:t>滑油的主要成分，决定着润滑油的基本性质，添加剂则可弥补和改善基础油</w:t>
            </w:r>
          </w:p>
          <w:p>
            <w:pPr>
              <w:pStyle w:val="6"/>
              <w:spacing w:line="220" w:lineRule="auto"/>
              <w:ind w:left="108"/>
            </w:pPr>
            <w:r>
              <w:rPr>
                <w:spacing w:val="-1"/>
              </w:rPr>
              <w:t>性能方面的不足，赋予某些新的性能，是润滑油的重要组成部分。</w:t>
            </w:r>
          </w:p>
          <w:p>
            <w:pPr>
              <w:pStyle w:val="6"/>
              <w:spacing w:before="182" w:line="220" w:lineRule="auto"/>
              <w:ind w:left="104"/>
            </w:pPr>
            <w:r>
              <w:rPr>
                <w:rFonts w:ascii="Times New Roman" w:hAnsi="Times New Roman" w:eastAsia="Times New Roman" w:cs="Times New Roman"/>
                <w:b/>
                <w:bCs/>
                <w:spacing w:val="-3"/>
              </w:rPr>
              <w:t>4</w:t>
            </w:r>
            <w:r>
              <w:rPr>
                <w:rFonts w:ascii="Times New Roman" w:hAnsi="Times New Roman" w:eastAsia="Times New Roman" w:cs="Times New Roman"/>
                <w:b/>
                <w:bCs/>
                <w:spacing w:val="-25"/>
              </w:rPr>
              <w:t xml:space="preserve"> </w:t>
            </w:r>
            <w:r>
              <w:rPr>
                <w:spacing w:val="-3"/>
                <w14:textOutline w14:w="4358" w14:cap="sq" w14:cmpd="sng">
                  <w14:solidFill>
                    <w14:srgbClr w14:val="000000"/>
                  </w14:solidFill>
                  <w14:prstDash w14:val="solid"/>
                  <w14:bevel/>
                </w14:textOutline>
              </w:rPr>
              <w:t>、营运期主要生产设备</w:t>
            </w:r>
          </w:p>
          <w:p>
            <w:pPr>
              <w:pStyle w:val="6"/>
              <w:spacing w:before="179" w:line="220" w:lineRule="auto"/>
              <w:ind w:left="591"/>
            </w:pPr>
            <w:r>
              <w:rPr>
                <w:spacing w:val="-1"/>
              </w:rPr>
              <w:t>项目运营期主要生产设备见下表。</w:t>
            </w:r>
          </w:p>
          <w:p>
            <w:pPr>
              <w:pStyle w:val="6"/>
              <w:spacing w:before="178" w:line="217" w:lineRule="auto"/>
              <w:ind w:left="2220"/>
              <w:rPr>
                <w:sz w:val="20"/>
                <w:szCs w:val="20"/>
              </w:rPr>
            </w:pPr>
            <w:r>
              <w:rPr>
                <w:spacing w:val="6"/>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6"/>
                <w:sz w:val="20"/>
                <w:szCs w:val="20"/>
              </w:rPr>
              <w:t xml:space="preserve">2-4            </w:t>
            </w:r>
            <w:r>
              <w:rPr>
                <w:spacing w:val="6"/>
                <w:sz w:val="20"/>
                <w:szCs w:val="20"/>
                <w14:textOutline w14:w="3795" w14:cap="sq" w14:cmpd="sng">
                  <w14:solidFill>
                    <w14:srgbClr w14:val="000000"/>
                  </w14:solidFill>
                  <w14:prstDash w14:val="solid"/>
                  <w14:bevel/>
                </w14:textOutline>
              </w:rPr>
              <w:t>项目营运期主要设备一</w:t>
            </w:r>
            <w:r>
              <w:rPr>
                <w:spacing w:val="5"/>
                <w:sz w:val="20"/>
                <w:szCs w:val="20"/>
                <w14:textOutline w14:w="3795" w14:cap="sq" w14:cmpd="sng">
                  <w14:solidFill>
                    <w14:srgbClr w14:val="000000"/>
                  </w14:solidFill>
                  <w14:prstDash w14:val="solid"/>
                  <w14:bevel/>
                </w14:textOutline>
              </w:rPr>
              <w:t>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tcBorders>
              <w:top w:val="single" w:color="000000" w:sz="10" w:space="0"/>
            </w:tcBorders>
            <w:textDirection w:val="tbRlV"/>
            <w:vAlign w:val="top"/>
          </w:tcPr>
          <w:p>
            <w:pPr>
              <w:pStyle w:val="6"/>
              <w:spacing w:before="178" w:line="218" w:lineRule="auto"/>
              <w:ind w:left="32"/>
              <w:rPr>
                <w:sz w:val="20"/>
                <w:szCs w:val="20"/>
              </w:rPr>
            </w:pPr>
            <w:r>
              <w:rPr>
                <w:spacing w:val="9"/>
                <w:sz w:val="20"/>
                <w:szCs w:val="20"/>
                <w14:textOutline w14:w="3795" w14:cap="sq" w14:cmpd="sng">
                  <w14:solidFill>
                    <w14:srgbClr w14:val="000000"/>
                  </w14:solidFill>
                  <w14:prstDash w14:val="solid"/>
                  <w14:bevel/>
                </w14:textOutline>
              </w:rPr>
              <w:t>序</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号</w:t>
            </w:r>
          </w:p>
        </w:tc>
        <w:tc>
          <w:tcPr>
            <w:tcW w:w="1769" w:type="dxa"/>
            <w:tcBorders>
              <w:top w:val="single" w:color="000000" w:sz="10" w:space="0"/>
            </w:tcBorders>
            <w:vAlign w:val="top"/>
          </w:tcPr>
          <w:p>
            <w:pPr>
              <w:pStyle w:val="6"/>
              <w:spacing w:before="166" w:line="230" w:lineRule="auto"/>
              <w:ind w:left="468"/>
              <w:rPr>
                <w:sz w:val="20"/>
                <w:szCs w:val="20"/>
              </w:rPr>
            </w:pPr>
            <w:r>
              <w:rPr>
                <w:spacing w:val="7"/>
                <w:sz w:val="20"/>
                <w:szCs w:val="20"/>
                <w14:textOutline w14:w="3795" w14:cap="sq" w14:cmpd="sng">
                  <w14:solidFill>
                    <w14:srgbClr w14:val="000000"/>
                  </w14:solidFill>
                  <w14:prstDash w14:val="solid"/>
                  <w14:bevel/>
                </w14:textOutline>
              </w:rPr>
              <w:t>设备名称</w:t>
            </w:r>
          </w:p>
        </w:tc>
        <w:tc>
          <w:tcPr>
            <w:tcW w:w="1671" w:type="dxa"/>
            <w:tcBorders>
              <w:top w:val="single" w:color="000000" w:sz="10" w:space="0"/>
            </w:tcBorders>
            <w:vAlign w:val="top"/>
          </w:tcPr>
          <w:p>
            <w:pPr>
              <w:pStyle w:val="6"/>
              <w:spacing w:before="166" w:line="230" w:lineRule="auto"/>
              <w:ind w:left="637"/>
              <w:rPr>
                <w:sz w:val="20"/>
                <w:szCs w:val="20"/>
              </w:rPr>
            </w:pPr>
            <w:r>
              <w:rPr>
                <w:spacing w:val="2"/>
                <w:sz w:val="20"/>
                <w:szCs w:val="20"/>
                <w14:textOutline w14:w="3795" w14:cap="sq" w14:cmpd="sng">
                  <w14:solidFill>
                    <w14:srgbClr w14:val="000000"/>
                  </w14:solidFill>
                  <w14:prstDash w14:val="solid"/>
                  <w14:bevel/>
                </w14:textOutline>
              </w:rPr>
              <w:t>型号</w:t>
            </w:r>
          </w:p>
        </w:tc>
        <w:tc>
          <w:tcPr>
            <w:tcW w:w="799" w:type="dxa"/>
            <w:tcBorders>
              <w:top w:val="single" w:color="000000" w:sz="10" w:space="0"/>
            </w:tcBorders>
            <w:vAlign w:val="top"/>
          </w:tcPr>
          <w:p>
            <w:pPr>
              <w:pStyle w:val="6"/>
              <w:spacing w:before="167" w:line="228" w:lineRule="auto"/>
              <w:ind w:left="197"/>
              <w:rPr>
                <w:sz w:val="20"/>
                <w:szCs w:val="20"/>
              </w:rPr>
            </w:pPr>
            <w:r>
              <w:rPr>
                <w:spacing w:val="5"/>
                <w:sz w:val="20"/>
                <w:szCs w:val="20"/>
                <w14:textOutline w14:w="3795" w14:cap="sq" w14:cmpd="sng">
                  <w14:solidFill>
                    <w14:srgbClr w14:val="000000"/>
                  </w14:solidFill>
                  <w14:prstDash w14:val="solid"/>
                  <w14:bevel/>
                </w14:textOutline>
              </w:rPr>
              <w:t>数量</w:t>
            </w:r>
          </w:p>
        </w:tc>
        <w:tc>
          <w:tcPr>
            <w:tcW w:w="1606" w:type="dxa"/>
            <w:tcBorders>
              <w:top w:val="single" w:color="000000" w:sz="10" w:space="0"/>
            </w:tcBorders>
            <w:vAlign w:val="top"/>
          </w:tcPr>
          <w:p>
            <w:pPr>
              <w:pStyle w:val="6"/>
              <w:spacing w:before="166" w:line="230" w:lineRule="auto"/>
              <w:ind w:left="601"/>
              <w:rPr>
                <w:sz w:val="20"/>
                <w:szCs w:val="20"/>
              </w:rPr>
            </w:pPr>
            <w:r>
              <w:rPr>
                <w:spacing w:val="6"/>
                <w:sz w:val="20"/>
                <w:szCs w:val="20"/>
                <w14:textOutline w14:w="3795" w14:cap="sq" w14:cmpd="sng">
                  <w14:solidFill>
                    <w14:srgbClr w14:val="000000"/>
                  </w14:solidFill>
                  <w14:prstDash w14:val="solid"/>
                  <w14:bevel/>
                </w14:textOutline>
              </w:rPr>
              <w:t>位置</w:t>
            </w:r>
          </w:p>
        </w:tc>
        <w:tc>
          <w:tcPr>
            <w:tcW w:w="1635" w:type="dxa"/>
            <w:tcBorders>
              <w:top w:val="single" w:color="000000" w:sz="10" w:space="0"/>
              <w:right w:val="single" w:color="000000" w:sz="6" w:space="0"/>
            </w:tcBorders>
            <w:vAlign w:val="top"/>
          </w:tcPr>
          <w:p>
            <w:pPr>
              <w:pStyle w:val="6"/>
              <w:spacing w:before="166" w:line="230" w:lineRule="auto"/>
              <w:ind w:left="562"/>
              <w:rPr>
                <w:sz w:val="20"/>
                <w:szCs w:val="20"/>
              </w:rPr>
            </w:pPr>
            <w:r>
              <w:rPr>
                <w:spacing w:val="5"/>
                <w:sz w:val="20"/>
                <w:szCs w:val="20"/>
                <w14:textOutline w14:w="3795" w14:cap="sq" w14:cmpd="sng">
                  <w14:solidFill>
                    <w14:srgbClr w14:val="000000"/>
                  </w14:solidFill>
                  <w14:prstDash w14:val="solid"/>
                  <w14:bevel/>
                </w14:textOutline>
              </w:rPr>
              <w:t>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214" w:line="195" w:lineRule="auto"/>
              <w:ind w:left="34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69" w:type="dxa"/>
            <w:vAlign w:val="top"/>
          </w:tcPr>
          <w:p>
            <w:pPr>
              <w:pStyle w:val="6"/>
              <w:spacing w:before="175" w:line="228" w:lineRule="auto"/>
              <w:ind w:left="570"/>
              <w:rPr>
                <w:sz w:val="20"/>
                <w:szCs w:val="20"/>
              </w:rPr>
            </w:pPr>
            <w:r>
              <w:rPr>
                <w:spacing w:val="6"/>
                <w:sz w:val="20"/>
                <w:szCs w:val="20"/>
              </w:rPr>
              <w:t>装载机</w:t>
            </w:r>
          </w:p>
        </w:tc>
        <w:tc>
          <w:tcPr>
            <w:tcW w:w="1671" w:type="dxa"/>
            <w:vAlign w:val="top"/>
          </w:tcPr>
          <w:p>
            <w:pPr>
              <w:spacing w:before="147" w:line="274"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175" w:line="231"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176" w:line="228"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1" w:line="229" w:lineRule="auto"/>
              <w:ind w:left="666" w:right="235" w:hanging="521"/>
              <w:rPr>
                <w:sz w:val="20"/>
                <w:szCs w:val="20"/>
              </w:rPr>
            </w:pPr>
            <w:r>
              <w:rPr>
                <w:spacing w:val="7"/>
                <w:sz w:val="20"/>
                <w:szCs w:val="20"/>
              </w:rPr>
              <w:t>原料及成品装</w:t>
            </w:r>
            <w:r>
              <w:rPr>
                <w:spacing w:val="1"/>
                <w:sz w:val="20"/>
                <w:szCs w:val="20"/>
              </w:rPr>
              <w:t xml:space="preserve"> </w:t>
            </w:r>
            <w:r>
              <w:rPr>
                <w:sz w:val="20"/>
                <w:szCs w:val="20"/>
              </w:rPr>
              <w:t>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79"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69" w:type="dxa"/>
            <w:vAlign w:val="top"/>
          </w:tcPr>
          <w:p>
            <w:pPr>
              <w:pStyle w:val="6"/>
              <w:spacing w:before="42" w:line="207" w:lineRule="auto"/>
              <w:ind w:left="571"/>
              <w:rPr>
                <w:sz w:val="20"/>
                <w:szCs w:val="20"/>
              </w:rPr>
            </w:pPr>
            <w:r>
              <w:rPr>
                <w:spacing w:val="6"/>
                <w:sz w:val="20"/>
                <w:szCs w:val="20"/>
              </w:rPr>
              <w:t>给料机</w:t>
            </w:r>
          </w:p>
        </w:tc>
        <w:tc>
          <w:tcPr>
            <w:tcW w:w="1671" w:type="dxa"/>
            <w:vAlign w:val="top"/>
          </w:tcPr>
          <w:p>
            <w:pPr>
              <w:spacing w:before="12" w:line="255"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42" w:line="207"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2" w:line="207"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2" w:line="207" w:lineRule="auto"/>
              <w:ind w:left="561"/>
              <w:rPr>
                <w:sz w:val="20"/>
                <w:szCs w:val="20"/>
              </w:rPr>
            </w:pPr>
            <w:r>
              <w:rPr>
                <w:spacing w:val="4"/>
                <w:sz w:val="20"/>
                <w:szCs w:val="20"/>
              </w:rPr>
              <w:t>给料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0" w:line="195" w:lineRule="auto"/>
              <w:ind w:left="33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69" w:type="dxa"/>
            <w:vAlign w:val="top"/>
          </w:tcPr>
          <w:p>
            <w:pPr>
              <w:pStyle w:val="6"/>
              <w:spacing w:before="43" w:line="206" w:lineRule="auto"/>
              <w:ind w:left="362"/>
              <w:rPr>
                <w:sz w:val="20"/>
                <w:szCs w:val="20"/>
              </w:rPr>
            </w:pPr>
            <w:r>
              <w:rPr>
                <w:spacing w:val="7"/>
                <w:sz w:val="20"/>
                <w:szCs w:val="20"/>
              </w:rPr>
              <w:t>颚式破碎机</w:t>
            </w:r>
          </w:p>
        </w:tc>
        <w:tc>
          <w:tcPr>
            <w:tcW w:w="1671" w:type="dxa"/>
            <w:vAlign w:val="top"/>
          </w:tcPr>
          <w:p>
            <w:pPr>
              <w:rPr>
                <w:rFonts w:ascii="Arial"/>
                <w:sz w:val="21"/>
              </w:rPr>
            </w:pPr>
          </w:p>
        </w:tc>
        <w:tc>
          <w:tcPr>
            <w:tcW w:w="799" w:type="dxa"/>
            <w:vAlign w:val="top"/>
          </w:tcPr>
          <w:p>
            <w:pPr>
              <w:pStyle w:val="6"/>
              <w:spacing w:before="43" w:line="206"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3" w:line="206"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3" w:line="206" w:lineRule="auto"/>
              <w:ind w:left="559"/>
              <w:rPr>
                <w:sz w:val="20"/>
                <w:szCs w:val="20"/>
              </w:rPr>
            </w:pPr>
            <w:r>
              <w:rPr>
                <w:spacing w:val="5"/>
                <w:sz w:val="20"/>
                <w:szCs w:val="20"/>
              </w:rPr>
              <w:t>破碎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2" w:line="193"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769" w:type="dxa"/>
            <w:vAlign w:val="top"/>
          </w:tcPr>
          <w:p>
            <w:pPr>
              <w:pStyle w:val="6"/>
              <w:spacing w:before="46" w:line="204" w:lineRule="auto"/>
              <w:ind w:left="257"/>
              <w:rPr>
                <w:sz w:val="20"/>
                <w:szCs w:val="20"/>
              </w:rPr>
            </w:pPr>
            <w:r>
              <w:rPr>
                <w:spacing w:val="8"/>
                <w:sz w:val="20"/>
                <w:szCs w:val="20"/>
              </w:rPr>
              <w:t>反击式破碎机</w:t>
            </w:r>
          </w:p>
        </w:tc>
        <w:tc>
          <w:tcPr>
            <w:tcW w:w="1671" w:type="dxa"/>
            <w:vAlign w:val="top"/>
          </w:tcPr>
          <w:p>
            <w:pPr>
              <w:rPr>
                <w:rFonts w:ascii="Arial"/>
                <w:sz w:val="21"/>
              </w:rPr>
            </w:pPr>
          </w:p>
        </w:tc>
        <w:tc>
          <w:tcPr>
            <w:tcW w:w="799" w:type="dxa"/>
            <w:vAlign w:val="top"/>
          </w:tcPr>
          <w:p>
            <w:pPr>
              <w:pStyle w:val="6"/>
              <w:spacing w:before="46" w:line="204"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6" w:line="204"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6" w:line="204" w:lineRule="auto"/>
              <w:ind w:left="559"/>
              <w:rPr>
                <w:sz w:val="20"/>
                <w:szCs w:val="20"/>
              </w:rPr>
            </w:pPr>
            <w:r>
              <w:rPr>
                <w:spacing w:val="5"/>
                <w:sz w:val="20"/>
                <w:szCs w:val="20"/>
              </w:rPr>
              <w:t>破碎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3" w:line="192"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69" w:type="dxa"/>
            <w:vAlign w:val="top"/>
          </w:tcPr>
          <w:p>
            <w:pPr>
              <w:pStyle w:val="6"/>
              <w:spacing w:before="43" w:line="206" w:lineRule="auto"/>
              <w:ind w:left="160"/>
              <w:rPr>
                <w:sz w:val="20"/>
                <w:szCs w:val="20"/>
              </w:rPr>
            </w:pPr>
            <w:r>
              <w:rPr>
                <w:spacing w:val="7"/>
                <w:sz w:val="20"/>
                <w:szCs w:val="20"/>
              </w:rPr>
              <w:t>多级振动筛分机</w:t>
            </w:r>
          </w:p>
        </w:tc>
        <w:tc>
          <w:tcPr>
            <w:tcW w:w="1671" w:type="dxa"/>
            <w:vAlign w:val="top"/>
          </w:tcPr>
          <w:p>
            <w:pPr>
              <w:spacing w:before="13" w:line="254"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43" w:line="206"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3" w:line="206"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3" w:line="206" w:lineRule="auto"/>
              <w:ind w:left="562"/>
              <w:rPr>
                <w:sz w:val="20"/>
                <w:szCs w:val="20"/>
              </w:rPr>
            </w:pPr>
            <w:r>
              <w:rPr>
                <w:spacing w:val="3"/>
                <w:sz w:val="20"/>
                <w:szCs w:val="20"/>
              </w:rPr>
              <w:t>筛分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2" w:line="193" w:lineRule="auto"/>
              <w:ind w:left="33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769" w:type="dxa"/>
            <w:vAlign w:val="top"/>
          </w:tcPr>
          <w:p>
            <w:pPr>
              <w:pStyle w:val="6"/>
              <w:spacing w:before="46" w:line="204" w:lineRule="auto"/>
              <w:ind w:left="571"/>
              <w:rPr>
                <w:sz w:val="20"/>
                <w:szCs w:val="20"/>
              </w:rPr>
            </w:pPr>
            <w:r>
              <w:rPr>
                <w:spacing w:val="6"/>
                <w:sz w:val="20"/>
                <w:szCs w:val="20"/>
              </w:rPr>
              <w:t>制砂机</w:t>
            </w:r>
          </w:p>
        </w:tc>
        <w:tc>
          <w:tcPr>
            <w:tcW w:w="1671" w:type="dxa"/>
            <w:vAlign w:val="top"/>
          </w:tcPr>
          <w:p>
            <w:pPr>
              <w:spacing w:before="14" w:line="253"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46" w:line="204"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6" w:line="204"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6" w:line="204" w:lineRule="auto"/>
              <w:ind w:left="561"/>
              <w:rPr>
                <w:sz w:val="20"/>
                <w:szCs w:val="20"/>
              </w:rPr>
            </w:pPr>
            <w:r>
              <w:rPr>
                <w:spacing w:val="4"/>
                <w:sz w:val="20"/>
                <w:szCs w:val="20"/>
              </w:rPr>
              <w:t>制砂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3" w:line="192" w:lineRule="auto"/>
              <w:ind w:left="33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769" w:type="dxa"/>
            <w:vAlign w:val="top"/>
          </w:tcPr>
          <w:p>
            <w:pPr>
              <w:pStyle w:val="6"/>
              <w:spacing w:before="43" w:line="207" w:lineRule="auto"/>
              <w:ind w:left="364"/>
              <w:rPr>
                <w:sz w:val="20"/>
                <w:szCs w:val="20"/>
              </w:rPr>
            </w:pPr>
            <w:r>
              <w:rPr>
                <w:spacing w:val="7"/>
                <w:sz w:val="20"/>
                <w:szCs w:val="20"/>
              </w:rPr>
              <w:t>螺旋洗砂机</w:t>
            </w:r>
          </w:p>
        </w:tc>
        <w:tc>
          <w:tcPr>
            <w:tcW w:w="1671" w:type="dxa"/>
            <w:vAlign w:val="top"/>
          </w:tcPr>
          <w:p>
            <w:pPr>
              <w:spacing w:before="13" w:line="254"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43" w:line="207"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3" w:line="207"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3" w:line="207" w:lineRule="auto"/>
              <w:ind w:left="559"/>
              <w:rPr>
                <w:sz w:val="20"/>
                <w:szCs w:val="20"/>
              </w:rPr>
            </w:pPr>
            <w:r>
              <w:rPr>
                <w:spacing w:val="5"/>
                <w:sz w:val="20"/>
                <w:szCs w:val="20"/>
              </w:rPr>
              <w:t>洗砂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1" w:line="194"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769" w:type="dxa"/>
            <w:vAlign w:val="top"/>
          </w:tcPr>
          <w:p>
            <w:pPr>
              <w:pStyle w:val="6"/>
              <w:spacing w:before="44" w:line="205" w:lineRule="auto"/>
              <w:ind w:left="362"/>
              <w:rPr>
                <w:sz w:val="20"/>
                <w:szCs w:val="20"/>
              </w:rPr>
            </w:pPr>
            <w:r>
              <w:rPr>
                <w:spacing w:val="8"/>
                <w:sz w:val="20"/>
                <w:szCs w:val="20"/>
              </w:rPr>
              <w:t>尾砂回收机</w:t>
            </w:r>
          </w:p>
        </w:tc>
        <w:tc>
          <w:tcPr>
            <w:tcW w:w="1671" w:type="dxa"/>
            <w:vAlign w:val="top"/>
          </w:tcPr>
          <w:p>
            <w:pPr>
              <w:rPr>
                <w:rFonts w:ascii="Arial"/>
                <w:sz w:val="21"/>
              </w:rPr>
            </w:pPr>
          </w:p>
        </w:tc>
        <w:tc>
          <w:tcPr>
            <w:tcW w:w="799" w:type="dxa"/>
            <w:vAlign w:val="top"/>
          </w:tcPr>
          <w:p>
            <w:pPr>
              <w:pStyle w:val="6"/>
              <w:spacing w:before="44" w:line="205"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4" w:line="205"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4" w:line="205" w:lineRule="auto"/>
              <w:ind w:left="372"/>
              <w:rPr>
                <w:sz w:val="20"/>
                <w:szCs w:val="20"/>
              </w:rPr>
            </w:pPr>
            <w:r>
              <w:rPr>
                <w:spacing w:val="2"/>
                <w:sz w:val="20"/>
                <w:szCs w:val="20"/>
              </w:rPr>
              <w:t>回收尾砂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79" w:line="195" w:lineRule="auto"/>
              <w:ind w:left="33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769" w:type="dxa"/>
            <w:vAlign w:val="top"/>
          </w:tcPr>
          <w:p>
            <w:pPr>
              <w:pStyle w:val="6"/>
              <w:spacing w:before="42" w:line="207" w:lineRule="auto"/>
              <w:ind w:left="466"/>
              <w:rPr>
                <w:sz w:val="20"/>
                <w:szCs w:val="20"/>
              </w:rPr>
            </w:pPr>
            <w:r>
              <w:rPr>
                <w:spacing w:val="7"/>
                <w:sz w:val="20"/>
                <w:szCs w:val="20"/>
              </w:rPr>
              <w:t>传送皮带</w:t>
            </w:r>
          </w:p>
        </w:tc>
        <w:tc>
          <w:tcPr>
            <w:tcW w:w="1671" w:type="dxa"/>
            <w:vAlign w:val="top"/>
          </w:tcPr>
          <w:p>
            <w:pPr>
              <w:spacing w:before="12" w:line="255"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42" w:line="207" w:lineRule="auto"/>
              <w:ind w:left="221"/>
              <w:rPr>
                <w:sz w:val="20"/>
                <w:szCs w:val="20"/>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3"/>
                <w:w w:val="101"/>
                <w:sz w:val="20"/>
                <w:szCs w:val="20"/>
              </w:rPr>
              <w:t xml:space="preserve"> </w:t>
            </w:r>
            <w:r>
              <w:rPr>
                <w:spacing w:val="-2"/>
                <w:sz w:val="20"/>
                <w:szCs w:val="20"/>
              </w:rPr>
              <w:t>条</w:t>
            </w:r>
          </w:p>
        </w:tc>
        <w:tc>
          <w:tcPr>
            <w:tcW w:w="1606" w:type="dxa"/>
            <w:vAlign w:val="top"/>
          </w:tcPr>
          <w:p>
            <w:pPr>
              <w:pStyle w:val="6"/>
              <w:spacing w:before="42" w:line="207"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2" w:line="207" w:lineRule="auto"/>
              <w:ind w:left="351"/>
              <w:rPr>
                <w:sz w:val="20"/>
                <w:szCs w:val="20"/>
              </w:rPr>
            </w:pPr>
            <w:r>
              <w:rPr>
                <w:spacing w:val="7"/>
                <w:sz w:val="20"/>
                <w:szCs w:val="20"/>
              </w:rPr>
              <w:t>物料输送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1" w:line="194"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769" w:type="dxa"/>
            <w:vAlign w:val="top"/>
          </w:tcPr>
          <w:p>
            <w:pPr>
              <w:pStyle w:val="6"/>
              <w:spacing w:before="44" w:line="205" w:lineRule="auto"/>
              <w:ind w:left="258"/>
              <w:rPr>
                <w:sz w:val="20"/>
                <w:szCs w:val="20"/>
              </w:rPr>
            </w:pPr>
            <w:r>
              <w:rPr>
                <w:spacing w:val="7"/>
                <w:sz w:val="20"/>
                <w:szCs w:val="20"/>
              </w:rPr>
              <w:t>雾化喷淋设施</w:t>
            </w:r>
          </w:p>
        </w:tc>
        <w:tc>
          <w:tcPr>
            <w:tcW w:w="1671" w:type="dxa"/>
            <w:vAlign w:val="top"/>
          </w:tcPr>
          <w:p>
            <w:pPr>
              <w:spacing w:before="13" w:line="254"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99" w:type="dxa"/>
            <w:vAlign w:val="top"/>
          </w:tcPr>
          <w:p>
            <w:pPr>
              <w:pStyle w:val="6"/>
              <w:spacing w:before="44" w:line="205" w:lineRule="auto"/>
              <w:ind w:left="205"/>
              <w:rPr>
                <w:sz w:val="20"/>
                <w:szCs w:val="20"/>
              </w:rPr>
            </w:pPr>
            <w:r>
              <w:rPr>
                <w:spacing w:val="-1"/>
                <w:sz w:val="20"/>
                <w:szCs w:val="20"/>
              </w:rPr>
              <w:t>多套</w:t>
            </w:r>
          </w:p>
        </w:tc>
        <w:tc>
          <w:tcPr>
            <w:tcW w:w="1606" w:type="dxa"/>
            <w:vAlign w:val="top"/>
          </w:tcPr>
          <w:p>
            <w:pPr>
              <w:pStyle w:val="6"/>
              <w:spacing w:before="44" w:line="205"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4" w:line="205" w:lineRule="auto"/>
              <w:ind w:left="359"/>
              <w:rPr>
                <w:sz w:val="20"/>
                <w:szCs w:val="20"/>
              </w:rPr>
            </w:pPr>
            <w:r>
              <w:rPr>
                <w:spacing w:val="5"/>
                <w:sz w:val="20"/>
                <w:szCs w:val="20"/>
              </w:rPr>
              <w:t>喷淋降尘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0" w:type="dxa"/>
            <w:vMerge w:val="continue"/>
            <w:tcBorders>
              <w:top w:val="nil"/>
              <w:left w:val="single" w:color="000000" w:sz="6" w:space="0"/>
              <w:bottom w:val="nil"/>
            </w:tcBorders>
            <w:vAlign w:val="top"/>
          </w:tcPr>
          <w:p>
            <w:pPr>
              <w:rPr>
                <w:rFonts w:ascii="Arial"/>
                <w:sz w:val="21"/>
              </w:rPr>
            </w:pPr>
          </w:p>
        </w:tc>
        <w:tc>
          <w:tcPr>
            <w:tcW w:w="664" w:type="dxa"/>
            <w:vAlign w:val="top"/>
          </w:tcPr>
          <w:p>
            <w:pPr>
              <w:spacing w:before="82" w:line="193" w:lineRule="auto"/>
              <w:ind w:left="30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769" w:type="dxa"/>
            <w:vAlign w:val="top"/>
          </w:tcPr>
          <w:p>
            <w:pPr>
              <w:pStyle w:val="6"/>
              <w:spacing w:before="45" w:line="204" w:lineRule="auto"/>
              <w:ind w:left="362"/>
              <w:rPr>
                <w:sz w:val="20"/>
                <w:szCs w:val="20"/>
              </w:rPr>
            </w:pPr>
            <w:r>
              <w:rPr>
                <w:spacing w:val="7"/>
                <w:sz w:val="20"/>
                <w:szCs w:val="20"/>
              </w:rPr>
              <w:t>板框压滤机</w:t>
            </w:r>
          </w:p>
        </w:tc>
        <w:tc>
          <w:tcPr>
            <w:tcW w:w="1671" w:type="dxa"/>
            <w:vAlign w:val="top"/>
          </w:tcPr>
          <w:p>
            <w:pPr>
              <w:pStyle w:val="6"/>
              <w:spacing w:before="15" w:line="232" w:lineRule="auto"/>
              <w:ind w:left="300"/>
              <w:rPr>
                <w:sz w:val="20"/>
                <w:szCs w:val="20"/>
              </w:rPr>
            </w:pPr>
            <w:r>
              <w:rPr>
                <w:rFonts w:ascii="Times New Roman" w:hAnsi="Times New Roman" w:eastAsia="Times New Roman" w:cs="Times New Roman"/>
                <w:sz w:val="20"/>
                <w:szCs w:val="20"/>
              </w:rPr>
              <w:t>6m</w:t>
            </w:r>
            <w:r>
              <w:rPr>
                <w:rFonts w:ascii="Arial" w:hAnsi="Arial" w:eastAsia="Arial" w:cs="Arial"/>
                <w:sz w:val="20"/>
                <w:szCs w:val="20"/>
              </w:rPr>
              <w:t>×</w:t>
            </w:r>
            <w:r>
              <w:rPr>
                <w:rFonts w:ascii="Arial" w:hAnsi="Arial" w:eastAsia="Arial" w:cs="Arial"/>
                <w:spacing w:val="-26"/>
                <w:sz w:val="20"/>
                <w:szCs w:val="20"/>
              </w:rPr>
              <w:t xml:space="preserve"> </w:t>
            </w:r>
            <w:r>
              <w:rPr>
                <w:rFonts w:ascii="Times New Roman" w:hAnsi="Times New Roman" w:eastAsia="Times New Roman" w:cs="Times New Roman"/>
                <w:sz w:val="20"/>
                <w:szCs w:val="20"/>
              </w:rPr>
              <w:t>1.5m</w:t>
            </w:r>
            <w:r>
              <w:rPr>
                <w:rFonts w:ascii="Times New Roman" w:hAnsi="Times New Roman" w:eastAsia="Times New Roman" w:cs="Times New Roman"/>
                <w:spacing w:val="18"/>
                <w:sz w:val="20"/>
                <w:szCs w:val="20"/>
              </w:rPr>
              <w:t xml:space="preserve"> </w:t>
            </w:r>
            <w:r>
              <w:rPr>
                <w:sz w:val="20"/>
                <w:szCs w:val="20"/>
              </w:rPr>
              <w:t>型</w:t>
            </w:r>
          </w:p>
        </w:tc>
        <w:tc>
          <w:tcPr>
            <w:tcW w:w="799" w:type="dxa"/>
            <w:vAlign w:val="top"/>
          </w:tcPr>
          <w:p>
            <w:pPr>
              <w:pStyle w:val="6"/>
              <w:spacing w:before="45" w:line="204"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1606" w:type="dxa"/>
            <w:vAlign w:val="top"/>
          </w:tcPr>
          <w:p>
            <w:pPr>
              <w:pStyle w:val="6"/>
              <w:spacing w:before="45" w:line="204" w:lineRule="auto"/>
              <w:ind w:left="288"/>
              <w:rPr>
                <w:sz w:val="20"/>
                <w:szCs w:val="20"/>
              </w:rPr>
            </w:pPr>
            <w:r>
              <w:rPr>
                <w:spacing w:val="7"/>
                <w:sz w:val="20"/>
                <w:szCs w:val="20"/>
              </w:rPr>
              <w:t>生产厂房内</w:t>
            </w:r>
          </w:p>
        </w:tc>
        <w:tc>
          <w:tcPr>
            <w:tcW w:w="1635" w:type="dxa"/>
            <w:tcBorders>
              <w:right w:val="single" w:color="000000" w:sz="6" w:space="0"/>
            </w:tcBorders>
            <w:vAlign w:val="top"/>
          </w:tcPr>
          <w:p>
            <w:pPr>
              <w:pStyle w:val="6"/>
              <w:spacing w:before="45" w:line="204" w:lineRule="auto"/>
              <w:ind w:left="353"/>
              <w:rPr>
                <w:sz w:val="20"/>
                <w:szCs w:val="20"/>
              </w:rPr>
            </w:pPr>
            <w:r>
              <w:rPr>
                <w:spacing w:val="6"/>
                <w:sz w:val="20"/>
                <w:szCs w:val="20"/>
              </w:rPr>
              <w:t>泥沙压滤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30" w:type="dxa"/>
            <w:vMerge w:val="continue"/>
            <w:tcBorders>
              <w:top w:val="nil"/>
              <w:left w:val="single" w:color="000000" w:sz="6" w:space="0"/>
              <w:bottom w:val="single" w:color="000000" w:sz="6" w:space="0"/>
            </w:tcBorders>
            <w:vAlign w:val="top"/>
          </w:tcPr>
          <w:p>
            <w:pPr>
              <w:rPr>
                <w:rFonts w:ascii="Arial"/>
                <w:sz w:val="21"/>
              </w:rPr>
            </w:pPr>
          </w:p>
        </w:tc>
        <w:tc>
          <w:tcPr>
            <w:tcW w:w="664" w:type="dxa"/>
            <w:tcBorders>
              <w:bottom w:val="single" w:color="000000" w:sz="6" w:space="0"/>
            </w:tcBorders>
            <w:vAlign w:val="top"/>
          </w:tcPr>
          <w:p>
            <w:pPr>
              <w:spacing w:before="217" w:line="195"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769" w:type="dxa"/>
            <w:tcBorders>
              <w:bottom w:val="single" w:color="000000" w:sz="6" w:space="0"/>
            </w:tcBorders>
            <w:vAlign w:val="top"/>
          </w:tcPr>
          <w:p>
            <w:pPr>
              <w:pStyle w:val="6"/>
              <w:spacing w:before="181" w:line="228" w:lineRule="auto"/>
              <w:ind w:left="136"/>
              <w:rPr>
                <w:sz w:val="20"/>
                <w:szCs w:val="20"/>
              </w:rPr>
            </w:pPr>
            <w:r>
              <w:rPr>
                <w:rFonts w:ascii="Times New Roman" w:hAnsi="Times New Roman" w:eastAsia="Times New Roman" w:cs="Times New Roman"/>
                <w:sz w:val="20"/>
                <w:szCs w:val="20"/>
              </w:rPr>
              <w:t>PAC</w:t>
            </w:r>
            <w:r>
              <w:rPr>
                <w:rFonts w:ascii="Times New Roman" w:hAnsi="Times New Roman" w:eastAsia="Times New Roman" w:cs="Times New Roman"/>
                <w:spacing w:val="7"/>
                <w:sz w:val="20"/>
                <w:szCs w:val="20"/>
              </w:rPr>
              <w:t xml:space="preserve"> </w:t>
            </w:r>
            <w:r>
              <w:rPr>
                <w:spacing w:val="7"/>
                <w:sz w:val="20"/>
                <w:szCs w:val="20"/>
              </w:rPr>
              <w:t>溶解加药罐</w:t>
            </w:r>
          </w:p>
        </w:tc>
        <w:tc>
          <w:tcPr>
            <w:tcW w:w="1671" w:type="dxa"/>
            <w:tcBorders>
              <w:bottom w:val="single" w:color="000000" w:sz="6" w:space="0"/>
            </w:tcBorders>
            <w:vAlign w:val="top"/>
          </w:tcPr>
          <w:p>
            <w:pPr>
              <w:pStyle w:val="6"/>
              <w:spacing w:before="44" w:line="234" w:lineRule="auto"/>
              <w:ind w:left="210" w:right="205" w:firstLine="34"/>
              <w:rPr>
                <w:sz w:val="20"/>
                <w:szCs w:val="20"/>
              </w:rPr>
            </w:pPr>
            <w:r>
              <w:rPr>
                <w:spacing w:val="2"/>
                <w:sz w:val="20"/>
                <w:szCs w:val="20"/>
              </w:rPr>
              <w:t xml:space="preserve">自带搅拌溶解 </w:t>
            </w:r>
            <w:r>
              <w:rPr>
                <w:spacing w:val="8"/>
                <w:sz w:val="20"/>
                <w:szCs w:val="20"/>
              </w:rPr>
              <w:t>装置，计量泵</w:t>
            </w:r>
          </w:p>
        </w:tc>
        <w:tc>
          <w:tcPr>
            <w:tcW w:w="799" w:type="dxa"/>
            <w:tcBorders>
              <w:bottom w:val="single" w:color="000000" w:sz="6" w:space="0"/>
            </w:tcBorders>
            <w:vAlign w:val="top"/>
          </w:tcPr>
          <w:p>
            <w:pPr>
              <w:pStyle w:val="6"/>
              <w:spacing w:before="181" w:line="229" w:lineRule="auto"/>
              <w:ind w:left="238"/>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w w:val="101"/>
                <w:sz w:val="20"/>
                <w:szCs w:val="20"/>
              </w:rPr>
              <w:t xml:space="preserve"> </w:t>
            </w:r>
            <w:r>
              <w:rPr>
                <w:spacing w:val="-10"/>
                <w:sz w:val="20"/>
                <w:szCs w:val="20"/>
              </w:rPr>
              <w:t>套</w:t>
            </w:r>
          </w:p>
        </w:tc>
        <w:tc>
          <w:tcPr>
            <w:tcW w:w="1606" w:type="dxa"/>
            <w:tcBorders>
              <w:bottom w:val="single" w:color="000000" w:sz="6" w:space="0"/>
            </w:tcBorders>
            <w:vAlign w:val="top"/>
          </w:tcPr>
          <w:p>
            <w:pPr>
              <w:pStyle w:val="6"/>
              <w:spacing w:before="181" w:line="228" w:lineRule="auto"/>
              <w:ind w:left="288"/>
              <w:rPr>
                <w:sz w:val="20"/>
                <w:szCs w:val="20"/>
              </w:rPr>
            </w:pPr>
            <w:r>
              <w:rPr>
                <w:spacing w:val="7"/>
                <w:sz w:val="20"/>
                <w:szCs w:val="20"/>
              </w:rPr>
              <w:t>生产厂房内</w:t>
            </w:r>
          </w:p>
        </w:tc>
        <w:tc>
          <w:tcPr>
            <w:tcW w:w="1635" w:type="dxa"/>
            <w:tcBorders>
              <w:bottom w:val="single" w:color="000000" w:sz="6" w:space="0"/>
              <w:right w:val="single" w:color="000000" w:sz="6" w:space="0"/>
            </w:tcBorders>
            <w:vAlign w:val="top"/>
          </w:tcPr>
          <w:p>
            <w:pPr>
              <w:pStyle w:val="6"/>
              <w:spacing w:before="181" w:line="229" w:lineRule="auto"/>
              <w:ind w:left="358"/>
              <w:rPr>
                <w:sz w:val="20"/>
                <w:szCs w:val="20"/>
              </w:rPr>
            </w:pPr>
            <w:r>
              <w:rPr>
                <w:spacing w:val="5"/>
                <w:sz w:val="20"/>
                <w:szCs w:val="20"/>
              </w:rPr>
              <w:t>絮凝沉淀</w:t>
            </w:r>
          </w:p>
        </w:tc>
      </w:tr>
    </w:tbl>
    <w:p>
      <w:pPr>
        <w:pStyle w:val="2"/>
      </w:pPr>
    </w:p>
    <w:p>
      <w:pPr>
        <w:sectPr>
          <w:footerReference r:id="rId25"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17"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spacing w:line="33" w:lineRule="exact"/>
            </w:pPr>
          </w:p>
          <w:tbl>
            <w:tblPr>
              <w:tblStyle w:val="5"/>
              <w:tblW w:w="7932"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1772"/>
              <w:gridCol w:w="1674"/>
              <w:gridCol w:w="800"/>
              <w:gridCol w:w="1609"/>
              <w:gridCol w:w="1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57" w:type="dxa"/>
                  <w:tcBorders>
                    <w:top w:val="nil"/>
                    <w:left w:val="nil"/>
                    <w:bottom w:val="single" w:color="000000" w:sz="10" w:space="0"/>
                  </w:tcBorders>
                  <w:vAlign w:val="top"/>
                </w:tcPr>
                <w:p>
                  <w:pPr>
                    <w:spacing w:before="205" w:line="195" w:lineRule="auto"/>
                    <w:ind w:left="19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772" w:type="dxa"/>
                  <w:tcBorders>
                    <w:top w:val="nil"/>
                    <w:bottom w:val="single" w:color="000000" w:sz="10" w:space="0"/>
                  </w:tcBorders>
                  <w:vAlign w:val="top"/>
                </w:tcPr>
                <w:p>
                  <w:pPr>
                    <w:pStyle w:val="6"/>
                    <w:spacing w:before="167" w:line="228" w:lineRule="auto"/>
                    <w:ind w:left="117"/>
                    <w:rPr>
                      <w:sz w:val="20"/>
                      <w:szCs w:val="20"/>
                    </w:rPr>
                  </w:pPr>
                  <w:r>
                    <w:rPr>
                      <w:rFonts w:ascii="Times New Roman" w:hAnsi="Times New Roman" w:eastAsia="Times New Roman" w:cs="Times New Roman"/>
                      <w:sz w:val="20"/>
                      <w:szCs w:val="20"/>
                    </w:rPr>
                    <w:t>PAM</w:t>
                  </w:r>
                  <w:r>
                    <w:rPr>
                      <w:rFonts w:ascii="Times New Roman" w:hAnsi="Times New Roman" w:eastAsia="Times New Roman" w:cs="Times New Roman"/>
                      <w:spacing w:val="8"/>
                      <w:sz w:val="20"/>
                      <w:szCs w:val="20"/>
                    </w:rPr>
                    <w:t xml:space="preserve"> </w:t>
                  </w:r>
                  <w:r>
                    <w:rPr>
                      <w:spacing w:val="8"/>
                      <w:sz w:val="20"/>
                      <w:szCs w:val="20"/>
                    </w:rPr>
                    <w:t>溶解加药罐</w:t>
                  </w:r>
                </w:p>
              </w:tc>
              <w:tc>
                <w:tcPr>
                  <w:tcW w:w="1674" w:type="dxa"/>
                  <w:tcBorders>
                    <w:top w:val="nil"/>
                    <w:bottom w:val="single" w:color="000000" w:sz="10" w:space="0"/>
                  </w:tcBorders>
                  <w:vAlign w:val="top"/>
                </w:tcPr>
                <w:p>
                  <w:pPr>
                    <w:pStyle w:val="6"/>
                    <w:spacing w:before="32" w:line="234" w:lineRule="auto"/>
                    <w:ind w:left="212" w:right="206" w:firstLine="34"/>
                    <w:rPr>
                      <w:sz w:val="20"/>
                      <w:szCs w:val="20"/>
                    </w:rPr>
                  </w:pPr>
                  <w:r>
                    <w:rPr>
                      <w:spacing w:val="2"/>
                      <w:sz w:val="20"/>
                      <w:szCs w:val="20"/>
                    </w:rPr>
                    <w:t xml:space="preserve">自带搅拌溶解 </w:t>
                  </w:r>
                  <w:r>
                    <w:rPr>
                      <w:spacing w:val="8"/>
                      <w:sz w:val="20"/>
                      <w:szCs w:val="20"/>
                    </w:rPr>
                    <w:t>装置，计量泵</w:t>
                  </w:r>
                </w:p>
              </w:tc>
              <w:tc>
                <w:tcPr>
                  <w:tcW w:w="800" w:type="dxa"/>
                  <w:tcBorders>
                    <w:top w:val="nil"/>
                    <w:bottom w:val="single" w:color="000000" w:sz="10" w:space="0"/>
                  </w:tcBorders>
                  <w:vAlign w:val="top"/>
                </w:tcPr>
                <w:p>
                  <w:pPr>
                    <w:pStyle w:val="6"/>
                    <w:spacing w:before="166" w:line="229" w:lineRule="auto"/>
                    <w:ind w:left="237"/>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w w:val="101"/>
                      <w:sz w:val="20"/>
                      <w:szCs w:val="20"/>
                    </w:rPr>
                    <w:t xml:space="preserve"> </w:t>
                  </w:r>
                  <w:r>
                    <w:rPr>
                      <w:spacing w:val="-10"/>
                      <w:sz w:val="20"/>
                      <w:szCs w:val="20"/>
                    </w:rPr>
                    <w:t>套</w:t>
                  </w:r>
                </w:p>
              </w:tc>
              <w:tc>
                <w:tcPr>
                  <w:tcW w:w="1609" w:type="dxa"/>
                  <w:tcBorders>
                    <w:top w:val="nil"/>
                    <w:bottom w:val="single" w:color="000000" w:sz="10" w:space="0"/>
                  </w:tcBorders>
                  <w:vAlign w:val="top"/>
                </w:tcPr>
                <w:p>
                  <w:pPr>
                    <w:pStyle w:val="6"/>
                    <w:spacing w:before="167" w:line="228" w:lineRule="auto"/>
                    <w:ind w:left="286"/>
                    <w:rPr>
                      <w:sz w:val="20"/>
                      <w:szCs w:val="20"/>
                    </w:rPr>
                  </w:pPr>
                  <w:r>
                    <w:rPr>
                      <w:spacing w:val="7"/>
                      <w:sz w:val="20"/>
                      <w:szCs w:val="20"/>
                    </w:rPr>
                    <w:t>生产厂房内</w:t>
                  </w:r>
                </w:p>
              </w:tc>
              <w:tc>
                <w:tcPr>
                  <w:tcW w:w="1520" w:type="dxa"/>
                  <w:tcBorders>
                    <w:top w:val="nil"/>
                    <w:bottom w:val="single" w:color="000000" w:sz="10" w:space="0"/>
                    <w:right w:val="nil"/>
                  </w:tcBorders>
                  <w:vAlign w:val="top"/>
                </w:tcPr>
                <w:p>
                  <w:pPr>
                    <w:pStyle w:val="6"/>
                    <w:spacing w:before="166" w:line="229" w:lineRule="auto"/>
                    <w:ind w:left="352"/>
                    <w:rPr>
                      <w:sz w:val="20"/>
                      <w:szCs w:val="20"/>
                    </w:rPr>
                  </w:pPr>
                  <w:r>
                    <w:rPr>
                      <w:spacing w:val="5"/>
                      <w:sz w:val="20"/>
                      <w:szCs w:val="20"/>
                    </w:rPr>
                    <w:t>絮凝沉淀</w:t>
                  </w:r>
                </w:p>
              </w:tc>
            </w:tr>
          </w:tbl>
          <w:p>
            <w:pPr>
              <w:pStyle w:val="6"/>
              <w:spacing w:before="51" w:line="209" w:lineRule="auto"/>
              <w:ind w:left="106"/>
              <w:rPr>
                <w:rFonts w:ascii="黑体" w:hAnsi="黑体" w:eastAsia="黑体" w:cs="黑体"/>
                <w:sz w:val="22"/>
                <w:szCs w:val="22"/>
              </w:rPr>
            </w:pPr>
            <w:r>
              <w:rPr>
                <w:rFonts w:ascii="Times New Roman" w:hAnsi="Times New Roman" w:eastAsia="Times New Roman" w:cs="Times New Roman"/>
                <w:b/>
                <w:bCs/>
                <w:spacing w:val="-3"/>
              </w:rPr>
              <w:t>5</w:t>
            </w:r>
            <w:r>
              <w:rPr>
                <w:rFonts w:ascii="Times New Roman" w:hAnsi="Times New Roman" w:eastAsia="Times New Roman" w:cs="Times New Roman"/>
                <w:b/>
                <w:bCs/>
                <w:spacing w:val="-34"/>
              </w:rPr>
              <w:t xml:space="preserve"> </w:t>
            </w:r>
            <w:r>
              <w:rPr>
                <w:spacing w:val="-3"/>
                <w14:textOutline w14:w="4358" w14:cap="sq" w14:cmpd="sng">
                  <w14:solidFill>
                    <w14:srgbClr w14:val="000000"/>
                  </w14:solidFill>
                  <w14:prstDash w14:val="solid"/>
                  <w14:bevel/>
                </w14:textOutline>
              </w:rPr>
              <w:t>、</w:t>
            </w:r>
            <w:r>
              <w:rPr>
                <w:rFonts w:ascii="黑体" w:hAnsi="黑体" w:eastAsia="黑体" w:cs="黑体"/>
                <w:spacing w:val="-3"/>
                <w:sz w:val="22"/>
                <w:szCs w:val="22"/>
              </w:rPr>
              <w:t>主要生产单元及工艺</w:t>
            </w:r>
          </w:p>
          <w:p>
            <w:pPr>
              <w:pStyle w:val="6"/>
              <w:spacing w:before="180" w:line="359" w:lineRule="auto"/>
              <w:ind w:left="107" w:right="103" w:firstLine="481"/>
              <w:jc w:val="both"/>
            </w:pPr>
            <w:r>
              <w:t>本项目主要生产单元为砂石加工生产线，工艺流程为：料斗落料→给料 机送料→颚破→皮带输送→反击破→皮带输送→多级振动筛分（冲水）→制</w:t>
            </w:r>
          </w:p>
          <w:p>
            <w:pPr>
              <w:pStyle w:val="6"/>
              <w:spacing w:line="219" w:lineRule="auto"/>
              <w:ind w:left="107"/>
            </w:pPr>
            <w:r>
              <w:rPr>
                <w:spacing w:val="-1"/>
              </w:rPr>
              <w:t>砂机→螺旋洗砂→尾砂回收→砂石成品堆放→外运出售。</w:t>
            </w:r>
          </w:p>
          <w:p>
            <w:pPr>
              <w:pStyle w:val="6"/>
              <w:spacing w:before="180" w:line="220" w:lineRule="auto"/>
              <w:ind w:left="107"/>
            </w:pPr>
            <w:r>
              <w:rPr>
                <w:rFonts w:ascii="Times New Roman" w:hAnsi="Times New Roman" w:eastAsia="Times New Roman" w:cs="Times New Roman"/>
                <w:b/>
                <w:bCs/>
                <w:spacing w:val="-5"/>
              </w:rPr>
              <w:t>6</w:t>
            </w:r>
            <w:r>
              <w:rPr>
                <w:rFonts w:ascii="Times New Roman" w:hAnsi="Times New Roman" w:eastAsia="Times New Roman" w:cs="Times New Roman"/>
                <w:b/>
                <w:bCs/>
                <w:spacing w:val="-31"/>
              </w:rPr>
              <w:t xml:space="preserve"> </w:t>
            </w:r>
            <w:r>
              <w:rPr>
                <w:spacing w:val="-5"/>
                <w14:textOutline w14:w="4358" w14:cap="sq" w14:cmpd="sng">
                  <w14:solidFill>
                    <w14:srgbClr w14:val="000000"/>
                  </w14:solidFill>
                  <w14:prstDash w14:val="solid"/>
                  <w14:bevel/>
                </w14:textOutline>
              </w:rPr>
              <w:t>、水平衡分析</w:t>
            </w:r>
          </w:p>
          <w:p>
            <w:pPr>
              <w:pStyle w:val="6"/>
              <w:spacing w:before="182" w:line="466" w:lineRule="exact"/>
              <w:ind w:left="588"/>
            </w:pPr>
            <w:r>
              <w:rPr>
                <w:position w:val="17"/>
              </w:rPr>
              <w:t>根据工程分析，项目营运期用水环节包括生产</w:t>
            </w:r>
            <w:r>
              <w:rPr>
                <w:spacing w:val="-1"/>
                <w:position w:val="17"/>
              </w:rPr>
              <w:t>线用水、车辆进出防尘冲</w:t>
            </w:r>
          </w:p>
          <w:p>
            <w:pPr>
              <w:pStyle w:val="6"/>
              <w:spacing w:line="220" w:lineRule="auto"/>
              <w:ind w:left="107"/>
            </w:pPr>
            <w:r>
              <w:rPr>
                <w:spacing w:val="-1"/>
              </w:rPr>
              <w:t>洗用水、原料及成品堆场喷雾用水以及员工生活用水。</w:t>
            </w:r>
          </w:p>
          <w:p>
            <w:pPr>
              <w:pStyle w:val="6"/>
              <w:spacing w:before="182" w:line="218" w:lineRule="auto"/>
              <w:ind w:left="587"/>
            </w:pPr>
            <w:r>
              <w:rPr>
                <w:spacing w:val="-1"/>
                <w14:textOutline w14:w="4358" w14:cap="sq" w14:cmpd="sng">
                  <w14:solidFill>
                    <w14:srgbClr w14:val="000000"/>
                  </w14:solidFill>
                  <w14:prstDash w14:val="solid"/>
                  <w14:bevel/>
                </w14:textOutline>
              </w:rPr>
              <w:t>①喷雾防尘用水</w:t>
            </w:r>
          </w:p>
          <w:p>
            <w:pPr>
              <w:pStyle w:val="6"/>
              <w:spacing w:before="182" w:line="360" w:lineRule="auto"/>
              <w:ind w:left="108" w:right="171" w:firstLine="480"/>
            </w:pPr>
            <w:r>
              <w:rPr>
                <w:spacing w:val="-2"/>
              </w:rPr>
              <w:t>本项目采用湿法生产工艺，在多级振动筛分处冲水能够抑</w:t>
            </w:r>
            <w:r>
              <w:rPr>
                <w:spacing w:val="-3"/>
              </w:rPr>
              <w:t>制粉尘产生，</w:t>
            </w:r>
            <w:r>
              <w:t xml:space="preserve"> 运营期产生粉尘的环节主要有原料卸料、破碎环</w:t>
            </w:r>
            <w:r>
              <w:rPr>
                <w:spacing w:val="-1"/>
              </w:rPr>
              <w:t>节。项目原料为含水率较</w:t>
            </w:r>
          </w:p>
          <w:p>
            <w:pPr>
              <w:pStyle w:val="6"/>
              <w:spacing w:before="1" w:line="219" w:lineRule="auto"/>
              <w:ind w:left="107"/>
            </w:pPr>
            <w:r>
              <w:rPr>
                <w:spacing w:val="-1"/>
              </w:rPr>
              <w:t>低，本次环评不考虑其含水情况。</w:t>
            </w:r>
          </w:p>
          <w:p>
            <w:pPr>
              <w:pStyle w:val="6"/>
              <w:spacing w:before="180" w:line="219" w:lineRule="auto"/>
              <w:ind w:left="591"/>
            </w:pPr>
            <w:r>
              <w:rPr>
                <w:spacing w:val="-1"/>
              </w:rPr>
              <w:t>项目设计在原料卸料、原料破碎、成品堆场等处采用高效喷雾装置防</w:t>
            </w:r>
          </w:p>
          <w:p>
            <w:pPr>
              <w:pStyle w:val="6"/>
              <w:spacing w:before="183" w:line="431" w:lineRule="exact"/>
              <w:ind w:left="110"/>
            </w:pPr>
            <w:r>
              <w:rPr>
                <w:position w:val="14"/>
              </w:rPr>
              <w:t>尘。根据建设单位介绍，本项目建成后拟在生产</w:t>
            </w:r>
            <w:r>
              <w:rPr>
                <w:spacing w:val="-1"/>
                <w:position w:val="14"/>
              </w:rPr>
              <w:t>车间内共设置</w:t>
            </w:r>
            <w:r>
              <w:rPr>
                <w:rFonts w:ascii="Times New Roman" w:hAnsi="Times New Roman" w:eastAsia="Times New Roman" w:cs="Times New Roman"/>
                <w:spacing w:val="-1"/>
                <w:position w:val="14"/>
              </w:rPr>
              <w:t>40</w:t>
            </w:r>
            <w:r>
              <w:rPr>
                <w:spacing w:val="-1"/>
                <w:position w:val="14"/>
              </w:rPr>
              <w:t>个防尘喷雾</w:t>
            </w:r>
          </w:p>
          <w:p>
            <w:pPr>
              <w:pStyle w:val="6"/>
              <w:spacing w:line="360" w:lineRule="exact"/>
              <w:ind w:left="117"/>
            </w:pPr>
            <w:r>
              <w:rPr>
                <w:spacing w:val="-1"/>
                <w:position w:val="2"/>
              </w:rPr>
              <w:t>喷头。通过查询资料，通常情况下防尘雾化喷头的流量为</w:t>
            </w:r>
            <w:r>
              <w:rPr>
                <w:rFonts w:ascii="Times New Roman" w:hAnsi="Times New Roman" w:eastAsia="Times New Roman" w:cs="Times New Roman"/>
                <w:spacing w:val="-1"/>
                <w:position w:val="2"/>
              </w:rPr>
              <w:t>5L/h</w:t>
            </w:r>
            <w:r>
              <w:rPr>
                <w:spacing w:val="-1"/>
                <w:position w:val="2"/>
              </w:rPr>
              <w:t>至</w:t>
            </w:r>
            <w:r>
              <w:rPr>
                <w:rFonts w:ascii="Times New Roman" w:hAnsi="Times New Roman" w:eastAsia="Times New Roman" w:cs="Times New Roman"/>
                <w:spacing w:val="-1"/>
                <w:position w:val="2"/>
              </w:rPr>
              <w:t>50L/h</w:t>
            </w:r>
            <w:r>
              <w:rPr>
                <w:spacing w:val="-1"/>
                <w:position w:val="2"/>
              </w:rPr>
              <w:t>不</w:t>
            </w:r>
          </w:p>
          <w:p>
            <w:pPr>
              <w:pStyle w:val="6"/>
              <w:spacing w:before="104" w:line="374" w:lineRule="auto"/>
              <w:ind w:left="113" w:right="141" w:hanging="3"/>
            </w:pPr>
            <w:r>
              <w:rPr>
                <w:spacing w:val="-2"/>
              </w:rPr>
              <w:t>等。根据建设单位介绍，本项目喷雾喷头用水量约</w:t>
            </w:r>
            <w:r>
              <w:rPr>
                <w:rFonts w:ascii="Times New Roman" w:hAnsi="Times New Roman" w:eastAsia="Times New Roman" w:cs="Times New Roman"/>
                <w:spacing w:val="-2"/>
              </w:rPr>
              <w:t>20L/h</w:t>
            </w:r>
            <w:r>
              <w:rPr>
                <w:spacing w:val="-2"/>
              </w:rPr>
              <w:t>•个，</w:t>
            </w:r>
            <w:r>
              <w:rPr>
                <w:spacing w:val="-60"/>
              </w:rPr>
              <w:t xml:space="preserve"> </w:t>
            </w:r>
            <w:r>
              <w:rPr>
                <w:spacing w:val="-2"/>
              </w:rPr>
              <w:t>日运行时间为</w:t>
            </w:r>
            <w:r>
              <w:t xml:space="preserve"> </w:t>
            </w:r>
            <w:r>
              <w:rPr>
                <w:rFonts w:ascii="Times New Roman" w:hAnsi="Times New Roman" w:eastAsia="Times New Roman" w:cs="Times New Roman"/>
                <w:spacing w:val="-2"/>
              </w:rPr>
              <w:t>8h</w:t>
            </w:r>
            <w:r>
              <w:rPr>
                <w:rFonts w:ascii="Times New Roman" w:hAnsi="Times New Roman" w:eastAsia="Times New Roman" w:cs="Times New Roman"/>
                <w:spacing w:val="-32"/>
              </w:rPr>
              <w:t xml:space="preserve"> </w:t>
            </w:r>
            <w:r>
              <w:rPr>
                <w:spacing w:val="-2"/>
              </w:rPr>
              <w:t>，经计算项目生产车间内防尘喷雾用水量为</w:t>
            </w:r>
            <w:r>
              <w:rPr>
                <w:rFonts w:ascii="Times New Roman" w:hAnsi="Times New Roman" w:eastAsia="Times New Roman" w:cs="Times New Roman"/>
                <w:spacing w:val="-2"/>
              </w:rPr>
              <w:t>6.4m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27"/>
              </w:rPr>
              <w:t xml:space="preserve"> </w:t>
            </w:r>
            <w:r>
              <w:rPr>
                <w:spacing w:val="-2"/>
              </w:rPr>
              <w:t>。喷雾降尘水全部蒸</w:t>
            </w:r>
          </w:p>
          <w:p>
            <w:pPr>
              <w:pStyle w:val="6"/>
              <w:spacing w:before="1" w:line="219" w:lineRule="auto"/>
              <w:ind w:left="111"/>
            </w:pPr>
            <w:r>
              <w:rPr>
                <w:spacing w:val="-2"/>
              </w:rPr>
              <w:t>发损耗，不会形成径流废水。</w:t>
            </w:r>
          </w:p>
          <w:p>
            <w:pPr>
              <w:pStyle w:val="6"/>
              <w:spacing w:before="180" w:line="218" w:lineRule="auto"/>
              <w:ind w:left="586"/>
            </w:pPr>
            <w:r>
              <w:rPr>
                <w:spacing w:val="-1"/>
                <w14:textOutline w14:w="4358" w14:cap="sq" w14:cmpd="sng">
                  <w14:solidFill>
                    <w14:srgbClr w14:val="000000"/>
                  </w14:solidFill>
                  <w14:prstDash w14:val="solid"/>
                  <w14:bevel/>
                </w14:textOutline>
              </w:rPr>
              <w:t>②生产线用水</w:t>
            </w:r>
          </w:p>
          <w:p>
            <w:pPr>
              <w:pStyle w:val="6"/>
              <w:spacing w:before="184" w:line="350" w:lineRule="auto"/>
              <w:ind w:left="107" w:right="115" w:firstLine="484"/>
            </w:pPr>
            <w:r>
              <w:rPr>
                <w:spacing w:val="-1"/>
              </w:rPr>
              <w:t>项目生产线用水主要是多级振动筛分环节冲水。项目原料来源于附近矿</w:t>
            </w:r>
            <w:r>
              <w:rPr>
                <w:spacing w:val="16"/>
              </w:rPr>
              <w:t xml:space="preserve"> </w:t>
            </w:r>
            <w:r>
              <w:t>山企业以及建筑工地等，水洗加工的用水量与原料的</w:t>
            </w:r>
            <w:r>
              <w:rPr>
                <w:spacing w:val="-1"/>
              </w:rPr>
              <w:t>含泥量、粒度以及洗砂</w:t>
            </w:r>
            <w:r>
              <w:t xml:space="preserve"> 机的种类等都有关。根据建设单位介绍以及参考行业</w:t>
            </w:r>
            <w:r>
              <w:rPr>
                <w:spacing w:val="-1"/>
              </w:rPr>
              <w:t>经验数据，本项目原料</w:t>
            </w:r>
          </w:p>
          <w:p>
            <w:pPr>
              <w:pStyle w:val="6"/>
              <w:spacing w:line="360" w:lineRule="exact"/>
              <w:ind w:left="108"/>
            </w:pPr>
            <w:r>
              <w:rPr>
                <w:position w:val="2"/>
              </w:rPr>
              <w:t>含泥量较少，整个生产过程水洗用水量约</w:t>
            </w:r>
            <w:r>
              <w:rPr>
                <w:rFonts w:ascii="Times New Roman" w:hAnsi="Times New Roman" w:eastAsia="Times New Roman" w:cs="Times New Roman"/>
                <w:position w:val="2"/>
              </w:rPr>
              <w:t>1.0m</w:t>
            </w:r>
            <w:r>
              <w:rPr>
                <w:rFonts w:ascii="Times New Roman" w:hAnsi="Times New Roman" w:eastAsia="Times New Roman" w:cs="Times New Roman"/>
                <w:position w:val="10"/>
                <w:sz w:val="15"/>
                <w:szCs w:val="15"/>
              </w:rPr>
              <w:t>3</w:t>
            </w:r>
            <w:r>
              <w:rPr>
                <w:rFonts w:ascii="Times New Roman" w:hAnsi="Times New Roman" w:eastAsia="Times New Roman" w:cs="Times New Roman"/>
                <w:position w:val="2"/>
              </w:rPr>
              <w:t>/t-</w:t>
            </w:r>
            <w:r>
              <w:rPr>
                <w:position w:val="2"/>
              </w:rPr>
              <w:t>原料</w:t>
            </w:r>
            <w:r>
              <w:rPr>
                <w:spacing w:val="-1"/>
                <w:position w:val="2"/>
              </w:rPr>
              <w:t>。根据项目生产工</w:t>
            </w:r>
          </w:p>
          <w:p>
            <w:pPr>
              <w:pStyle w:val="6"/>
              <w:spacing w:before="143" w:line="430" w:lineRule="exact"/>
              <w:ind w:left="113"/>
            </w:pPr>
            <w:r>
              <w:rPr>
                <w:spacing w:val="-1"/>
                <w:position w:val="14"/>
              </w:rPr>
              <w:t>艺，整个生产过程冲水环节包括振动筛和螺旋洗砂机两处；多级振动筛分环</w:t>
            </w:r>
          </w:p>
          <w:p>
            <w:pPr>
              <w:pStyle w:val="6"/>
              <w:spacing w:line="360" w:lineRule="exact"/>
              <w:ind w:left="108"/>
            </w:pPr>
            <w:r>
              <w:rPr>
                <w:position w:val="2"/>
              </w:rPr>
              <w:t>节冲水量较大，约为</w:t>
            </w:r>
            <w:r>
              <w:rPr>
                <w:rFonts w:ascii="Times New Roman" w:hAnsi="Times New Roman" w:eastAsia="Times New Roman" w:cs="Times New Roman"/>
                <w:position w:val="2"/>
              </w:rPr>
              <w:t>0.7m</w:t>
            </w:r>
            <w:r>
              <w:rPr>
                <w:rFonts w:ascii="Times New Roman" w:hAnsi="Times New Roman" w:eastAsia="Times New Roman" w:cs="Times New Roman"/>
                <w:position w:val="9"/>
                <w:sz w:val="15"/>
                <w:szCs w:val="15"/>
              </w:rPr>
              <w:t>3</w:t>
            </w:r>
            <w:r>
              <w:rPr>
                <w:rFonts w:ascii="Times New Roman" w:hAnsi="Times New Roman" w:eastAsia="Times New Roman" w:cs="Times New Roman"/>
                <w:position w:val="2"/>
              </w:rPr>
              <w:t>/t-</w:t>
            </w:r>
            <w:r>
              <w:rPr>
                <w:position w:val="2"/>
              </w:rPr>
              <w:t>原料；螺旋洗砂环节冲水量相对较小，约</w:t>
            </w:r>
          </w:p>
          <w:p>
            <w:pPr>
              <w:pStyle w:val="6"/>
              <w:spacing w:before="107" w:line="332" w:lineRule="auto"/>
              <w:ind w:left="110" w:right="177" w:hanging="3"/>
            </w:pPr>
            <w:r>
              <w:rPr>
                <w:rFonts w:ascii="Times New Roman" w:hAnsi="Times New Roman" w:eastAsia="Times New Roman" w:cs="Times New Roman"/>
                <w:spacing w:val="-1"/>
              </w:rPr>
              <w:t>0.3m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/t-</w:t>
            </w:r>
            <w:r>
              <w:rPr>
                <w:spacing w:val="-1"/>
              </w:rPr>
              <w:t>原料。项目进入振动筛水洗环节的原料量约</w:t>
            </w:r>
            <w:r>
              <w:rPr>
                <w:rFonts w:ascii="Times New Roman" w:hAnsi="Times New Roman" w:eastAsia="Times New Roman" w:cs="Times New Roman"/>
                <w:spacing w:val="-1"/>
              </w:rPr>
              <w:t>97826t/a</w:t>
            </w:r>
            <w:r>
              <w:rPr>
                <w:rFonts w:ascii="Times New Roman" w:hAnsi="Times New Roman" w:eastAsia="Times New Roman" w:cs="Times New Roman"/>
                <w:spacing w:val="-25"/>
              </w:rPr>
              <w:t xml:space="preserve"> </w:t>
            </w:r>
            <w:r>
              <w:rPr>
                <w:spacing w:val="-1"/>
              </w:rPr>
              <w:t>，则生产线水洗</w:t>
            </w:r>
            <w:r>
              <w:t xml:space="preserve"> 总用水量</w:t>
            </w:r>
            <w:r>
              <w:rPr>
                <w:rFonts w:ascii="Times New Roman" w:hAnsi="Times New Roman" w:eastAsia="Times New Roman" w:cs="Times New Roman"/>
              </w:rPr>
              <w:t>97826m</w:t>
            </w:r>
            <w:r>
              <w:rPr>
                <w:rFonts w:ascii="Times New Roman" w:hAnsi="Times New Roman" w:eastAsia="Times New Roman" w:cs="Times New Roman"/>
                <w:position w:val="7"/>
                <w:sz w:val="15"/>
                <w:szCs w:val="15"/>
              </w:rPr>
              <w:t>3</w:t>
            </w:r>
            <w:r>
              <w:rPr>
                <w:rFonts w:ascii="Times New Roman" w:hAnsi="Times New Roman" w:eastAsia="Times New Roman" w:cs="Times New Roman"/>
              </w:rPr>
              <w:t>/a</w:t>
            </w:r>
            <w:r>
              <w:t>（</w:t>
            </w:r>
            <w:r>
              <w:rPr>
                <w:rFonts w:ascii="Times New Roman" w:hAnsi="Times New Roman" w:eastAsia="Times New Roman" w:cs="Times New Roman"/>
              </w:rPr>
              <w:t>326.09m</w:t>
            </w:r>
            <w:r>
              <w:rPr>
                <w:rFonts w:ascii="Times New Roman" w:hAnsi="Times New Roman" w:eastAsia="Times New Roman" w:cs="Times New Roman"/>
                <w:position w:val="7"/>
                <w:sz w:val="15"/>
                <w:szCs w:val="15"/>
              </w:rPr>
              <w:t>3</w:t>
            </w:r>
            <w:r>
              <w:rPr>
                <w:rFonts w:ascii="Times New Roman" w:hAnsi="Times New Roman" w:eastAsia="Times New Roman" w:cs="Times New Roman"/>
              </w:rPr>
              <w:t>/d</w:t>
            </w:r>
            <w:r>
              <w:t>）。其中振动筛分环节用水量</w:t>
            </w:r>
            <w:r>
              <w:rPr>
                <w:rFonts w:ascii="Times New Roman" w:hAnsi="Times New Roman" w:eastAsia="Times New Roman" w:cs="Times New Roman"/>
              </w:rPr>
              <w:t>228.2</w:t>
            </w:r>
            <w:r>
              <w:rPr>
                <w:rFonts w:ascii="Times New Roman" w:hAnsi="Times New Roman" w:eastAsia="Times New Roman" w:cs="Times New Roman"/>
                <w:spacing w:val="-1"/>
              </w:rPr>
              <w:t>6m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34"/>
              </w:rPr>
              <w:t xml:space="preserve"> </w:t>
            </w:r>
            <w:r>
              <w:rPr>
                <w:spacing w:val="-1"/>
              </w:rPr>
              <w:t>，</w:t>
            </w:r>
            <w:r>
              <w:t xml:space="preserve"> </w:t>
            </w:r>
            <w:r>
              <w:rPr>
                <w:spacing w:val="-1"/>
              </w:rPr>
              <w:t>螺旋洗砂环节用水量</w:t>
            </w:r>
            <w:r>
              <w:rPr>
                <w:rFonts w:ascii="Times New Roman" w:hAnsi="Times New Roman" w:eastAsia="Times New Roman" w:cs="Times New Roman"/>
                <w:spacing w:val="-1"/>
              </w:rPr>
              <w:t>97.83m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/d</w:t>
            </w:r>
            <w:r>
              <w:rPr>
                <w:spacing w:val="-1"/>
              </w:rPr>
              <w:t>。</w:t>
            </w:r>
          </w:p>
        </w:tc>
      </w:tr>
    </w:tbl>
    <w:p>
      <w:pPr>
        <w:pStyle w:val="2"/>
      </w:pPr>
    </w:p>
    <w:p>
      <w:pPr>
        <w:sectPr>
          <w:footerReference r:id="rId26" w:type="default"/>
          <w:pgSz w:w="11906" w:h="16839"/>
          <w:pgMar w:top="1431" w:right="1508" w:bottom="1151"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0"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38" w:line="323" w:lineRule="auto"/>
              <w:ind w:left="110" w:right="115" w:firstLine="478"/>
            </w:pPr>
            <w:r>
              <w:t>根据生产工艺，项目在多级振动筛分处冲水后，</w:t>
            </w:r>
            <w:r>
              <w:rPr>
                <w:spacing w:val="-1"/>
              </w:rPr>
              <w:t>筛选出的</w:t>
            </w:r>
            <w:r>
              <w:rPr>
                <w:rFonts w:ascii="Times New Roman" w:hAnsi="Times New Roman" w:eastAsia="Times New Roman" w:cs="Times New Roman"/>
                <w:spacing w:val="-1"/>
              </w:rPr>
              <w:t>12</w:t>
            </w:r>
            <w:r>
              <w:rPr>
                <w:spacing w:val="-1"/>
              </w:rPr>
              <w:t>料碎石产品</w:t>
            </w:r>
            <w:r>
              <w:t xml:space="preserve"> </w:t>
            </w:r>
            <w:r>
              <w:rPr>
                <w:spacing w:val="-1"/>
              </w:rPr>
              <w:t>经皮带输送至成品堆场，碎石产品离开生产线时含水率取</w:t>
            </w:r>
            <w:r>
              <w:rPr>
                <w:rFonts w:ascii="Times New Roman" w:hAnsi="Times New Roman" w:eastAsia="Times New Roman" w:cs="Times New Roman"/>
                <w:spacing w:val="-1"/>
              </w:rPr>
              <w:t>10%</w:t>
            </w:r>
            <w:r>
              <w:rPr>
                <w:rFonts w:ascii="Times New Roman" w:hAnsi="Times New Roman" w:eastAsia="Times New Roman" w:cs="Times New Roman"/>
                <w:spacing w:val="-34"/>
              </w:rPr>
              <w:t xml:space="preserve"> </w:t>
            </w:r>
            <w:r>
              <w:rPr>
                <w:spacing w:val="-1"/>
              </w:rPr>
              <w:t>，</w:t>
            </w:r>
            <w:r>
              <w:rPr>
                <w:spacing w:val="-2"/>
              </w:rPr>
              <w:t>则带走水分</w:t>
            </w:r>
            <w:r>
              <w:t xml:space="preserve"> </w:t>
            </w:r>
            <w:r>
              <w:rPr>
                <w:spacing w:val="-1"/>
              </w:rPr>
              <w:t>约</w:t>
            </w:r>
            <w:r>
              <w:rPr>
                <w:rFonts w:ascii="Times New Roman" w:hAnsi="Times New Roman" w:eastAsia="Times New Roman" w:cs="Times New Roman"/>
                <w:spacing w:val="-1"/>
              </w:rPr>
              <w:t>25m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/d</w:t>
            </w:r>
            <w:r>
              <w:rPr>
                <w:spacing w:val="-1"/>
              </w:rPr>
              <w:t>；振动筛分过程蒸发、损耗等约占生产线总用水量的</w:t>
            </w:r>
            <w:r>
              <w:rPr>
                <w:rFonts w:ascii="Times New Roman" w:hAnsi="Times New Roman" w:eastAsia="Times New Roman" w:cs="Times New Roman"/>
                <w:spacing w:val="-1"/>
              </w:rPr>
              <w:t>1%</w:t>
            </w:r>
            <w:r>
              <w:rPr>
                <w:rFonts w:ascii="Times New Roman" w:hAnsi="Times New Roman" w:eastAsia="Times New Roman" w:cs="Times New Roman"/>
                <w:spacing w:val="-22"/>
              </w:rPr>
              <w:t xml:space="preserve"> </w:t>
            </w:r>
            <w:r>
              <w:rPr>
                <w:spacing w:val="-1"/>
              </w:rPr>
              <w:t>，约</w:t>
            </w:r>
          </w:p>
          <w:p>
            <w:pPr>
              <w:pStyle w:val="6"/>
              <w:spacing w:before="105" w:line="360" w:lineRule="exact"/>
              <w:ind w:left="108"/>
            </w:pPr>
            <w:r>
              <w:rPr>
                <w:rFonts w:ascii="Times New Roman" w:hAnsi="Times New Roman" w:eastAsia="Times New Roman" w:cs="Times New Roman"/>
                <w:spacing w:val="-1"/>
                <w:position w:val="2"/>
              </w:rPr>
              <w:t>3.3m</w:t>
            </w:r>
            <w:r>
              <w:rPr>
                <w:rFonts w:ascii="Times New Roman" w:hAnsi="Times New Roman" w:eastAsia="Times New Roman" w:cs="Times New Roman"/>
                <w:spacing w:val="-1"/>
                <w:position w:val="9"/>
                <w:sz w:val="15"/>
                <w:szCs w:val="15"/>
              </w:rPr>
              <w:t>3</w:t>
            </w:r>
            <w:r>
              <w:rPr>
                <w:rFonts w:ascii="Times New Roman" w:hAnsi="Times New Roman" w:eastAsia="Times New Roman" w:cs="Times New Roman"/>
                <w:spacing w:val="-1"/>
                <w:position w:val="2"/>
              </w:rPr>
              <w:t>/d</w:t>
            </w:r>
            <w:r>
              <w:rPr>
                <w:rFonts w:ascii="Times New Roman" w:hAnsi="Times New Roman" w:eastAsia="Times New Roman" w:cs="Times New Roman"/>
                <w:spacing w:val="-26"/>
                <w:position w:val="2"/>
              </w:rPr>
              <w:t xml:space="preserve"> </w:t>
            </w:r>
            <w:r>
              <w:rPr>
                <w:spacing w:val="-1"/>
                <w:position w:val="2"/>
              </w:rPr>
              <w:t>。经计算，进入洗砂池的砂水混合物的含水量为</w:t>
            </w:r>
            <w:r>
              <w:rPr>
                <w:rFonts w:ascii="Times New Roman" w:hAnsi="Times New Roman" w:eastAsia="Times New Roman" w:cs="Times New Roman"/>
                <w:spacing w:val="-1"/>
                <w:position w:val="2"/>
              </w:rPr>
              <w:t>199.96m</w:t>
            </w:r>
            <w:r>
              <w:rPr>
                <w:rFonts w:ascii="Times New Roman" w:hAnsi="Times New Roman" w:eastAsia="Times New Roman" w:cs="Times New Roman"/>
                <w:spacing w:val="-1"/>
                <w:position w:val="9"/>
                <w:sz w:val="15"/>
                <w:szCs w:val="15"/>
              </w:rPr>
              <w:t>3</w:t>
            </w:r>
            <w:r>
              <w:rPr>
                <w:rFonts w:ascii="Times New Roman" w:hAnsi="Times New Roman" w:eastAsia="Times New Roman" w:cs="Times New Roman"/>
                <w:spacing w:val="-1"/>
                <w:position w:val="2"/>
              </w:rPr>
              <w:t>/d</w:t>
            </w:r>
            <w:r>
              <w:rPr>
                <w:spacing w:val="-1"/>
                <w:position w:val="2"/>
              </w:rPr>
              <w:t>。</w:t>
            </w:r>
          </w:p>
          <w:p>
            <w:pPr>
              <w:pStyle w:val="6"/>
              <w:spacing w:before="144" w:line="337" w:lineRule="auto"/>
              <w:ind w:left="107" w:right="115" w:firstLine="480"/>
            </w:pPr>
            <w:r>
              <w:t>砂水混合物进入洗砂池，由螺旋洗砂机将机砂螺</w:t>
            </w:r>
            <w:r>
              <w:rPr>
                <w:spacing w:val="-1"/>
              </w:rPr>
              <w:t>旋提升出来，然后在离</w:t>
            </w:r>
            <w:r>
              <w:t xml:space="preserve"> </w:t>
            </w:r>
            <w:r>
              <w:rPr>
                <w:spacing w:val="-1"/>
              </w:rPr>
              <w:t>开螺旋洗砂机之前再次用水进行冲洗，螺旋洗砂环节用水量</w:t>
            </w:r>
            <w:r>
              <w:rPr>
                <w:rFonts w:ascii="Times New Roman" w:hAnsi="Times New Roman" w:eastAsia="Times New Roman" w:cs="Times New Roman"/>
                <w:spacing w:val="-1"/>
              </w:rPr>
              <w:t>9</w:t>
            </w:r>
            <w:r>
              <w:rPr>
                <w:rFonts w:ascii="Times New Roman" w:hAnsi="Times New Roman" w:eastAsia="Times New Roman" w:cs="Times New Roman"/>
                <w:spacing w:val="-2"/>
              </w:rPr>
              <w:t>7.83m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27"/>
              </w:rPr>
              <w:t xml:space="preserve"> </w:t>
            </w:r>
            <w:r>
              <w:rPr>
                <w:spacing w:val="-2"/>
              </w:rPr>
              <w:t xml:space="preserve">。冲  </w:t>
            </w:r>
            <w:r>
              <w:t>洗水向下流入洗砂池内。洗砂生产线的机砂产品带走水</w:t>
            </w:r>
            <w:r>
              <w:rPr>
                <w:spacing w:val="-1"/>
              </w:rPr>
              <w:t>分约占产品的</w:t>
            </w:r>
            <w:r>
              <w:rPr>
                <w:rFonts w:ascii="Times New Roman" w:hAnsi="Times New Roman" w:eastAsia="Times New Roman" w:cs="Times New Roman"/>
                <w:spacing w:val="-1"/>
              </w:rPr>
              <w:t>20%</w:t>
            </w:r>
            <w:r>
              <w:rPr>
                <w:rFonts w:ascii="Times New Roman" w:hAnsi="Times New Roman" w:eastAsia="Times New Roman" w:cs="Times New Roman"/>
                <w:spacing w:val="-34"/>
              </w:rPr>
              <w:t xml:space="preserve"> </w:t>
            </w:r>
            <w:r>
              <w:rPr>
                <w:spacing w:val="-1"/>
              </w:rPr>
              <w:t>，</w:t>
            </w:r>
            <w:r>
              <w:t xml:space="preserve"> </w:t>
            </w:r>
            <w:r>
              <w:rPr>
                <w:spacing w:val="-2"/>
              </w:rPr>
              <w:t>为</w:t>
            </w:r>
            <w:r>
              <w:rPr>
                <w:rFonts w:ascii="Times New Roman" w:hAnsi="Times New Roman" w:eastAsia="Times New Roman" w:cs="Times New Roman"/>
                <w:spacing w:val="-2"/>
              </w:rPr>
              <w:t>10m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spacing w:val="-2"/>
              </w:rPr>
              <w:t>；洗砂过程蒸发、损耗等约占总含泥砂水量的</w:t>
            </w: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spacing w:val="-2"/>
              </w:rPr>
              <w:t>，约</w:t>
            </w:r>
            <w:r>
              <w:rPr>
                <w:rFonts w:ascii="Times New Roman" w:hAnsi="Times New Roman" w:eastAsia="Times New Roman" w:cs="Times New Roman"/>
                <w:spacing w:val="-2"/>
              </w:rPr>
              <w:t>3.0m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28"/>
              </w:rPr>
              <w:t xml:space="preserve"> </w:t>
            </w:r>
            <w:r>
              <w:rPr>
                <w:spacing w:val="-2"/>
              </w:rPr>
              <w:t>。经</w:t>
            </w:r>
            <w:r>
              <w:t xml:space="preserve">  </w:t>
            </w:r>
            <w:r>
              <w:rPr>
                <w:spacing w:val="-1"/>
              </w:rPr>
              <w:t>计算，此时产生的洗砂废水约</w:t>
            </w:r>
            <w:r>
              <w:rPr>
                <w:rFonts w:ascii="Times New Roman" w:hAnsi="Times New Roman" w:eastAsia="Times New Roman" w:cs="Times New Roman"/>
                <w:spacing w:val="-1"/>
              </w:rPr>
              <w:t>284.79m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30"/>
              </w:rPr>
              <w:t xml:space="preserve"> </w:t>
            </w:r>
            <w:r>
              <w:rPr>
                <w:spacing w:val="-1"/>
              </w:rPr>
              <w:t>，进入废水处理系统处理后再回</w:t>
            </w:r>
          </w:p>
          <w:p>
            <w:pPr>
              <w:pStyle w:val="6"/>
              <w:spacing w:before="142" w:line="222" w:lineRule="auto"/>
              <w:ind w:left="110"/>
            </w:pPr>
            <w:r>
              <w:rPr>
                <w:spacing w:val="-6"/>
              </w:rPr>
              <w:t>用。</w:t>
            </w:r>
          </w:p>
          <w:p>
            <w:pPr>
              <w:pStyle w:val="6"/>
              <w:spacing w:before="177" w:line="218" w:lineRule="auto"/>
              <w:ind w:left="586"/>
            </w:pPr>
            <w:r>
              <w:rPr>
                <w:spacing w:val="-1"/>
                <w14:textOutline w14:w="4358" w14:cap="sq" w14:cmpd="sng">
                  <w14:solidFill>
                    <w14:srgbClr w14:val="000000"/>
                  </w14:solidFill>
                  <w14:prstDash w14:val="solid"/>
                  <w14:bevel/>
                </w14:textOutline>
              </w:rPr>
              <w:t>③产品渗沥水</w:t>
            </w:r>
          </w:p>
          <w:p>
            <w:pPr>
              <w:pStyle w:val="6"/>
              <w:spacing w:before="151" w:line="338" w:lineRule="auto"/>
              <w:ind w:left="103" w:right="156" w:firstLine="484"/>
            </w:pPr>
            <w:r>
              <w:rPr>
                <w:spacing w:val="-1"/>
              </w:rPr>
              <w:t>根据上述分析，碎石产品离开生产线时含水率约</w:t>
            </w:r>
            <w:r>
              <w:rPr>
                <w:rFonts w:ascii="Times New Roman" w:hAnsi="Times New Roman" w:eastAsia="Times New Roman" w:cs="Times New Roman"/>
                <w:spacing w:val="-1"/>
              </w:rPr>
              <w:t>10%</w:t>
            </w:r>
            <w:r>
              <w:rPr>
                <w:rFonts w:ascii="Times New Roman" w:hAnsi="Times New Roman" w:eastAsia="Times New Roman" w:cs="Times New Roman"/>
                <w:spacing w:val="-35"/>
              </w:rPr>
              <w:t xml:space="preserve"> </w:t>
            </w:r>
            <w:r>
              <w:rPr>
                <w:spacing w:val="-1"/>
              </w:rPr>
              <w:t>，机制</w:t>
            </w:r>
            <w:r>
              <w:rPr>
                <w:spacing w:val="-2"/>
              </w:rPr>
              <w:t>砂离开生产</w:t>
            </w:r>
            <w:r>
              <w:t xml:space="preserve"> </w:t>
            </w:r>
            <w:r>
              <w:rPr>
                <w:spacing w:val="-2"/>
              </w:rPr>
              <w:t>线时含水率约</w:t>
            </w:r>
            <w:r>
              <w:rPr>
                <w:rFonts w:ascii="Times New Roman" w:hAnsi="Times New Roman" w:eastAsia="Times New Roman" w:cs="Times New Roman"/>
                <w:spacing w:val="-2"/>
              </w:rPr>
              <w:t>20%</w:t>
            </w:r>
            <w:r>
              <w:rPr>
                <w:rFonts w:ascii="Times New Roman" w:hAnsi="Times New Roman" w:eastAsia="Times New Roman" w:cs="Times New Roman"/>
                <w:spacing w:val="-20"/>
              </w:rPr>
              <w:t xml:space="preserve"> </w:t>
            </w:r>
            <w:r>
              <w:rPr>
                <w:spacing w:val="-2"/>
              </w:rPr>
              <w:t>，总共带走水量为</w:t>
            </w:r>
            <w:r>
              <w:rPr>
                <w:rFonts w:ascii="Times New Roman" w:hAnsi="Times New Roman" w:eastAsia="Times New Roman" w:cs="Times New Roman"/>
                <w:spacing w:val="-2"/>
              </w:rPr>
              <w:t>35m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30"/>
              </w:rPr>
              <w:t xml:space="preserve"> </w:t>
            </w:r>
            <w:r>
              <w:rPr>
                <w:spacing w:val="-2"/>
              </w:rPr>
              <w:t>。项目外售的砂石料成品平均含</w:t>
            </w:r>
            <w:r>
              <w:t xml:space="preserve"> </w:t>
            </w:r>
            <w:r>
              <w:rPr>
                <w:spacing w:val="-2"/>
              </w:rPr>
              <w:t>水率取</w:t>
            </w:r>
            <w:r>
              <w:rPr>
                <w:rFonts w:ascii="Times New Roman" w:hAnsi="Times New Roman" w:eastAsia="Times New Roman" w:cs="Times New Roman"/>
                <w:spacing w:val="-2"/>
              </w:rPr>
              <w:t>2%</w:t>
            </w:r>
            <w:r>
              <w:rPr>
                <w:rFonts w:ascii="Times New Roman" w:hAnsi="Times New Roman" w:eastAsia="Times New Roman" w:cs="Times New Roman"/>
                <w:spacing w:val="-24"/>
              </w:rPr>
              <w:t xml:space="preserve"> </w:t>
            </w:r>
            <w:r>
              <w:rPr>
                <w:spacing w:val="-2"/>
              </w:rPr>
              <w:t>，则成品外售时带走水量约</w:t>
            </w:r>
            <w:r>
              <w:rPr>
                <w:rFonts w:ascii="Times New Roman" w:hAnsi="Times New Roman" w:eastAsia="Times New Roman" w:cs="Times New Roman"/>
                <w:spacing w:val="-2"/>
              </w:rPr>
              <w:t>6m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30"/>
              </w:rPr>
              <w:t xml:space="preserve"> </w:t>
            </w:r>
            <w:r>
              <w:rPr>
                <w:spacing w:val="-2"/>
              </w:rPr>
              <w:t>。经计算，碎石产品渗沥水为</w:t>
            </w:r>
            <w:r>
              <w:t xml:space="preserve">   </w:t>
            </w:r>
            <w:r>
              <w:rPr>
                <w:rFonts w:ascii="Times New Roman" w:hAnsi="Times New Roman" w:eastAsia="Times New Roman" w:cs="Times New Roman"/>
                <w:spacing w:val="-1"/>
              </w:rPr>
              <w:t>29m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spacing w:val="-1"/>
              </w:rPr>
              <w:t>。成品堆场设渗沥水导水沟，排入洗砂废水处理设施处理会回用。</w:t>
            </w:r>
          </w:p>
          <w:p>
            <w:pPr>
              <w:pStyle w:val="6"/>
              <w:spacing w:before="143" w:line="218" w:lineRule="auto"/>
              <w:ind w:left="586"/>
            </w:pPr>
            <w:r>
              <w:rPr>
                <w:spacing w:val="-1"/>
                <w14:textOutline w14:w="4358" w14:cap="sq" w14:cmpd="sng">
                  <w14:solidFill>
                    <w14:srgbClr w14:val="000000"/>
                  </w14:solidFill>
                  <w14:prstDash w14:val="solid"/>
                  <w14:bevel/>
                </w14:textOutline>
              </w:rPr>
              <w:t>④泥浆压滤水</w:t>
            </w:r>
          </w:p>
          <w:p>
            <w:pPr>
              <w:pStyle w:val="6"/>
              <w:spacing w:before="184" w:line="359" w:lineRule="auto"/>
              <w:ind w:left="107" w:right="115" w:firstLine="480"/>
            </w:pPr>
            <w:r>
              <w:t>洗砂废水会夹带砂、泥，进入废水处理池并在池</w:t>
            </w:r>
            <w:r>
              <w:rPr>
                <w:spacing w:val="-1"/>
              </w:rPr>
              <w:t>底沉淀，每日对池底泥</w:t>
            </w:r>
            <w:r>
              <w:t xml:space="preserve"> </w:t>
            </w:r>
            <w:r>
              <w:rPr>
                <w:spacing w:val="-1"/>
              </w:rPr>
              <w:t>砂进行清理，经板框压滤机压滤后泥饼含水率约</w:t>
            </w:r>
            <w:r>
              <w:rPr>
                <w:rFonts w:ascii="Times New Roman" w:hAnsi="Times New Roman" w:eastAsia="Times New Roman" w:cs="Times New Roman"/>
                <w:spacing w:val="-1"/>
              </w:rPr>
              <w:t>60%</w:t>
            </w:r>
            <w:r>
              <w:rPr>
                <w:rFonts w:ascii="Times New Roman" w:hAnsi="Times New Roman" w:eastAsia="Times New Roman" w:cs="Times New Roman"/>
                <w:spacing w:val="-10"/>
              </w:rPr>
              <w:t xml:space="preserve"> </w:t>
            </w:r>
            <w:r>
              <w:rPr>
                <w:spacing w:val="-1"/>
              </w:rPr>
              <w:t>。根据建设单位介绍，</w:t>
            </w:r>
            <w:r>
              <w:t xml:space="preserve"> </w:t>
            </w:r>
            <w:r>
              <w:rPr>
                <w:spacing w:val="-2"/>
              </w:rPr>
              <w:t>本项目原料平均含泥量约</w:t>
            </w:r>
            <w:r>
              <w:rPr>
                <w:rFonts w:ascii="Times New Roman" w:hAnsi="Times New Roman" w:eastAsia="Times New Roman" w:cs="Times New Roman"/>
                <w:spacing w:val="-2"/>
              </w:rPr>
              <w:t>10%</w:t>
            </w:r>
            <w:r>
              <w:rPr>
                <w:rFonts w:ascii="Times New Roman" w:hAnsi="Times New Roman" w:eastAsia="Times New Roman" w:cs="Times New Roman"/>
                <w:spacing w:val="-25"/>
              </w:rPr>
              <w:t xml:space="preserve"> </w:t>
            </w:r>
            <w:r>
              <w:rPr>
                <w:spacing w:val="-2"/>
              </w:rPr>
              <w:t>，则原料含泥砂量约</w:t>
            </w:r>
            <w:r>
              <w:rPr>
                <w:rFonts w:ascii="Times New Roman" w:hAnsi="Times New Roman" w:eastAsia="Times New Roman" w:cs="Times New Roman"/>
                <w:spacing w:val="-2"/>
              </w:rPr>
              <w:t>9782.6t/a</w:t>
            </w:r>
            <w:r>
              <w:rPr>
                <w:rFonts w:ascii="Times New Roman" w:hAnsi="Times New Roman" w:eastAsia="Times New Roman" w:cs="Times New Roman"/>
                <w:spacing w:val="-27"/>
              </w:rPr>
              <w:t xml:space="preserve"> </w:t>
            </w:r>
            <w:r>
              <w:rPr>
                <w:spacing w:val="-2"/>
              </w:rPr>
              <w:t>。洗砂过程约洗</w:t>
            </w:r>
            <w:r>
              <w:t xml:space="preserve">  </w:t>
            </w:r>
            <w:r>
              <w:rPr>
                <w:spacing w:val="-1"/>
              </w:rPr>
              <w:t>去</w:t>
            </w:r>
            <w:r>
              <w:rPr>
                <w:rFonts w:ascii="Times New Roman" w:hAnsi="Times New Roman" w:eastAsia="Times New Roman" w:cs="Times New Roman"/>
                <w:spacing w:val="-1"/>
              </w:rPr>
              <w:t>80%</w:t>
            </w:r>
            <w:r>
              <w:rPr>
                <w:spacing w:val="-1"/>
              </w:rPr>
              <w:t>的泥砂，则废水中泥砂量约</w:t>
            </w:r>
            <w:r>
              <w:rPr>
                <w:rFonts w:ascii="Times New Roman" w:hAnsi="Times New Roman" w:eastAsia="Times New Roman" w:cs="Times New Roman"/>
                <w:spacing w:val="-1"/>
              </w:rPr>
              <w:t>7826t/a</w:t>
            </w:r>
            <w:r>
              <w:rPr>
                <w:rFonts w:ascii="Times New Roman" w:hAnsi="Times New Roman" w:eastAsia="Times New Roman" w:cs="Times New Roman"/>
                <w:spacing w:val="-28"/>
              </w:rPr>
              <w:t xml:space="preserve"> </w:t>
            </w:r>
            <w:r>
              <w:rPr>
                <w:spacing w:val="-1"/>
              </w:rPr>
              <w:t>。板框压滤后含水</w:t>
            </w:r>
            <w:r>
              <w:rPr>
                <w:rFonts w:ascii="Times New Roman" w:hAnsi="Times New Roman" w:eastAsia="Times New Roman" w:cs="Times New Roman"/>
                <w:spacing w:val="-1"/>
              </w:rPr>
              <w:t>60%</w:t>
            </w:r>
            <w:r>
              <w:rPr>
                <w:spacing w:val="-1"/>
              </w:rPr>
              <w:t>的泥饼</w:t>
            </w:r>
            <w:r>
              <w:rPr>
                <w:spacing w:val="-2"/>
              </w:rPr>
              <w:t>量约</w:t>
            </w:r>
            <w:r>
              <w:t xml:space="preserve"> </w:t>
            </w:r>
            <w:r>
              <w:rPr>
                <w:rFonts w:ascii="Times New Roman" w:hAnsi="Times New Roman" w:eastAsia="Times New Roman" w:cs="Times New Roman"/>
                <w:spacing w:val="-1"/>
              </w:rPr>
              <w:t>19565.20t/a</w:t>
            </w:r>
            <w:r>
              <w:rPr>
                <w:spacing w:val="-1"/>
              </w:rPr>
              <w:t>（</w:t>
            </w:r>
            <w:r>
              <w:rPr>
                <w:rFonts w:ascii="Times New Roman" w:hAnsi="Times New Roman" w:eastAsia="Times New Roman" w:cs="Times New Roman"/>
                <w:spacing w:val="-1"/>
              </w:rPr>
              <w:t>65.22t/d</w:t>
            </w:r>
            <w:r>
              <w:rPr>
                <w:spacing w:val="-1"/>
              </w:rPr>
              <w:t>）。泥饼带走水分约</w:t>
            </w:r>
            <w:r>
              <w:rPr>
                <w:rFonts w:ascii="Times New Roman" w:hAnsi="Times New Roman" w:eastAsia="Times New Roman" w:cs="Times New Roman"/>
                <w:spacing w:val="-1"/>
              </w:rPr>
              <w:t>11739.</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12m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39.</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13m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w:t>
            </w:r>
            <w:r>
              <w:rPr>
                <w:rFonts w:ascii="Times New Roman" w:hAnsi="Times New Roman" w:eastAsia="Times New Roman" w:cs="Times New Roman"/>
                <w:spacing w:val="-2"/>
              </w:rPr>
              <w:t>d</w:t>
            </w:r>
            <w:r>
              <w:rPr>
                <w:spacing w:val="-2"/>
              </w:rPr>
              <w:t>）。压滤</w:t>
            </w:r>
          </w:p>
          <w:p>
            <w:pPr>
              <w:pStyle w:val="6"/>
              <w:spacing w:before="1" w:line="220" w:lineRule="auto"/>
              <w:ind w:left="111"/>
            </w:pPr>
            <w:r>
              <w:rPr>
                <w:spacing w:val="-1"/>
              </w:rPr>
              <w:t>水直接返回洗砂废水处理设施的清水池回用生产。</w:t>
            </w:r>
          </w:p>
          <w:p>
            <w:pPr>
              <w:pStyle w:val="6"/>
              <w:spacing w:before="182" w:line="359" w:lineRule="auto"/>
              <w:ind w:left="109" w:right="328" w:firstLine="481"/>
            </w:pPr>
            <w:r>
              <w:rPr>
                <w14:textOutline w14:w="4358" w14:cap="sq" w14:cmpd="sng">
                  <w14:solidFill>
                    <w14:srgbClr w14:val="000000"/>
                  </w14:solidFill>
                  <w14:prstDash w14:val="solid"/>
                  <w14:bevel/>
                </w14:textOutline>
              </w:rPr>
              <w:t>综上分析，项目生产线进入洗砂废水处理设施的废水量包括洗砂废水</w:t>
            </w:r>
            <w:r>
              <w:rPr>
                <w:spacing w:val="13"/>
              </w:rPr>
              <w:t xml:space="preserve"> </w:t>
            </w:r>
            <w:r>
              <w:rPr>
                <w:spacing w:val="-1"/>
                <w14:textOutline w14:w="4358" w14:cap="sq" w14:cmpd="sng">
                  <w14:solidFill>
                    <w14:srgbClr w14:val="000000"/>
                  </w14:solidFill>
                  <w14:prstDash w14:val="solid"/>
                  <w14:bevel/>
                </w14:textOutline>
              </w:rPr>
              <w:t>和产品渗沥水，总水量约</w:t>
            </w:r>
            <w:r>
              <w:rPr>
                <w:rFonts w:ascii="Times New Roman" w:hAnsi="Times New Roman" w:eastAsia="Times New Roman" w:cs="Times New Roman"/>
                <w:b/>
                <w:bCs/>
                <w:spacing w:val="-1"/>
              </w:rPr>
              <w:t>313.79m</w:t>
            </w:r>
            <w:r>
              <w:rPr>
                <w:rFonts w:ascii="Times New Roman" w:hAnsi="Times New Roman" w:eastAsia="Times New Roman" w:cs="Times New Roman"/>
                <w:b/>
                <w:bCs/>
                <w:spacing w:val="-1"/>
                <w:position w:val="7"/>
                <w:sz w:val="15"/>
                <w:szCs w:val="15"/>
              </w:rPr>
              <w:t>3</w:t>
            </w:r>
            <w:r>
              <w:rPr>
                <w:rFonts w:ascii="Times New Roman" w:hAnsi="Times New Roman" w:eastAsia="Times New Roman" w:cs="Times New Roman"/>
                <w:b/>
                <w:bCs/>
                <w:spacing w:val="-1"/>
              </w:rPr>
              <w:t>/d</w:t>
            </w:r>
            <w:r>
              <w:rPr>
                <w:rFonts w:ascii="Times New Roman" w:hAnsi="Times New Roman" w:eastAsia="Times New Roman" w:cs="Times New Roman"/>
                <w:b/>
                <w:bCs/>
                <w:spacing w:val="-35"/>
              </w:rPr>
              <w:t xml:space="preserve"> </w:t>
            </w:r>
            <w:r>
              <w:rPr>
                <w:spacing w:val="-1"/>
                <w14:textOutline w14:w="4358" w14:cap="sq" w14:cmpd="sng">
                  <w14:solidFill>
                    <w14:srgbClr w14:val="000000"/>
                  </w14:solidFill>
                  <w14:prstDash w14:val="solid"/>
                  <w14:bevel/>
                </w14:textOutline>
              </w:rPr>
              <w:t>，处理</w:t>
            </w:r>
            <w:r>
              <w:rPr>
                <w:spacing w:val="-2"/>
                <w14:textOutline w14:w="4358" w14:cap="sq" w14:cmpd="sng">
                  <w14:solidFill>
                    <w14:srgbClr w14:val="000000"/>
                  </w14:solidFill>
                  <w14:prstDash w14:val="solid"/>
                  <w14:bevel/>
                </w14:textOutline>
              </w:rPr>
              <w:t>后泥饼带走水量为</w:t>
            </w:r>
            <w:r>
              <w:rPr>
                <w:rFonts w:ascii="Times New Roman" w:hAnsi="Times New Roman" w:eastAsia="Times New Roman" w:cs="Times New Roman"/>
                <w:b/>
                <w:bCs/>
                <w:spacing w:val="-2"/>
              </w:rPr>
              <w:t>39.13 m</w:t>
            </w:r>
            <w:r>
              <w:rPr>
                <w:rFonts w:ascii="Times New Roman" w:hAnsi="Times New Roman" w:eastAsia="Times New Roman" w:cs="Times New Roman"/>
                <w:b/>
                <w:bCs/>
                <w:spacing w:val="-2"/>
                <w:position w:val="7"/>
                <w:sz w:val="15"/>
                <w:szCs w:val="15"/>
              </w:rPr>
              <w:t>3</w:t>
            </w:r>
            <w:r>
              <w:rPr>
                <w:rFonts w:ascii="Times New Roman" w:hAnsi="Times New Roman" w:eastAsia="Times New Roman" w:cs="Times New Roman"/>
                <w:b/>
                <w:bCs/>
                <w:spacing w:val="-2"/>
              </w:rPr>
              <w:t>/d</w:t>
            </w:r>
            <w:r>
              <w:rPr>
                <w:spacing w:val="-2"/>
                <w14:textOutline w14:w="4358" w14:cap="sq" w14:cmpd="sng">
                  <w14:solidFill>
                    <w14:srgbClr w14:val="000000"/>
                  </w14:solidFill>
                  <w14:prstDash w14:val="solid"/>
                  <w14:bevel/>
                </w14:textOutline>
              </w:rPr>
              <w:t>，</w:t>
            </w:r>
          </w:p>
          <w:p>
            <w:pPr>
              <w:pStyle w:val="6"/>
              <w:spacing w:line="220" w:lineRule="auto"/>
              <w:ind w:left="112"/>
            </w:pPr>
            <w:r>
              <w:rPr>
                <w:spacing w:val="-1"/>
                <w14:textOutline w14:w="4358" w14:cap="sq" w14:cmpd="sng">
                  <w14:solidFill>
                    <w14:srgbClr w14:val="000000"/>
                  </w14:solidFill>
                  <w14:prstDash w14:val="solid"/>
                  <w14:bevel/>
                </w14:textOutline>
              </w:rPr>
              <w:t>则回用水量为</w:t>
            </w:r>
            <w:r>
              <w:rPr>
                <w:rFonts w:ascii="Times New Roman" w:hAnsi="Times New Roman" w:eastAsia="Times New Roman" w:cs="Times New Roman"/>
                <w:b/>
                <w:bCs/>
                <w:spacing w:val="-1"/>
              </w:rPr>
              <w:t>274.66m</w:t>
            </w:r>
            <w:r>
              <w:rPr>
                <w:rFonts w:ascii="Times New Roman" w:hAnsi="Times New Roman" w:eastAsia="Times New Roman" w:cs="Times New Roman"/>
                <w:b/>
                <w:bCs/>
                <w:spacing w:val="-1"/>
                <w:position w:val="7"/>
                <w:sz w:val="15"/>
                <w:szCs w:val="15"/>
              </w:rPr>
              <w:t>3</w:t>
            </w:r>
            <w:r>
              <w:rPr>
                <w:rFonts w:ascii="Times New Roman" w:hAnsi="Times New Roman" w:eastAsia="Times New Roman" w:cs="Times New Roman"/>
                <w:b/>
                <w:bCs/>
                <w:spacing w:val="-1"/>
              </w:rPr>
              <w:t>/d</w:t>
            </w:r>
            <w:r>
              <w:rPr>
                <w:spacing w:val="-1"/>
                <w14:textOutline w14:w="4358" w14:cap="sq" w14:cmpd="sng">
                  <w14:solidFill>
                    <w14:srgbClr w14:val="000000"/>
                  </w14:solidFill>
                  <w14:prstDash w14:val="solid"/>
                  <w14:bevel/>
                </w14:textOutline>
              </w:rPr>
              <w:t>。</w:t>
            </w:r>
          </w:p>
          <w:p>
            <w:pPr>
              <w:pStyle w:val="6"/>
              <w:spacing w:before="179" w:line="218" w:lineRule="auto"/>
              <w:ind w:left="586"/>
            </w:pPr>
            <w:r>
              <w:rPr>
                <w:spacing w:val="-1"/>
                <w14:textOutline w14:w="4358" w14:cap="sq" w14:cmpd="sng">
                  <w14:solidFill>
                    <w14:srgbClr w14:val="000000"/>
                  </w14:solidFill>
                  <w14:prstDash w14:val="solid"/>
                  <w14:bevel/>
                </w14:textOutline>
              </w:rPr>
              <w:t>⑤车辆冲洗用水</w:t>
            </w:r>
          </w:p>
          <w:p>
            <w:pPr>
              <w:pStyle w:val="6"/>
              <w:spacing w:before="185" w:line="468" w:lineRule="exact"/>
              <w:ind w:left="588"/>
            </w:pPr>
            <w:r>
              <w:rPr>
                <w:position w:val="17"/>
              </w:rPr>
              <w:t>根据建设单位介绍，本项目原料和产品均依靠</w:t>
            </w:r>
            <w:r>
              <w:rPr>
                <w:spacing w:val="-1"/>
                <w:position w:val="17"/>
              </w:rPr>
              <w:t>汽车运输，单车运载能力</w:t>
            </w:r>
          </w:p>
          <w:p>
            <w:pPr>
              <w:pStyle w:val="6"/>
              <w:spacing w:line="220" w:lineRule="auto"/>
              <w:ind w:left="111"/>
            </w:pPr>
            <w:r>
              <w:rPr>
                <w:spacing w:val="-1"/>
              </w:rPr>
              <w:t>取</w:t>
            </w:r>
            <w:r>
              <w:rPr>
                <w:rFonts w:ascii="Times New Roman" w:hAnsi="Times New Roman" w:eastAsia="Times New Roman" w:cs="Times New Roman"/>
                <w:spacing w:val="-1"/>
              </w:rPr>
              <w:t>20t</w:t>
            </w:r>
            <w:r>
              <w:rPr>
                <w:rFonts w:ascii="Times New Roman" w:hAnsi="Times New Roman" w:eastAsia="Times New Roman" w:cs="Times New Roman"/>
                <w:spacing w:val="-33"/>
              </w:rPr>
              <w:t xml:space="preserve"> </w:t>
            </w:r>
            <w:r>
              <w:rPr>
                <w:spacing w:val="-1"/>
              </w:rPr>
              <w:t>，年生产</w:t>
            </w:r>
            <w:r>
              <w:rPr>
                <w:rFonts w:ascii="Times New Roman" w:hAnsi="Times New Roman" w:eastAsia="Times New Roman" w:cs="Times New Roman"/>
                <w:spacing w:val="-1"/>
              </w:rPr>
              <w:t>300</w:t>
            </w:r>
            <w:r>
              <w:rPr>
                <w:spacing w:val="-1"/>
              </w:rPr>
              <w:t>天，则运输作业平均每天</w:t>
            </w:r>
            <w:r>
              <w:rPr>
                <w:rFonts w:ascii="Times New Roman" w:hAnsi="Times New Roman" w:eastAsia="Times New Roman" w:cs="Times New Roman"/>
                <w:spacing w:val="-1"/>
              </w:rPr>
              <w:t>31.3</w:t>
            </w:r>
            <w:r>
              <w:rPr>
                <w:spacing w:val="-1"/>
              </w:rPr>
              <w:t>次。根据经验数据，车</w:t>
            </w:r>
            <w:r>
              <w:rPr>
                <w:spacing w:val="-2"/>
              </w:rPr>
              <w:t>辆冲</w:t>
            </w:r>
          </w:p>
        </w:tc>
      </w:tr>
    </w:tbl>
    <w:p>
      <w:pPr>
        <w:pStyle w:val="2"/>
      </w:pPr>
    </w:p>
    <w:p>
      <w:pPr>
        <w:sectPr>
          <w:footerReference r:id="rId27"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46"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3" w:line="332" w:lineRule="auto"/>
              <w:ind w:left="112" w:right="244" w:hanging="5"/>
              <w:jc w:val="both"/>
            </w:pPr>
            <w:r>
              <w:rPr>
                <w:spacing w:val="-1"/>
              </w:rPr>
              <w:t>洗用水约</w:t>
            </w:r>
            <w:r>
              <w:rPr>
                <w:rFonts w:ascii="Times New Roman" w:hAnsi="Times New Roman" w:eastAsia="Times New Roman" w:cs="Times New Roman"/>
                <w:spacing w:val="-1"/>
              </w:rPr>
              <w:t>80L/</w:t>
            </w:r>
            <w:r>
              <w:rPr>
                <w:spacing w:val="-1"/>
              </w:rPr>
              <w:t>车·次，则车辆冲洗用水量为</w:t>
            </w:r>
            <w:r>
              <w:rPr>
                <w:rFonts w:ascii="Times New Roman" w:hAnsi="Times New Roman" w:eastAsia="Times New Roman" w:cs="Times New Roman"/>
                <w:spacing w:val="-1"/>
              </w:rPr>
              <w:t>2.5m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29"/>
              </w:rPr>
              <w:t xml:space="preserve"> </w:t>
            </w:r>
            <w:r>
              <w:rPr>
                <w:spacing w:val="-1"/>
              </w:rPr>
              <w:t>，冲洗废水产生系数按</w:t>
            </w:r>
            <w:r>
              <w:t xml:space="preserve">  </w:t>
            </w:r>
            <w:r>
              <w:rPr>
                <w:rFonts w:ascii="Times New Roman" w:hAnsi="Times New Roman" w:eastAsia="Times New Roman" w:cs="Times New Roman"/>
                <w:spacing w:val="-2"/>
              </w:rPr>
              <w:t>85%</w:t>
            </w:r>
            <w:r>
              <w:rPr>
                <w:spacing w:val="-2"/>
              </w:rPr>
              <w:t>计，产生量为</w:t>
            </w:r>
            <w:r>
              <w:rPr>
                <w:rFonts w:ascii="Times New Roman" w:hAnsi="Times New Roman" w:eastAsia="Times New Roman" w:cs="Times New Roman"/>
                <w:spacing w:val="-2"/>
              </w:rPr>
              <w:t>2.</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13m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30"/>
              </w:rPr>
              <w:t xml:space="preserve"> </w:t>
            </w:r>
            <w:r>
              <w:rPr>
                <w:spacing w:val="-2"/>
              </w:rPr>
              <w:t>。车辆冲洗废水设沉淀池收集处理后循环回用不</w:t>
            </w:r>
            <w:r>
              <w:t xml:space="preserve"> </w:t>
            </w:r>
            <w:r>
              <w:rPr>
                <w:spacing w:val="-1"/>
              </w:rPr>
              <w:t>外排。车辆冲洗补充水为</w:t>
            </w:r>
            <w:r>
              <w:rPr>
                <w:rFonts w:ascii="Times New Roman" w:hAnsi="Times New Roman" w:eastAsia="Times New Roman" w:cs="Times New Roman"/>
                <w:spacing w:val="-1"/>
              </w:rPr>
              <w:t>0.38m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/d</w:t>
            </w:r>
            <w:r>
              <w:rPr>
                <w:spacing w:val="-1"/>
              </w:rPr>
              <w:t>。</w:t>
            </w:r>
          </w:p>
          <w:p>
            <w:pPr>
              <w:pStyle w:val="6"/>
              <w:spacing w:before="142" w:line="218" w:lineRule="auto"/>
              <w:ind w:left="586"/>
            </w:pPr>
            <w:r>
              <w:rPr>
                <w:spacing w:val="-2"/>
                <w14:textOutline w14:w="4358" w14:cap="sq" w14:cmpd="sng">
                  <w14:solidFill>
                    <w14:srgbClr w14:val="000000"/>
                  </w14:solidFill>
                  <w14:prstDash w14:val="solid"/>
                  <w14:bevel/>
                </w14:textOutline>
              </w:rPr>
              <w:t>⑥生活用水</w:t>
            </w:r>
          </w:p>
          <w:p>
            <w:pPr>
              <w:pStyle w:val="6"/>
              <w:spacing w:before="182" w:line="220" w:lineRule="auto"/>
              <w:ind w:left="591"/>
            </w:pPr>
            <w:r>
              <w:t>项目建成后全厂工作人员</w:t>
            </w:r>
            <w:r>
              <w:rPr>
                <w:rFonts w:ascii="Times New Roman" w:hAnsi="Times New Roman" w:eastAsia="Times New Roman" w:cs="Times New Roman"/>
              </w:rPr>
              <w:t>10</w:t>
            </w:r>
            <w:r>
              <w:t>人，办公生活用房设员工食堂（仅中</w:t>
            </w:r>
            <w:r>
              <w:rPr>
                <w:spacing w:val="-1"/>
              </w:rPr>
              <w:t>午一</w:t>
            </w:r>
          </w:p>
          <w:p>
            <w:pPr>
              <w:pStyle w:val="6"/>
              <w:spacing w:before="181" w:line="431" w:lineRule="exact"/>
              <w:ind w:left="110"/>
            </w:pPr>
            <w:r>
              <w:rPr>
                <w:position w:val="14"/>
              </w:rPr>
              <w:t>餐）不设住宿。生活用水主要为办公用水、冲</w:t>
            </w:r>
            <w:r>
              <w:rPr>
                <w:spacing w:val="-1"/>
                <w:position w:val="14"/>
              </w:rPr>
              <w:t>厕用水。根据四川省地方标准</w:t>
            </w:r>
          </w:p>
          <w:p>
            <w:pPr>
              <w:pStyle w:val="6"/>
              <w:spacing w:line="359" w:lineRule="exact"/>
              <w:ind w:left="114"/>
            </w:pPr>
            <w:r>
              <w:rPr>
                <w:spacing w:val="-1"/>
                <w:position w:val="2"/>
              </w:rPr>
              <w:t>《用水定额》（川府函〔</w:t>
            </w:r>
            <w:r>
              <w:rPr>
                <w:rFonts w:ascii="Times New Roman" w:hAnsi="Times New Roman" w:eastAsia="Times New Roman" w:cs="Times New Roman"/>
                <w:spacing w:val="-1"/>
                <w:position w:val="2"/>
              </w:rPr>
              <w:t>2021</w:t>
            </w:r>
            <w:r>
              <w:rPr>
                <w:spacing w:val="-1"/>
                <w:position w:val="2"/>
              </w:rPr>
              <w:t>〕</w:t>
            </w:r>
            <w:r>
              <w:rPr>
                <w:rFonts w:ascii="Times New Roman" w:hAnsi="Times New Roman" w:eastAsia="Times New Roman" w:cs="Times New Roman"/>
                <w:spacing w:val="-1"/>
                <w:position w:val="2"/>
              </w:rPr>
              <w:t>8</w:t>
            </w:r>
            <w:r>
              <w:rPr>
                <w:spacing w:val="-1"/>
                <w:position w:val="2"/>
              </w:rPr>
              <w:t>号</w:t>
            </w:r>
            <w:r>
              <w:rPr>
                <w:spacing w:val="10"/>
                <w:position w:val="2"/>
              </w:rPr>
              <w:t>），</w:t>
            </w:r>
            <w:r>
              <w:rPr>
                <w:spacing w:val="-1"/>
                <w:position w:val="2"/>
              </w:rPr>
              <w:t>食宿员工生活用水取</w:t>
            </w:r>
            <w:r>
              <w:rPr>
                <w:rFonts w:ascii="Times New Roman" w:hAnsi="Times New Roman" w:eastAsia="Times New Roman" w:cs="Times New Roman"/>
                <w:spacing w:val="-1"/>
                <w:position w:val="2"/>
              </w:rPr>
              <w:t>120L/</w:t>
            </w:r>
            <w:r>
              <w:rPr>
                <w:spacing w:val="-1"/>
                <w:position w:val="2"/>
              </w:rPr>
              <w:t>人·</w:t>
            </w:r>
            <w:r>
              <w:rPr>
                <w:rFonts w:ascii="Times New Roman" w:hAnsi="Times New Roman" w:eastAsia="Times New Roman" w:cs="Times New Roman"/>
                <w:spacing w:val="-1"/>
                <w:position w:val="2"/>
              </w:rPr>
              <w:t>d</w:t>
            </w:r>
            <w:r>
              <w:rPr>
                <w:spacing w:val="-1"/>
                <w:position w:val="2"/>
              </w:rPr>
              <w:t>，</w:t>
            </w:r>
          </w:p>
          <w:p>
            <w:pPr>
              <w:pStyle w:val="6"/>
              <w:spacing w:before="108" w:line="326" w:lineRule="auto"/>
              <w:ind w:left="125" w:right="744" w:hanging="13"/>
            </w:pPr>
            <w:r>
              <w:rPr>
                <w:spacing w:val="-1"/>
              </w:rPr>
              <w:t>则项目生活用水量为</w:t>
            </w:r>
            <w:r>
              <w:rPr>
                <w:rFonts w:ascii="Times New Roman" w:hAnsi="Times New Roman" w:eastAsia="Times New Roman" w:cs="Times New Roman"/>
                <w:spacing w:val="-1"/>
              </w:rPr>
              <w:t>1.2m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34"/>
              </w:rPr>
              <w:t xml:space="preserve"> </w:t>
            </w:r>
            <w:r>
              <w:rPr>
                <w:spacing w:val="-1"/>
              </w:rPr>
              <w:t>，产污系数按</w:t>
            </w:r>
            <w:r>
              <w:rPr>
                <w:rFonts w:ascii="Times New Roman" w:hAnsi="Times New Roman" w:eastAsia="Times New Roman" w:cs="Times New Roman"/>
                <w:spacing w:val="-1"/>
              </w:rPr>
              <w:t>0.9</w:t>
            </w:r>
            <w:r>
              <w:rPr>
                <w:spacing w:val="-1"/>
              </w:rPr>
              <w:t>计，则生活污水产</w:t>
            </w:r>
            <w:r>
              <w:rPr>
                <w:spacing w:val="-2"/>
              </w:rPr>
              <w:t>生量约</w:t>
            </w:r>
            <w:r>
              <w:t xml:space="preserve"> </w:t>
            </w:r>
            <w:r>
              <w:rPr>
                <w:rFonts w:ascii="Times New Roman" w:hAnsi="Times New Roman" w:eastAsia="Times New Roman" w:cs="Times New Roman"/>
                <w:spacing w:val="-3"/>
              </w:rPr>
              <w:t>1.08m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/d</w:t>
            </w:r>
            <w:r>
              <w:rPr>
                <w:spacing w:val="-3"/>
              </w:rPr>
              <w:t>。</w:t>
            </w:r>
          </w:p>
          <w:p>
            <w:pPr>
              <w:pStyle w:val="6"/>
              <w:spacing w:before="122" w:line="220" w:lineRule="auto"/>
              <w:ind w:left="591"/>
            </w:pPr>
            <w:r>
              <w:rPr>
                <w:spacing w:val="-2"/>
              </w:rPr>
              <w:t>项目水平衡图如下：</w:t>
            </w:r>
          </w:p>
          <w:p>
            <w:pPr>
              <w:spacing w:before="145" w:line="6504" w:lineRule="exact"/>
              <w:ind w:firstLine="101"/>
            </w:pPr>
            <w:r>
              <w:rPr>
                <w:position w:val="-130"/>
              </w:rPr>
              <w:drawing>
                <wp:inline distT="0" distB="0" distL="0" distR="0">
                  <wp:extent cx="5033645" cy="41300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9"/>
                          <a:stretch>
                            <a:fillRect/>
                          </a:stretch>
                        </pic:blipFill>
                        <pic:spPr>
                          <a:xfrm>
                            <a:off x="0" y="0"/>
                            <a:ext cx="5033771" cy="4130040"/>
                          </a:xfrm>
                          <a:prstGeom prst="rect">
                            <a:avLst/>
                          </a:prstGeom>
                        </pic:spPr>
                      </pic:pic>
                    </a:graphicData>
                  </a:graphic>
                </wp:inline>
              </w:drawing>
            </w:r>
          </w:p>
          <w:p>
            <w:pPr>
              <w:pStyle w:val="6"/>
              <w:spacing w:before="33" w:line="228" w:lineRule="auto"/>
              <w:ind w:left="2270"/>
              <w:rPr>
                <w:rFonts w:ascii="Times New Roman" w:hAnsi="Times New Roman" w:eastAsia="Times New Roman" w:cs="Times New Roman"/>
                <w:sz w:val="20"/>
                <w:szCs w:val="20"/>
              </w:rPr>
            </w:pPr>
            <w:r>
              <w:rPr>
                <w:spacing w:val="4"/>
                <w:sz w:val="20"/>
                <w:szCs w:val="20"/>
                <w14:textOutline w14:w="3795" w14:cap="sq" w14:cmpd="sng">
                  <w14:solidFill>
                    <w14:srgbClr w14:val="000000"/>
                  </w14:solidFill>
                  <w14:prstDash w14:val="solid"/>
                  <w14:bevel/>
                </w14:textOutline>
              </w:rPr>
              <w:t>图</w:t>
            </w:r>
            <w:r>
              <w:rPr>
                <w:spacing w:val="-40"/>
                <w:sz w:val="20"/>
                <w:szCs w:val="20"/>
              </w:rPr>
              <w:t xml:space="preserve"> </w:t>
            </w:r>
            <w:r>
              <w:rPr>
                <w:rFonts w:ascii="Times New Roman" w:hAnsi="Times New Roman" w:eastAsia="Times New Roman" w:cs="Times New Roman"/>
                <w:b/>
                <w:bCs/>
                <w:spacing w:val="4"/>
                <w:sz w:val="20"/>
                <w:szCs w:val="20"/>
              </w:rPr>
              <w:t xml:space="preserve">2-1    </w:t>
            </w:r>
            <w:r>
              <w:rPr>
                <w:spacing w:val="4"/>
                <w:sz w:val="20"/>
                <w:szCs w:val="20"/>
                <w14:textOutline w14:w="3795" w14:cap="sq" w14:cmpd="sng">
                  <w14:solidFill>
                    <w14:srgbClr w14:val="000000"/>
                  </w14:solidFill>
                  <w14:prstDash w14:val="solid"/>
                  <w14:bevel/>
                </w14:textOutline>
              </w:rPr>
              <w:t>项目水平衡图</w:t>
            </w:r>
            <w:r>
              <w:rPr>
                <w:spacing w:val="6"/>
                <w:sz w:val="20"/>
                <w:szCs w:val="20"/>
              </w:rPr>
              <w:t xml:space="preserve">       </w:t>
            </w:r>
            <w:r>
              <w:rPr>
                <w:spacing w:val="4"/>
                <w:sz w:val="20"/>
                <w:szCs w:val="20"/>
                <w14:textOutline w14:w="3795" w14:cap="sq" w14:cmpd="sng">
                  <w14:solidFill>
                    <w14:srgbClr w14:val="000000"/>
                  </w14:solidFill>
                  <w14:prstDash w14:val="solid"/>
                  <w14:bevel/>
                </w14:textOutline>
              </w:rPr>
              <w:t>单位</w:t>
            </w:r>
            <w:r>
              <w:rPr>
                <w:spacing w:val="-33"/>
                <w:sz w:val="20"/>
                <w:szCs w:val="20"/>
              </w:rPr>
              <w:t xml:space="preserve"> </w:t>
            </w:r>
            <w:r>
              <w:rPr>
                <w:rFonts w:ascii="Times New Roman" w:hAnsi="Times New Roman" w:eastAsia="Times New Roman" w:cs="Times New Roman"/>
                <w:b/>
                <w:bCs/>
                <w:spacing w:val="4"/>
                <w:sz w:val="20"/>
                <w:szCs w:val="20"/>
              </w:rPr>
              <w:t>m</w:t>
            </w:r>
            <w:r>
              <w:rPr>
                <w:rFonts w:ascii="Times New Roman" w:hAnsi="Times New Roman" w:eastAsia="Times New Roman" w:cs="Times New Roman"/>
                <w:b/>
                <w:bCs/>
                <w:spacing w:val="4"/>
                <w:position w:val="6"/>
                <w:sz w:val="13"/>
                <w:szCs w:val="13"/>
              </w:rPr>
              <w:t>3</w:t>
            </w:r>
            <w:r>
              <w:rPr>
                <w:rFonts w:ascii="Times New Roman" w:hAnsi="Times New Roman" w:eastAsia="Times New Roman" w:cs="Times New Roman"/>
                <w:b/>
                <w:bCs/>
                <w:spacing w:val="4"/>
                <w:sz w:val="20"/>
                <w:szCs w:val="20"/>
              </w:rPr>
              <w:t>/d</w:t>
            </w:r>
          </w:p>
          <w:p>
            <w:pPr>
              <w:pStyle w:val="6"/>
              <w:spacing w:before="164" w:line="221" w:lineRule="auto"/>
              <w:ind w:left="106"/>
            </w:pPr>
            <w:r>
              <w:rPr>
                <w:rFonts w:ascii="Times New Roman" w:hAnsi="Times New Roman" w:eastAsia="Times New Roman" w:cs="Times New Roman"/>
                <w:b/>
                <w:bCs/>
                <w:spacing w:val="-4"/>
              </w:rPr>
              <w:t>7</w:t>
            </w:r>
            <w:r>
              <w:rPr>
                <w:rFonts w:ascii="Times New Roman" w:hAnsi="Times New Roman" w:eastAsia="Times New Roman" w:cs="Times New Roman"/>
                <w:b/>
                <w:bCs/>
                <w:spacing w:val="-33"/>
              </w:rPr>
              <w:t xml:space="preserve"> </w:t>
            </w:r>
            <w:r>
              <w:rPr>
                <w:spacing w:val="-4"/>
                <w14:textOutline w14:w="4358" w14:cap="sq" w14:cmpd="sng">
                  <w14:solidFill>
                    <w14:srgbClr w14:val="000000"/>
                  </w14:solidFill>
                  <w14:prstDash w14:val="solid"/>
                  <w14:bevel/>
                </w14:textOutline>
              </w:rPr>
              <w:t>、物料平衡分析</w:t>
            </w:r>
          </w:p>
          <w:p>
            <w:pPr>
              <w:pStyle w:val="6"/>
              <w:spacing w:before="180" w:line="219" w:lineRule="auto"/>
              <w:ind w:left="589"/>
            </w:pPr>
            <w:r>
              <w:t>本项目原料为矿石及施工场地的建筑废料等</w:t>
            </w:r>
            <w:r>
              <w:rPr>
                <w:spacing w:val="-1"/>
              </w:rPr>
              <w:t>，产品为各规格的砂石料。</w:t>
            </w:r>
          </w:p>
        </w:tc>
      </w:tr>
    </w:tbl>
    <w:p>
      <w:pPr>
        <w:pStyle w:val="2"/>
      </w:pPr>
    </w:p>
    <w:p>
      <w:pPr>
        <w:sectPr>
          <w:footerReference r:id="rId28"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5"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37" w:line="221" w:lineRule="auto"/>
              <w:ind w:left="2695"/>
              <w:rPr>
                <w:sz w:val="20"/>
                <w:szCs w:val="20"/>
              </w:rPr>
            </w:pPr>
            <w:r>
              <w:rPr>
                <w:spacing w:val="6"/>
                <w:sz w:val="20"/>
                <w:szCs w:val="20"/>
                <w14:textOutline w14:w="3795" w14:cap="sq" w14:cmpd="sng">
                  <w14:solidFill>
                    <w14:srgbClr w14:val="000000"/>
                  </w14:solidFill>
                  <w14:prstDash w14:val="solid"/>
                  <w14:bevel/>
                </w14:textOutline>
              </w:rPr>
              <w:t>表</w:t>
            </w:r>
            <w:r>
              <w:rPr>
                <w:spacing w:val="-36"/>
                <w:sz w:val="20"/>
                <w:szCs w:val="20"/>
              </w:rPr>
              <w:t xml:space="preserve"> </w:t>
            </w:r>
            <w:r>
              <w:rPr>
                <w:rFonts w:ascii="Times New Roman" w:hAnsi="Times New Roman" w:eastAsia="Times New Roman" w:cs="Times New Roman"/>
                <w:b/>
                <w:bCs/>
                <w:spacing w:val="6"/>
                <w:sz w:val="20"/>
                <w:szCs w:val="20"/>
              </w:rPr>
              <w:t xml:space="preserve">2-5      </w:t>
            </w:r>
            <w:r>
              <w:rPr>
                <w:spacing w:val="6"/>
                <w:sz w:val="20"/>
                <w:szCs w:val="20"/>
                <w14:textOutline w14:w="3795" w14:cap="sq" w14:cmpd="sng">
                  <w14:solidFill>
                    <w14:srgbClr w14:val="000000"/>
                  </w14:solidFill>
                  <w14:prstDash w14:val="solid"/>
                  <w14:bevel/>
                </w14:textOutline>
              </w:rPr>
              <w:t>项目物料平衡一览表</w:t>
            </w:r>
          </w:p>
          <w:tbl>
            <w:tblPr>
              <w:tblStyle w:val="5"/>
              <w:tblW w:w="7745"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6"/>
              <w:gridCol w:w="1711"/>
              <w:gridCol w:w="2180"/>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567" w:type="dxa"/>
                  <w:gridSpan w:val="2"/>
                  <w:tcBorders>
                    <w:top w:val="single" w:color="000000" w:sz="10" w:space="0"/>
                    <w:left w:val="nil"/>
                  </w:tcBorders>
                  <w:vAlign w:val="top"/>
                </w:tcPr>
                <w:p>
                  <w:pPr>
                    <w:pStyle w:val="6"/>
                    <w:spacing w:before="35" w:line="229" w:lineRule="auto"/>
                    <w:ind w:left="1582"/>
                    <w:rPr>
                      <w:sz w:val="20"/>
                      <w:szCs w:val="20"/>
                    </w:rPr>
                  </w:pPr>
                  <w:r>
                    <w:rPr>
                      <w:spacing w:val="4"/>
                      <w:sz w:val="20"/>
                      <w:szCs w:val="20"/>
                      <w14:textOutline w14:w="3795" w14:cap="sq" w14:cmpd="sng">
                        <w14:solidFill>
                          <w14:srgbClr w14:val="000000"/>
                        </w14:solidFill>
                        <w14:prstDash w14:val="solid"/>
                        <w14:bevel/>
                      </w14:textOutline>
                    </w:rPr>
                    <w:t>投入</w:t>
                  </w:r>
                </w:p>
              </w:tc>
              <w:tc>
                <w:tcPr>
                  <w:tcW w:w="4178" w:type="dxa"/>
                  <w:gridSpan w:val="2"/>
                  <w:tcBorders>
                    <w:top w:val="single" w:color="000000" w:sz="10" w:space="0"/>
                    <w:right w:val="nil"/>
                  </w:tcBorders>
                  <w:vAlign w:val="top"/>
                </w:tcPr>
                <w:p>
                  <w:pPr>
                    <w:pStyle w:val="6"/>
                    <w:spacing w:before="35" w:line="228" w:lineRule="auto"/>
                    <w:ind w:left="1884"/>
                    <w:rPr>
                      <w:sz w:val="20"/>
                      <w:szCs w:val="20"/>
                    </w:rPr>
                  </w:pPr>
                  <w:r>
                    <w:rPr>
                      <w:spacing w:val="6"/>
                      <w:sz w:val="20"/>
                      <w:szCs w:val="20"/>
                      <w14:textOutline w14:w="3795" w14:cap="sq" w14:cmpd="sng">
                        <w14:solidFill>
                          <w14:srgbClr w14:val="000000"/>
                        </w14:solidFill>
                        <w14:prstDash w14:val="solid"/>
                        <w14:bevel/>
                      </w14:textOutline>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856" w:type="dxa"/>
                  <w:tcBorders>
                    <w:left w:val="nil"/>
                  </w:tcBorders>
                  <w:vAlign w:val="top"/>
                </w:tcPr>
                <w:p>
                  <w:pPr>
                    <w:pStyle w:val="6"/>
                    <w:spacing w:before="35" w:line="211" w:lineRule="auto"/>
                    <w:ind w:left="730"/>
                    <w:rPr>
                      <w:sz w:val="20"/>
                      <w:szCs w:val="20"/>
                    </w:rPr>
                  </w:pPr>
                  <w:r>
                    <w:rPr>
                      <w:spacing w:val="3"/>
                      <w:sz w:val="20"/>
                      <w:szCs w:val="20"/>
                      <w14:textOutline w14:w="3795" w14:cap="sq" w14:cmpd="sng">
                        <w14:solidFill>
                          <w14:srgbClr w14:val="000000"/>
                        </w14:solidFill>
                        <w14:prstDash w14:val="solid"/>
                        <w14:bevel/>
                      </w14:textOutline>
                    </w:rPr>
                    <w:t>原料</w:t>
                  </w:r>
                </w:p>
              </w:tc>
              <w:tc>
                <w:tcPr>
                  <w:tcW w:w="1711" w:type="dxa"/>
                  <w:vAlign w:val="top"/>
                </w:tcPr>
                <w:p>
                  <w:pPr>
                    <w:pStyle w:val="6"/>
                    <w:spacing w:before="35" w:line="211" w:lineRule="auto"/>
                    <w:ind w:left="220"/>
                    <w:rPr>
                      <w:sz w:val="20"/>
                      <w:szCs w:val="20"/>
                    </w:rPr>
                  </w:pPr>
                  <w:r>
                    <w:rPr>
                      <w:spacing w:val="5"/>
                      <w:sz w:val="20"/>
                      <w:szCs w:val="20"/>
                      <w14:textOutline w14:w="3795" w14:cap="sq" w14:cmpd="sng">
                        <w14:solidFill>
                          <w14:srgbClr w14:val="000000"/>
                        </w14:solidFill>
                        <w14:prstDash w14:val="solid"/>
                        <w14:bevel/>
                      </w14:textOutline>
                    </w:rPr>
                    <w:t>投入量（</w:t>
                  </w:r>
                  <w:r>
                    <w:rPr>
                      <w:rFonts w:ascii="Times New Roman" w:hAnsi="Times New Roman" w:eastAsia="Times New Roman" w:cs="Times New Roman"/>
                      <w:b/>
                      <w:bCs/>
                      <w:spacing w:val="5"/>
                      <w:sz w:val="20"/>
                      <w:szCs w:val="20"/>
                    </w:rPr>
                    <w:t>t/a</w:t>
                  </w:r>
                  <w:r>
                    <w:rPr>
                      <w:spacing w:val="5"/>
                      <w:sz w:val="20"/>
                      <w:szCs w:val="20"/>
                      <w14:textOutline w14:w="3795" w14:cap="sq" w14:cmpd="sng">
                        <w14:solidFill>
                          <w14:srgbClr w14:val="000000"/>
                        </w14:solidFill>
                        <w14:prstDash w14:val="solid"/>
                        <w14:bevel/>
                      </w14:textOutline>
                    </w:rPr>
                    <w:t>）</w:t>
                  </w:r>
                </w:p>
              </w:tc>
              <w:tc>
                <w:tcPr>
                  <w:tcW w:w="2180" w:type="dxa"/>
                  <w:vAlign w:val="top"/>
                </w:tcPr>
                <w:p>
                  <w:pPr>
                    <w:pStyle w:val="6"/>
                    <w:spacing w:before="35" w:line="211" w:lineRule="auto"/>
                    <w:ind w:left="885"/>
                    <w:rPr>
                      <w:sz w:val="20"/>
                      <w:szCs w:val="20"/>
                    </w:rPr>
                  </w:pPr>
                  <w:r>
                    <w:rPr>
                      <w:spacing w:val="6"/>
                      <w:sz w:val="20"/>
                      <w:szCs w:val="20"/>
                      <w14:textOutline w14:w="3795" w14:cap="sq" w14:cmpd="sng">
                        <w14:solidFill>
                          <w14:srgbClr w14:val="000000"/>
                        </w14:solidFill>
                        <w14:prstDash w14:val="solid"/>
                        <w14:bevel/>
                      </w14:textOutline>
                    </w:rPr>
                    <w:t>产品</w:t>
                  </w:r>
                </w:p>
              </w:tc>
              <w:tc>
                <w:tcPr>
                  <w:tcW w:w="1998" w:type="dxa"/>
                  <w:tcBorders>
                    <w:right w:val="nil"/>
                  </w:tcBorders>
                  <w:vAlign w:val="top"/>
                </w:tcPr>
                <w:p>
                  <w:pPr>
                    <w:pStyle w:val="6"/>
                    <w:spacing w:before="35" w:line="211" w:lineRule="auto"/>
                    <w:ind w:left="361"/>
                    <w:rPr>
                      <w:sz w:val="20"/>
                      <w:szCs w:val="20"/>
                    </w:rPr>
                  </w:pPr>
                  <w:r>
                    <w:rPr>
                      <w:spacing w:val="5"/>
                      <w:sz w:val="20"/>
                      <w:szCs w:val="20"/>
                      <w14:textOutline w14:w="3795" w14:cap="sq" w14:cmpd="sng">
                        <w14:solidFill>
                          <w14:srgbClr w14:val="000000"/>
                        </w14:solidFill>
                        <w14:prstDash w14:val="solid"/>
                        <w14:bevel/>
                      </w14:textOutline>
                    </w:rPr>
                    <w:t>产出量（</w:t>
                  </w:r>
                  <w:r>
                    <w:rPr>
                      <w:rFonts w:ascii="Times New Roman" w:hAnsi="Times New Roman" w:eastAsia="Times New Roman" w:cs="Times New Roman"/>
                      <w:b/>
                      <w:bCs/>
                      <w:spacing w:val="5"/>
                      <w:sz w:val="20"/>
                      <w:szCs w:val="20"/>
                    </w:rPr>
                    <w:t>t/a</w:t>
                  </w:r>
                  <w:r>
                    <w:rPr>
                      <w:spacing w:val="5"/>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856" w:type="dxa"/>
                  <w:tcBorders>
                    <w:left w:val="nil"/>
                  </w:tcBorders>
                  <w:vAlign w:val="top"/>
                </w:tcPr>
                <w:p>
                  <w:pPr>
                    <w:pStyle w:val="6"/>
                    <w:spacing w:before="66" w:line="228" w:lineRule="auto"/>
                    <w:ind w:left="199"/>
                    <w:rPr>
                      <w:sz w:val="20"/>
                      <w:szCs w:val="20"/>
                    </w:rPr>
                  </w:pPr>
                  <w:r>
                    <w:rPr>
                      <w:spacing w:val="8"/>
                      <w:sz w:val="20"/>
                      <w:szCs w:val="20"/>
                    </w:rPr>
                    <w:t>矿石及建筑废料</w:t>
                  </w:r>
                </w:p>
              </w:tc>
              <w:tc>
                <w:tcPr>
                  <w:tcW w:w="1711" w:type="dxa"/>
                  <w:vAlign w:val="top"/>
                </w:tcPr>
                <w:p>
                  <w:pPr>
                    <w:spacing w:before="102"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97836.66</w:t>
                  </w:r>
                </w:p>
              </w:tc>
              <w:tc>
                <w:tcPr>
                  <w:tcW w:w="2180" w:type="dxa"/>
                  <w:vAlign w:val="top"/>
                </w:tcPr>
                <w:p>
                  <w:pPr>
                    <w:pStyle w:val="6"/>
                    <w:spacing w:before="66" w:line="228" w:lineRule="auto"/>
                    <w:ind w:left="570"/>
                    <w:rPr>
                      <w:sz w:val="20"/>
                      <w:szCs w:val="20"/>
                    </w:rPr>
                  </w:pPr>
                  <w:r>
                    <w:rPr>
                      <w:spacing w:val="8"/>
                      <w:sz w:val="20"/>
                      <w:szCs w:val="20"/>
                    </w:rPr>
                    <w:t>砂石料产品</w:t>
                  </w:r>
                </w:p>
              </w:tc>
              <w:tc>
                <w:tcPr>
                  <w:tcW w:w="1998" w:type="dxa"/>
                  <w:tcBorders>
                    <w:right w:val="nil"/>
                  </w:tcBorders>
                  <w:vAlign w:val="top"/>
                </w:tcPr>
                <w:p>
                  <w:pPr>
                    <w:spacing w:before="102" w:line="195"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856" w:type="dxa"/>
                  <w:tcBorders>
                    <w:left w:val="nil"/>
                  </w:tcBorders>
                  <w:vAlign w:val="top"/>
                </w:tcPr>
                <w:p>
                  <w:pPr>
                    <w:rPr>
                      <w:rFonts w:ascii="Arial"/>
                      <w:sz w:val="21"/>
                    </w:rPr>
                  </w:pPr>
                </w:p>
              </w:tc>
              <w:tc>
                <w:tcPr>
                  <w:tcW w:w="1711" w:type="dxa"/>
                  <w:vAlign w:val="top"/>
                </w:tcPr>
                <w:p>
                  <w:pPr>
                    <w:rPr>
                      <w:rFonts w:ascii="Arial"/>
                      <w:sz w:val="21"/>
                    </w:rPr>
                  </w:pPr>
                </w:p>
              </w:tc>
              <w:tc>
                <w:tcPr>
                  <w:tcW w:w="2180" w:type="dxa"/>
                  <w:vAlign w:val="top"/>
                </w:tcPr>
                <w:p>
                  <w:pPr>
                    <w:pStyle w:val="6"/>
                    <w:spacing w:before="70" w:line="228" w:lineRule="auto"/>
                    <w:ind w:left="467"/>
                    <w:rPr>
                      <w:sz w:val="20"/>
                      <w:szCs w:val="20"/>
                    </w:rPr>
                  </w:pPr>
                  <w:r>
                    <w:rPr>
                      <w:spacing w:val="6"/>
                      <w:sz w:val="20"/>
                      <w:szCs w:val="20"/>
                    </w:rPr>
                    <w:t>泥饼（干基）</w:t>
                  </w:r>
                </w:p>
              </w:tc>
              <w:tc>
                <w:tcPr>
                  <w:tcW w:w="1998" w:type="dxa"/>
                  <w:tcBorders>
                    <w:right w:val="nil"/>
                  </w:tcBorders>
                  <w:vAlign w:val="top"/>
                </w:tcPr>
                <w:p>
                  <w:pPr>
                    <w:spacing w:before="106" w:line="195" w:lineRule="auto"/>
                    <w:ind w:left="7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856" w:type="dxa"/>
                  <w:tcBorders>
                    <w:left w:val="nil"/>
                  </w:tcBorders>
                  <w:vAlign w:val="top"/>
                </w:tcPr>
                <w:p>
                  <w:pPr>
                    <w:rPr>
                      <w:rFonts w:ascii="Arial"/>
                      <w:sz w:val="21"/>
                    </w:rPr>
                  </w:pPr>
                </w:p>
              </w:tc>
              <w:tc>
                <w:tcPr>
                  <w:tcW w:w="1711" w:type="dxa"/>
                  <w:vAlign w:val="top"/>
                </w:tcPr>
                <w:p>
                  <w:pPr>
                    <w:rPr>
                      <w:rFonts w:ascii="Arial"/>
                      <w:sz w:val="21"/>
                    </w:rPr>
                  </w:pPr>
                </w:p>
              </w:tc>
              <w:tc>
                <w:tcPr>
                  <w:tcW w:w="2180" w:type="dxa"/>
                  <w:vAlign w:val="top"/>
                </w:tcPr>
                <w:p>
                  <w:pPr>
                    <w:pStyle w:val="6"/>
                    <w:spacing w:before="75" w:line="224" w:lineRule="auto"/>
                    <w:ind w:left="884"/>
                    <w:rPr>
                      <w:sz w:val="20"/>
                      <w:szCs w:val="20"/>
                    </w:rPr>
                  </w:pPr>
                  <w:r>
                    <w:rPr>
                      <w:spacing w:val="5"/>
                      <w:sz w:val="20"/>
                      <w:szCs w:val="20"/>
                    </w:rPr>
                    <w:t>粉尘</w:t>
                  </w:r>
                </w:p>
              </w:tc>
              <w:tc>
                <w:tcPr>
                  <w:tcW w:w="1998" w:type="dxa"/>
                  <w:tcBorders>
                    <w:right w:val="nil"/>
                  </w:tcBorders>
                  <w:vAlign w:val="top"/>
                </w:tcPr>
                <w:p>
                  <w:pPr>
                    <w:spacing w:before="111" w:line="195" w:lineRule="auto"/>
                    <w:ind w:left="7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856" w:type="dxa"/>
                  <w:tcBorders>
                    <w:left w:val="nil"/>
                    <w:bottom w:val="single" w:color="000000" w:sz="10" w:space="0"/>
                  </w:tcBorders>
                  <w:vAlign w:val="top"/>
                </w:tcPr>
                <w:p>
                  <w:pPr>
                    <w:pStyle w:val="6"/>
                    <w:spacing w:before="52" w:line="216" w:lineRule="auto"/>
                    <w:ind w:left="726"/>
                    <w:rPr>
                      <w:sz w:val="20"/>
                      <w:szCs w:val="20"/>
                    </w:rPr>
                  </w:pPr>
                  <w:r>
                    <w:rPr>
                      <w:spacing w:val="4"/>
                      <w:sz w:val="20"/>
                      <w:szCs w:val="20"/>
                    </w:rPr>
                    <w:t>合计</w:t>
                  </w:r>
                </w:p>
              </w:tc>
              <w:tc>
                <w:tcPr>
                  <w:tcW w:w="1711" w:type="dxa"/>
                  <w:tcBorders>
                    <w:bottom w:val="single" w:color="000000" w:sz="10" w:space="0"/>
                  </w:tcBorders>
                  <w:vAlign w:val="top"/>
                </w:tcPr>
                <w:p>
                  <w:pPr>
                    <w:spacing w:before="73"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97836.66</w:t>
                  </w:r>
                </w:p>
              </w:tc>
              <w:tc>
                <w:tcPr>
                  <w:tcW w:w="2180" w:type="dxa"/>
                  <w:tcBorders>
                    <w:bottom w:val="single" w:color="000000" w:sz="10" w:space="0"/>
                  </w:tcBorders>
                  <w:vAlign w:val="top"/>
                </w:tcPr>
                <w:p>
                  <w:pPr>
                    <w:pStyle w:val="6"/>
                    <w:spacing w:before="52" w:line="216" w:lineRule="auto"/>
                    <w:ind w:left="886"/>
                    <w:rPr>
                      <w:sz w:val="20"/>
                      <w:szCs w:val="20"/>
                    </w:rPr>
                  </w:pPr>
                  <w:r>
                    <w:rPr>
                      <w:spacing w:val="4"/>
                      <w:sz w:val="20"/>
                      <w:szCs w:val="20"/>
                    </w:rPr>
                    <w:t>合计</w:t>
                  </w:r>
                </w:p>
              </w:tc>
              <w:tc>
                <w:tcPr>
                  <w:tcW w:w="1998" w:type="dxa"/>
                  <w:tcBorders>
                    <w:bottom w:val="single" w:color="000000" w:sz="10" w:space="0"/>
                    <w:right w:val="nil"/>
                  </w:tcBorders>
                  <w:vAlign w:val="top"/>
                </w:tcPr>
                <w:p>
                  <w:pPr>
                    <w:spacing w:before="73" w:line="195" w:lineRule="auto"/>
                    <w:ind w:left="6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97836.66</w:t>
                  </w:r>
                </w:p>
              </w:tc>
            </w:tr>
          </w:tbl>
          <w:p>
            <w:pPr>
              <w:pStyle w:val="6"/>
              <w:spacing w:before="37" w:line="219" w:lineRule="auto"/>
              <w:ind w:left="107"/>
            </w:pPr>
            <w:r>
              <w:rPr>
                <w:rFonts w:ascii="Times New Roman" w:hAnsi="Times New Roman" w:eastAsia="Times New Roman" w:cs="Times New Roman"/>
                <w:b/>
                <w:bCs/>
                <w:spacing w:val="-4"/>
              </w:rPr>
              <w:t>8</w:t>
            </w:r>
            <w:r>
              <w:rPr>
                <w:rFonts w:ascii="Times New Roman" w:hAnsi="Times New Roman" w:eastAsia="Times New Roman" w:cs="Times New Roman"/>
                <w:b/>
                <w:bCs/>
                <w:spacing w:val="-33"/>
              </w:rPr>
              <w:t xml:space="preserve"> </w:t>
            </w:r>
            <w:r>
              <w:rPr>
                <w:spacing w:val="-4"/>
                <w14:textOutline w14:w="4358" w14:cap="sq" w14:cmpd="sng">
                  <w14:solidFill>
                    <w14:srgbClr w14:val="000000"/>
                  </w14:solidFill>
                  <w14:prstDash w14:val="solid"/>
                  <w14:bevel/>
                </w14:textOutline>
              </w:rPr>
              <w:t>、厂区平面布置</w:t>
            </w:r>
          </w:p>
          <w:p>
            <w:pPr>
              <w:pStyle w:val="6"/>
              <w:spacing w:before="180" w:line="468" w:lineRule="exact"/>
              <w:ind w:left="588"/>
            </w:pPr>
            <w:r>
              <w:rPr>
                <w:position w:val="17"/>
              </w:rPr>
              <w:t>根据现场踏勘，本项目东北面临省道公路，西面为地势较高的山坡，南</w:t>
            </w:r>
          </w:p>
          <w:p>
            <w:pPr>
              <w:pStyle w:val="6"/>
              <w:spacing w:line="219" w:lineRule="auto"/>
              <w:ind w:left="111"/>
            </w:pPr>
            <w:r>
              <w:rPr>
                <w:spacing w:val="-1"/>
              </w:rPr>
              <w:t>北两侧均为农田农地等农村环境。</w:t>
            </w:r>
          </w:p>
          <w:p>
            <w:pPr>
              <w:pStyle w:val="6"/>
              <w:spacing w:before="178" w:line="360" w:lineRule="auto"/>
              <w:ind w:left="107" w:right="100" w:firstLine="484"/>
            </w:pPr>
            <w:r>
              <w:rPr>
                <w:spacing w:val="8"/>
              </w:rPr>
              <w:t>项目结合占地大体上呈南北走向的长方形地形条件，以及厂区</w:t>
            </w:r>
            <w:r>
              <w:rPr>
                <w:spacing w:val="7"/>
              </w:rPr>
              <w:t>西高东</w:t>
            </w:r>
            <w:r>
              <w:t xml:space="preserve"> 低、南高北低的高差，拟将生产车间布置在距离公路较远的南面，能够满足</w:t>
            </w:r>
            <w:r>
              <w:rPr>
                <w:spacing w:val="2"/>
              </w:rPr>
              <w:t xml:space="preserve"> </w:t>
            </w:r>
            <w:r>
              <w:rPr>
                <w:spacing w:val="4"/>
              </w:rPr>
              <w:t>《公路安全保护条例》中15m的建筑控制距离要</w:t>
            </w:r>
            <w:r>
              <w:rPr>
                <w:spacing w:val="3"/>
              </w:rPr>
              <w:t>求。厂区大门布置在占地东</w:t>
            </w:r>
            <w:r>
              <w:t xml:space="preserve"> 北侧，此处临公路，交通运输方便。厂区占地西侧靠近山坡处布置为办公用</w:t>
            </w:r>
          </w:p>
          <w:p>
            <w:pPr>
              <w:pStyle w:val="6"/>
              <w:spacing w:line="220" w:lineRule="auto"/>
              <w:ind w:left="109"/>
            </w:pPr>
            <w:r>
              <w:rPr>
                <w:spacing w:val="-1"/>
              </w:rPr>
              <w:t>房，办公用房与生产车间之间为厂区道路。</w:t>
            </w:r>
          </w:p>
          <w:p>
            <w:pPr>
              <w:pStyle w:val="6"/>
              <w:spacing w:before="181" w:line="359" w:lineRule="auto"/>
              <w:ind w:left="109" w:right="103" w:firstLine="482"/>
            </w:pPr>
            <w:r>
              <w:t>项目生产车间为南北走向布置，在车间内拟将原料堆场布置在最</w:t>
            </w:r>
            <w:r>
              <w:rPr>
                <w:spacing w:val="-1"/>
              </w:rPr>
              <w:t>南侧，</w:t>
            </w:r>
            <w:r>
              <w:t xml:space="preserve"> 成品堆成布置在车间的最北侧。车间的原料堆场和成品堆场各设置一个进出 大门，避免原料和成品的运输作业相互干扰。车间内在原料和成品堆场之间 按照生产工艺流程布置各个生产设备。从南向北依次布置给料机、颚破机、 反击破、螺旋洗砂机、尾砂回收机等。项目区外100m范围内没有住户，车间</w:t>
            </w:r>
          </w:p>
          <w:p>
            <w:pPr>
              <w:pStyle w:val="6"/>
              <w:spacing w:line="219" w:lineRule="auto"/>
              <w:ind w:left="137"/>
            </w:pPr>
            <w:r>
              <w:rPr>
                <w:spacing w:val="-2"/>
              </w:rPr>
              <w:t>内各种设备运行时通过建筑隔声不会造成扰民影响。</w:t>
            </w:r>
          </w:p>
          <w:p>
            <w:pPr>
              <w:pStyle w:val="6"/>
              <w:spacing w:before="182" w:line="359" w:lineRule="auto"/>
              <w:ind w:left="108" w:right="103" w:firstLine="483"/>
            </w:pPr>
            <w:r>
              <w:t>项目洗砂废水处理设施布置在生产线的尾端，即靠近尾砂回收机</w:t>
            </w:r>
            <w:r>
              <w:rPr>
                <w:spacing w:val="-1"/>
              </w:rPr>
              <w:t>处；此</w:t>
            </w:r>
            <w:r>
              <w:t xml:space="preserve"> 处位于洗砂废水产生源处便于废水收集，同时地势也较低，可自流收集废水</w:t>
            </w:r>
            <w:r>
              <w:rPr>
                <w:spacing w:val="1"/>
              </w:rPr>
              <w:t xml:space="preserve"> </w:t>
            </w:r>
            <w:r>
              <w:t>降低能耗；且项目用水环节为多级振动筛，距离废水处理设施距离也不远，</w:t>
            </w:r>
            <w:r>
              <w:rPr>
                <w:spacing w:val="1"/>
              </w:rPr>
              <w:t xml:space="preserve"> </w:t>
            </w:r>
            <w:r>
              <w:t>通过水泵抽取后可使处理后的回用水全部回用。车间内在堆场上方及破碎机</w:t>
            </w:r>
            <w:r>
              <w:rPr>
                <w:spacing w:val="1"/>
              </w:rPr>
              <w:t xml:space="preserve"> </w:t>
            </w:r>
            <w:r>
              <w:t>等产尘节点均安装喷雾降尘装置，降低粉尘污染。厂区大门进口设置车辆冲</w:t>
            </w:r>
          </w:p>
          <w:p>
            <w:pPr>
              <w:pStyle w:val="6"/>
              <w:spacing w:line="220" w:lineRule="auto"/>
              <w:ind w:left="107"/>
            </w:pPr>
            <w:r>
              <w:t>洗设施，方便进出车辆进行轮胎冲洗，避免带尘上</w:t>
            </w:r>
            <w:r>
              <w:rPr>
                <w:spacing w:val="-1"/>
              </w:rPr>
              <w:t>路造成运输扬尘污染。</w:t>
            </w:r>
          </w:p>
          <w:p>
            <w:pPr>
              <w:pStyle w:val="6"/>
              <w:spacing w:before="182" w:line="359" w:lineRule="auto"/>
              <w:ind w:left="111" w:right="103" w:firstLine="480"/>
            </w:pPr>
            <w:r>
              <w:t>项目区办公用房与生产车间之间有厂区道路分隔开，能够做到生</w:t>
            </w:r>
            <w:r>
              <w:rPr>
                <w:spacing w:val="-1"/>
              </w:rPr>
              <w:t>产生活</w:t>
            </w:r>
            <w:r>
              <w:t xml:space="preserve"> 分离，互不干扰。总平面布置充分结合占地地形条件方便生产，同时考</w:t>
            </w:r>
            <w:r>
              <w:rPr>
                <w:spacing w:val="-1"/>
              </w:rPr>
              <w:t>虑周</w:t>
            </w:r>
          </w:p>
          <w:p>
            <w:pPr>
              <w:pStyle w:val="6"/>
              <w:spacing w:line="220" w:lineRule="auto"/>
              <w:ind w:left="107"/>
            </w:pPr>
            <w:r>
              <w:rPr>
                <w:spacing w:val="-1"/>
              </w:rPr>
              <w:t>边外环境情况，降低污染影响。</w:t>
            </w:r>
          </w:p>
        </w:tc>
      </w:tr>
    </w:tbl>
    <w:p>
      <w:pPr>
        <w:pStyle w:val="2"/>
      </w:pPr>
    </w:p>
    <w:p>
      <w:pPr>
        <w:sectPr>
          <w:footerReference r:id="rId29"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9" w:hRule="atLeast"/>
        </w:trPr>
        <w:tc>
          <w:tcPr>
            <w:tcW w:w="730" w:type="dxa"/>
            <w:tcBorders>
              <w:bottom w:val="single" w:color="000000" w:sz="2" w:space="0"/>
              <w:right w:val="single" w:color="000000" w:sz="2" w:space="0"/>
            </w:tcBorders>
            <w:vAlign w:val="top"/>
          </w:tcPr>
          <w:p>
            <w:pPr>
              <w:rPr>
                <w:rFonts w:ascii="Arial"/>
                <w:sz w:val="21"/>
              </w:rPr>
            </w:pPr>
          </w:p>
        </w:tc>
        <w:tc>
          <w:tcPr>
            <w:tcW w:w="8144" w:type="dxa"/>
            <w:tcBorders>
              <w:left w:val="single" w:color="000000" w:sz="2" w:space="0"/>
              <w:bottom w:val="single" w:color="000000" w:sz="2" w:space="0"/>
            </w:tcBorders>
            <w:vAlign w:val="top"/>
          </w:tcPr>
          <w:p>
            <w:pPr>
              <w:pStyle w:val="6"/>
              <w:spacing w:before="39" w:line="359" w:lineRule="auto"/>
              <w:ind w:left="131" w:right="103" w:firstLine="459"/>
              <w:jc w:val="both"/>
            </w:pPr>
            <w:r>
              <w:t>综上分析，本项目平面布置功能分区清晰、物流短捷。生产区布置</w:t>
            </w:r>
            <w:r>
              <w:rPr>
                <w:spacing w:val="-1"/>
              </w:rPr>
              <w:t>在封</w:t>
            </w:r>
            <w:r>
              <w:t xml:space="preserve"> </w:t>
            </w:r>
            <w:r>
              <w:rPr>
                <w:spacing w:val="-1"/>
              </w:rPr>
              <w:t>闭车间内，办公用房与生产车间尽量保持一定的距离，做到生产生活互不干</w:t>
            </w:r>
          </w:p>
          <w:p>
            <w:pPr>
              <w:pStyle w:val="6"/>
              <w:spacing w:line="218" w:lineRule="auto"/>
              <w:ind w:left="108"/>
            </w:pPr>
            <w:r>
              <w:rPr>
                <w:spacing w:val="-1"/>
              </w:rPr>
              <w:t>扰。评价认为，项目平面布置合理可行。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66" w:hRule="atLeast"/>
        </w:trPr>
        <w:tc>
          <w:tcPr>
            <w:tcW w:w="730" w:type="dxa"/>
            <w:tcBorders>
              <w:top w:val="single" w:color="000000" w:sz="2" w:space="0"/>
              <w:righ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35" w:lineRule="auto"/>
              <w:ind w:left="125" w:right="124" w:firstLine="2"/>
              <w:jc w:val="both"/>
            </w:pPr>
            <w:r>
              <w:rPr>
                <w:spacing w:val="-7"/>
              </w:rPr>
              <w:t>工艺</w:t>
            </w:r>
            <w:r>
              <w:t xml:space="preserve"> </w:t>
            </w:r>
            <w:r>
              <w:rPr>
                <w:spacing w:val="-5"/>
              </w:rPr>
              <w:t>流程</w:t>
            </w:r>
            <w:r>
              <w:t xml:space="preserve"> </w:t>
            </w:r>
            <w:r>
              <w:rPr>
                <w:spacing w:val="-5"/>
              </w:rPr>
              <w:t>和产</w:t>
            </w:r>
            <w:r>
              <w:t xml:space="preserve"> </w:t>
            </w:r>
            <w:r>
              <w:rPr>
                <w:spacing w:val="-5"/>
              </w:rPr>
              <w:t>排污</w:t>
            </w:r>
            <w:r>
              <w:t xml:space="preserve"> </w:t>
            </w:r>
            <w:r>
              <w:rPr>
                <w:spacing w:val="-5"/>
              </w:rPr>
              <w:t>环节</w:t>
            </w:r>
          </w:p>
        </w:tc>
        <w:tc>
          <w:tcPr>
            <w:tcW w:w="8144" w:type="dxa"/>
            <w:tcBorders>
              <w:top w:val="single" w:color="000000" w:sz="2" w:space="0"/>
              <w:left w:val="single" w:color="000000" w:sz="2" w:space="0"/>
            </w:tcBorders>
            <w:vAlign w:val="top"/>
          </w:tcPr>
          <w:p>
            <w:pPr>
              <w:pStyle w:val="6"/>
              <w:spacing w:before="36" w:line="221" w:lineRule="auto"/>
              <w:ind w:left="111"/>
            </w:pPr>
            <w:r>
              <w:rPr>
                <w:spacing w:val="-2"/>
                <w14:textOutline w14:w="4358" w14:cap="sq" w14:cmpd="sng">
                  <w14:solidFill>
                    <w14:srgbClr w14:val="000000"/>
                  </w14:solidFill>
                  <w14:prstDash w14:val="solid"/>
                  <w14:bevel/>
                </w14:textOutline>
              </w:rPr>
              <w:t>一、施工期</w:t>
            </w:r>
          </w:p>
          <w:p>
            <w:pPr>
              <w:pStyle w:val="6"/>
              <w:spacing w:before="178" w:line="220" w:lineRule="auto"/>
              <w:ind w:left="594"/>
            </w:pPr>
            <w:r>
              <w:rPr>
                <w:rFonts w:ascii="Times New Roman" w:hAnsi="Times New Roman" w:eastAsia="Times New Roman" w:cs="Times New Roman"/>
                <w:b/>
                <w:bCs/>
                <w:spacing w:val="-3"/>
              </w:rPr>
              <w:t>1</w:t>
            </w:r>
            <w:r>
              <w:rPr>
                <w:rFonts w:ascii="Times New Roman" w:hAnsi="Times New Roman" w:eastAsia="Times New Roman" w:cs="Times New Roman"/>
                <w:b/>
                <w:bCs/>
                <w:spacing w:val="-29"/>
              </w:rPr>
              <w:t xml:space="preserve"> </w:t>
            </w:r>
            <w:r>
              <w:rPr>
                <w:spacing w:val="-3"/>
                <w14:textOutline w14:w="4358" w14:cap="sq" w14:cmpd="sng">
                  <w14:solidFill>
                    <w14:srgbClr w14:val="000000"/>
                  </w14:solidFill>
                  <w14:prstDash w14:val="solid"/>
                  <w14:bevel/>
                </w14:textOutline>
              </w:rPr>
              <w:t>、工艺流程及产污环节分析</w:t>
            </w:r>
          </w:p>
          <w:p>
            <w:pPr>
              <w:pStyle w:val="6"/>
              <w:spacing w:before="182" w:line="359" w:lineRule="auto"/>
              <w:ind w:left="111" w:right="103" w:firstLine="477"/>
              <w:jc w:val="both"/>
            </w:pPr>
            <w:r>
              <w:rPr>
                <w:spacing w:val="7"/>
              </w:rPr>
              <w:t>本项目位于通川区安云乡三层村</w:t>
            </w:r>
            <w:r>
              <w:rPr>
                <w:spacing w:val="-46"/>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9"/>
              </w:rPr>
              <w:t xml:space="preserve"> </w:t>
            </w:r>
            <w:r>
              <w:rPr>
                <w:spacing w:val="7"/>
              </w:rPr>
              <w:t>组。经现场踏勘，项目已经</w:t>
            </w:r>
            <w:r>
              <w:rPr>
                <w:spacing w:val="6"/>
              </w:rPr>
              <w:t>开工建</w:t>
            </w:r>
            <w:r>
              <w:t xml:space="preserve"> </w:t>
            </w:r>
            <w:r>
              <w:rPr>
                <w:spacing w:val="-2"/>
              </w:rPr>
              <w:t>设，</w:t>
            </w:r>
            <w:r>
              <w:rPr>
                <w:spacing w:val="-57"/>
              </w:rPr>
              <w:t xml:space="preserve"> </w:t>
            </w:r>
            <w:r>
              <w:rPr>
                <w:spacing w:val="-2"/>
              </w:rPr>
              <w:t>目前已经完成场地平整并安装好给料机、颚破机、反击破碎机、多级振</w:t>
            </w:r>
          </w:p>
          <w:p>
            <w:pPr>
              <w:pStyle w:val="6"/>
              <w:spacing w:line="220" w:lineRule="auto"/>
              <w:ind w:left="109"/>
            </w:pPr>
            <w:r>
              <w:rPr>
                <w:spacing w:val="-1"/>
              </w:rPr>
              <w:t>动筛及输送皮带等，并对已安装的生产设备设置了封闭围挡。</w:t>
            </w:r>
          </w:p>
          <w:p>
            <w:pPr>
              <w:pStyle w:val="6"/>
              <w:spacing w:before="179" w:line="219" w:lineRule="auto"/>
              <w:ind w:left="589"/>
            </w:pPr>
            <w:r>
              <w:rPr>
                <w:spacing w:val="-1"/>
              </w:rPr>
              <w:t>本项目已建及未建内容如下表。</w:t>
            </w:r>
          </w:p>
          <w:p>
            <w:pPr>
              <w:pStyle w:val="6"/>
              <w:spacing w:before="179" w:line="223" w:lineRule="auto"/>
              <w:ind w:left="2906"/>
              <w:rPr>
                <w:sz w:val="20"/>
                <w:szCs w:val="20"/>
              </w:rPr>
            </w:pPr>
            <w:r>
              <w:rPr>
                <w:spacing w:val="5"/>
                <w:sz w:val="20"/>
                <w:szCs w:val="20"/>
                <w14:textOutline w14:w="3795" w14:cap="sq" w14:cmpd="sng">
                  <w14:solidFill>
                    <w14:srgbClr w14:val="000000"/>
                  </w14:solidFill>
                  <w14:prstDash w14:val="solid"/>
                  <w14:bevel/>
                </w14:textOutline>
              </w:rPr>
              <w:t>表</w:t>
            </w:r>
            <w:r>
              <w:rPr>
                <w:spacing w:val="-32"/>
                <w:sz w:val="20"/>
                <w:szCs w:val="20"/>
              </w:rPr>
              <w:t xml:space="preserve"> </w:t>
            </w:r>
            <w:r>
              <w:rPr>
                <w:rFonts w:ascii="Times New Roman" w:hAnsi="Times New Roman" w:eastAsia="Times New Roman" w:cs="Times New Roman"/>
                <w:b/>
                <w:bCs/>
                <w:spacing w:val="5"/>
                <w:sz w:val="20"/>
                <w:szCs w:val="20"/>
              </w:rPr>
              <w:t xml:space="preserve">2-6      </w:t>
            </w:r>
            <w:r>
              <w:rPr>
                <w:spacing w:val="5"/>
                <w:sz w:val="20"/>
                <w:szCs w:val="20"/>
                <w14:textOutline w14:w="3795" w14:cap="sq" w14:cmpd="sng">
                  <w14:solidFill>
                    <w14:srgbClr w14:val="000000"/>
                  </w14:solidFill>
                  <w14:prstDash w14:val="solid"/>
                  <w14:bevel/>
                </w14:textOutline>
              </w:rPr>
              <w:t>项目建设情况表</w:t>
            </w:r>
          </w:p>
          <w:tbl>
            <w:tblPr>
              <w:tblStyle w:val="5"/>
              <w:tblW w:w="793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2967"/>
              <w:gridCol w:w="2992"/>
              <w:gridCol w:w="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235" w:type="dxa"/>
                  <w:tcBorders>
                    <w:top w:val="single" w:color="000000" w:sz="10" w:space="0"/>
                    <w:left w:val="nil"/>
                  </w:tcBorders>
                  <w:vAlign w:val="top"/>
                </w:tcPr>
                <w:p>
                  <w:pPr>
                    <w:pStyle w:val="6"/>
                    <w:spacing w:before="35" w:line="217" w:lineRule="auto"/>
                    <w:ind w:left="206"/>
                    <w:rPr>
                      <w:sz w:val="20"/>
                      <w:szCs w:val="20"/>
                    </w:rPr>
                  </w:pPr>
                  <w:r>
                    <w:rPr>
                      <w:spacing w:val="7"/>
                      <w:sz w:val="20"/>
                      <w:szCs w:val="20"/>
                      <w14:textOutline w14:w="3795" w14:cap="sq" w14:cmpd="sng">
                        <w14:solidFill>
                          <w14:srgbClr w14:val="000000"/>
                        </w14:solidFill>
                        <w14:prstDash w14:val="solid"/>
                        <w14:bevel/>
                      </w14:textOutline>
                    </w:rPr>
                    <w:t>工程类别</w:t>
                  </w:r>
                </w:p>
              </w:tc>
              <w:tc>
                <w:tcPr>
                  <w:tcW w:w="2967" w:type="dxa"/>
                  <w:tcBorders>
                    <w:top w:val="single" w:color="000000" w:sz="10" w:space="0"/>
                  </w:tcBorders>
                  <w:vAlign w:val="top"/>
                </w:tcPr>
                <w:p>
                  <w:pPr>
                    <w:pStyle w:val="6"/>
                    <w:spacing w:before="35" w:line="217" w:lineRule="auto"/>
                    <w:ind w:left="1091"/>
                    <w:rPr>
                      <w:sz w:val="20"/>
                      <w:szCs w:val="20"/>
                    </w:rPr>
                  </w:pPr>
                  <w:r>
                    <w:rPr>
                      <w:spacing w:val="2"/>
                      <w:sz w:val="20"/>
                      <w:szCs w:val="20"/>
                      <w14:textOutline w14:w="3795" w14:cap="sq" w14:cmpd="sng">
                        <w14:solidFill>
                          <w14:srgbClr w14:val="000000"/>
                        </w14:solidFill>
                        <w14:prstDash w14:val="solid"/>
                        <w14:bevel/>
                      </w14:textOutline>
                    </w:rPr>
                    <w:t>已建内容</w:t>
                  </w:r>
                </w:p>
              </w:tc>
              <w:tc>
                <w:tcPr>
                  <w:tcW w:w="2992" w:type="dxa"/>
                  <w:tcBorders>
                    <w:top w:val="single" w:color="000000" w:sz="10" w:space="0"/>
                  </w:tcBorders>
                  <w:vAlign w:val="top"/>
                </w:tcPr>
                <w:p>
                  <w:pPr>
                    <w:pStyle w:val="6"/>
                    <w:spacing w:before="35" w:line="217" w:lineRule="auto"/>
                    <w:ind w:left="1080"/>
                    <w:rPr>
                      <w:sz w:val="20"/>
                      <w:szCs w:val="20"/>
                    </w:rPr>
                  </w:pPr>
                  <w:r>
                    <w:rPr>
                      <w:spacing w:val="8"/>
                      <w:sz w:val="20"/>
                      <w:szCs w:val="20"/>
                      <w14:textOutline w14:w="3795" w14:cap="sq" w14:cmpd="sng">
                        <w14:solidFill>
                          <w14:srgbClr w14:val="000000"/>
                        </w14:solidFill>
                        <w14:prstDash w14:val="solid"/>
                        <w14:bevel/>
                      </w14:textOutline>
                    </w:rPr>
                    <w:t>拟建内容</w:t>
                  </w:r>
                </w:p>
              </w:tc>
              <w:tc>
                <w:tcPr>
                  <w:tcW w:w="742" w:type="dxa"/>
                  <w:tcBorders>
                    <w:top w:val="single" w:color="000000" w:sz="10" w:space="0"/>
                    <w:right w:val="nil"/>
                  </w:tcBorders>
                  <w:vAlign w:val="top"/>
                </w:tcPr>
                <w:p>
                  <w:pPr>
                    <w:pStyle w:val="6"/>
                    <w:spacing w:before="35" w:line="217" w:lineRule="auto"/>
                    <w:ind w:left="169"/>
                    <w:rPr>
                      <w:sz w:val="20"/>
                      <w:szCs w:val="20"/>
                    </w:rPr>
                  </w:pPr>
                  <w:r>
                    <w:rPr>
                      <w:spacing w:val="4"/>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235" w:type="dxa"/>
                  <w:tcBorders>
                    <w:left w:val="nil"/>
                  </w:tcBorders>
                  <w:vAlign w:val="top"/>
                </w:tcPr>
                <w:p>
                  <w:pPr>
                    <w:spacing w:line="356" w:lineRule="auto"/>
                    <w:rPr>
                      <w:rFonts w:ascii="Arial"/>
                      <w:sz w:val="21"/>
                    </w:rPr>
                  </w:pPr>
                </w:p>
                <w:p>
                  <w:pPr>
                    <w:pStyle w:val="6"/>
                    <w:spacing w:before="65" w:line="229" w:lineRule="auto"/>
                    <w:ind w:left="208"/>
                    <w:rPr>
                      <w:sz w:val="20"/>
                      <w:szCs w:val="20"/>
                    </w:rPr>
                  </w:pPr>
                  <w:r>
                    <w:rPr>
                      <w:spacing w:val="6"/>
                      <w:sz w:val="20"/>
                      <w:szCs w:val="20"/>
                    </w:rPr>
                    <w:t>主体工程</w:t>
                  </w:r>
                </w:p>
              </w:tc>
              <w:tc>
                <w:tcPr>
                  <w:tcW w:w="2967" w:type="dxa"/>
                  <w:vAlign w:val="top"/>
                </w:tcPr>
                <w:p>
                  <w:pPr>
                    <w:pStyle w:val="6"/>
                    <w:spacing w:before="149" w:line="228" w:lineRule="auto"/>
                    <w:ind w:left="172"/>
                    <w:rPr>
                      <w:rFonts w:ascii="Times New Roman" w:hAnsi="Times New Roman" w:eastAsia="Times New Roman" w:cs="Times New Roman"/>
                      <w:sz w:val="20"/>
                      <w:szCs w:val="20"/>
                    </w:rPr>
                  </w:pPr>
                  <w:r>
                    <w:rPr>
                      <w:spacing w:val="2"/>
                      <w:sz w:val="20"/>
                      <w:szCs w:val="20"/>
                    </w:rPr>
                    <w:t>已安装给料机</w:t>
                  </w:r>
                  <w:r>
                    <w:rPr>
                      <w:spacing w:val="-17"/>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9"/>
                      <w:sz w:val="20"/>
                      <w:szCs w:val="20"/>
                    </w:rPr>
                    <w:t xml:space="preserve"> </w:t>
                  </w:r>
                  <w:r>
                    <w:rPr>
                      <w:spacing w:val="2"/>
                      <w:sz w:val="20"/>
                      <w:szCs w:val="20"/>
                    </w:rPr>
                    <w:t>台、颚破机</w:t>
                  </w:r>
                  <w:r>
                    <w:rPr>
                      <w:spacing w:val="-23"/>
                      <w:sz w:val="20"/>
                      <w:szCs w:val="20"/>
                    </w:rPr>
                    <w:t xml:space="preserve"> </w:t>
                  </w:r>
                  <w:r>
                    <w:rPr>
                      <w:rFonts w:ascii="Times New Roman" w:hAnsi="Times New Roman" w:eastAsia="Times New Roman" w:cs="Times New Roman"/>
                      <w:spacing w:val="2"/>
                      <w:sz w:val="20"/>
                      <w:szCs w:val="20"/>
                    </w:rPr>
                    <w:t>1</w:t>
                  </w:r>
                </w:p>
                <w:p>
                  <w:pPr>
                    <w:pStyle w:val="6"/>
                    <w:spacing w:before="27" w:line="228" w:lineRule="auto"/>
                    <w:ind w:left="139"/>
                    <w:rPr>
                      <w:sz w:val="20"/>
                      <w:szCs w:val="20"/>
                    </w:rPr>
                  </w:pPr>
                  <w:r>
                    <w:rPr>
                      <w:spacing w:val="3"/>
                      <w:sz w:val="20"/>
                      <w:szCs w:val="20"/>
                    </w:rPr>
                    <w:t>台、反击破</w:t>
                  </w:r>
                  <w:r>
                    <w:rPr>
                      <w:spacing w:val="-12"/>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6"/>
                      <w:w w:val="101"/>
                      <w:sz w:val="20"/>
                      <w:szCs w:val="20"/>
                    </w:rPr>
                    <w:t xml:space="preserve"> </w:t>
                  </w:r>
                  <w:r>
                    <w:rPr>
                      <w:spacing w:val="3"/>
                      <w:sz w:val="20"/>
                      <w:szCs w:val="20"/>
                    </w:rPr>
                    <w:t>台、多级振动筛</w:t>
                  </w:r>
                </w:p>
                <w:p>
                  <w:pPr>
                    <w:pStyle w:val="6"/>
                    <w:spacing w:before="23" w:line="228" w:lineRule="auto"/>
                    <w:ind w:left="545"/>
                    <w:rPr>
                      <w:sz w:val="20"/>
                      <w:szCs w:val="20"/>
                    </w:rPr>
                  </w:pPr>
                  <w:r>
                    <w:rPr>
                      <w:spacing w:val="2"/>
                      <w:sz w:val="20"/>
                      <w:szCs w:val="20"/>
                    </w:rPr>
                    <w:t>分机</w:t>
                  </w:r>
                  <w:r>
                    <w:rPr>
                      <w:spacing w:val="-20"/>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9"/>
                      <w:sz w:val="20"/>
                      <w:szCs w:val="20"/>
                    </w:rPr>
                    <w:t xml:space="preserve"> </w:t>
                  </w:r>
                  <w:r>
                    <w:rPr>
                      <w:spacing w:val="2"/>
                      <w:sz w:val="20"/>
                      <w:szCs w:val="20"/>
                    </w:rPr>
                    <w:t>台及输送皮带</w:t>
                  </w:r>
                </w:p>
              </w:tc>
              <w:tc>
                <w:tcPr>
                  <w:tcW w:w="2992" w:type="dxa"/>
                  <w:vAlign w:val="top"/>
                </w:tcPr>
                <w:p>
                  <w:pPr>
                    <w:pStyle w:val="6"/>
                    <w:spacing w:before="31" w:line="242" w:lineRule="auto"/>
                    <w:ind w:left="114" w:right="150"/>
                    <w:jc w:val="both"/>
                    <w:rPr>
                      <w:rFonts w:ascii="Times New Roman" w:hAnsi="Times New Roman" w:eastAsia="Times New Roman" w:cs="Times New Roman"/>
                      <w:sz w:val="13"/>
                      <w:szCs w:val="13"/>
                    </w:rPr>
                  </w:pPr>
                  <w:r>
                    <w:rPr>
                      <w:spacing w:val="5"/>
                      <w:sz w:val="20"/>
                      <w:szCs w:val="20"/>
                    </w:rPr>
                    <w:t>拟设制砂机</w:t>
                  </w:r>
                  <w:r>
                    <w:rPr>
                      <w:spacing w:val="-23"/>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8"/>
                      <w:sz w:val="20"/>
                      <w:szCs w:val="20"/>
                    </w:rPr>
                    <w:t xml:space="preserve"> </w:t>
                  </w:r>
                  <w:r>
                    <w:rPr>
                      <w:spacing w:val="5"/>
                      <w:sz w:val="20"/>
                      <w:szCs w:val="20"/>
                    </w:rPr>
                    <w:t>台、螺旋洗砂机</w:t>
                  </w:r>
                  <w:r>
                    <w:rPr>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34"/>
                      <w:sz w:val="20"/>
                      <w:szCs w:val="20"/>
                    </w:rPr>
                    <w:t xml:space="preserve"> </w:t>
                  </w:r>
                  <w:r>
                    <w:rPr>
                      <w:spacing w:val="2"/>
                      <w:sz w:val="20"/>
                      <w:szCs w:val="20"/>
                    </w:rPr>
                    <w:t>台、尾砂回收机</w:t>
                  </w:r>
                  <w:r>
                    <w:rPr>
                      <w:spacing w:val="-21"/>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6"/>
                      <w:sz w:val="20"/>
                      <w:szCs w:val="20"/>
                    </w:rPr>
                    <w:t xml:space="preserve"> </w:t>
                  </w:r>
                  <w:r>
                    <w:rPr>
                      <w:spacing w:val="2"/>
                      <w:sz w:val="20"/>
                      <w:szCs w:val="20"/>
                    </w:rPr>
                    <w:t>台。设置</w:t>
                  </w:r>
                  <w:r>
                    <w:rPr>
                      <w:sz w:val="20"/>
                      <w:szCs w:val="20"/>
                    </w:rPr>
                    <w:t xml:space="preserve"> </w:t>
                  </w:r>
                  <w:r>
                    <w:rPr>
                      <w:spacing w:val="3"/>
                      <w:sz w:val="20"/>
                      <w:szCs w:val="20"/>
                    </w:rPr>
                    <w:t>封闭式生产车间</w:t>
                  </w:r>
                  <w:r>
                    <w:rPr>
                      <w:spacing w:val="-21"/>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个，</w:t>
                  </w:r>
                  <w:r>
                    <w:rPr>
                      <w:spacing w:val="-51"/>
                      <w:sz w:val="20"/>
                      <w:szCs w:val="20"/>
                    </w:rPr>
                    <w:t xml:space="preserve"> </w:t>
                  </w:r>
                  <w:r>
                    <w:rPr>
                      <w:spacing w:val="3"/>
                      <w:sz w:val="20"/>
                      <w:szCs w:val="20"/>
                    </w:rPr>
                    <w:t>占地约</w:t>
                  </w:r>
                  <w:r>
                    <w:rPr>
                      <w:sz w:val="20"/>
                      <w:szCs w:val="20"/>
                    </w:rPr>
                    <w:t xml:space="preserve"> </w:t>
                  </w:r>
                  <w:r>
                    <w:rPr>
                      <w:rFonts w:ascii="Times New Roman" w:hAnsi="Times New Roman" w:eastAsia="Times New Roman" w:cs="Times New Roman"/>
                      <w:spacing w:val="3"/>
                      <w:sz w:val="20"/>
                      <w:szCs w:val="20"/>
                    </w:rPr>
                    <w:t>1800m</w:t>
                  </w:r>
                  <w:r>
                    <w:rPr>
                      <w:rFonts w:ascii="Times New Roman" w:hAnsi="Times New Roman" w:eastAsia="Times New Roman" w:cs="Times New Roman"/>
                      <w:spacing w:val="3"/>
                      <w:position w:val="6"/>
                      <w:sz w:val="13"/>
                      <w:szCs w:val="13"/>
                    </w:rPr>
                    <w:t>2</w:t>
                  </w:r>
                </w:p>
              </w:tc>
              <w:tc>
                <w:tcPr>
                  <w:tcW w:w="742" w:type="dxa"/>
                  <w:tcBorders>
                    <w:right w:val="nil"/>
                  </w:tcBorders>
                  <w:vAlign w:val="top"/>
                </w:tcPr>
                <w:p>
                  <w:pPr>
                    <w:spacing w:line="333" w:lineRule="auto"/>
                    <w:rPr>
                      <w:rFonts w:ascii="Arial"/>
                      <w:sz w:val="21"/>
                    </w:rPr>
                  </w:pPr>
                </w:p>
                <w:p>
                  <w:pPr>
                    <w:spacing w:before="58"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35" w:type="dxa"/>
                  <w:vMerge w:val="restart"/>
                  <w:tcBorders>
                    <w:left w:val="nil"/>
                    <w:bottom w:val="nil"/>
                  </w:tcBorders>
                  <w:vAlign w:val="top"/>
                </w:tcPr>
                <w:p>
                  <w:pPr>
                    <w:spacing w:line="381" w:lineRule="auto"/>
                    <w:rPr>
                      <w:rFonts w:ascii="Arial"/>
                      <w:sz w:val="21"/>
                    </w:rPr>
                  </w:pPr>
                </w:p>
                <w:p>
                  <w:pPr>
                    <w:pStyle w:val="6"/>
                    <w:spacing w:before="65" w:line="229" w:lineRule="auto"/>
                    <w:ind w:left="208"/>
                    <w:rPr>
                      <w:sz w:val="20"/>
                      <w:szCs w:val="20"/>
                    </w:rPr>
                  </w:pPr>
                  <w:r>
                    <w:rPr>
                      <w:spacing w:val="6"/>
                      <w:sz w:val="20"/>
                      <w:szCs w:val="20"/>
                    </w:rPr>
                    <w:t>辅助工程</w:t>
                  </w:r>
                </w:p>
              </w:tc>
              <w:tc>
                <w:tcPr>
                  <w:tcW w:w="2967" w:type="dxa"/>
                  <w:vMerge w:val="restart"/>
                  <w:tcBorders>
                    <w:bottom w:val="nil"/>
                  </w:tcBorders>
                  <w:vAlign w:val="top"/>
                </w:tcPr>
                <w:p>
                  <w:pPr>
                    <w:spacing w:line="245" w:lineRule="auto"/>
                    <w:rPr>
                      <w:rFonts w:ascii="Arial"/>
                      <w:sz w:val="21"/>
                    </w:rPr>
                  </w:pPr>
                </w:p>
                <w:p>
                  <w:pPr>
                    <w:pStyle w:val="6"/>
                    <w:spacing w:before="65" w:line="241" w:lineRule="auto"/>
                    <w:ind w:left="734" w:right="220" w:hanging="506"/>
                    <w:rPr>
                      <w:rFonts w:ascii="Times New Roman" w:hAnsi="Times New Roman" w:eastAsia="Times New Roman" w:cs="Times New Roman"/>
                      <w:sz w:val="13"/>
                      <w:szCs w:val="13"/>
                    </w:rPr>
                  </w:pPr>
                  <w:r>
                    <w:rPr>
                      <w:spacing w:val="6"/>
                      <w:sz w:val="20"/>
                      <w:szCs w:val="20"/>
                    </w:rPr>
                    <w:t>在办公用房内已设</w:t>
                  </w:r>
                  <w:r>
                    <w:rPr>
                      <w:spacing w:val="-17"/>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个工具</w:t>
                  </w:r>
                  <w:r>
                    <w:rPr>
                      <w:sz w:val="20"/>
                      <w:szCs w:val="20"/>
                    </w:rPr>
                    <w:t xml:space="preserve"> </w:t>
                  </w:r>
                  <w:r>
                    <w:rPr>
                      <w:spacing w:val="-4"/>
                      <w:sz w:val="20"/>
                      <w:szCs w:val="20"/>
                    </w:rPr>
                    <w:t>间，</w:t>
                  </w:r>
                  <w:r>
                    <w:rPr>
                      <w:spacing w:val="-46"/>
                      <w:sz w:val="20"/>
                      <w:szCs w:val="20"/>
                    </w:rPr>
                    <w:t xml:space="preserve"> </w:t>
                  </w:r>
                  <w:r>
                    <w:rPr>
                      <w:spacing w:val="-4"/>
                      <w:sz w:val="20"/>
                      <w:szCs w:val="20"/>
                    </w:rPr>
                    <w:t>占地约</w:t>
                  </w:r>
                  <w:r>
                    <w:rPr>
                      <w:spacing w:val="-22"/>
                      <w:sz w:val="20"/>
                      <w:szCs w:val="20"/>
                    </w:rPr>
                    <w:t xml:space="preserve"> </w:t>
                  </w:r>
                  <w:r>
                    <w:rPr>
                      <w:rFonts w:ascii="Times New Roman" w:hAnsi="Times New Roman" w:eastAsia="Times New Roman" w:cs="Times New Roman"/>
                      <w:spacing w:val="-4"/>
                      <w:sz w:val="20"/>
                      <w:szCs w:val="20"/>
                    </w:rPr>
                    <w:t>10m</w:t>
                  </w:r>
                  <w:r>
                    <w:rPr>
                      <w:rFonts w:ascii="Times New Roman" w:hAnsi="Times New Roman" w:eastAsia="Times New Roman" w:cs="Times New Roman"/>
                      <w:spacing w:val="-4"/>
                      <w:position w:val="6"/>
                      <w:sz w:val="13"/>
                      <w:szCs w:val="13"/>
                    </w:rPr>
                    <w:t>2</w:t>
                  </w:r>
                </w:p>
              </w:tc>
              <w:tc>
                <w:tcPr>
                  <w:tcW w:w="2992" w:type="dxa"/>
                  <w:vAlign w:val="top"/>
                </w:tcPr>
                <w:p>
                  <w:pPr>
                    <w:pStyle w:val="6"/>
                    <w:spacing w:before="35" w:line="232" w:lineRule="auto"/>
                    <w:ind w:left="114" w:right="152"/>
                    <w:rPr>
                      <w:rFonts w:ascii="Times New Roman" w:hAnsi="Times New Roman" w:eastAsia="Times New Roman" w:cs="Times New Roman"/>
                      <w:sz w:val="13"/>
                      <w:szCs w:val="13"/>
                    </w:rPr>
                  </w:pPr>
                  <w:r>
                    <w:rPr>
                      <w:spacing w:val="6"/>
                      <w:sz w:val="20"/>
                      <w:szCs w:val="20"/>
                    </w:rPr>
                    <w:t>拟在生产车间内设</w:t>
                  </w:r>
                  <w:r>
                    <w:rPr>
                      <w:spacing w:val="-17"/>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个原料堆</w:t>
                  </w:r>
                  <w:r>
                    <w:rPr>
                      <w:sz w:val="20"/>
                      <w:szCs w:val="20"/>
                    </w:rPr>
                    <w:t xml:space="preserve"> 场，</w:t>
                  </w:r>
                  <w:r>
                    <w:rPr>
                      <w:spacing w:val="-44"/>
                      <w:sz w:val="20"/>
                      <w:szCs w:val="20"/>
                    </w:rPr>
                    <w:t xml:space="preserve"> </w:t>
                  </w:r>
                  <w:r>
                    <w:rPr>
                      <w:sz w:val="20"/>
                      <w:szCs w:val="20"/>
                    </w:rPr>
                    <w:t>占地约</w:t>
                  </w:r>
                  <w:r>
                    <w:rPr>
                      <w:spacing w:val="-38"/>
                      <w:sz w:val="20"/>
                      <w:szCs w:val="20"/>
                    </w:rPr>
                    <w:t xml:space="preserve"> </w:t>
                  </w:r>
                  <w:r>
                    <w:rPr>
                      <w:rFonts w:ascii="Times New Roman" w:hAnsi="Times New Roman" w:eastAsia="Times New Roman" w:cs="Times New Roman"/>
                      <w:sz w:val="20"/>
                      <w:szCs w:val="20"/>
                    </w:rPr>
                    <w:t>500m</w:t>
                  </w:r>
                  <w:r>
                    <w:rPr>
                      <w:rFonts w:ascii="Times New Roman" w:hAnsi="Times New Roman" w:eastAsia="Times New Roman" w:cs="Times New Roman"/>
                      <w:position w:val="6"/>
                      <w:sz w:val="13"/>
                      <w:szCs w:val="13"/>
                    </w:rPr>
                    <w:t>2</w:t>
                  </w:r>
                </w:p>
              </w:tc>
              <w:tc>
                <w:tcPr>
                  <w:tcW w:w="742" w:type="dxa"/>
                  <w:tcBorders>
                    <w:right w:val="nil"/>
                  </w:tcBorders>
                  <w:vAlign w:val="top"/>
                </w:tcPr>
                <w:p>
                  <w:pPr>
                    <w:spacing w:before="141"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35" w:type="dxa"/>
                  <w:vMerge w:val="continue"/>
                  <w:tcBorders>
                    <w:top w:val="nil"/>
                    <w:left w:val="nil"/>
                  </w:tcBorders>
                  <w:vAlign w:val="top"/>
                </w:tcPr>
                <w:p>
                  <w:pPr>
                    <w:rPr>
                      <w:rFonts w:ascii="Arial"/>
                      <w:sz w:val="21"/>
                    </w:rPr>
                  </w:pPr>
                </w:p>
              </w:tc>
              <w:tc>
                <w:tcPr>
                  <w:tcW w:w="2967" w:type="dxa"/>
                  <w:vMerge w:val="continue"/>
                  <w:tcBorders>
                    <w:top w:val="nil"/>
                  </w:tcBorders>
                  <w:vAlign w:val="top"/>
                </w:tcPr>
                <w:p>
                  <w:pPr>
                    <w:rPr>
                      <w:rFonts w:ascii="Arial"/>
                      <w:sz w:val="21"/>
                    </w:rPr>
                  </w:pPr>
                </w:p>
              </w:tc>
              <w:tc>
                <w:tcPr>
                  <w:tcW w:w="2992" w:type="dxa"/>
                  <w:vAlign w:val="top"/>
                </w:tcPr>
                <w:p>
                  <w:pPr>
                    <w:pStyle w:val="6"/>
                    <w:spacing w:before="37" w:line="231" w:lineRule="auto"/>
                    <w:ind w:left="114" w:right="152"/>
                    <w:rPr>
                      <w:rFonts w:ascii="Times New Roman" w:hAnsi="Times New Roman" w:eastAsia="Times New Roman" w:cs="Times New Roman"/>
                      <w:sz w:val="13"/>
                      <w:szCs w:val="13"/>
                    </w:rPr>
                  </w:pPr>
                  <w:r>
                    <w:rPr>
                      <w:spacing w:val="6"/>
                      <w:sz w:val="20"/>
                      <w:szCs w:val="20"/>
                    </w:rPr>
                    <w:t>拟在生产车间内设</w:t>
                  </w:r>
                  <w:r>
                    <w:rPr>
                      <w:spacing w:val="-17"/>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个原料堆</w:t>
                  </w:r>
                  <w:r>
                    <w:rPr>
                      <w:sz w:val="20"/>
                      <w:szCs w:val="20"/>
                    </w:rPr>
                    <w:t xml:space="preserve"> </w:t>
                  </w:r>
                  <w:r>
                    <w:rPr>
                      <w:spacing w:val="1"/>
                      <w:sz w:val="20"/>
                      <w:szCs w:val="20"/>
                    </w:rPr>
                    <w:t>场，</w:t>
                  </w:r>
                  <w:r>
                    <w:rPr>
                      <w:spacing w:val="-48"/>
                      <w:sz w:val="20"/>
                      <w:szCs w:val="20"/>
                    </w:rPr>
                    <w:t xml:space="preserve"> </w:t>
                  </w:r>
                  <w:r>
                    <w:rPr>
                      <w:spacing w:val="1"/>
                      <w:sz w:val="20"/>
                      <w:szCs w:val="20"/>
                    </w:rPr>
                    <w:t>占地约</w:t>
                  </w:r>
                  <w:r>
                    <w:rPr>
                      <w:spacing w:val="-44"/>
                      <w:sz w:val="20"/>
                      <w:szCs w:val="20"/>
                    </w:rPr>
                    <w:t xml:space="preserve"> </w:t>
                  </w:r>
                  <w:r>
                    <w:rPr>
                      <w:rFonts w:ascii="Times New Roman" w:hAnsi="Times New Roman" w:eastAsia="Times New Roman" w:cs="Times New Roman"/>
                      <w:spacing w:val="1"/>
                      <w:sz w:val="20"/>
                      <w:szCs w:val="20"/>
                    </w:rPr>
                    <w:t>400m</w:t>
                  </w:r>
                  <w:r>
                    <w:rPr>
                      <w:rFonts w:ascii="Times New Roman" w:hAnsi="Times New Roman" w:eastAsia="Times New Roman" w:cs="Times New Roman"/>
                      <w:spacing w:val="1"/>
                      <w:position w:val="6"/>
                      <w:sz w:val="13"/>
                      <w:szCs w:val="13"/>
                    </w:rPr>
                    <w:t>2</w:t>
                  </w:r>
                </w:p>
              </w:tc>
              <w:tc>
                <w:tcPr>
                  <w:tcW w:w="742" w:type="dxa"/>
                  <w:tcBorders>
                    <w:right w:val="nil"/>
                  </w:tcBorders>
                  <w:vAlign w:val="top"/>
                </w:tcPr>
                <w:p>
                  <w:pPr>
                    <w:spacing w:before="143"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35" w:type="dxa"/>
                  <w:vMerge w:val="restart"/>
                  <w:tcBorders>
                    <w:left w:val="nil"/>
                    <w:bottom w:val="nil"/>
                  </w:tcBorders>
                  <w:vAlign w:val="top"/>
                </w:tcPr>
                <w:p>
                  <w:pPr>
                    <w:spacing w:line="248" w:lineRule="auto"/>
                    <w:rPr>
                      <w:rFonts w:ascii="Arial"/>
                      <w:sz w:val="21"/>
                    </w:rPr>
                  </w:pPr>
                </w:p>
                <w:p>
                  <w:pPr>
                    <w:pStyle w:val="6"/>
                    <w:spacing w:before="65" w:line="229" w:lineRule="auto"/>
                    <w:ind w:left="213"/>
                    <w:rPr>
                      <w:sz w:val="20"/>
                      <w:szCs w:val="20"/>
                    </w:rPr>
                  </w:pPr>
                  <w:r>
                    <w:rPr>
                      <w:spacing w:val="5"/>
                      <w:sz w:val="20"/>
                      <w:szCs w:val="20"/>
                    </w:rPr>
                    <w:t>公用工程</w:t>
                  </w:r>
                </w:p>
              </w:tc>
              <w:tc>
                <w:tcPr>
                  <w:tcW w:w="2967" w:type="dxa"/>
                  <w:vAlign w:val="top"/>
                </w:tcPr>
                <w:p>
                  <w:pPr>
                    <w:pStyle w:val="6"/>
                    <w:spacing w:before="173" w:line="228" w:lineRule="auto"/>
                    <w:ind w:left="463"/>
                    <w:rPr>
                      <w:sz w:val="20"/>
                      <w:szCs w:val="20"/>
                    </w:rPr>
                  </w:pPr>
                  <w:r>
                    <w:rPr>
                      <w:spacing w:val="9"/>
                      <w:sz w:val="20"/>
                      <w:szCs w:val="20"/>
                    </w:rPr>
                    <w:t>已设自打地下水井一口</w:t>
                  </w:r>
                </w:p>
              </w:tc>
              <w:tc>
                <w:tcPr>
                  <w:tcW w:w="2992" w:type="dxa"/>
                  <w:vAlign w:val="top"/>
                </w:tcPr>
                <w:p>
                  <w:pPr>
                    <w:pStyle w:val="6"/>
                    <w:spacing w:before="37" w:line="231" w:lineRule="auto"/>
                    <w:ind w:left="114" w:right="150"/>
                    <w:rPr>
                      <w:sz w:val="20"/>
                      <w:szCs w:val="20"/>
                    </w:rPr>
                  </w:pPr>
                  <w:r>
                    <w:rPr>
                      <w:spacing w:val="9"/>
                      <w:sz w:val="20"/>
                      <w:szCs w:val="20"/>
                    </w:rPr>
                    <w:t>拟在厂区四周设雨水沟，厂区</w:t>
                  </w:r>
                  <w:r>
                    <w:rPr>
                      <w:spacing w:val="2"/>
                      <w:sz w:val="20"/>
                      <w:szCs w:val="20"/>
                    </w:rPr>
                    <w:t xml:space="preserve"> </w:t>
                  </w:r>
                  <w:r>
                    <w:rPr>
                      <w:spacing w:val="9"/>
                      <w:sz w:val="20"/>
                      <w:szCs w:val="20"/>
                    </w:rPr>
                    <w:t>低洼处设雨水收集池</w:t>
                  </w:r>
                </w:p>
              </w:tc>
              <w:tc>
                <w:tcPr>
                  <w:tcW w:w="742" w:type="dxa"/>
                  <w:tcBorders>
                    <w:right w:val="nil"/>
                  </w:tcBorders>
                  <w:vAlign w:val="top"/>
                </w:tcPr>
                <w:p>
                  <w:pPr>
                    <w:spacing w:before="144"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235" w:type="dxa"/>
                  <w:vMerge w:val="continue"/>
                  <w:tcBorders>
                    <w:top w:val="nil"/>
                    <w:left w:val="nil"/>
                  </w:tcBorders>
                  <w:vAlign w:val="top"/>
                </w:tcPr>
                <w:p>
                  <w:pPr>
                    <w:rPr>
                      <w:rFonts w:ascii="Arial"/>
                      <w:sz w:val="21"/>
                    </w:rPr>
                  </w:pPr>
                </w:p>
              </w:tc>
              <w:tc>
                <w:tcPr>
                  <w:tcW w:w="2967" w:type="dxa"/>
                  <w:vAlign w:val="top"/>
                </w:tcPr>
                <w:p>
                  <w:pPr>
                    <w:pStyle w:val="6"/>
                    <w:spacing w:before="9" w:line="237" w:lineRule="auto"/>
                    <w:ind w:left="458"/>
                    <w:rPr>
                      <w:sz w:val="20"/>
                      <w:szCs w:val="20"/>
                    </w:rPr>
                  </w:pPr>
                  <w:r>
                    <w:rPr>
                      <w:spacing w:val="-2"/>
                      <w:sz w:val="20"/>
                      <w:szCs w:val="20"/>
                    </w:rPr>
                    <w:t>已设</w:t>
                  </w:r>
                  <w:r>
                    <w:rPr>
                      <w:spacing w:val="-42"/>
                      <w:sz w:val="20"/>
                      <w:szCs w:val="20"/>
                    </w:rPr>
                    <w:t xml:space="preserve"> </w:t>
                  </w:r>
                  <w:r>
                    <w:rPr>
                      <w:rFonts w:ascii="Times New Roman" w:hAnsi="Times New Roman" w:eastAsia="Times New Roman" w:cs="Times New Roman"/>
                      <w:spacing w:val="-2"/>
                      <w:sz w:val="20"/>
                      <w:szCs w:val="20"/>
                    </w:rPr>
                    <w:t xml:space="preserve">315kva </w:t>
                  </w:r>
                  <w:r>
                    <w:rPr>
                      <w:spacing w:val="-2"/>
                      <w:sz w:val="20"/>
                      <w:szCs w:val="20"/>
                    </w:rPr>
                    <w:t>变压器</w:t>
                  </w:r>
                  <w:r>
                    <w:rPr>
                      <w:spacing w:val="-32"/>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个</w:t>
                  </w:r>
                </w:p>
              </w:tc>
              <w:tc>
                <w:tcPr>
                  <w:tcW w:w="2992" w:type="dxa"/>
                  <w:vAlign w:val="top"/>
                </w:tcPr>
                <w:p>
                  <w:pPr>
                    <w:spacing w:before="9" w:line="256" w:lineRule="exact"/>
                    <w:ind w:left="1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2" w:type="dxa"/>
                  <w:tcBorders>
                    <w:right w:val="nil"/>
                  </w:tcBorders>
                  <w:vAlign w:val="top"/>
                </w:tcPr>
                <w:p>
                  <w:pPr>
                    <w:spacing w:before="9" w:line="256"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235" w:type="dxa"/>
                  <w:vMerge w:val="restart"/>
                  <w:tcBorders>
                    <w:left w:val="nil"/>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5" w:line="229" w:lineRule="auto"/>
                    <w:ind w:left="206"/>
                    <w:rPr>
                      <w:sz w:val="20"/>
                      <w:szCs w:val="20"/>
                    </w:rPr>
                  </w:pPr>
                  <w:r>
                    <w:rPr>
                      <w:spacing w:val="7"/>
                      <w:sz w:val="20"/>
                      <w:szCs w:val="20"/>
                    </w:rPr>
                    <w:t>环保工程</w:t>
                  </w:r>
                </w:p>
              </w:tc>
              <w:tc>
                <w:tcPr>
                  <w:tcW w:w="2967" w:type="dxa"/>
                  <w:vAlign w:val="top"/>
                </w:tcPr>
                <w:p>
                  <w:pPr>
                    <w:pStyle w:val="6"/>
                    <w:spacing w:before="41" w:line="228" w:lineRule="auto"/>
                    <w:ind w:left="228"/>
                    <w:rPr>
                      <w:sz w:val="20"/>
                      <w:szCs w:val="20"/>
                    </w:rPr>
                  </w:pPr>
                  <w:r>
                    <w:rPr>
                      <w:spacing w:val="9"/>
                      <w:sz w:val="20"/>
                      <w:szCs w:val="20"/>
                    </w:rPr>
                    <w:t>对已安装设备采取了二次封</w:t>
                  </w:r>
                </w:p>
                <w:p>
                  <w:pPr>
                    <w:pStyle w:val="6"/>
                    <w:spacing w:before="24" w:line="228" w:lineRule="auto"/>
                    <w:ind w:left="143"/>
                    <w:rPr>
                      <w:sz w:val="20"/>
                      <w:szCs w:val="20"/>
                    </w:rPr>
                  </w:pPr>
                  <w:r>
                    <w:rPr>
                      <w:spacing w:val="7"/>
                      <w:sz w:val="20"/>
                      <w:szCs w:val="20"/>
                    </w:rPr>
                    <w:t>闭、破碎设备进口料采取了喷</w:t>
                  </w:r>
                </w:p>
                <w:p>
                  <w:pPr>
                    <w:pStyle w:val="6"/>
                    <w:spacing w:before="24" w:line="207" w:lineRule="auto"/>
                    <w:ind w:left="1176"/>
                    <w:rPr>
                      <w:sz w:val="20"/>
                      <w:szCs w:val="20"/>
                    </w:rPr>
                  </w:pPr>
                  <w:r>
                    <w:rPr>
                      <w:spacing w:val="6"/>
                      <w:sz w:val="20"/>
                      <w:szCs w:val="20"/>
                    </w:rPr>
                    <w:t>雾降尘</w:t>
                  </w:r>
                </w:p>
              </w:tc>
              <w:tc>
                <w:tcPr>
                  <w:tcW w:w="2992" w:type="dxa"/>
                  <w:vAlign w:val="top"/>
                </w:tcPr>
                <w:p>
                  <w:pPr>
                    <w:pStyle w:val="6"/>
                    <w:spacing w:before="176" w:line="241" w:lineRule="auto"/>
                    <w:ind w:left="122" w:right="150" w:hanging="4"/>
                    <w:rPr>
                      <w:sz w:val="20"/>
                      <w:szCs w:val="20"/>
                    </w:rPr>
                  </w:pPr>
                  <w:r>
                    <w:rPr>
                      <w:spacing w:val="9"/>
                      <w:sz w:val="20"/>
                      <w:szCs w:val="20"/>
                    </w:rPr>
                    <w:t>设置封闭式车间，各产尘点设</w:t>
                  </w:r>
                  <w:r>
                    <w:rPr>
                      <w:sz w:val="20"/>
                      <w:szCs w:val="20"/>
                    </w:rPr>
                    <w:t xml:space="preserve"> </w:t>
                  </w:r>
                  <w:r>
                    <w:rPr>
                      <w:spacing w:val="5"/>
                      <w:sz w:val="20"/>
                      <w:szCs w:val="20"/>
                    </w:rPr>
                    <w:t>喷雾装置</w:t>
                  </w:r>
                </w:p>
              </w:tc>
              <w:tc>
                <w:tcPr>
                  <w:tcW w:w="742" w:type="dxa"/>
                  <w:tcBorders>
                    <w:right w:val="nil"/>
                  </w:tcBorders>
                  <w:vAlign w:val="top"/>
                </w:tcPr>
                <w:p>
                  <w:pPr>
                    <w:spacing w:before="282"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235" w:type="dxa"/>
                  <w:vMerge w:val="continue"/>
                  <w:tcBorders>
                    <w:top w:val="nil"/>
                    <w:left w:val="nil"/>
                    <w:bottom w:val="nil"/>
                  </w:tcBorders>
                  <w:vAlign w:val="top"/>
                </w:tcPr>
                <w:p>
                  <w:pPr>
                    <w:rPr>
                      <w:rFonts w:ascii="Arial"/>
                      <w:sz w:val="21"/>
                    </w:rPr>
                  </w:pPr>
                </w:p>
              </w:tc>
              <w:tc>
                <w:tcPr>
                  <w:tcW w:w="2967" w:type="dxa"/>
                  <w:vAlign w:val="top"/>
                </w:tcPr>
                <w:p>
                  <w:pPr>
                    <w:pStyle w:val="6"/>
                    <w:spacing w:before="179"/>
                    <w:ind w:left="1034" w:right="167" w:hanging="907"/>
                    <w:rPr>
                      <w:rFonts w:ascii="Times New Roman" w:hAnsi="Times New Roman" w:eastAsia="Times New Roman" w:cs="Times New Roman"/>
                      <w:sz w:val="13"/>
                      <w:szCs w:val="13"/>
                    </w:rPr>
                  </w:pPr>
                  <w:r>
                    <w:rPr>
                      <w:spacing w:val="2"/>
                      <w:sz w:val="20"/>
                      <w:szCs w:val="20"/>
                    </w:rPr>
                    <w:t>办公用房下已设化粪池</w:t>
                  </w:r>
                  <w:r>
                    <w:rPr>
                      <w:spacing w:val="-12"/>
                      <w:sz w:val="20"/>
                      <w:szCs w:val="20"/>
                    </w:rPr>
                    <w:t xml:space="preserve"> </w:t>
                  </w:r>
                  <w:r>
                    <w:rPr>
                      <w:rFonts w:ascii="Times New Roman" w:hAnsi="Times New Roman" w:eastAsia="Times New Roman" w:cs="Times New Roman"/>
                      <w:spacing w:val="2"/>
                      <w:sz w:val="20"/>
                      <w:szCs w:val="20"/>
                    </w:rPr>
                    <w:t xml:space="preserve">1 </w:t>
                  </w:r>
                  <w:r>
                    <w:rPr>
                      <w:spacing w:val="2"/>
                      <w:sz w:val="20"/>
                      <w:szCs w:val="20"/>
                    </w:rPr>
                    <w:t>个，</w:t>
                  </w:r>
                  <w:r>
                    <w:rPr>
                      <w:sz w:val="20"/>
                      <w:szCs w:val="20"/>
                    </w:rPr>
                    <w:t xml:space="preserve"> 容积</w:t>
                  </w:r>
                  <w:r>
                    <w:rPr>
                      <w:spacing w:val="-19"/>
                      <w:sz w:val="20"/>
                      <w:szCs w:val="20"/>
                    </w:rPr>
                    <w:t xml:space="preserve"> </w:t>
                  </w:r>
                  <w:r>
                    <w:rPr>
                      <w:rFonts w:ascii="Times New Roman" w:hAnsi="Times New Roman" w:eastAsia="Times New Roman" w:cs="Times New Roman"/>
                      <w:sz w:val="20"/>
                      <w:szCs w:val="20"/>
                    </w:rPr>
                    <w:t>10m</w:t>
                  </w:r>
                  <w:r>
                    <w:rPr>
                      <w:rFonts w:ascii="Times New Roman" w:hAnsi="Times New Roman" w:eastAsia="Times New Roman" w:cs="Times New Roman"/>
                      <w:position w:val="6"/>
                      <w:sz w:val="13"/>
                      <w:szCs w:val="13"/>
                    </w:rPr>
                    <w:t>3</w:t>
                  </w:r>
                </w:p>
              </w:tc>
              <w:tc>
                <w:tcPr>
                  <w:tcW w:w="2992" w:type="dxa"/>
                  <w:vAlign w:val="top"/>
                </w:tcPr>
                <w:p>
                  <w:pPr>
                    <w:pStyle w:val="6"/>
                    <w:spacing w:before="45" w:line="235" w:lineRule="auto"/>
                    <w:ind w:left="117" w:right="150" w:firstLine="1"/>
                    <w:jc w:val="both"/>
                    <w:rPr>
                      <w:rFonts w:ascii="Times New Roman" w:hAnsi="Times New Roman" w:eastAsia="Times New Roman" w:cs="Times New Roman"/>
                      <w:sz w:val="13"/>
                      <w:szCs w:val="13"/>
                    </w:rPr>
                  </w:pPr>
                  <w:r>
                    <w:rPr>
                      <w:spacing w:val="6"/>
                      <w:sz w:val="20"/>
                      <w:szCs w:val="20"/>
                    </w:rPr>
                    <w:t>设洗砂废水处理系统</w:t>
                  </w:r>
                  <w:r>
                    <w:rPr>
                      <w:spacing w:val="-18"/>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套，采</w:t>
                  </w:r>
                  <w:r>
                    <w:rPr>
                      <w:sz w:val="20"/>
                      <w:szCs w:val="20"/>
                    </w:rPr>
                    <w:t xml:space="preserve"> </w:t>
                  </w:r>
                  <w:r>
                    <w:rPr>
                      <w:spacing w:val="6"/>
                      <w:sz w:val="20"/>
                      <w:szCs w:val="20"/>
                    </w:rPr>
                    <w:t>用“絮凝沉淀</w:t>
                  </w:r>
                  <w:r>
                    <w:rPr>
                      <w:spacing w:val="-63"/>
                      <w:sz w:val="20"/>
                      <w:szCs w:val="20"/>
                    </w:rPr>
                    <w:t xml:space="preserve"> </w:t>
                  </w:r>
                  <w:r>
                    <w:rPr>
                      <w:spacing w:val="6"/>
                      <w:sz w:val="20"/>
                      <w:szCs w:val="20"/>
                    </w:rPr>
                    <w:t>”工艺，沉淀池</w:t>
                  </w:r>
                  <w:r>
                    <w:rPr>
                      <w:sz w:val="20"/>
                      <w:szCs w:val="20"/>
                    </w:rPr>
                    <w:t xml:space="preserve"> </w:t>
                  </w:r>
                  <w:r>
                    <w:rPr>
                      <w:spacing w:val="4"/>
                      <w:sz w:val="20"/>
                      <w:szCs w:val="20"/>
                    </w:rPr>
                    <w:t>总容积</w:t>
                  </w:r>
                  <w:r>
                    <w:rPr>
                      <w:spacing w:val="-36"/>
                      <w:sz w:val="20"/>
                      <w:szCs w:val="20"/>
                    </w:rPr>
                    <w:t xml:space="preserve"> </w:t>
                  </w:r>
                  <w:r>
                    <w:rPr>
                      <w:spacing w:val="4"/>
                      <w:sz w:val="20"/>
                      <w:szCs w:val="20"/>
                    </w:rPr>
                    <w:t>20</w:t>
                  </w:r>
                  <w:r>
                    <w:rPr>
                      <w:rFonts w:ascii="Times New Roman" w:hAnsi="Times New Roman" w:eastAsia="Times New Roman" w:cs="Times New Roman"/>
                      <w:spacing w:val="4"/>
                      <w:sz w:val="20"/>
                      <w:szCs w:val="20"/>
                    </w:rPr>
                    <w:t>0m</w:t>
                  </w:r>
                  <w:r>
                    <w:rPr>
                      <w:rFonts w:ascii="Times New Roman" w:hAnsi="Times New Roman" w:eastAsia="Times New Roman" w:cs="Times New Roman"/>
                      <w:spacing w:val="4"/>
                      <w:position w:val="6"/>
                      <w:sz w:val="13"/>
                      <w:szCs w:val="13"/>
                    </w:rPr>
                    <w:t>3</w:t>
                  </w:r>
                </w:p>
              </w:tc>
              <w:tc>
                <w:tcPr>
                  <w:tcW w:w="742" w:type="dxa"/>
                  <w:tcBorders>
                    <w:right w:val="nil"/>
                  </w:tcBorders>
                  <w:vAlign w:val="top"/>
                </w:tcPr>
                <w:p>
                  <w:pPr>
                    <w:spacing w:before="286"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1235" w:type="dxa"/>
                  <w:vMerge w:val="continue"/>
                  <w:tcBorders>
                    <w:top w:val="nil"/>
                    <w:left w:val="nil"/>
                    <w:bottom w:val="nil"/>
                  </w:tcBorders>
                  <w:vAlign w:val="top"/>
                </w:tcPr>
                <w:p>
                  <w:pPr>
                    <w:rPr>
                      <w:rFonts w:ascii="Arial"/>
                      <w:sz w:val="21"/>
                    </w:rPr>
                  </w:pPr>
                </w:p>
              </w:tc>
              <w:tc>
                <w:tcPr>
                  <w:tcW w:w="2967" w:type="dxa"/>
                  <w:vAlign w:val="top"/>
                </w:tcPr>
                <w:p>
                  <w:pPr>
                    <w:spacing w:line="387" w:lineRule="auto"/>
                    <w:rPr>
                      <w:rFonts w:ascii="Arial"/>
                      <w:sz w:val="21"/>
                    </w:rPr>
                  </w:pPr>
                </w:p>
                <w:p>
                  <w:pPr>
                    <w:pStyle w:val="6"/>
                    <w:spacing w:before="65" w:line="228" w:lineRule="auto"/>
                    <w:ind w:left="336"/>
                    <w:rPr>
                      <w:sz w:val="20"/>
                      <w:szCs w:val="20"/>
                    </w:rPr>
                  </w:pPr>
                  <w:r>
                    <w:rPr>
                      <w:spacing w:val="9"/>
                      <w:sz w:val="20"/>
                      <w:szCs w:val="20"/>
                    </w:rPr>
                    <w:t>生活垃圾已采取袋装收集</w:t>
                  </w:r>
                </w:p>
              </w:tc>
              <w:tc>
                <w:tcPr>
                  <w:tcW w:w="2992" w:type="dxa"/>
                  <w:vAlign w:val="top"/>
                </w:tcPr>
                <w:p>
                  <w:pPr>
                    <w:pStyle w:val="6"/>
                    <w:spacing w:before="49" w:line="238" w:lineRule="auto"/>
                    <w:ind w:left="114" w:right="150" w:firstLine="2"/>
                    <w:jc w:val="both"/>
                    <w:rPr>
                      <w:sz w:val="20"/>
                      <w:szCs w:val="20"/>
                    </w:rPr>
                  </w:pPr>
                  <w:r>
                    <w:rPr>
                      <w:spacing w:val="9"/>
                      <w:sz w:val="20"/>
                      <w:szCs w:val="20"/>
                    </w:rPr>
                    <w:t>成品堆场设导水沟，接通洗砂</w:t>
                  </w:r>
                  <w:r>
                    <w:rPr>
                      <w:spacing w:val="1"/>
                      <w:sz w:val="20"/>
                      <w:szCs w:val="20"/>
                    </w:rPr>
                    <w:t xml:space="preserve"> </w:t>
                  </w:r>
                  <w:r>
                    <w:rPr>
                      <w:spacing w:val="9"/>
                      <w:sz w:val="20"/>
                      <w:szCs w:val="20"/>
                    </w:rPr>
                    <w:t>废水沉淀池；厂区低洼处设雨</w:t>
                  </w:r>
                  <w:r>
                    <w:rPr>
                      <w:spacing w:val="3"/>
                      <w:sz w:val="20"/>
                      <w:szCs w:val="20"/>
                    </w:rPr>
                    <w:t xml:space="preserve"> </w:t>
                  </w:r>
                  <w:r>
                    <w:rPr>
                      <w:spacing w:val="9"/>
                      <w:sz w:val="20"/>
                      <w:szCs w:val="20"/>
                    </w:rPr>
                    <w:t>水收集池；大门进出口设车辆</w:t>
                  </w:r>
                  <w:r>
                    <w:rPr>
                      <w:spacing w:val="3"/>
                      <w:sz w:val="20"/>
                      <w:szCs w:val="20"/>
                    </w:rPr>
                    <w:t xml:space="preserve"> </w:t>
                  </w:r>
                  <w:r>
                    <w:rPr>
                      <w:spacing w:val="9"/>
                      <w:sz w:val="20"/>
                      <w:szCs w:val="20"/>
                    </w:rPr>
                    <w:t>冲洗池；厂区地面硬化处理</w:t>
                  </w:r>
                </w:p>
              </w:tc>
              <w:tc>
                <w:tcPr>
                  <w:tcW w:w="742" w:type="dxa"/>
                  <w:tcBorders>
                    <w:right w:val="nil"/>
                  </w:tcBorders>
                  <w:vAlign w:val="top"/>
                </w:tcPr>
                <w:p>
                  <w:pPr>
                    <w:spacing w:line="365" w:lineRule="auto"/>
                    <w:rPr>
                      <w:rFonts w:ascii="Arial"/>
                      <w:sz w:val="21"/>
                    </w:rPr>
                  </w:pPr>
                </w:p>
                <w:p>
                  <w:pPr>
                    <w:spacing w:before="57"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235" w:type="dxa"/>
                  <w:vMerge w:val="continue"/>
                  <w:tcBorders>
                    <w:top w:val="nil"/>
                    <w:left w:val="nil"/>
                  </w:tcBorders>
                  <w:vAlign w:val="top"/>
                </w:tcPr>
                <w:p>
                  <w:pPr>
                    <w:rPr>
                      <w:rFonts w:ascii="Arial"/>
                      <w:sz w:val="21"/>
                    </w:rPr>
                  </w:pPr>
                </w:p>
              </w:tc>
              <w:tc>
                <w:tcPr>
                  <w:tcW w:w="2967" w:type="dxa"/>
                  <w:vAlign w:val="top"/>
                </w:tcPr>
                <w:p>
                  <w:pPr>
                    <w:spacing w:line="257" w:lineRule="auto"/>
                    <w:rPr>
                      <w:rFonts w:ascii="Arial"/>
                      <w:sz w:val="21"/>
                    </w:rPr>
                  </w:pPr>
                </w:p>
                <w:p>
                  <w:pPr>
                    <w:pStyle w:val="6"/>
                    <w:spacing w:before="65" w:line="228" w:lineRule="auto"/>
                    <w:ind w:left="440"/>
                    <w:rPr>
                      <w:sz w:val="20"/>
                      <w:szCs w:val="20"/>
                    </w:rPr>
                  </w:pPr>
                  <w:r>
                    <w:rPr>
                      <w:spacing w:val="8"/>
                      <w:sz w:val="20"/>
                      <w:szCs w:val="20"/>
                    </w:rPr>
                    <w:t>食堂厨房安装抽油烟机</w:t>
                  </w:r>
                </w:p>
              </w:tc>
              <w:tc>
                <w:tcPr>
                  <w:tcW w:w="2992" w:type="dxa"/>
                  <w:vAlign w:val="top"/>
                </w:tcPr>
                <w:p>
                  <w:pPr>
                    <w:pStyle w:val="6"/>
                    <w:spacing w:before="51" w:line="233" w:lineRule="auto"/>
                    <w:ind w:left="117" w:right="150"/>
                    <w:jc w:val="both"/>
                    <w:rPr>
                      <w:sz w:val="20"/>
                      <w:szCs w:val="20"/>
                    </w:rPr>
                  </w:pPr>
                  <w:r>
                    <w:rPr>
                      <w:spacing w:val="9"/>
                      <w:sz w:val="20"/>
                      <w:szCs w:val="20"/>
                    </w:rPr>
                    <w:t>生产车间内设板框压滤机及泥</w:t>
                  </w:r>
                  <w:r>
                    <w:rPr>
                      <w:spacing w:val="1"/>
                      <w:sz w:val="20"/>
                      <w:szCs w:val="20"/>
                    </w:rPr>
                    <w:t xml:space="preserve"> </w:t>
                  </w:r>
                  <w:r>
                    <w:rPr>
                      <w:spacing w:val="9"/>
                      <w:sz w:val="20"/>
                      <w:szCs w:val="20"/>
                    </w:rPr>
                    <w:t>沙贮存池；拟在办公用房旁设</w:t>
                  </w:r>
                  <w:r>
                    <w:rPr>
                      <w:spacing w:val="1"/>
                      <w:sz w:val="20"/>
                      <w:szCs w:val="20"/>
                    </w:rPr>
                    <w:t xml:space="preserve"> </w:t>
                  </w:r>
                  <w:r>
                    <w:rPr>
                      <w:spacing w:val="7"/>
                      <w:sz w:val="20"/>
                      <w:szCs w:val="20"/>
                    </w:rPr>
                    <w:t>危废暂存间</w:t>
                  </w:r>
                </w:p>
              </w:tc>
              <w:tc>
                <w:tcPr>
                  <w:tcW w:w="742" w:type="dxa"/>
                  <w:tcBorders>
                    <w:right w:val="nil"/>
                  </w:tcBorders>
                  <w:vAlign w:val="top"/>
                </w:tcPr>
                <w:p>
                  <w:pPr>
                    <w:spacing w:before="293"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235" w:type="dxa"/>
                  <w:tcBorders>
                    <w:left w:val="nil"/>
                    <w:bottom w:val="single" w:color="000000" w:sz="10" w:space="0"/>
                  </w:tcBorders>
                  <w:vAlign w:val="top"/>
                </w:tcPr>
                <w:p>
                  <w:pPr>
                    <w:spacing w:line="259" w:lineRule="auto"/>
                    <w:rPr>
                      <w:rFonts w:ascii="Arial"/>
                      <w:sz w:val="21"/>
                    </w:rPr>
                  </w:pPr>
                </w:p>
                <w:p>
                  <w:pPr>
                    <w:pStyle w:val="6"/>
                    <w:spacing w:before="65" w:line="228" w:lineRule="auto"/>
                    <w:ind w:left="210"/>
                    <w:rPr>
                      <w:sz w:val="20"/>
                      <w:szCs w:val="20"/>
                    </w:rPr>
                  </w:pPr>
                  <w:r>
                    <w:rPr>
                      <w:spacing w:val="6"/>
                      <w:sz w:val="20"/>
                      <w:szCs w:val="20"/>
                    </w:rPr>
                    <w:t>办公生活</w:t>
                  </w:r>
                </w:p>
              </w:tc>
              <w:tc>
                <w:tcPr>
                  <w:tcW w:w="2967" w:type="dxa"/>
                  <w:tcBorders>
                    <w:bottom w:val="single" w:color="000000" w:sz="10" w:space="0"/>
                  </w:tcBorders>
                  <w:vAlign w:val="top"/>
                </w:tcPr>
                <w:p>
                  <w:pPr>
                    <w:pStyle w:val="6"/>
                    <w:spacing w:before="55" w:line="228" w:lineRule="auto"/>
                    <w:ind w:left="179"/>
                    <w:rPr>
                      <w:sz w:val="20"/>
                      <w:szCs w:val="20"/>
                    </w:rPr>
                  </w:pPr>
                  <w:r>
                    <w:rPr>
                      <w:spacing w:val="4"/>
                      <w:sz w:val="20"/>
                      <w:szCs w:val="20"/>
                    </w:rPr>
                    <w:t>设置有建筑面积约</w:t>
                  </w:r>
                  <w:r>
                    <w:rPr>
                      <w:spacing w:val="-24"/>
                      <w:sz w:val="20"/>
                      <w:szCs w:val="20"/>
                    </w:rPr>
                    <w:t xml:space="preserve"> </w:t>
                  </w:r>
                  <w:r>
                    <w:rPr>
                      <w:rFonts w:ascii="Times New Roman" w:hAnsi="Times New Roman" w:eastAsia="Times New Roman" w:cs="Times New Roman"/>
                      <w:spacing w:val="4"/>
                      <w:sz w:val="20"/>
                      <w:szCs w:val="20"/>
                    </w:rPr>
                    <w:t>80m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25"/>
                      <w:w w:val="102"/>
                      <w:position w:val="6"/>
                      <w:sz w:val="13"/>
                      <w:szCs w:val="13"/>
                    </w:rPr>
                    <w:t xml:space="preserve"> </w:t>
                  </w:r>
                  <w:r>
                    <w:rPr>
                      <w:spacing w:val="4"/>
                      <w:sz w:val="20"/>
                      <w:szCs w:val="20"/>
                    </w:rPr>
                    <w:t>的办</w:t>
                  </w:r>
                </w:p>
                <w:p>
                  <w:pPr>
                    <w:pStyle w:val="6"/>
                    <w:spacing w:before="23" w:line="229" w:lineRule="auto"/>
                    <w:ind w:left="261"/>
                    <w:rPr>
                      <w:rFonts w:ascii="Times New Roman" w:hAnsi="Times New Roman" w:eastAsia="Times New Roman" w:cs="Times New Roman"/>
                      <w:sz w:val="20"/>
                      <w:szCs w:val="20"/>
                    </w:rPr>
                  </w:pPr>
                  <w:r>
                    <w:rPr>
                      <w:spacing w:val="7"/>
                      <w:sz w:val="20"/>
                      <w:szCs w:val="20"/>
                    </w:rPr>
                    <w:t>公生活用房，设员工食堂</w:t>
                  </w:r>
                  <w:r>
                    <w:rPr>
                      <w:spacing w:val="-14"/>
                      <w:sz w:val="20"/>
                      <w:szCs w:val="20"/>
                    </w:rPr>
                    <w:t xml:space="preserve"> </w:t>
                  </w:r>
                  <w:r>
                    <w:rPr>
                      <w:rFonts w:ascii="Times New Roman" w:hAnsi="Times New Roman" w:eastAsia="Times New Roman" w:cs="Times New Roman"/>
                      <w:spacing w:val="7"/>
                      <w:sz w:val="20"/>
                      <w:szCs w:val="20"/>
                    </w:rPr>
                    <w:t>1</w:t>
                  </w:r>
                </w:p>
                <w:p>
                  <w:pPr>
                    <w:pStyle w:val="6"/>
                    <w:spacing w:before="22" w:line="218" w:lineRule="auto"/>
                    <w:ind w:left="139"/>
                    <w:rPr>
                      <w:sz w:val="20"/>
                      <w:szCs w:val="20"/>
                    </w:rPr>
                  </w:pPr>
                  <w:r>
                    <w:rPr>
                      <w:spacing w:val="1"/>
                      <w:sz w:val="20"/>
                      <w:szCs w:val="20"/>
                    </w:rPr>
                    <w:t>间、办公室</w:t>
                  </w:r>
                  <w:r>
                    <w:rPr>
                      <w:spacing w:val="-25"/>
                      <w:sz w:val="20"/>
                      <w:szCs w:val="20"/>
                    </w:rPr>
                    <w:t xml:space="preserve"> </w:t>
                  </w:r>
                  <w:r>
                    <w:rPr>
                      <w:spacing w:val="1"/>
                      <w:sz w:val="20"/>
                      <w:szCs w:val="20"/>
                    </w:rPr>
                    <w:t>2</w:t>
                  </w:r>
                  <w:r>
                    <w:rPr>
                      <w:spacing w:val="-24"/>
                      <w:sz w:val="20"/>
                      <w:szCs w:val="20"/>
                    </w:rPr>
                    <w:t xml:space="preserve"> </w:t>
                  </w:r>
                  <w:r>
                    <w:rPr>
                      <w:spacing w:val="1"/>
                      <w:sz w:val="20"/>
                      <w:szCs w:val="20"/>
                    </w:rPr>
                    <w:t>间、值班室</w:t>
                  </w:r>
                  <w:r>
                    <w:rPr>
                      <w:spacing w:val="-21"/>
                      <w:sz w:val="20"/>
                      <w:szCs w:val="20"/>
                    </w:rPr>
                    <w:t xml:space="preserve"> </w:t>
                  </w:r>
                  <w:r>
                    <w:rPr>
                      <w:spacing w:val="1"/>
                      <w:sz w:val="20"/>
                      <w:szCs w:val="20"/>
                    </w:rPr>
                    <w:t>1</w:t>
                  </w:r>
                  <w:r>
                    <w:rPr>
                      <w:spacing w:val="-24"/>
                      <w:sz w:val="20"/>
                      <w:szCs w:val="20"/>
                    </w:rPr>
                    <w:t xml:space="preserve"> </w:t>
                  </w:r>
                  <w:r>
                    <w:rPr>
                      <w:spacing w:val="1"/>
                      <w:sz w:val="20"/>
                      <w:szCs w:val="20"/>
                    </w:rPr>
                    <w:t>间</w:t>
                  </w:r>
                </w:p>
              </w:tc>
              <w:tc>
                <w:tcPr>
                  <w:tcW w:w="2992" w:type="dxa"/>
                  <w:tcBorders>
                    <w:bottom w:val="single" w:color="000000" w:sz="10" w:space="0"/>
                  </w:tcBorders>
                  <w:vAlign w:val="top"/>
                </w:tcPr>
                <w:p>
                  <w:pPr>
                    <w:spacing w:before="295" w:line="274" w:lineRule="exact"/>
                    <w:ind w:left="1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2" w:type="dxa"/>
                  <w:tcBorders>
                    <w:bottom w:val="single" w:color="000000" w:sz="10" w:space="0"/>
                    <w:right w:val="nil"/>
                  </w:tcBorders>
                  <w:vAlign w:val="top"/>
                </w:tcPr>
                <w:p>
                  <w:pPr>
                    <w:spacing w:before="295" w:line="274"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bl>
          <w:p>
            <w:pPr>
              <w:pStyle w:val="6"/>
              <w:spacing w:before="37" w:line="220" w:lineRule="auto"/>
              <w:ind w:left="593"/>
            </w:pPr>
            <w:r>
              <w:t>结合上表项目建设情况分析，项目后续施工活动主要包括封</w:t>
            </w:r>
            <w:r>
              <w:rPr>
                <w:spacing w:val="-1"/>
              </w:rPr>
              <w:t>闭式车间的</w:t>
            </w:r>
          </w:p>
          <w:p>
            <w:pPr>
              <w:pStyle w:val="6"/>
              <w:spacing w:before="180" w:line="220" w:lineRule="auto"/>
              <w:ind w:left="108"/>
            </w:pPr>
            <w:r>
              <w:t>修建、厂区的地面硬化、其余设备的安装、</w:t>
            </w:r>
            <w:r>
              <w:rPr>
                <w:spacing w:val="-1"/>
              </w:rPr>
              <w:t>废水处理设施的建设等。</w:t>
            </w:r>
          </w:p>
        </w:tc>
      </w:tr>
    </w:tbl>
    <w:p>
      <w:pPr>
        <w:pStyle w:val="2"/>
      </w:pPr>
    </w:p>
    <w:p>
      <w:pPr>
        <w:sectPr>
          <w:footerReference r:id="rId30"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2"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29" w:line="221" w:lineRule="auto"/>
              <w:ind w:left="591"/>
            </w:pPr>
            <w:r>
              <w:rPr>
                <w:spacing w:val="-2"/>
              </w:rPr>
              <w:t>项目施工期工艺流程如下：</w:t>
            </w:r>
          </w:p>
          <w:p>
            <w:pPr>
              <w:spacing w:before="143" w:line="1757" w:lineRule="exact"/>
              <w:ind w:firstLine="185"/>
            </w:pPr>
            <w:r>
              <w:rPr>
                <w:position w:val="-35"/>
              </w:rPr>
              <w:drawing>
                <wp:inline distT="0" distB="0" distL="0" distR="0">
                  <wp:extent cx="4926965" cy="111506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0"/>
                          <a:stretch>
                            <a:fillRect/>
                          </a:stretch>
                        </pic:blipFill>
                        <pic:spPr>
                          <a:xfrm>
                            <a:off x="0" y="0"/>
                            <a:ext cx="4927091" cy="1115568"/>
                          </a:xfrm>
                          <a:prstGeom prst="rect">
                            <a:avLst/>
                          </a:prstGeom>
                        </pic:spPr>
                      </pic:pic>
                    </a:graphicData>
                  </a:graphic>
                </wp:inline>
              </w:drawing>
            </w:r>
          </w:p>
          <w:p>
            <w:pPr>
              <w:pStyle w:val="6"/>
              <w:spacing w:before="32" w:line="413" w:lineRule="exact"/>
              <w:ind w:left="2587"/>
              <w:rPr>
                <w:sz w:val="20"/>
                <w:szCs w:val="20"/>
              </w:rPr>
            </w:pPr>
            <w:r>
              <w:rPr>
                <w:spacing w:val="6"/>
                <w:position w:val="15"/>
                <w:sz w:val="20"/>
                <w:szCs w:val="20"/>
                <w14:textOutline w14:w="3795" w14:cap="sq" w14:cmpd="sng">
                  <w14:solidFill>
                    <w14:srgbClr w14:val="000000"/>
                  </w14:solidFill>
                  <w14:prstDash w14:val="solid"/>
                  <w14:bevel/>
                </w14:textOutline>
              </w:rPr>
              <w:t>图</w:t>
            </w:r>
            <w:r>
              <w:rPr>
                <w:spacing w:val="-31"/>
                <w:position w:val="15"/>
                <w:sz w:val="20"/>
                <w:szCs w:val="20"/>
              </w:rPr>
              <w:t xml:space="preserve"> </w:t>
            </w:r>
            <w:r>
              <w:rPr>
                <w:rFonts w:ascii="Times New Roman" w:hAnsi="Times New Roman" w:eastAsia="Times New Roman" w:cs="Times New Roman"/>
                <w:b/>
                <w:bCs/>
                <w:spacing w:val="6"/>
                <w:position w:val="15"/>
                <w:sz w:val="20"/>
                <w:szCs w:val="20"/>
              </w:rPr>
              <w:t xml:space="preserve">2-2    </w:t>
            </w:r>
            <w:r>
              <w:rPr>
                <w:spacing w:val="6"/>
                <w:position w:val="15"/>
                <w:sz w:val="20"/>
                <w:szCs w:val="20"/>
                <w14:textOutline w14:w="3795" w14:cap="sq" w14:cmpd="sng">
                  <w14:solidFill>
                    <w14:srgbClr w14:val="000000"/>
                  </w14:solidFill>
                  <w14:prstDash w14:val="solid"/>
                  <w14:bevel/>
                </w14:textOutline>
              </w:rPr>
              <w:t>项目施工期工艺流程及产污图</w:t>
            </w:r>
          </w:p>
          <w:p>
            <w:pPr>
              <w:pStyle w:val="6"/>
              <w:spacing w:before="1" w:line="220" w:lineRule="auto"/>
              <w:ind w:left="584"/>
            </w:pPr>
            <w:r>
              <w:rPr>
                <w:rFonts w:ascii="Times New Roman" w:hAnsi="Times New Roman" w:eastAsia="Times New Roman" w:cs="Times New Roman"/>
                <w:b/>
                <w:bCs/>
                <w:spacing w:val="-4"/>
              </w:rPr>
              <w:t>2</w:t>
            </w:r>
            <w:r>
              <w:rPr>
                <w:rFonts w:ascii="Times New Roman" w:hAnsi="Times New Roman" w:eastAsia="Times New Roman" w:cs="Times New Roman"/>
                <w:b/>
                <w:bCs/>
                <w:spacing w:val="-30"/>
              </w:rPr>
              <w:t xml:space="preserve"> </w:t>
            </w:r>
            <w:r>
              <w:rPr>
                <w:spacing w:val="-4"/>
                <w14:textOutline w14:w="4358" w14:cap="sq" w14:cmpd="sng">
                  <w14:solidFill>
                    <w14:srgbClr w14:val="000000"/>
                  </w14:solidFill>
                  <w14:prstDash w14:val="solid"/>
                  <w14:bevel/>
                </w14:textOutline>
              </w:rPr>
              <w:t>、主要污染工序</w:t>
            </w:r>
          </w:p>
          <w:p>
            <w:pPr>
              <w:pStyle w:val="6"/>
              <w:spacing w:before="181" w:line="359" w:lineRule="auto"/>
              <w:ind w:left="111" w:right="103" w:firstLine="476"/>
            </w:pPr>
            <w:r>
              <w:t>施工废气：主要来源于建筑材料堆放、车辆运输、装卸作业等过程。施</w:t>
            </w:r>
            <w:r>
              <w:rPr>
                <w:spacing w:val="2"/>
              </w:rPr>
              <w:t xml:space="preserve"> </w:t>
            </w:r>
            <w:r>
              <w:t>工期使用机动车运输及施工机械运行会产生废气，废气中的主要污染物</w:t>
            </w:r>
            <w:r>
              <w:rPr>
                <w:spacing w:val="-1"/>
              </w:rPr>
              <w:t>为粉</w:t>
            </w:r>
          </w:p>
          <w:p>
            <w:pPr>
              <w:pStyle w:val="6"/>
              <w:spacing w:line="222" w:lineRule="auto"/>
              <w:ind w:left="119"/>
            </w:pPr>
            <w:r>
              <w:rPr>
                <w:spacing w:val="-5"/>
              </w:rPr>
              <w:t>（扬）尘、</w:t>
            </w:r>
            <w:r>
              <w:rPr>
                <w:rFonts w:ascii="Times New Roman" w:hAnsi="Times New Roman" w:eastAsia="Times New Roman" w:cs="Times New Roman"/>
                <w:spacing w:val="-5"/>
              </w:rPr>
              <w:t>CxHx</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CO</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NOx</w:t>
            </w:r>
            <w:r>
              <w:rPr>
                <w:spacing w:val="-5"/>
              </w:rPr>
              <w:t>。</w:t>
            </w:r>
          </w:p>
          <w:p>
            <w:pPr>
              <w:pStyle w:val="6"/>
              <w:spacing w:before="176" w:line="359" w:lineRule="auto"/>
              <w:ind w:left="108" w:right="103" w:firstLine="479"/>
            </w:pPr>
            <w:r>
              <w:t>施工废水：主要来源于砼浇筑废水、各种设备的冲洗废水，施工过程泥</w:t>
            </w:r>
            <w:r>
              <w:rPr>
                <w:spacing w:val="2"/>
              </w:rPr>
              <w:t xml:space="preserve"> </w:t>
            </w:r>
            <w:r>
              <w:rPr>
                <w:spacing w:val="3"/>
              </w:rPr>
              <w:t>浆及降雨导致的散料和泥浆漫流，主要污染物为</w:t>
            </w:r>
            <w:r>
              <w:rPr>
                <w:spacing w:val="-35"/>
              </w:rPr>
              <w:t xml:space="preserve"> </w:t>
            </w:r>
            <w:r>
              <w:rPr>
                <w:rFonts w:ascii="Times New Roman" w:hAnsi="Times New Roman" w:eastAsia="Times New Roman" w:cs="Times New Roman"/>
              </w:rPr>
              <w:t>SS</w:t>
            </w:r>
            <w:r>
              <w:rPr>
                <w:rFonts w:ascii="Times New Roman" w:hAnsi="Times New Roman" w:eastAsia="Times New Roman" w:cs="Times New Roman"/>
                <w:spacing w:val="-24"/>
              </w:rPr>
              <w:t xml:space="preserve"> </w:t>
            </w:r>
            <w:r>
              <w:rPr>
                <w:spacing w:val="3"/>
              </w:rPr>
              <w:t>。另外，施工人员会产</w:t>
            </w:r>
          </w:p>
          <w:p>
            <w:pPr>
              <w:pStyle w:val="6"/>
              <w:spacing w:before="1" w:line="220" w:lineRule="auto"/>
              <w:ind w:left="110"/>
            </w:pPr>
            <w:r>
              <w:rPr>
                <w:spacing w:val="-2"/>
              </w:rPr>
              <w:t>生少量生活污水。</w:t>
            </w:r>
          </w:p>
          <w:p>
            <w:pPr>
              <w:pStyle w:val="6"/>
              <w:spacing w:before="181" w:line="466" w:lineRule="exact"/>
              <w:ind w:left="587"/>
            </w:pPr>
            <w:r>
              <w:rPr>
                <w:position w:val="17"/>
              </w:rPr>
              <w:t>施工噪声：主要来源于建筑施工阶段使用的各类机械设备的运行噪声，</w:t>
            </w:r>
          </w:p>
          <w:p>
            <w:pPr>
              <w:pStyle w:val="6"/>
              <w:spacing w:line="220" w:lineRule="auto"/>
              <w:ind w:left="108"/>
            </w:pPr>
            <w:r>
              <w:rPr>
                <w:spacing w:val="-1"/>
              </w:rPr>
              <w:t>运输车辆的交通噪声等。</w:t>
            </w:r>
          </w:p>
          <w:p>
            <w:pPr>
              <w:pStyle w:val="6"/>
              <w:spacing w:before="182" w:line="466" w:lineRule="exact"/>
              <w:ind w:left="632"/>
            </w:pPr>
            <w:r>
              <w:rPr>
                <w:spacing w:val="6"/>
                <w:position w:val="17"/>
              </w:rPr>
              <w:t>固体废物：主要来源于废水沉淀池开挖产生的弃土、施工过程产生的</w:t>
            </w:r>
          </w:p>
          <w:p>
            <w:pPr>
              <w:pStyle w:val="6"/>
              <w:spacing w:line="219" w:lineRule="auto"/>
              <w:ind w:left="135"/>
            </w:pPr>
            <w:r>
              <w:rPr>
                <w:spacing w:val="-1"/>
              </w:rPr>
              <w:t>建筑垃圾、设备安装产生的废弃包装材料、施工人员的生活垃圾。</w:t>
            </w:r>
          </w:p>
          <w:p>
            <w:pPr>
              <w:pStyle w:val="6"/>
              <w:spacing w:before="183" w:line="466" w:lineRule="exact"/>
              <w:ind w:left="111"/>
            </w:pPr>
            <w:r>
              <w:rPr>
                <w:spacing w:val="-1"/>
                <w:position w:val="17"/>
                <w14:textOutline w14:w="4358" w14:cap="sq" w14:cmpd="sng">
                  <w14:solidFill>
                    <w14:srgbClr w14:val="000000"/>
                  </w14:solidFill>
                  <w14:prstDash w14:val="solid"/>
                  <w14:bevel/>
                </w14:textOutline>
              </w:rPr>
              <w:t>二、运营期工艺流程及产排污环节</w:t>
            </w:r>
          </w:p>
          <w:p>
            <w:pPr>
              <w:pStyle w:val="6"/>
              <w:spacing w:before="1" w:line="220" w:lineRule="auto"/>
              <w:ind w:left="594"/>
            </w:pPr>
            <w:r>
              <w:rPr>
                <w:rFonts w:ascii="Times New Roman" w:hAnsi="Times New Roman" w:eastAsia="Times New Roman" w:cs="Times New Roman"/>
                <w:b/>
                <w:bCs/>
                <w:spacing w:val="-4"/>
              </w:rPr>
              <w:t>1</w:t>
            </w:r>
            <w:r>
              <w:rPr>
                <w:rFonts w:ascii="Times New Roman" w:hAnsi="Times New Roman" w:eastAsia="Times New Roman" w:cs="Times New Roman"/>
                <w:b/>
                <w:bCs/>
                <w:spacing w:val="-34"/>
              </w:rPr>
              <w:t xml:space="preserve"> </w:t>
            </w:r>
            <w:r>
              <w:rPr>
                <w:spacing w:val="-4"/>
                <w14:textOutline w14:w="4358" w14:cap="sq" w14:cmpd="sng">
                  <w14:solidFill>
                    <w14:srgbClr w14:val="000000"/>
                  </w14:solidFill>
                  <w14:prstDash w14:val="solid"/>
                  <w14:bevel/>
                </w14:textOutline>
              </w:rPr>
              <w:t>、运营期工艺流程</w:t>
            </w:r>
          </w:p>
        </w:tc>
      </w:tr>
    </w:tbl>
    <w:p>
      <w:pPr>
        <w:pStyle w:val="2"/>
      </w:pPr>
    </w:p>
    <w:p>
      <w:pPr>
        <w:sectPr>
          <w:footerReference r:id="rId31" w:type="default"/>
          <w:pgSz w:w="11906" w:h="16839"/>
          <w:pgMar w:top="1431" w:right="1508" w:bottom="1150" w:left="1508" w:header="0" w:footer="922" w:gutter="0"/>
          <w:cols w:space="720" w:num="1"/>
        </w:sectPr>
      </w:pPr>
    </w:p>
    <w:p>
      <w:pPr>
        <w:spacing w:before="28"/>
      </w:pPr>
      <w:r>
        <w:drawing>
          <wp:anchor distT="0" distB="0" distL="0" distR="0" simplePos="0" relativeHeight="251691008" behindDoc="0" locked="0" layoutInCell="0" allowOverlap="1">
            <wp:simplePos x="0" y="0"/>
            <wp:positionH relativeFrom="page">
              <wp:posOffset>1491615</wp:posOffset>
            </wp:positionH>
            <wp:positionV relativeFrom="page">
              <wp:posOffset>1412240</wp:posOffset>
            </wp:positionV>
            <wp:extent cx="5035550" cy="528701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1"/>
                    <a:stretch>
                      <a:fillRect/>
                    </a:stretch>
                  </pic:blipFill>
                  <pic:spPr>
                    <a:xfrm>
                      <a:off x="0" y="0"/>
                      <a:ext cx="5035295" cy="5286756"/>
                    </a:xfrm>
                    <a:prstGeom prst="rect">
                      <a:avLst/>
                    </a:prstGeom>
                  </pic:spPr>
                </pic:pic>
              </a:graphicData>
            </a:graphic>
          </wp:anchor>
        </w:drawing>
      </w: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79"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29" w:lineRule="auto"/>
              <w:ind w:left="2873"/>
              <w:rPr>
                <w:sz w:val="20"/>
                <w:szCs w:val="20"/>
              </w:rPr>
            </w:pPr>
            <w:r>
              <w:rPr>
                <w:spacing w:val="5"/>
                <w:sz w:val="20"/>
                <w:szCs w:val="20"/>
                <w14:textOutline w14:w="3795" w14:cap="sq" w14:cmpd="sng">
                  <w14:solidFill>
                    <w14:srgbClr w14:val="000000"/>
                  </w14:solidFill>
                  <w14:prstDash w14:val="solid"/>
                  <w14:bevel/>
                </w14:textOutline>
              </w:rPr>
              <w:t>图</w:t>
            </w:r>
            <w:r>
              <w:rPr>
                <w:spacing w:val="-26"/>
                <w:sz w:val="20"/>
                <w:szCs w:val="20"/>
              </w:rPr>
              <w:t xml:space="preserve"> </w:t>
            </w:r>
            <w:r>
              <w:rPr>
                <w:rFonts w:ascii="Times New Roman" w:hAnsi="Times New Roman" w:eastAsia="Times New Roman" w:cs="Times New Roman"/>
                <w:b/>
                <w:bCs/>
                <w:spacing w:val="5"/>
                <w:sz w:val="20"/>
                <w:szCs w:val="20"/>
              </w:rPr>
              <w:t xml:space="preserve">2-3    </w:t>
            </w:r>
            <w:r>
              <w:rPr>
                <w:spacing w:val="5"/>
                <w:sz w:val="20"/>
                <w:szCs w:val="20"/>
                <w14:textOutline w14:w="3795" w14:cap="sq" w14:cmpd="sng">
                  <w14:solidFill>
                    <w14:srgbClr w14:val="000000"/>
                  </w14:solidFill>
                  <w14:prstDash w14:val="solid"/>
                  <w14:bevel/>
                </w14:textOutline>
              </w:rPr>
              <w:t>项目运营期工艺流程图</w:t>
            </w:r>
          </w:p>
          <w:p>
            <w:pPr>
              <w:pStyle w:val="6"/>
              <w:spacing w:before="164" w:line="219" w:lineRule="auto"/>
              <w:ind w:left="111"/>
            </w:pPr>
            <w:r>
              <w:rPr>
                <w:spacing w:val="-2"/>
                <w14:textOutline w14:w="4358" w14:cap="sq" w14:cmpd="sng">
                  <w14:solidFill>
                    <w14:srgbClr w14:val="000000"/>
                  </w14:solidFill>
                  <w14:prstDash w14:val="solid"/>
                  <w14:bevel/>
                </w14:textOutline>
              </w:rPr>
              <w:t>工艺流程简述：</w:t>
            </w:r>
          </w:p>
          <w:p>
            <w:pPr>
              <w:pStyle w:val="6"/>
              <w:spacing w:before="182" w:line="218" w:lineRule="auto"/>
              <w:ind w:left="587"/>
            </w:pPr>
            <w:r>
              <w:rPr>
                <w:spacing w:val="-2"/>
              </w:rPr>
              <w:t>①原料卸料</w:t>
            </w:r>
          </w:p>
          <w:p>
            <w:pPr>
              <w:pStyle w:val="6"/>
              <w:spacing w:before="182" w:line="359" w:lineRule="auto"/>
              <w:ind w:left="108" w:right="115" w:firstLine="480"/>
            </w:pPr>
            <w:r>
              <w:t>本项目原料主要来自附近矿山及少量建筑工</w:t>
            </w:r>
            <w:r>
              <w:rPr>
                <w:spacing w:val="-1"/>
              </w:rPr>
              <w:t>地的废砂石料。外购原料经</w:t>
            </w:r>
            <w:r>
              <w:t xml:space="preserve"> 汽车运输至车间自卸车卸料至原料堆场。此过程会</w:t>
            </w:r>
            <w:r>
              <w:rPr>
                <w:spacing w:val="-1"/>
              </w:rPr>
              <w:t>产生运输扬尘、装卸扬尘</w:t>
            </w:r>
          </w:p>
          <w:p>
            <w:pPr>
              <w:pStyle w:val="6"/>
              <w:spacing w:before="1" w:line="220" w:lineRule="auto"/>
              <w:ind w:left="107"/>
            </w:pPr>
            <w:r>
              <w:rPr>
                <w:spacing w:val="-3"/>
              </w:rPr>
              <w:t>及噪声。</w:t>
            </w:r>
          </w:p>
          <w:p>
            <w:pPr>
              <w:pStyle w:val="6"/>
              <w:spacing w:before="181" w:line="218" w:lineRule="auto"/>
              <w:ind w:left="586"/>
            </w:pPr>
            <w:r>
              <w:rPr>
                <w:spacing w:val="-2"/>
              </w:rPr>
              <w:t>②振动给料</w:t>
            </w:r>
          </w:p>
          <w:p>
            <w:pPr>
              <w:pStyle w:val="6"/>
              <w:spacing w:before="183" w:line="468" w:lineRule="exact"/>
              <w:ind w:left="590"/>
            </w:pPr>
            <w:r>
              <w:rPr>
                <w:spacing w:val="-1"/>
                <w:position w:val="17"/>
              </w:rPr>
              <w:t>生产时由装载机将原料送至给料机，再经皮带平稳输送至颚破机。此过</w:t>
            </w:r>
          </w:p>
          <w:p>
            <w:pPr>
              <w:pStyle w:val="6"/>
              <w:spacing w:line="219" w:lineRule="auto"/>
              <w:ind w:left="107"/>
            </w:pPr>
            <w:r>
              <w:rPr>
                <w:spacing w:val="-1"/>
              </w:rPr>
              <w:t>程会产生粉尘和噪声。</w:t>
            </w:r>
          </w:p>
        </w:tc>
      </w:tr>
    </w:tbl>
    <w:p>
      <w:pPr>
        <w:pStyle w:val="2"/>
      </w:pPr>
    </w:p>
    <w:p>
      <w:pPr>
        <w:sectPr>
          <w:footerReference r:id="rId32"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0" w:hRule="atLeast"/>
        </w:trPr>
        <w:tc>
          <w:tcPr>
            <w:tcW w:w="730" w:type="dxa"/>
            <w:tcBorders>
              <w:right w:val="single" w:color="000000" w:sz="2" w:space="0"/>
            </w:tcBorders>
            <w:vAlign w:val="top"/>
          </w:tcPr>
          <w:p>
            <w:pPr>
              <w:rPr>
                <w:rFonts w:ascii="Arial"/>
                <w:sz w:val="21"/>
              </w:rPr>
            </w:pPr>
          </w:p>
        </w:tc>
        <w:tc>
          <w:tcPr>
            <w:tcW w:w="8144" w:type="dxa"/>
            <w:tcBorders>
              <w:left w:val="single" w:color="000000" w:sz="2" w:space="0"/>
            </w:tcBorders>
            <w:vAlign w:val="top"/>
          </w:tcPr>
          <w:p>
            <w:pPr>
              <w:pStyle w:val="6"/>
              <w:spacing w:before="29" w:line="218" w:lineRule="auto"/>
              <w:ind w:left="586"/>
            </w:pPr>
            <w:r>
              <w:rPr>
                <w:spacing w:val="-2"/>
              </w:rPr>
              <w:t>③颚破及反击破</w:t>
            </w:r>
          </w:p>
          <w:p>
            <w:pPr>
              <w:pStyle w:val="6"/>
              <w:spacing w:before="185" w:line="359" w:lineRule="auto"/>
              <w:ind w:left="106" w:right="115" w:firstLine="487"/>
            </w:pPr>
            <w:r>
              <w:rPr>
                <w:spacing w:val="-1"/>
              </w:rPr>
              <w:t>原料首先进入颚破机，利用颚式破碎机将原矿石料破碎至小规格砂石，</w:t>
            </w:r>
            <w:r>
              <w:rPr>
                <w:spacing w:val="14"/>
              </w:rPr>
              <w:t xml:space="preserve"> </w:t>
            </w:r>
            <w:r>
              <w:t>再利用输送带设备输送至反击破碎机，进一步降低石子</w:t>
            </w:r>
            <w:r>
              <w:rPr>
                <w:spacing w:val="-1"/>
              </w:rPr>
              <w:t>粒径。当物料进入反</w:t>
            </w:r>
            <w:r>
              <w:t xml:space="preserve"> 击破的破碎腔时，它们与旋转的锤头发生碰撞。由于转</w:t>
            </w:r>
            <w:r>
              <w:rPr>
                <w:spacing w:val="-1"/>
              </w:rPr>
              <w:t>子的高速旋转，锤头</w:t>
            </w:r>
            <w:r>
              <w:t xml:space="preserve"> 对物料施加很大的冲击力。物料在冲击力的作用下被击</w:t>
            </w:r>
            <w:r>
              <w:rPr>
                <w:spacing w:val="-1"/>
              </w:rPr>
              <w:t>碎和压碎。大部分破</w:t>
            </w:r>
            <w:r>
              <w:t xml:space="preserve"> 碎发生在物料与冲击板直接碰撞的区域，也有一部分破</w:t>
            </w:r>
            <w:r>
              <w:rPr>
                <w:spacing w:val="-1"/>
              </w:rPr>
              <w:t>碎发生在物料之间的</w:t>
            </w:r>
            <w:r>
              <w:t xml:space="preserve"> 碰撞区域。经过两级破碎后的原料经皮带输送至多级振</w:t>
            </w:r>
            <w:r>
              <w:rPr>
                <w:spacing w:val="-1"/>
              </w:rPr>
              <w:t>动筛分机。此过程会</w:t>
            </w:r>
          </w:p>
          <w:p>
            <w:pPr>
              <w:pStyle w:val="6"/>
              <w:spacing w:line="220" w:lineRule="auto"/>
              <w:ind w:left="108"/>
            </w:pPr>
            <w:r>
              <w:rPr>
                <w:spacing w:val="-2"/>
              </w:rPr>
              <w:t>产生粉尘和噪声。</w:t>
            </w:r>
          </w:p>
          <w:p>
            <w:pPr>
              <w:pStyle w:val="6"/>
              <w:spacing w:before="181" w:line="218" w:lineRule="auto"/>
              <w:ind w:left="586"/>
            </w:pPr>
            <w:r>
              <w:rPr>
                <w:spacing w:val="-2"/>
              </w:rPr>
              <w:t>④多级振动筛分</w:t>
            </w:r>
          </w:p>
          <w:p>
            <w:pPr>
              <w:pStyle w:val="6"/>
              <w:spacing w:before="184" w:line="359" w:lineRule="auto"/>
              <w:ind w:left="108" w:right="103" w:firstLine="480"/>
            </w:pPr>
            <w:r>
              <w:t>物料进入多级振动筛分机，设备运行时由给水管一直冲水，筛分过程对</w:t>
            </w:r>
            <w:r>
              <w:rPr>
                <w:spacing w:val="1"/>
              </w:rPr>
              <w:t xml:space="preserve"> </w:t>
            </w:r>
            <w:r>
              <w:t>物料进行冲洗，使泥、石分离。满足粒径要求且清洗干净的碎石由出料口经</w:t>
            </w:r>
            <w:r>
              <w:rPr>
                <w:spacing w:val="1"/>
              </w:rPr>
              <w:t xml:space="preserve"> </w:t>
            </w:r>
            <w:r>
              <w:t>皮带输送至相应规格的碎石堆场。筛上较大块的不合格物料则经皮带返回至</w:t>
            </w:r>
            <w:r>
              <w:rPr>
                <w:spacing w:val="1"/>
              </w:rPr>
              <w:t xml:space="preserve"> </w:t>
            </w:r>
            <w:r>
              <w:rPr>
                <w:spacing w:val="4"/>
              </w:rPr>
              <w:t>反击破再次破碎。筛下</w:t>
            </w:r>
            <w:r>
              <w:rPr>
                <w:rFonts w:ascii="Times New Roman" w:hAnsi="Times New Roman" w:eastAsia="Times New Roman" w:cs="Times New Roman"/>
                <w:spacing w:val="4"/>
              </w:rPr>
              <w:t>0.5~</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10</w:t>
            </w:r>
            <w:r>
              <w:rPr>
                <w:rFonts w:ascii="Times New Roman" w:hAnsi="Times New Roman" w:eastAsia="Times New Roman" w:cs="Times New Roman"/>
              </w:rPr>
              <w:t>mm</w:t>
            </w:r>
            <w:r>
              <w:rPr>
                <w:spacing w:val="4"/>
              </w:rPr>
              <w:t>的物料经皮带输送至制砂机</w:t>
            </w:r>
            <w:r>
              <w:rPr>
                <w:spacing w:val="3"/>
              </w:rPr>
              <w:t>粉碎制砂。粒</w:t>
            </w:r>
            <w:r>
              <w:t xml:space="preserve"> </w:t>
            </w:r>
            <w:r>
              <w:rPr>
                <w:spacing w:val="1"/>
              </w:rPr>
              <w:t>径≤</w:t>
            </w:r>
            <w:r>
              <w:rPr>
                <w:rFonts w:ascii="Times New Roman" w:hAnsi="Times New Roman" w:eastAsia="Times New Roman" w:cs="Times New Roman"/>
                <w:spacing w:val="1"/>
              </w:rPr>
              <w:t>0.5</w:t>
            </w:r>
            <w:r>
              <w:rPr>
                <w:rFonts w:ascii="Times New Roman" w:hAnsi="Times New Roman" w:eastAsia="Times New Roman" w:cs="Times New Roman"/>
              </w:rPr>
              <w:t>mm</w:t>
            </w:r>
            <w:r>
              <w:rPr>
                <w:spacing w:val="1"/>
              </w:rPr>
              <w:t>的砂与冲洗水形成砂水混合物经溜槽收集至振动筛旁边的洗砂池</w:t>
            </w:r>
          </w:p>
          <w:p>
            <w:pPr>
              <w:pStyle w:val="6"/>
              <w:spacing w:line="219" w:lineRule="auto"/>
              <w:ind w:left="106"/>
            </w:pPr>
            <w:r>
              <w:t>进行洗砂。此过程会产生设备噪声和冲洗废</w:t>
            </w:r>
            <w:r>
              <w:rPr>
                <w:spacing w:val="-1"/>
              </w:rPr>
              <w:t>水（砂水混合物）。</w:t>
            </w:r>
          </w:p>
          <w:p>
            <w:pPr>
              <w:pStyle w:val="6"/>
              <w:spacing w:before="180" w:line="218" w:lineRule="auto"/>
              <w:ind w:left="586"/>
            </w:pPr>
            <w:r>
              <w:rPr>
                <w:spacing w:val="-1"/>
              </w:rPr>
              <w:t>⑤制砂、螺旋洗砂</w:t>
            </w:r>
          </w:p>
          <w:p>
            <w:pPr>
              <w:pStyle w:val="6"/>
              <w:spacing w:before="185" w:line="466" w:lineRule="exact"/>
              <w:ind w:left="587"/>
            </w:pPr>
            <w:r>
              <w:rPr>
                <w:rFonts w:ascii="Times New Roman" w:hAnsi="Times New Roman" w:eastAsia="Times New Roman" w:cs="Times New Roman"/>
                <w:spacing w:val="-1"/>
                <w:position w:val="17"/>
              </w:rPr>
              <w:t>0.5~</w:t>
            </w:r>
            <w:r>
              <w:rPr>
                <w:rFonts w:ascii="Times New Roman" w:hAnsi="Times New Roman" w:eastAsia="Times New Roman" w:cs="Times New Roman"/>
                <w:spacing w:val="-32"/>
                <w:position w:val="17"/>
              </w:rPr>
              <w:t xml:space="preserve"> </w:t>
            </w:r>
            <w:r>
              <w:rPr>
                <w:rFonts w:ascii="Times New Roman" w:hAnsi="Times New Roman" w:eastAsia="Times New Roman" w:cs="Times New Roman"/>
                <w:spacing w:val="-1"/>
                <w:position w:val="17"/>
              </w:rPr>
              <w:t>10mm</w:t>
            </w:r>
            <w:r>
              <w:rPr>
                <w:spacing w:val="-1"/>
                <w:position w:val="17"/>
              </w:rPr>
              <w:t>的物料进入制砂机制砂，制砂过程实则是对物料进行</w:t>
            </w:r>
            <w:r>
              <w:rPr>
                <w:spacing w:val="-2"/>
                <w:position w:val="17"/>
              </w:rPr>
              <w:t>破碎、</w:t>
            </w:r>
          </w:p>
          <w:p>
            <w:pPr>
              <w:pStyle w:val="6"/>
              <w:spacing w:line="219" w:lineRule="auto"/>
              <w:ind w:left="107"/>
            </w:pPr>
            <w:r>
              <w:t>粉碎，使其达到≤</w:t>
            </w:r>
            <w:r>
              <w:rPr>
                <w:rFonts w:ascii="Times New Roman" w:hAnsi="Times New Roman" w:eastAsia="Times New Roman" w:cs="Times New Roman"/>
              </w:rPr>
              <w:t>0.5mm</w:t>
            </w:r>
            <w:r>
              <w:t>的机砂标准，然后直</w:t>
            </w:r>
            <w:r>
              <w:rPr>
                <w:spacing w:val="-1"/>
              </w:rPr>
              <w:t>接落料在洗砂池中。</w:t>
            </w:r>
          </w:p>
          <w:p>
            <w:pPr>
              <w:pStyle w:val="6"/>
              <w:spacing w:before="182" w:line="359" w:lineRule="auto"/>
              <w:ind w:left="107" w:right="115" w:firstLine="483"/>
            </w:pPr>
            <w:r>
              <w:rPr>
                <w:spacing w:val="-1"/>
              </w:rPr>
              <w:t>螺旋洗砂机主要通过设备内的螺旋装置对砂进行搅拌，从而使砂中的泥</w:t>
            </w:r>
            <w:r>
              <w:rPr>
                <w:spacing w:val="17"/>
              </w:rPr>
              <w:t xml:space="preserve"> </w:t>
            </w:r>
            <w:r>
              <w:t>土与水进行混合，从设备上的流口排出，而砂则在螺</w:t>
            </w:r>
            <w:r>
              <w:rPr>
                <w:spacing w:val="-1"/>
              </w:rPr>
              <w:t>旋装置的作用下被逐步</w:t>
            </w:r>
            <w:r>
              <w:t xml:space="preserve"> 筛选。本项目螺旋洗砂机配备有冲水管，在机砂从洗</w:t>
            </w:r>
            <w:r>
              <w:rPr>
                <w:spacing w:val="-1"/>
              </w:rPr>
              <w:t>砂机顶端的出料口排出</w:t>
            </w:r>
            <w:r>
              <w:t xml:space="preserve"> 之前，进行冲洗从而实现了砂的清洗筛选效果。螺旋</w:t>
            </w:r>
            <w:r>
              <w:rPr>
                <w:spacing w:val="-1"/>
              </w:rPr>
              <w:t>洗砂机的启动端浸入洗</w:t>
            </w:r>
            <w:r>
              <w:t xml:space="preserve"> 砂池，将泥水混合物螺旋提升，选出机制砂，废水则</w:t>
            </w:r>
            <w:r>
              <w:rPr>
                <w:spacing w:val="-1"/>
              </w:rPr>
              <w:t>进入尾砂回收机。此过</w:t>
            </w:r>
          </w:p>
          <w:p>
            <w:pPr>
              <w:pStyle w:val="6"/>
              <w:spacing w:before="1" w:line="219" w:lineRule="auto"/>
              <w:ind w:left="107"/>
            </w:pPr>
            <w:r>
              <w:rPr>
                <w:spacing w:val="-1"/>
              </w:rPr>
              <w:t>程会产生洗砂废水、设备噪声。</w:t>
            </w:r>
          </w:p>
          <w:p>
            <w:pPr>
              <w:pStyle w:val="6"/>
              <w:spacing w:before="183" w:line="218" w:lineRule="auto"/>
              <w:ind w:left="586"/>
            </w:pPr>
            <w:r>
              <w:rPr>
                <w:spacing w:val="-2"/>
              </w:rPr>
              <w:t>⑥尾砂回收</w:t>
            </w:r>
          </w:p>
          <w:p>
            <w:pPr>
              <w:pStyle w:val="6"/>
              <w:spacing w:before="182" w:line="359" w:lineRule="auto"/>
              <w:ind w:left="110" w:right="115" w:firstLine="478"/>
            </w:pPr>
            <w:r>
              <w:t>尾砂回收机主要由碴浆泵、泥砂分离器、直线</w:t>
            </w:r>
            <w:r>
              <w:rPr>
                <w:spacing w:val="-1"/>
              </w:rPr>
              <w:t>振动筛、清洗槽、返料箱</w:t>
            </w:r>
            <w:r>
              <w:t xml:space="preserve"> 等组成。泥浆泵将砂水混合物输送至泥砂分离</w:t>
            </w:r>
            <w:r>
              <w:rPr>
                <w:spacing w:val="-1"/>
              </w:rPr>
              <w:t>器，离心分级浓缩的细砂经沉</w:t>
            </w:r>
          </w:p>
          <w:p>
            <w:pPr>
              <w:pStyle w:val="6"/>
              <w:spacing w:line="219" w:lineRule="auto"/>
              <w:ind w:left="107"/>
            </w:pPr>
            <w:r>
              <w:t>砂嘴提供给直线振动筛，经直线振动筛脱水后，细砂</w:t>
            </w:r>
            <w:r>
              <w:rPr>
                <w:spacing w:val="-1"/>
              </w:rPr>
              <w:t>与水有效分离。直线振</w:t>
            </w:r>
          </w:p>
        </w:tc>
      </w:tr>
    </w:tbl>
    <w:p>
      <w:pPr>
        <w:pStyle w:val="2"/>
      </w:pPr>
    </w:p>
    <w:p>
      <w:pPr>
        <w:sectPr>
          <w:footerReference r:id="rId33" w:type="default"/>
          <w:pgSz w:w="11906" w:h="16839"/>
          <w:pgMar w:top="1431" w:right="1508" w:bottom="1150" w:left="1508" w:header="0" w:footer="922" w:gutter="0"/>
          <w:cols w:space="720" w:num="1"/>
        </w:sectPr>
      </w:pPr>
    </w:p>
    <w:p>
      <w:pPr>
        <w:spacing w:before="2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0"/>
        <w:gridCol w:w="8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0" w:hRule="atLeast"/>
        </w:trPr>
        <w:tc>
          <w:tcPr>
            <w:tcW w:w="730" w:type="dxa"/>
            <w:tcBorders>
              <w:bottom w:val="single" w:color="000000" w:sz="2" w:space="0"/>
              <w:right w:val="single" w:color="000000" w:sz="2" w:space="0"/>
            </w:tcBorders>
            <w:vAlign w:val="top"/>
          </w:tcPr>
          <w:p>
            <w:pPr>
              <w:rPr>
                <w:rFonts w:ascii="Arial"/>
                <w:sz w:val="21"/>
              </w:rPr>
            </w:pPr>
          </w:p>
        </w:tc>
        <w:tc>
          <w:tcPr>
            <w:tcW w:w="8144" w:type="dxa"/>
            <w:tcBorders>
              <w:left w:val="single" w:color="000000" w:sz="2" w:space="0"/>
              <w:bottom w:val="single" w:color="000000" w:sz="2" w:space="0"/>
            </w:tcBorders>
            <w:vAlign w:val="top"/>
          </w:tcPr>
          <w:p>
            <w:pPr>
              <w:pStyle w:val="6"/>
              <w:spacing w:before="31" w:line="359" w:lineRule="auto"/>
              <w:ind w:left="107" w:right="115" w:firstLine="1"/>
              <w:jc w:val="both"/>
            </w:pPr>
            <w:r>
              <w:t>动筛回收的细砂经皮带输送至机砂料仓。少量细</w:t>
            </w:r>
            <w:r>
              <w:rPr>
                <w:spacing w:val="-1"/>
              </w:rPr>
              <w:t>砂、泥等经返料箱再回到清</w:t>
            </w:r>
            <w:r>
              <w:t xml:space="preserve"> 洗槽，清洗槽液面过高时，经出料口排出。剩下的泥</w:t>
            </w:r>
            <w:r>
              <w:rPr>
                <w:spacing w:val="-1"/>
              </w:rPr>
              <w:t>浆水则进入废水处理系</w:t>
            </w:r>
            <w:r>
              <w:t xml:space="preserve"> 统处理后，上清液回用生产，池底淤泥定期泵至板框</w:t>
            </w:r>
            <w:r>
              <w:rPr>
                <w:spacing w:val="-1"/>
              </w:rPr>
              <w:t>压滤机脱水处理，产生</w:t>
            </w:r>
          </w:p>
          <w:p>
            <w:pPr>
              <w:pStyle w:val="6"/>
              <w:spacing w:line="219" w:lineRule="auto"/>
              <w:ind w:left="127"/>
            </w:pPr>
            <w:r>
              <w:rPr>
                <w:spacing w:val="-1"/>
              </w:rPr>
              <w:t>的泥饼定期外售砖厂利用。此过程会产生废水及</w:t>
            </w:r>
            <w:r>
              <w:rPr>
                <w:spacing w:val="-2"/>
              </w:rPr>
              <w:t>设备噪声。</w:t>
            </w:r>
          </w:p>
          <w:p>
            <w:pPr>
              <w:pStyle w:val="6"/>
              <w:spacing w:before="180" w:line="220" w:lineRule="auto"/>
              <w:ind w:left="591"/>
            </w:pPr>
            <w:r>
              <w:rPr>
                <w:spacing w:val="-2"/>
                <w14:textOutline w14:w="4358" w14:cap="sq" w14:cmpd="sng">
                  <w14:solidFill>
                    <w14:srgbClr w14:val="000000"/>
                  </w14:solidFill>
                  <w14:prstDash w14:val="solid"/>
                  <w14:bevel/>
                </w14:textOutline>
              </w:rPr>
              <w:t>2、产污环节：</w:t>
            </w:r>
          </w:p>
          <w:p>
            <w:pPr>
              <w:pStyle w:val="6"/>
              <w:spacing w:before="181" w:line="466" w:lineRule="exact"/>
              <w:ind w:left="587"/>
            </w:pPr>
            <w:r>
              <w:rPr>
                <w:position w:val="17"/>
              </w:rPr>
              <w:t>废气：主要为物料运输扬尘、堆场装卸扬尘、原</w:t>
            </w:r>
            <w:r>
              <w:rPr>
                <w:spacing w:val="-1"/>
                <w:position w:val="17"/>
              </w:rPr>
              <w:t>料振动给料粉尘、破碎</w:t>
            </w:r>
          </w:p>
          <w:p>
            <w:pPr>
              <w:pStyle w:val="6"/>
              <w:spacing w:line="219" w:lineRule="auto"/>
              <w:ind w:left="107"/>
            </w:pPr>
            <w:r>
              <w:t>粉尘、成品堆场装车粉尘以及汽车运输扬尘。食堂</w:t>
            </w:r>
            <w:r>
              <w:rPr>
                <w:spacing w:val="-1"/>
              </w:rPr>
              <w:t>会产生少量食堂油烟。</w:t>
            </w:r>
          </w:p>
          <w:p>
            <w:pPr>
              <w:pStyle w:val="6"/>
              <w:spacing w:before="183" w:line="468" w:lineRule="exact"/>
              <w:ind w:left="587"/>
            </w:pPr>
            <w:r>
              <w:rPr>
                <w:position w:val="17"/>
              </w:rPr>
              <w:t>废水：主要为洗砂废水、产品渗沥水、车辆</w:t>
            </w:r>
            <w:r>
              <w:rPr>
                <w:spacing w:val="-1"/>
                <w:position w:val="17"/>
              </w:rPr>
              <w:t>冲洗废水和生活污水。</w:t>
            </w:r>
          </w:p>
          <w:p>
            <w:pPr>
              <w:pStyle w:val="6"/>
              <w:spacing w:line="220" w:lineRule="auto"/>
              <w:ind w:left="599"/>
            </w:pPr>
            <w:r>
              <w:rPr>
                <w:spacing w:val="-1"/>
              </w:rPr>
              <w:t>噪声：主要为各类生产设备产生的噪声和运输车辆的交通噪声。</w:t>
            </w:r>
          </w:p>
          <w:p>
            <w:pPr>
              <w:pStyle w:val="6"/>
              <w:spacing w:before="179" w:line="466" w:lineRule="exact"/>
              <w:ind w:left="608"/>
            </w:pPr>
            <w:r>
              <w:rPr>
                <w:spacing w:val="7"/>
                <w:position w:val="17"/>
              </w:rPr>
              <w:t>固体废物：主要为废水池的沉淀泥砂、废絮凝剂桶、废机油及废机油</w:t>
            </w:r>
          </w:p>
          <w:p>
            <w:pPr>
              <w:pStyle w:val="6"/>
              <w:spacing w:line="220" w:lineRule="auto"/>
              <w:ind w:left="110"/>
            </w:pPr>
            <w:r>
              <w:rPr>
                <w:spacing w:val="-2"/>
              </w:rPr>
              <w:t>桶、生活垃圾。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4" w:hRule="atLeast"/>
        </w:trPr>
        <w:tc>
          <w:tcPr>
            <w:tcW w:w="730" w:type="dxa"/>
            <w:tcBorders>
              <w:top w:val="single" w:color="000000" w:sz="2" w:space="0"/>
              <w:righ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8" w:line="237" w:lineRule="auto"/>
              <w:ind w:left="125" w:right="124" w:firstLine="4"/>
              <w:jc w:val="both"/>
            </w:pPr>
            <w:r>
              <w:rPr>
                <w:spacing w:val="-8"/>
              </w:rPr>
              <w:t>与项</w:t>
            </w:r>
            <w:r>
              <w:t xml:space="preserve"> </w:t>
            </w:r>
            <w:r>
              <w:rPr>
                <w:spacing w:val="-5"/>
              </w:rPr>
              <w:t>目有</w:t>
            </w:r>
            <w:r>
              <w:t xml:space="preserve"> </w:t>
            </w:r>
            <w:r>
              <w:rPr>
                <w:spacing w:val="-5"/>
              </w:rPr>
              <w:t>关的</w:t>
            </w:r>
            <w:r>
              <w:t xml:space="preserve"> </w:t>
            </w:r>
            <w:r>
              <w:rPr>
                <w:spacing w:val="-5"/>
              </w:rPr>
              <w:t>原有</w:t>
            </w:r>
            <w:r>
              <w:t xml:space="preserve"> </w:t>
            </w:r>
            <w:r>
              <w:rPr>
                <w:spacing w:val="-5"/>
              </w:rPr>
              <w:t>环境</w:t>
            </w:r>
            <w:r>
              <w:t xml:space="preserve"> </w:t>
            </w:r>
            <w:r>
              <w:rPr>
                <w:spacing w:val="-5"/>
              </w:rPr>
              <w:t>污染</w:t>
            </w:r>
            <w:r>
              <w:t xml:space="preserve"> </w:t>
            </w:r>
            <w:r>
              <w:rPr>
                <w:spacing w:val="-5"/>
              </w:rPr>
              <w:t>问题</w:t>
            </w:r>
          </w:p>
        </w:tc>
        <w:tc>
          <w:tcPr>
            <w:tcW w:w="8144" w:type="dxa"/>
            <w:tcBorders>
              <w:top w:val="single" w:color="000000" w:sz="2" w:space="0"/>
              <w:left w:val="single" w:color="000000" w:sz="2" w:space="0"/>
            </w:tcBorders>
            <w:vAlign w:val="top"/>
          </w:tcPr>
          <w:p>
            <w:pPr>
              <w:pStyle w:val="6"/>
              <w:spacing w:before="40" w:line="359" w:lineRule="auto"/>
              <w:ind w:left="107" w:right="115" w:firstLine="481"/>
            </w:pPr>
            <w:r>
              <w:t>本项目为新建项目，因此不存在与项目有关</w:t>
            </w:r>
            <w:r>
              <w:rPr>
                <w:spacing w:val="-1"/>
              </w:rPr>
              <w:t>的原有环境污染问题。但根</w:t>
            </w:r>
            <w:r>
              <w:t xml:space="preserve"> </w:t>
            </w:r>
            <w:r>
              <w:rPr>
                <w:spacing w:val="-3"/>
              </w:rPr>
              <w:t>据调查，项目已于</w:t>
            </w:r>
            <w:r>
              <w:rPr>
                <w:spacing w:val="-48"/>
              </w:rPr>
              <w:t xml:space="preserve"> </w:t>
            </w:r>
            <w:r>
              <w:rPr>
                <w:spacing w:val="-3"/>
              </w:rPr>
              <w:t>2023</w:t>
            </w:r>
            <w:r>
              <w:rPr>
                <w:spacing w:val="-50"/>
              </w:rPr>
              <w:t xml:space="preserve"> </w:t>
            </w:r>
            <w:r>
              <w:rPr>
                <w:spacing w:val="-3"/>
              </w:rPr>
              <w:t>年</w:t>
            </w:r>
            <w:r>
              <w:rPr>
                <w:spacing w:val="-49"/>
              </w:rPr>
              <w:t xml:space="preserve"> </w:t>
            </w:r>
            <w:r>
              <w:rPr>
                <w:spacing w:val="-3"/>
              </w:rPr>
              <w:t>8</w:t>
            </w:r>
            <w:r>
              <w:rPr>
                <w:spacing w:val="-45"/>
              </w:rPr>
              <w:t xml:space="preserve"> </w:t>
            </w:r>
            <w:r>
              <w:rPr>
                <w:spacing w:val="-3"/>
              </w:rPr>
              <w:t>月动工建设，涉嫌未批</w:t>
            </w:r>
            <w:r>
              <w:rPr>
                <w:spacing w:val="-4"/>
              </w:rPr>
              <w:t>先建违法。</w:t>
            </w:r>
            <w:r>
              <w:rPr>
                <w:spacing w:val="-66"/>
              </w:rPr>
              <w:t xml:space="preserve"> </w:t>
            </w:r>
            <w:r>
              <w:rPr>
                <w:spacing w:val="-4"/>
              </w:rPr>
              <w:t>目前，建设</w:t>
            </w:r>
          </w:p>
          <w:p>
            <w:pPr>
              <w:pStyle w:val="6"/>
              <w:spacing w:line="220" w:lineRule="auto"/>
              <w:ind w:left="110"/>
            </w:pPr>
            <w:r>
              <w:rPr>
                <w:spacing w:val="-1"/>
              </w:rPr>
              <w:t>单位已经完善了处罚手续。</w:t>
            </w:r>
          </w:p>
          <w:p>
            <w:pPr>
              <w:pStyle w:val="6"/>
              <w:spacing w:before="181" w:line="359" w:lineRule="auto"/>
              <w:ind w:left="107" w:right="115" w:firstLine="480"/>
            </w:pPr>
            <w:r>
              <w:rPr>
                <w:spacing w:val="-1"/>
              </w:rPr>
              <w:t>根据前文工程分析表</w:t>
            </w:r>
            <w:r>
              <w:rPr>
                <w:spacing w:val="-39"/>
              </w:rPr>
              <w:t xml:space="preserve"> </w:t>
            </w:r>
            <w:r>
              <w:rPr>
                <w:spacing w:val="-1"/>
              </w:rPr>
              <w:t>2-6，项目已经完成场地平整，安装了给料机、颚</w:t>
            </w:r>
            <w:r>
              <w:t xml:space="preserve"> 破机、反击破碎机、多级振动筛及输送皮带等，并对</w:t>
            </w:r>
            <w:r>
              <w:rPr>
                <w:spacing w:val="-1"/>
              </w:rPr>
              <w:t>已安装的生产设备设置</w:t>
            </w:r>
            <w:r>
              <w:t xml:space="preserve"> 了封闭式围挡。项目对现有已安装好的设备进行了试</w:t>
            </w:r>
            <w:r>
              <w:rPr>
                <w:spacing w:val="-1"/>
              </w:rPr>
              <w:t>机运行，一直未投入生</w:t>
            </w:r>
          </w:p>
          <w:p>
            <w:pPr>
              <w:pStyle w:val="6"/>
              <w:spacing w:line="220" w:lineRule="auto"/>
              <w:ind w:left="108"/>
            </w:pPr>
            <w:r>
              <w:rPr>
                <w:spacing w:val="-3"/>
              </w:rPr>
              <w:t>产。项目在环保措施的落实上，</w:t>
            </w:r>
            <w:r>
              <w:rPr>
                <w:spacing w:val="-56"/>
              </w:rPr>
              <w:t xml:space="preserve"> </w:t>
            </w:r>
            <w:r>
              <w:rPr>
                <w:spacing w:val="-3"/>
              </w:rPr>
              <w:t>目前存在的问题主要有：</w:t>
            </w:r>
          </w:p>
          <w:p>
            <w:pPr>
              <w:pStyle w:val="6"/>
              <w:spacing w:before="182" w:line="358" w:lineRule="auto"/>
              <w:ind w:left="107" w:right="115" w:firstLine="492"/>
            </w:pPr>
            <w:r>
              <w:rPr>
                <w:spacing w:val="-1"/>
              </w:rPr>
              <w:t>（1）项目未设置封闭式原料及成品堆场，也未采取喷雾降尘措施。仅</w:t>
            </w:r>
            <w:r>
              <w:rPr>
                <w:spacing w:val="4"/>
              </w:rPr>
              <w:t xml:space="preserve">  </w:t>
            </w:r>
            <w:r>
              <w:t>对现有生产设备设置了封闭式围挡，未建设将整个生</w:t>
            </w:r>
            <w:r>
              <w:rPr>
                <w:spacing w:val="-1"/>
              </w:rPr>
              <w:t>产区包括在内的封闭式</w:t>
            </w:r>
          </w:p>
          <w:p>
            <w:pPr>
              <w:pStyle w:val="6"/>
              <w:spacing w:line="220" w:lineRule="auto"/>
              <w:ind w:left="110"/>
            </w:pPr>
            <w:r>
              <w:rPr>
                <w:spacing w:val="-4"/>
              </w:rPr>
              <w:t>车间。</w:t>
            </w:r>
          </w:p>
          <w:p>
            <w:pPr>
              <w:pStyle w:val="6"/>
              <w:spacing w:before="182" w:line="219" w:lineRule="auto"/>
              <w:ind w:left="599"/>
            </w:pPr>
            <w:r>
              <w:rPr>
                <w:spacing w:val="-1"/>
              </w:rPr>
              <w:t>（2）项目厂区地面未采取硬化处理，进出口未设置车辆冲洗设施。</w:t>
            </w:r>
          </w:p>
          <w:p>
            <w:pPr>
              <w:pStyle w:val="6"/>
              <w:spacing w:before="182" w:line="221" w:lineRule="auto"/>
              <w:ind w:left="599"/>
            </w:pPr>
            <w:r>
              <w:rPr>
                <w:spacing w:val="-2"/>
              </w:rPr>
              <w:t>（3）项目区未设置规范的危废间。</w:t>
            </w:r>
          </w:p>
          <w:p>
            <w:pPr>
              <w:pStyle w:val="6"/>
              <w:spacing w:before="179" w:line="220" w:lineRule="auto"/>
              <w:ind w:left="599"/>
            </w:pPr>
            <w:r>
              <w:rPr>
                <w:spacing w:val="-1"/>
              </w:rPr>
              <w:t>（4）项目区未建设配套的生产废水处理设施。</w:t>
            </w:r>
          </w:p>
          <w:p>
            <w:pPr>
              <w:pStyle w:val="6"/>
              <w:spacing w:before="182" w:line="359" w:lineRule="auto"/>
              <w:ind w:left="153" w:right="115" w:firstLine="433"/>
            </w:pPr>
            <w:r>
              <w:t>评价要求：建设单位在后续施工中，应落实各项</w:t>
            </w:r>
            <w:r>
              <w:rPr>
                <w:spacing w:val="-1"/>
              </w:rPr>
              <w:t>污染治理措施，确保项</w:t>
            </w:r>
            <w:r>
              <w:t xml:space="preserve"> </w:t>
            </w:r>
            <w:r>
              <w:rPr>
                <w:spacing w:val="-2"/>
              </w:rPr>
              <w:t>目建成正式投产时，做到生产废水处理后全部循环回用，废气噪声实现达标</w:t>
            </w:r>
          </w:p>
          <w:p>
            <w:pPr>
              <w:pStyle w:val="6"/>
              <w:spacing w:line="220" w:lineRule="auto"/>
              <w:ind w:left="108"/>
            </w:pPr>
            <w:r>
              <w:t>排放，各类固废得到妥善处置不造成二次污染，</w:t>
            </w:r>
            <w:r>
              <w:rPr>
                <w:spacing w:val="-1"/>
              </w:rPr>
              <w:t>杜绝发生环境污染事件。</w:t>
            </w:r>
          </w:p>
        </w:tc>
      </w:tr>
    </w:tbl>
    <w:p>
      <w:pPr>
        <w:pStyle w:val="2"/>
      </w:pPr>
    </w:p>
    <w:p>
      <w:pPr>
        <w:sectPr>
          <w:footerReference r:id="rId34" w:type="default"/>
          <w:pgSz w:w="11906" w:h="16839"/>
          <w:pgMar w:top="1431" w:right="1508" w:bottom="1150" w:left="1508" w:header="0" w:footer="922" w:gutter="0"/>
          <w:cols w:space="720" w:num="1"/>
        </w:sectPr>
      </w:pPr>
    </w:p>
    <w:p>
      <w:pPr>
        <w:spacing w:before="315" w:line="222" w:lineRule="auto"/>
        <w:ind w:left="1166"/>
        <w:outlineLvl w:val="0"/>
        <w:rPr>
          <w:rFonts w:ascii="黑体" w:hAnsi="黑体" w:eastAsia="黑体" w:cs="黑体"/>
          <w:sz w:val="30"/>
          <w:szCs w:val="30"/>
        </w:rPr>
      </w:pPr>
      <w:bookmarkStart w:id="2" w:name="bookmark3"/>
      <w:bookmarkEnd w:id="2"/>
      <w:r>
        <w:rPr>
          <w:rFonts w:ascii="黑体" w:hAnsi="黑体" w:eastAsia="黑体" w:cs="黑体"/>
          <w:spacing w:val="-1"/>
          <w:sz w:val="30"/>
          <w:szCs w:val="30"/>
        </w:rPr>
        <w:t>三、区域环境质量现状、环境保护目标及评价标准</w:t>
      </w:r>
    </w:p>
    <w:p>
      <w:pPr>
        <w:spacing w:before="21"/>
      </w:pPr>
    </w:p>
    <w:tbl>
      <w:tblPr>
        <w:tblStyle w:val="5"/>
        <w:tblW w:w="88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8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7" w:hRule="atLeast"/>
        </w:trPr>
        <w:tc>
          <w:tcPr>
            <w:tcW w:w="735" w:type="dxa"/>
            <w:tcBorders>
              <w:right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35" w:lineRule="auto"/>
              <w:ind w:left="127" w:right="126" w:firstLine="17"/>
              <w:jc w:val="both"/>
            </w:pPr>
            <w:r>
              <w:rPr>
                <w:spacing w:val="-14"/>
              </w:rPr>
              <w:t>区域</w:t>
            </w:r>
            <w:r>
              <w:t xml:space="preserve"> </w:t>
            </w:r>
            <w:r>
              <w:rPr>
                <w:spacing w:val="-5"/>
              </w:rPr>
              <w:t>环境</w:t>
            </w:r>
            <w:r>
              <w:t xml:space="preserve"> </w:t>
            </w:r>
            <w:r>
              <w:rPr>
                <w:spacing w:val="-5"/>
              </w:rPr>
              <w:t>质量</w:t>
            </w:r>
            <w:r>
              <w:t xml:space="preserve"> </w:t>
            </w:r>
            <w:r>
              <w:rPr>
                <w:spacing w:val="-5"/>
              </w:rPr>
              <w:t>现状</w:t>
            </w:r>
          </w:p>
        </w:tc>
        <w:tc>
          <w:tcPr>
            <w:tcW w:w="8150" w:type="dxa"/>
            <w:tcBorders>
              <w:left w:val="single" w:color="000000" w:sz="2" w:space="0"/>
            </w:tcBorders>
            <w:vAlign w:val="top"/>
          </w:tcPr>
          <w:p>
            <w:pPr>
              <w:spacing w:before="39" w:line="222" w:lineRule="auto"/>
              <w:ind w:left="124"/>
              <w:rPr>
                <w:rFonts w:ascii="黑体" w:hAnsi="黑体" w:eastAsia="黑体" w:cs="黑体"/>
                <w:sz w:val="24"/>
                <w:szCs w:val="24"/>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16"/>
                <w:sz w:val="22"/>
                <w:szCs w:val="22"/>
              </w:rPr>
              <w:t xml:space="preserve"> </w:t>
            </w:r>
            <w:r>
              <w:rPr>
                <w:rFonts w:ascii="黑体" w:hAnsi="黑体" w:eastAsia="黑体" w:cs="黑体"/>
                <w:spacing w:val="-5"/>
                <w:sz w:val="22"/>
                <w:szCs w:val="22"/>
              </w:rPr>
              <w:t>、环境空</w:t>
            </w:r>
            <w:r>
              <w:rPr>
                <w:rFonts w:ascii="黑体" w:hAnsi="黑体" w:eastAsia="黑体" w:cs="黑体"/>
                <w:spacing w:val="-5"/>
                <w:sz w:val="24"/>
                <w:szCs w:val="24"/>
              </w:rPr>
              <w:t>气质量现状及评价</w:t>
            </w:r>
          </w:p>
          <w:p>
            <w:pPr>
              <w:pStyle w:val="6"/>
              <w:spacing w:before="177" w:line="221" w:lineRule="auto"/>
              <w:ind w:left="599"/>
            </w:pPr>
            <w:r>
              <w:rPr>
                <w:spacing w:val="-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rPr>
              <w:t>1</w:t>
            </w:r>
            <w:r>
              <w:rPr>
                <w:spacing w:val="-3"/>
                <w14:textOutline w14:w="4358" w14:cap="sq" w14:cmpd="sng">
                  <w14:solidFill>
                    <w14:srgbClr w14:val="000000"/>
                  </w14:solidFill>
                  <w14:prstDash w14:val="solid"/>
                  <w14:bevel/>
                </w14:textOutline>
              </w:rPr>
              <w:t>）达标区判定</w:t>
            </w:r>
          </w:p>
          <w:p>
            <w:pPr>
              <w:pStyle w:val="6"/>
              <w:spacing w:before="181" w:line="359" w:lineRule="auto"/>
              <w:ind w:left="119" w:right="104" w:firstLine="473"/>
              <w:jc w:val="both"/>
            </w:pPr>
            <w:r>
              <w:rPr>
                <w:spacing w:val="3"/>
              </w:rPr>
              <w:t>根据达州市生态环境局官方网站发布的</w:t>
            </w:r>
            <w:r>
              <w:rPr>
                <w:spacing w:val="-38"/>
              </w:rPr>
              <w:t xml:space="preserve"> </w:t>
            </w:r>
            <w:r>
              <w:rPr>
                <w:rFonts w:ascii="Times New Roman" w:hAnsi="Times New Roman" w:eastAsia="Times New Roman" w:cs="Times New Roman"/>
                <w:spacing w:val="3"/>
              </w:rPr>
              <w:t>2022</w:t>
            </w:r>
            <w:r>
              <w:rPr>
                <w:rFonts w:ascii="Times New Roman" w:hAnsi="Times New Roman" w:eastAsia="Times New Roman" w:cs="Times New Roman"/>
                <w:spacing w:val="20"/>
              </w:rPr>
              <w:t xml:space="preserve"> </w:t>
            </w:r>
            <w:r>
              <w:rPr>
                <w:spacing w:val="3"/>
              </w:rPr>
              <w:t>年</w:t>
            </w:r>
            <w:r>
              <w:rPr>
                <w:spacing w:val="-2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24"/>
                <w:w w:val="101"/>
              </w:rPr>
              <w:t xml:space="preserve"> </w:t>
            </w:r>
            <w:r>
              <w:rPr>
                <w:spacing w:val="3"/>
              </w:rPr>
              <w:t>月《达州市各县</w:t>
            </w:r>
            <w:r>
              <w:t xml:space="preserve"> （市、区）环境空气质量月报》，项目所在地东岳镇属于达州</w:t>
            </w:r>
            <w:r>
              <w:rPr>
                <w:spacing w:val="-1"/>
              </w:rPr>
              <w:t>市通川区，评</w:t>
            </w:r>
          </w:p>
          <w:p>
            <w:pPr>
              <w:pStyle w:val="6"/>
              <w:spacing w:line="218" w:lineRule="auto"/>
              <w:ind w:left="109"/>
            </w:pPr>
            <w:r>
              <w:rPr>
                <w:spacing w:val="-1"/>
              </w:rPr>
              <w:t>价采用</w:t>
            </w:r>
            <w:r>
              <w:rPr>
                <w:spacing w:val="-43"/>
              </w:rPr>
              <w:t xml:space="preserve"> </w:t>
            </w:r>
            <w:r>
              <w:rPr>
                <w:rFonts w:ascii="Times New Roman" w:hAnsi="Times New Roman" w:eastAsia="Times New Roman" w:cs="Times New Roman"/>
                <w:spacing w:val="-1"/>
              </w:rPr>
              <w:t xml:space="preserve">2022 </w:t>
            </w:r>
            <w:r>
              <w:rPr>
                <w:spacing w:val="-1"/>
              </w:rPr>
              <w:t>年通川区各月环境空气质量进行评价，见下表。</w:t>
            </w:r>
          </w:p>
          <w:p>
            <w:pPr>
              <w:spacing w:before="256" w:line="229" w:lineRule="auto"/>
              <w:ind w:left="2102"/>
              <w:rPr>
                <w:rFonts w:ascii="黑体" w:hAnsi="黑体" w:eastAsia="黑体" w:cs="黑体"/>
                <w:sz w:val="20"/>
                <w:szCs w:val="20"/>
              </w:rPr>
            </w:pPr>
            <w:r>
              <w:rPr>
                <w:rFonts w:ascii="黑体" w:hAnsi="黑体" w:eastAsia="黑体" w:cs="黑体"/>
                <w:spacing w:val="5"/>
                <w:sz w:val="20"/>
                <w:szCs w:val="20"/>
              </w:rPr>
              <w:t>表</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5"/>
                <w:sz w:val="20"/>
                <w:szCs w:val="20"/>
              </w:rPr>
              <w:t>1      2022</w:t>
            </w:r>
            <w:r>
              <w:rPr>
                <w:rFonts w:ascii="黑体" w:hAnsi="黑体" w:eastAsia="黑体" w:cs="黑体"/>
                <w:spacing w:val="5"/>
                <w:sz w:val="20"/>
                <w:szCs w:val="20"/>
              </w:rPr>
              <w:t>年通川区环境空气质量统计表</w:t>
            </w:r>
          </w:p>
          <w:p>
            <w:pPr>
              <w:spacing w:line="33" w:lineRule="auto"/>
              <w:rPr>
                <w:rFonts w:ascii="Arial"/>
                <w:sz w:val="2"/>
              </w:rPr>
            </w:pPr>
          </w:p>
          <w:tbl>
            <w:tblPr>
              <w:tblStyle w:val="5"/>
              <w:tblW w:w="7962"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550"/>
              <w:gridCol w:w="528"/>
              <w:gridCol w:w="571"/>
              <w:gridCol w:w="496"/>
              <w:gridCol w:w="562"/>
              <w:gridCol w:w="539"/>
              <w:gridCol w:w="919"/>
              <w:gridCol w:w="942"/>
              <w:gridCol w:w="553"/>
              <w:gridCol w:w="872"/>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27" w:type="dxa"/>
                  <w:tcBorders>
                    <w:left w:val="nil"/>
                  </w:tcBorders>
                  <w:vAlign w:val="top"/>
                </w:tcPr>
                <w:p>
                  <w:pPr>
                    <w:spacing w:line="293" w:lineRule="auto"/>
                    <w:rPr>
                      <w:rFonts w:ascii="Arial"/>
                      <w:sz w:val="21"/>
                    </w:rPr>
                  </w:pPr>
                </w:p>
                <w:p>
                  <w:pPr>
                    <w:pStyle w:val="6"/>
                    <w:spacing w:before="59" w:line="220" w:lineRule="auto"/>
                    <w:ind w:left="140"/>
                    <w:rPr>
                      <w:sz w:val="18"/>
                      <w:szCs w:val="18"/>
                    </w:rPr>
                  </w:pPr>
                  <w:r>
                    <w:rPr>
                      <w:spacing w:val="-6"/>
                      <w:sz w:val="18"/>
                      <w:szCs w:val="18"/>
                      <w14:textOutline w14:w="3268" w14:cap="sq" w14:cmpd="sng">
                        <w14:solidFill>
                          <w14:srgbClr w14:val="000000"/>
                        </w14:solidFill>
                        <w14:prstDash w14:val="solid"/>
                        <w14:bevel/>
                      </w14:textOutline>
                    </w:rPr>
                    <w:t>月份</w:t>
                  </w:r>
                </w:p>
              </w:tc>
              <w:tc>
                <w:tcPr>
                  <w:tcW w:w="550" w:type="dxa"/>
                  <w:vAlign w:val="top"/>
                </w:tcPr>
                <w:p>
                  <w:pPr>
                    <w:spacing w:before="245" w:line="279" w:lineRule="exact"/>
                    <w:ind w:left="132"/>
                    <w:rPr>
                      <w:rFonts w:ascii="Times New Roman" w:hAnsi="Times New Roman" w:eastAsia="Times New Roman" w:cs="Times New Roman"/>
                      <w:sz w:val="11"/>
                      <w:szCs w:val="11"/>
                    </w:rPr>
                  </w:pPr>
                  <w:r>
                    <w:rPr>
                      <w:rFonts w:ascii="Times New Roman" w:hAnsi="Times New Roman" w:eastAsia="Times New Roman" w:cs="Times New Roman"/>
                      <w:b/>
                      <w:bCs/>
                      <w:spacing w:val="-3"/>
                      <w:position w:val="10"/>
                      <w:sz w:val="18"/>
                      <w:szCs w:val="18"/>
                    </w:rPr>
                    <w:t>SO</w:t>
                  </w:r>
                  <w:r>
                    <w:rPr>
                      <w:rFonts w:ascii="Times New Roman" w:hAnsi="Times New Roman" w:eastAsia="Times New Roman" w:cs="Times New Roman"/>
                      <w:b/>
                      <w:bCs/>
                      <w:spacing w:val="-3"/>
                      <w:position w:val="9"/>
                      <w:sz w:val="11"/>
                      <w:szCs w:val="11"/>
                    </w:rPr>
                    <w:t>2</w:t>
                  </w:r>
                </w:p>
                <w:p>
                  <w:pPr>
                    <w:pStyle w:val="6"/>
                    <w:spacing w:line="213" w:lineRule="auto"/>
                    <w:jc w:val="right"/>
                    <w:rPr>
                      <w:sz w:val="12"/>
                      <w:szCs w:val="12"/>
                    </w:rPr>
                  </w:pPr>
                  <w:r>
                    <w:rPr>
                      <w:spacing w:val="-14"/>
                      <w:position w:val="-1"/>
                      <w:sz w:val="12"/>
                      <w:szCs w:val="12"/>
                      <w14:textOutline w14:w="2179" w14:cap="sq" w14:cmpd="sng">
                        <w14:solidFill>
                          <w14:srgbClr w14:val="000000"/>
                        </w14:solidFill>
                        <w14:prstDash w14:val="solid"/>
                        <w14:bevel/>
                      </w14:textOutline>
                    </w:rPr>
                    <w:t>（</w:t>
                  </w:r>
                  <w:r>
                    <w:rPr>
                      <w:rFonts w:ascii="Times New Roman" w:hAnsi="Times New Roman" w:eastAsia="Times New Roman" w:cs="Times New Roman"/>
                      <w:b/>
                      <w:bCs/>
                      <w:spacing w:val="-14"/>
                      <w:sz w:val="15"/>
                      <w:szCs w:val="15"/>
                    </w:rPr>
                    <w:t>ug/m</w:t>
                  </w:r>
                  <w:r>
                    <w:rPr>
                      <w:rFonts w:ascii="Times New Roman" w:hAnsi="Times New Roman" w:eastAsia="Times New Roman" w:cs="Times New Roman"/>
                      <w:b/>
                      <w:bCs/>
                      <w:spacing w:val="-14"/>
                      <w:position w:val="7"/>
                      <w:sz w:val="10"/>
                      <w:szCs w:val="10"/>
                    </w:rPr>
                    <w:t>3</w:t>
                  </w:r>
                  <w:r>
                    <w:rPr>
                      <w:spacing w:val="-14"/>
                      <w:position w:val="-1"/>
                      <w:sz w:val="12"/>
                      <w:szCs w:val="12"/>
                      <w14:textOutline w14:w="2179" w14:cap="sq" w14:cmpd="sng">
                        <w14:solidFill>
                          <w14:srgbClr w14:val="000000"/>
                        </w14:solidFill>
                        <w14:prstDash w14:val="solid"/>
                        <w14:bevel/>
                      </w14:textOutline>
                    </w:rPr>
                    <w:t>）</w:t>
                  </w:r>
                </w:p>
              </w:tc>
              <w:tc>
                <w:tcPr>
                  <w:tcW w:w="528" w:type="dxa"/>
                  <w:vAlign w:val="top"/>
                </w:tcPr>
                <w:p>
                  <w:pPr>
                    <w:spacing w:before="104" w:line="194" w:lineRule="auto"/>
                    <w:ind w:left="99"/>
                    <w:rPr>
                      <w:rFonts w:ascii="Times New Roman" w:hAnsi="Times New Roman" w:eastAsia="Times New Roman" w:cs="Times New Roman"/>
                      <w:sz w:val="11"/>
                      <w:szCs w:val="11"/>
                    </w:rPr>
                  </w:pPr>
                  <w:r>
                    <w:rPr>
                      <w:rFonts w:ascii="Times New Roman" w:hAnsi="Times New Roman" w:eastAsia="Times New Roman" w:cs="Times New Roman"/>
                      <w:b/>
                      <w:bCs/>
                      <w:sz w:val="18"/>
                      <w:szCs w:val="18"/>
                    </w:rPr>
                    <w:t>NO</w:t>
                  </w:r>
                  <w:r>
                    <w:rPr>
                      <w:rFonts w:ascii="Times New Roman" w:hAnsi="Times New Roman" w:eastAsia="Times New Roman" w:cs="Times New Roman"/>
                      <w:b/>
                      <w:bCs/>
                      <w:spacing w:val="1"/>
                      <w:position w:val="-1"/>
                      <w:sz w:val="11"/>
                      <w:szCs w:val="11"/>
                    </w:rPr>
                    <w:t>2</w:t>
                  </w:r>
                </w:p>
                <w:p>
                  <w:pPr>
                    <w:pStyle w:val="6"/>
                    <w:spacing w:before="113" w:line="313" w:lineRule="auto"/>
                    <w:ind w:left="229" w:right="36" w:hanging="170"/>
                    <w:rPr>
                      <w:sz w:val="12"/>
                      <w:szCs w:val="12"/>
                    </w:rPr>
                  </w:pPr>
                  <w:r>
                    <w:rPr>
                      <w:spacing w:val="-9"/>
                      <w:w w:val="97"/>
                      <w:position w:val="-1"/>
                      <w:sz w:val="12"/>
                      <w:szCs w:val="12"/>
                      <w14:textOutline w14:w="2179" w14:cap="sq" w14:cmpd="sng">
                        <w14:solidFill>
                          <w14:srgbClr w14:val="000000"/>
                        </w14:solidFill>
                        <w14:prstDash w14:val="solid"/>
                        <w14:bevel/>
                      </w14:textOutline>
                    </w:rPr>
                    <w:t>（</w:t>
                  </w:r>
                  <w:r>
                    <w:rPr>
                      <w:rFonts w:ascii="Times New Roman" w:hAnsi="Times New Roman" w:eastAsia="Times New Roman" w:cs="Times New Roman"/>
                      <w:b/>
                      <w:bCs/>
                      <w:spacing w:val="-9"/>
                      <w:w w:val="97"/>
                      <w:sz w:val="15"/>
                      <w:szCs w:val="15"/>
                    </w:rPr>
                    <w:t>ug/m</w:t>
                  </w:r>
                  <w:r>
                    <w:rPr>
                      <w:rFonts w:ascii="Times New Roman" w:hAnsi="Times New Roman" w:eastAsia="Times New Roman" w:cs="Times New Roman"/>
                      <w:b/>
                      <w:bCs/>
                      <w:spacing w:val="-9"/>
                      <w:w w:val="97"/>
                      <w:position w:val="6"/>
                      <w:sz w:val="10"/>
                      <w:szCs w:val="10"/>
                    </w:rPr>
                    <w:t>3</w:t>
                  </w:r>
                  <w:r>
                    <w:rPr>
                      <w:rFonts w:ascii="Times New Roman" w:hAnsi="Times New Roman" w:eastAsia="Times New Roman" w:cs="Times New Roman"/>
                      <w:b/>
                      <w:bCs/>
                      <w:position w:val="6"/>
                      <w:sz w:val="10"/>
                      <w:szCs w:val="10"/>
                    </w:rPr>
                    <w:t xml:space="preserve"> </w:t>
                  </w:r>
                  <w:r>
                    <w:rPr>
                      <w:sz w:val="12"/>
                      <w:szCs w:val="12"/>
                      <w14:textOutline w14:w="2179" w14:cap="sq" w14:cmpd="sng">
                        <w14:solidFill>
                          <w14:srgbClr w14:val="000000"/>
                        </w14:solidFill>
                        <w14:prstDash w14:val="solid"/>
                        <w14:bevel/>
                      </w14:textOutline>
                    </w:rPr>
                    <w:t>)</w:t>
                  </w:r>
                </w:p>
              </w:tc>
              <w:tc>
                <w:tcPr>
                  <w:tcW w:w="571" w:type="dxa"/>
                  <w:vAlign w:val="top"/>
                </w:tcPr>
                <w:p>
                  <w:pPr>
                    <w:spacing w:before="104" w:line="188" w:lineRule="auto"/>
                    <w:ind w:left="154"/>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CO</w:t>
                  </w:r>
                </w:p>
                <w:p>
                  <w:pPr>
                    <w:pStyle w:val="6"/>
                    <w:spacing w:before="118" w:line="313" w:lineRule="auto"/>
                    <w:ind w:left="250" w:right="36" w:hanging="191"/>
                    <w:rPr>
                      <w:sz w:val="12"/>
                      <w:szCs w:val="12"/>
                    </w:rPr>
                  </w:pPr>
                  <w:r>
                    <w:rPr>
                      <w:spacing w:val="-10"/>
                      <w:w w:val="98"/>
                      <w:position w:val="-1"/>
                      <w:sz w:val="12"/>
                      <w:szCs w:val="12"/>
                      <w14:textOutline w14:w="2179" w14:cap="sq" w14:cmpd="sng">
                        <w14:solidFill>
                          <w14:srgbClr w14:val="000000"/>
                        </w14:solidFill>
                        <w14:prstDash w14:val="solid"/>
                        <w14:bevel/>
                      </w14:textOutline>
                    </w:rPr>
                    <w:t>（</w:t>
                  </w:r>
                  <w:r>
                    <w:rPr>
                      <w:rFonts w:ascii="Times New Roman" w:hAnsi="Times New Roman" w:eastAsia="Times New Roman" w:cs="Times New Roman"/>
                      <w:b/>
                      <w:bCs/>
                      <w:spacing w:val="-10"/>
                      <w:w w:val="98"/>
                      <w:sz w:val="15"/>
                      <w:szCs w:val="15"/>
                    </w:rPr>
                    <w:t>mg/m</w:t>
                  </w:r>
                  <w:r>
                    <w:rPr>
                      <w:rFonts w:ascii="Times New Roman" w:hAnsi="Times New Roman" w:eastAsia="Times New Roman" w:cs="Times New Roman"/>
                      <w:b/>
                      <w:bCs/>
                      <w:spacing w:val="-10"/>
                      <w:w w:val="98"/>
                      <w:position w:val="6"/>
                      <w:sz w:val="10"/>
                      <w:szCs w:val="10"/>
                    </w:rPr>
                    <w:t>3</w:t>
                  </w:r>
                  <w:r>
                    <w:rPr>
                      <w:rFonts w:ascii="Times New Roman" w:hAnsi="Times New Roman" w:eastAsia="Times New Roman" w:cs="Times New Roman"/>
                      <w:b/>
                      <w:bCs/>
                      <w:spacing w:val="3"/>
                      <w:position w:val="6"/>
                      <w:sz w:val="10"/>
                      <w:szCs w:val="10"/>
                    </w:rPr>
                    <w:t xml:space="preserve"> </w:t>
                  </w:r>
                  <w:r>
                    <w:rPr>
                      <w:sz w:val="12"/>
                      <w:szCs w:val="12"/>
                      <w14:textOutline w14:w="2179" w14:cap="sq" w14:cmpd="sng">
                        <w14:solidFill>
                          <w14:srgbClr w14:val="000000"/>
                        </w14:solidFill>
                        <w14:prstDash w14:val="solid"/>
                        <w14:bevel/>
                      </w14:textOutline>
                    </w:rPr>
                    <w:t>)</w:t>
                  </w:r>
                </w:p>
              </w:tc>
              <w:tc>
                <w:tcPr>
                  <w:tcW w:w="496" w:type="dxa"/>
                  <w:vAlign w:val="top"/>
                </w:tcPr>
                <w:p>
                  <w:pPr>
                    <w:spacing w:before="103" w:line="194" w:lineRule="auto"/>
                    <w:ind w:left="154"/>
                    <w:rPr>
                      <w:rFonts w:ascii="Times New Roman" w:hAnsi="Times New Roman" w:eastAsia="Times New Roman" w:cs="Times New Roman"/>
                      <w:sz w:val="11"/>
                      <w:szCs w:val="11"/>
                    </w:rPr>
                  </w:pPr>
                  <w:r>
                    <w:rPr>
                      <w:rFonts w:ascii="Times New Roman" w:hAnsi="Times New Roman" w:eastAsia="Times New Roman" w:cs="Times New Roman"/>
                      <w:b/>
                      <w:bCs/>
                      <w:spacing w:val="-3"/>
                      <w:sz w:val="18"/>
                      <w:szCs w:val="18"/>
                    </w:rPr>
                    <w:t>O</w:t>
                  </w:r>
                  <w:r>
                    <w:rPr>
                      <w:rFonts w:ascii="Times New Roman" w:hAnsi="Times New Roman" w:eastAsia="Times New Roman" w:cs="Times New Roman"/>
                      <w:b/>
                      <w:bCs/>
                      <w:spacing w:val="-3"/>
                      <w:position w:val="-1"/>
                      <w:sz w:val="11"/>
                      <w:szCs w:val="11"/>
                    </w:rPr>
                    <w:t>3</w:t>
                  </w:r>
                </w:p>
                <w:p>
                  <w:pPr>
                    <w:pStyle w:val="6"/>
                    <w:spacing w:before="113" w:line="313" w:lineRule="auto"/>
                    <w:ind w:left="214" w:right="21" w:hanging="172"/>
                    <w:rPr>
                      <w:sz w:val="12"/>
                      <w:szCs w:val="12"/>
                    </w:rPr>
                  </w:pPr>
                  <w:r>
                    <w:rPr>
                      <w:spacing w:val="-9"/>
                      <w:w w:val="97"/>
                      <w:position w:val="-1"/>
                      <w:sz w:val="12"/>
                      <w:szCs w:val="12"/>
                      <w14:textOutline w14:w="2179" w14:cap="sq" w14:cmpd="sng">
                        <w14:solidFill>
                          <w14:srgbClr w14:val="000000"/>
                        </w14:solidFill>
                        <w14:prstDash w14:val="solid"/>
                        <w14:bevel/>
                      </w14:textOutline>
                    </w:rPr>
                    <w:t>（</w:t>
                  </w:r>
                  <w:r>
                    <w:rPr>
                      <w:rFonts w:ascii="Times New Roman" w:hAnsi="Times New Roman" w:eastAsia="Times New Roman" w:cs="Times New Roman"/>
                      <w:b/>
                      <w:bCs/>
                      <w:spacing w:val="-9"/>
                      <w:w w:val="97"/>
                      <w:sz w:val="15"/>
                      <w:szCs w:val="15"/>
                    </w:rPr>
                    <w:t>ug/m</w:t>
                  </w:r>
                  <w:r>
                    <w:rPr>
                      <w:rFonts w:ascii="Times New Roman" w:hAnsi="Times New Roman" w:eastAsia="Times New Roman" w:cs="Times New Roman"/>
                      <w:b/>
                      <w:bCs/>
                      <w:spacing w:val="-9"/>
                      <w:w w:val="97"/>
                      <w:position w:val="6"/>
                      <w:sz w:val="10"/>
                      <w:szCs w:val="10"/>
                    </w:rPr>
                    <w:t>3</w:t>
                  </w:r>
                  <w:r>
                    <w:rPr>
                      <w:rFonts w:ascii="Times New Roman" w:hAnsi="Times New Roman" w:eastAsia="Times New Roman" w:cs="Times New Roman"/>
                      <w:b/>
                      <w:bCs/>
                      <w:position w:val="6"/>
                      <w:sz w:val="10"/>
                      <w:szCs w:val="10"/>
                    </w:rPr>
                    <w:t xml:space="preserve"> </w:t>
                  </w:r>
                  <w:r>
                    <w:rPr>
                      <w:sz w:val="12"/>
                      <w:szCs w:val="12"/>
                      <w14:textOutline w14:w="2179" w14:cap="sq" w14:cmpd="sng">
                        <w14:solidFill>
                          <w14:srgbClr w14:val="000000"/>
                        </w14:solidFill>
                        <w14:prstDash w14:val="solid"/>
                        <w14:bevel/>
                      </w14:textOutline>
                    </w:rPr>
                    <w:t>)</w:t>
                  </w:r>
                </w:p>
              </w:tc>
              <w:tc>
                <w:tcPr>
                  <w:tcW w:w="562" w:type="dxa"/>
                  <w:vAlign w:val="top"/>
                </w:tcPr>
                <w:p>
                  <w:pPr>
                    <w:spacing w:before="248" w:line="276" w:lineRule="exact"/>
                    <w:ind w:left="70"/>
                    <w:rPr>
                      <w:rFonts w:ascii="Times New Roman" w:hAnsi="Times New Roman" w:eastAsia="Times New Roman" w:cs="Times New Roman"/>
                      <w:sz w:val="11"/>
                      <w:szCs w:val="11"/>
                    </w:rPr>
                  </w:pPr>
                  <w:r>
                    <w:rPr>
                      <w:rFonts w:ascii="Times New Roman" w:hAnsi="Times New Roman" w:eastAsia="Times New Roman" w:cs="Times New Roman"/>
                      <w:b/>
                      <w:bCs/>
                      <w:position w:val="10"/>
                      <w:sz w:val="18"/>
                      <w:szCs w:val="18"/>
                    </w:rPr>
                    <w:t>PM</w:t>
                  </w:r>
                  <w:r>
                    <w:rPr>
                      <w:rFonts w:ascii="Times New Roman" w:hAnsi="Times New Roman" w:eastAsia="Times New Roman" w:cs="Times New Roman"/>
                      <w:b/>
                      <w:bCs/>
                      <w:position w:val="9"/>
                      <w:sz w:val="11"/>
                      <w:szCs w:val="11"/>
                    </w:rPr>
                    <w:t>2.5</w:t>
                  </w:r>
                </w:p>
                <w:p>
                  <w:pPr>
                    <w:pStyle w:val="6"/>
                    <w:spacing w:line="213" w:lineRule="auto"/>
                    <w:jc w:val="right"/>
                    <w:rPr>
                      <w:sz w:val="12"/>
                      <w:szCs w:val="12"/>
                    </w:rPr>
                  </w:pPr>
                  <w:r>
                    <w:rPr>
                      <w:spacing w:val="-14"/>
                      <w:position w:val="-1"/>
                      <w:sz w:val="12"/>
                      <w:szCs w:val="12"/>
                      <w14:textOutline w14:w="2179" w14:cap="sq" w14:cmpd="sng">
                        <w14:solidFill>
                          <w14:srgbClr w14:val="000000"/>
                        </w14:solidFill>
                        <w14:prstDash w14:val="solid"/>
                        <w14:bevel/>
                      </w14:textOutline>
                    </w:rPr>
                    <w:t>（</w:t>
                  </w:r>
                  <w:r>
                    <w:rPr>
                      <w:rFonts w:ascii="Times New Roman" w:hAnsi="Times New Roman" w:eastAsia="Times New Roman" w:cs="Times New Roman"/>
                      <w:b/>
                      <w:bCs/>
                      <w:spacing w:val="-14"/>
                      <w:sz w:val="15"/>
                      <w:szCs w:val="15"/>
                    </w:rPr>
                    <w:t>ug/m</w:t>
                  </w:r>
                  <w:r>
                    <w:rPr>
                      <w:rFonts w:ascii="Times New Roman" w:hAnsi="Times New Roman" w:eastAsia="Times New Roman" w:cs="Times New Roman"/>
                      <w:b/>
                      <w:bCs/>
                      <w:spacing w:val="-14"/>
                      <w:position w:val="7"/>
                      <w:sz w:val="10"/>
                      <w:szCs w:val="10"/>
                    </w:rPr>
                    <w:t>3</w:t>
                  </w:r>
                  <w:r>
                    <w:rPr>
                      <w:spacing w:val="-14"/>
                      <w:position w:val="-1"/>
                      <w:sz w:val="12"/>
                      <w:szCs w:val="12"/>
                      <w14:textOutline w14:w="2179" w14:cap="sq" w14:cmpd="sng">
                        <w14:solidFill>
                          <w14:srgbClr w14:val="000000"/>
                        </w14:solidFill>
                        <w14:prstDash w14:val="solid"/>
                        <w14:bevel/>
                      </w14:textOutline>
                    </w:rPr>
                    <w:t>）</w:t>
                  </w:r>
                </w:p>
              </w:tc>
              <w:tc>
                <w:tcPr>
                  <w:tcW w:w="539" w:type="dxa"/>
                  <w:vAlign w:val="top"/>
                </w:tcPr>
                <w:p>
                  <w:pPr>
                    <w:spacing w:before="107" w:line="190" w:lineRule="auto"/>
                    <w:ind w:left="72"/>
                    <w:rPr>
                      <w:rFonts w:ascii="Times New Roman" w:hAnsi="Times New Roman" w:eastAsia="Times New Roman" w:cs="Times New Roman"/>
                      <w:sz w:val="11"/>
                      <w:szCs w:val="11"/>
                    </w:rPr>
                  </w:pPr>
                  <w:r>
                    <w:rPr>
                      <w:rFonts w:ascii="Times New Roman" w:hAnsi="Times New Roman" w:eastAsia="Times New Roman" w:cs="Times New Roman"/>
                      <w:b/>
                      <w:bCs/>
                      <w:spacing w:val="-1"/>
                      <w:sz w:val="18"/>
                      <w:szCs w:val="18"/>
                    </w:rPr>
                    <w:t>PM</w:t>
                  </w:r>
                  <w:r>
                    <w:rPr>
                      <w:rFonts w:ascii="Times New Roman" w:hAnsi="Times New Roman" w:eastAsia="Times New Roman" w:cs="Times New Roman"/>
                      <w:b/>
                      <w:bCs/>
                      <w:spacing w:val="-1"/>
                      <w:position w:val="-1"/>
                      <w:sz w:val="11"/>
                      <w:szCs w:val="11"/>
                    </w:rPr>
                    <w:t>10</w:t>
                  </w:r>
                </w:p>
                <w:p>
                  <w:pPr>
                    <w:pStyle w:val="6"/>
                    <w:spacing w:before="113" w:line="313" w:lineRule="auto"/>
                    <w:ind w:left="234" w:right="42" w:hanging="170"/>
                    <w:rPr>
                      <w:sz w:val="12"/>
                      <w:szCs w:val="12"/>
                    </w:rPr>
                  </w:pPr>
                  <w:r>
                    <w:rPr>
                      <w:spacing w:val="-9"/>
                      <w:w w:val="97"/>
                      <w:position w:val="-1"/>
                      <w:sz w:val="12"/>
                      <w:szCs w:val="12"/>
                      <w14:textOutline w14:w="2179" w14:cap="sq" w14:cmpd="sng">
                        <w14:solidFill>
                          <w14:srgbClr w14:val="000000"/>
                        </w14:solidFill>
                        <w14:prstDash w14:val="solid"/>
                        <w14:bevel/>
                      </w14:textOutline>
                    </w:rPr>
                    <w:t>（</w:t>
                  </w:r>
                  <w:r>
                    <w:rPr>
                      <w:rFonts w:ascii="Times New Roman" w:hAnsi="Times New Roman" w:eastAsia="Times New Roman" w:cs="Times New Roman"/>
                      <w:b/>
                      <w:bCs/>
                      <w:spacing w:val="-9"/>
                      <w:w w:val="97"/>
                      <w:sz w:val="15"/>
                      <w:szCs w:val="15"/>
                    </w:rPr>
                    <w:t>ug/m</w:t>
                  </w:r>
                  <w:r>
                    <w:rPr>
                      <w:rFonts w:ascii="Times New Roman" w:hAnsi="Times New Roman" w:eastAsia="Times New Roman" w:cs="Times New Roman"/>
                      <w:b/>
                      <w:bCs/>
                      <w:spacing w:val="-9"/>
                      <w:w w:val="97"/>
                      <w:position w:val="6"/>
                      <w:sz w:val="10"/>
                      <w:szCs w:val="10"/>
                    </w:rPr>
                    <w:t>3</w:t>
                  </w:r>
                  <w:r>
                    <w:rPr>
                      <w:rFonts w:ascii="Times New Roman" w:hAnsi="Times New Roman" w:eastAsia="Times New Roman" w:cs="Times New Roman"/>
                      <w:b/>
                      <w:bCs/>
                      <w:position w:val="6"/>
                      <w:sz w:val="10"/>
                      <w:szCs w:val="10"/>
                    </w:rPr>
                    <w:t xml:space="preserve"> </w:t>
                  </w:r>
                  <w:r>
                    <w:rPr>
                      <w:sz w:val="12"/>
                      <w:szCs w:val="12"/>
                      <w14:textOutline w14:w="2179" w14:cap="sq" w14:cmpd="sng">
                        <w14:solidFill>
                          <w14:srgbClr w14:val="000000"/>
                        </w14:solidFill>
                        <w14:prstDash w14:val="solid"/>
                        <w14:bevel/>
                      </w14:textOutline>
                    </w:rPr>
                    <w:t>)</w:t>
                  </w:r>
                </w:p>
              </w:tc>
              <w:tc>
                <w:tcPr>
                  <w:tcW w:w="919" w:type="dxa"/>
                  <w:vAlign w:val="top"/>
                </w:tcPr>
                <w:p>
                  <w:pPr>
                    <w:pStyle w:val="6"/>
                    <w:spacing w:before="214" w:line="221" w:lineRule="auto"/>
                    <w:ind w:left="12"/>
                    <w:rPr>
                      <w:sz w:val="18"/>
                      <w:szCs w:val="18"/>
                    </w:rPr>
                  </w:pPr>
                  <w:r>
                    <w:rPr>
                      <w:spacing w:val="-2"/>
                      <w:sz w:val="18"/>
                      <w:szCs w:val="18"/>
                      <w14:textOutline w14:w="3268" w14:cap="sq" w14:cmpd="sng">
                        <w14:solidFill>
                          <w14:srgbClr w14:val="000000"/>
                        </w14:solidFill>
                        <w14:prstDash w14:val="solid"/>
                        <w14:bevel/>
                      </w14:textOutline>
                    </w:rPr>
                    <w:t>有效监测天</w:t>
                  </w:r>
                </w:p>
                <w:p>
                  <w:pPr>
                    <w:pStyle w:val="6"/>
                    <w:spacing w:before="65" w:line="220" w:lineRule="auto"/>
                    <w:ind w:left="104"/>
                    <w:rPr>
                      <w:sz w:val="18"/>
                      <w:szCs w:val="18"/>
                    </w:rPr>
                  </w:pPr>
                  <w:r>
                    <w:rPr>
                      <w:spacing w:val="-2"/>
                      <w:sz w:val="18"/>
                      <w:szCs w:val="18"/>
                      <w14:textOutline w14:w="3268" w14:cap="sq" w14:cmpd="sng">
                        <w14:solidFill>
                          <w14:srgbClr w14:val="000000"/>
                        </w14:solidFill>
                        <w14:prstDash w14:val="solid"/>
                        <w14:bevel/>
                      </w14:textOutline>
                    </w:rPr>
                    <w:t>数（天）</w:t>
                  </w:r>
                </w:p>
              </w:tc>
              <w:tc>
                <w:tcPr>
                  <w:tcW w:w="942" w:type="dxa"/>
                  <w:vAlign w:val="top"/>
                </w:tcPr>
                <w:p>
                  <w:pPr>
                    <w:pStyle w:val="6"/>
                    <w:spacing w:before="215" w:line="254" w:lineRule="auto"/>
                    <w:ind w:left="212" w:right="109" w:hanging="101"/>
                    <w:rPr>
                      <w:sz w:val="18"/>
                      <w:szCs w:val="18"/>
                    </w:rPr>
                  </w:pPr>
                  <w:r>
                    <w:rPr>
                      <w:spacing w:val="-1"/>
                      <w:sz w:val="18"/>
                      <w:szCs w:val="18"/>
                      <w14:textOutline w14:w="3268" w14:cap="sq" w14:cmpd="sng">
                        <w14:solidFill>
                          <w14:srgbClr w14:val="000000"/>
                        </w14:solidFill>
                        <w14:prstDash w14:val="solid"/>
                        <w14:bevel/>
                      </w14:textOutline>
                    </w:rPr>
                    <w:t>达标天数</w:t>
                  </w:r>
                  <w:r>
                    <w:rPr>
                      <w:sz w:val="18"/>
                      <w:szCs w:val="18"/>
                    </w:rPr>
                    <w:t xml:space="preserve"> </w:t>
                  </w:r>
                  <w:r>
                    <w:rPr>
                      <w:spacing w:val="-6"/>
                      <w:sz w:val="18"/>
                      <w:szCs w:val="18"/>
                      <w14:textOutline w14:w="3268" w14:cap="sq" w14:cmpd="sng">
                        <w14:solidFill>
                          <w14:srgbClr w14:val="000000"/>
                        </w14:solidFill>
                        <w14:prstDash w14:val="solid"/>
                        <w14:bevel/>
                      </w14:textOutline>
                    </w:rPr>
                    <w:t>（天）</w:t>
                  </w:r>
                </w:p>
              </w:tc>
              <w:tc>
                <w:tcPr>
                  <w:tcW w:w="553" w:type="dxa"/>
                  <w:vAlign w:val="top"/>
                </w:tcPr>
                <w:p>
                  <w:pPr>
                    <w:pStyle w:val="6"/>
                    <w:spacing w:before="215" w:line="260" w:lineRule="auto"/>
                    <w:ind w:left="19" w:right="2" w:hanging="10"/>
                    <w:rPr>
                      <w:sz w:val="18"/>
                      <w:szCs w:val="18"/>
                    </w:rPr>
                  </w:pPr>
                  <w:r>
                    <w:rPr>
                      <w:spacing w:val="-2"/>
                      <w:sz w:val="18"/>
                      <w:szCs w:val="18"/>
                      <w14:textOutline w14:w="3268" w14:cap="sq" w14:cmpd="sng">
                        <w14:solidFill>
                          <w14:srgbClr w14:val="000000"/>
                        </w14:solidFill>
                        <w14:prstDash w14:val="solid"/>
                        <w14:bevel/>
                      </w14:textOutline>
                    </w:rPr>
                    <w:t>达标率</w:t>
                  </w:r>
                  <w:r>
                    <w:rPr>
                      <w:spacing w:val="1"/>
                      <w:sz w:val="18"/>
                      <w:szCs w:val="18"/>
                    </w:rPr>
                    <w:t xml:space="preserve"> </w:t>
                  </w:r>
                  <w:r>
                    <w:rPr>
                      <w:spacing w:val="-6"/>
                      <w:sz w:val="18"/>
                      <w:szCs w:val="18"/>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6"/>
                      <w:sz w:val="18"/>
                      <w:szCs w:val="18"/>
                    </w:rPr>
                    <w:t>%</w:t>
                  </w:r>
                  <w:r>
                    <w:rPr>
                      <w:spacing w:val="-6"/>
                      <w:sz w:val="18"/>
                      <w:szCs w:val="18"/>
                      <w14:textOutline w14:w="3268" w14:cap="sq" w14:cmpd="sng">
                        <w14:solidFill>
                          <w14:srgbClr w14:val="000000"/>
                        </w14:solidFill>
                        <w14:prstDash w14:val="solid"/>
                        <w14:bevel/>
                      </w14:textOutline>
                    </w:rPr>
                    <w:t>）</w:t>
                  </w:r>
                </w:p>
              </w:tc>
              <w:tc>
                <w:tcPr>
                  <w:tcW w:w="872" w:type="dxa"/>
                  <w:vAlign w:val="top"/>
                </w:tcPr>
                <w:p>
                  <w:pPr>
                    <w:pStyle w:val="6"/>
                    <w:spacing w:before="214" w:line="260" w:lineRule="auto"/>
                    <w:ind w:left="98" w:right="72" w:hanging="20"/>
                    <w:rPr>
                      <w:sz w:val="18"/>
                      <w:szCs w:val="18"/>
                    </w:rPr>
                  </w:pPr>
                  <w:r>
                    <w:rPr>
                      <w:spacing w:val="-1"/>
                      <w:sz w:val="18"/>
                      <w:szCs w:val="18"/>
                      <w14:textOutline w14:w="3268" w14:cap="sq" w14:cmpd="sng">
                        <w14:solidFill>
                          <w14:srgbClr w14:val="000000"/>
                        </w14:solidFill>
                        <w14:prstDash w14:val="solid"/>
                        <w14:bevel/>
                      </w14:textOutline>
                    </w:rPr>
                    <w:t>达标率同</w:t>
                  </w:r>
                  <w:r>
                    <w:rPr>
                      <w:sz w:val="18"/>
                      <w:szCs w:val="18"/>
                    </w:rPr>
                    <w:t xml:space="preserve"> </w:t>
                  </w:r>
                  <w:r>
                    <w:rPr>
                      <w:spacing w:val="-7"/>
                      <w:sz w:val="18"/>
                      <w:szCs w:val="18"/>
                      <w14:textOutline w14:w="3268" w14:cap="sq" w14:cmpd="sng">
                        <w14:solidFill>
                          <w14:srgbClr w14:val="000000"/>
                        </w14:solidFill>
                        <w14:prstDash w14:val="solid"/>
                        <w14:bevel/>
                      </w14:textOutline>
                    </w:rPr>
                    <w:t>比（</w:t>
                  </w:r>
                  <w:r>
                    <w:rPr>
                      <w:rFonts w:ascii="Times New Roman" w:hAnsi="Times New Roman" w:eastAsia="Times New Roman" w:cs="Times New Roman"/>
                      <w:b/>
                      <w:bCs/>
                      <w:spacing w:val="-7"/>
                      <w:sz w:val="18"/>
                      <w:szCs w:val="18"/>
                    </w:rPr>
                    <w:t>%</w:t>
                  </w:r>
                  <w:r>
                    <w:rPr>
                      <w:spacing w:val="-7"/>
                      <w:sz w:val="18"/>
                      <w:szCs w:val="18"/>
                      <w14:textOutline w14:w="3268" w14:cap="sq" w14:cmpd="sng">
                        <w14:solidFill>
                          <w14:srgbClr w14:val="000000"/>
                        </w14:solidFill>
                        <w14:prstDash w14:val="solid"/>
                        <w14:bevel/>
                      </w14:textOutline>
                    </w:rPr>
                    <w:t>）</w:t>
                  </w:r>
                </w:p>
              </w:tc>
              <w:tc>
                <w:tcPr>
                  <w:tcW w:w="803" w:type="dxa"/>
                  <w:tcBorders>
                    <w:right w:val="nil"/>
                  </w:tcBorders>
                  <w:vAlign w:val="top"/>
                </w:tcPr>
                <w:p>
                  <w:pPr>
                    <w:pStyle w:val="6"/>
                    <w:spacing w:before="215" w:line="254" w:lineRule="auto"/>
                    <w:ind w:left="49" w:right="38" w:firstLine="3"/>
                    <w:rPr>
                      <w:sz w:val="18"/>
                      <w:szCs w:val="18"/>
                    </w:rPr>
                  </w:pPr>
                  <w:r>
                    <w:rPr>
                      <w:spacing w:val="-3"/>
                      <w:sz w:val="18"/>
                      <w:szCs w:val="18"/>
                      <w14:textOutline w14:w="3268" w14:cap="sq" w14:cmpd="sng">
                        <w14:solidFill>
                          <w14:srgbClr w14:val="000000"/>
                        </w14:solidFill>
                        <w14:prstDash w14:val="solid"/>
                        <w14:bevel/>
                      </w14:textOutline>
                    </w:rPr>
                    <w:t>空气质量</w:t>
                  </w:r>
                  <w:r>
                    <w:rPr>
                      <w:sz w:val="18"/>
                      <w:szCs w:val="18"/>
                    </w:rPr>
                    <w:t xml:space="preserve"> </w:t>
                  </w:r>
                  <w:r>
                    <w:rPr>
                      <w:spacing w:val="-2"/>
                      <w:sz w:val="18"/>
                      <w:szCs w:val="18"/>
                      <w14:textOutline w14:w="3268" w14:cap="sq" w14:cmpd="sng">
                        <w14:solidFill>
                          <w14:srgbClr w14:val="000000"/>
                        </w14:solidFill>
                        <w14:prstDash w14:val="solid"/>
                        <w14:bevel/>
                      </w14:textOutline>
                    </w:rPr>
                    <w:t>综合指数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28" w:line="205" w:lineRule="auto"/>
                    <w:ind w:left="173"/>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10"/>
                      <w:sz w:val="18"/>
                      <w:szCs w:val="18"/>
                    </w:rPr>
                    <w:t xml:space="preserve"> </w:t>
                  </w:r>
                  <w:r>
                    <w:rPr>
                      <w:spacing w:val="-11"/>
                      <w:sz w:val="18"/>
                      <w:szCs w:val="18"/>
                    </w:rPr>
                    <w:t>月</w:t>
                  </w:r>
                </w:p>
              </w:tc>
              <w:tc>
                <w:tcPr>
                  <w:tcW w:w="550" w:type="dxa"/>
                  <w:vAlign w:val="top"/>
                </w:tcPr>
                <w:p>
                  <w:pPr>
                    <w:spacing w:before="62" w:line="185" w:lineRule="auto"/>
                    <w:ind w:left="23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28" w:type="dxa"/>
                  <w:vAlign w:val="top"/>
                </w:tcPr>
                <w:p>
                  <w:pPr>
                    <w:spacing w:before="59"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571" w:type="dxa"/>
                  <w:vAlign w:val="top"/>
                </w:tcPr>
                <w:p>
                  <w:pPr>
                    <w:spacing w:before="59"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w:t>
                  </w:r>
                </w:p>
              </w:tc>
              <w:tc>
                <w:tcPr>
                  <w:tcW w:w="496" w:type="dxa"/>
                  <w:vAlign w:val="top"/>
                </w:tcPr>
                <w:p>
                  <w:pPr>
                    <w:spacing w:before="59" w:line="188" w:lineRule="auto"/>
                    <w:ind w:left="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562" w:type="dxa"/>
                  <w:vAlign w:val="top"/>
                </w:tcPr>
                <w:p>
                  <w:pPr>
                    <w:spacing w:before="59"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539" w:type="dxa"/>
                  <w:vAlign w:val="top"/>
                </w:tcPr>
                <w:p>
                  <w:pPr>
                    <w:spacing w:before="59" w:line="188" w:lineRule="auto"/>
                    <w:ind w:left="1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tc>
              <w:tc>
                <w:tcPr>
                  <w:tcW w:w="919" w:type="dxa"/>
                  <w:vAlign w:val="top"/>
                </w:tcPr>
                <w:p>
                  <w:pPr>
                    <w:spacing w:before="59"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59" w:line="188"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553" w:type="dxa"/>
                  <w:vAlign w:val="top"/>
                </w:tcPr>
                <w:p>
                  <w:pPr>
                    <w:spacing w:before="59" w:line="188" w:lineRule="auto"/>
                    <w:ind w:left="1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67.7</w:t>
                  </w:r>
                </w:p>
              </w:tc>
              <w:tc>
                <w:tcPr>
                  <w:tcW w:w="872" w:type="dxa"/>
                  <w:vAlign w:val="top"/>
                </w:tcPr>
                <w:p>
                  <w:pPr>
                    <w:spacing w:before="59" w:line="188" w:lineRule="auto"/>
                    <w:ind w:left="2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25.8</w:t>
                  </w:r>
                </w:p>
              </w:tc>
              <w:tc>
                <w:tcPr>
                  <w:tcW w:w="803" w:type="dxa"/>
                  <w:tcBorders>
                    <w:right w:val="nil"/>
                  </w:tcBorders>
                  <w:vAlign w:val="top"/>
                </w:tcPr>
                <w:p>
                  <w:pPr>
                    <w:spacing w:before="59"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27" w:line="206" w:lineRule="auto"/>
                    <w:ind w:left="156"/>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10"/>
                      <w:sz w:val="18"/>
                      <w:szCs w:val="18"/>
                    </w:rPr>
                    <w:t xml:space="preserve"> </w:t>
                  </w:r>
                  <w:r>
                    <w:rPr>
                      <w:spacing w:val="-2"/>
                      <w:sz w:val="18"/>
                      <w:szCs w:val="18"/>
                    </w:rPr>
                    <w:t>月</w:t>
                  </w:r>
                </w:p>
              </w:tc>
              <w:tc>
                <w:tcPr>
                  <w:tcW w:w="550" w:type="dxa"/>
                  <w:vAlign w:val="top"/>
                </w:tcPr>
                <w:p>
                  <w:pPr>
                    <w:spacing w:before="61" w:line="185" w:lineRule="auto"/>
                    <w:ind w:left="23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28" w:type="dxa"/>
                  <w:vAlign w:val="top"/>
                </w:tcPr>
                <w:p>
                  <w:pPr>
                    <w:spacing w:before="58"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571" w:type="dxa"/>
                  <w:vAlign w:val="top"/>
                </w:tcPr>
                <w:p>
                  <w:pPr>
                    <w:spacing w:before="58"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w:t>
                  </w:r>
                </w:p>
              </w:tc>
              <w:tc>
                <w:tcPr>
                  <w:tcW w:w="496" w:type="dxa"/>
                  <w:vAlign w:val="top"/>
                </w:tcPr>
                <w:p>
                  <w:pPr>
                    <w:spacing w:before="58"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tc>
              <w:tc>
                <w:tcPr>
                  <w:tcW w:w="562" w:type="dxa"/>
                  <w:vAlign w:val="top"/>
                </w:tcPr>
                <w:p>
                  <w:pPr>
                    <w:spacing w:before="58"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539" w:type="dxa"/>
                  <w:vAlign w:val="top"/>
                </w:tcPr>
                <w:p>
                  <w:pPr>
                    <w:spacing w:before="58" w:line="188"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919" w:type="dxa"/>
                  <w:vAlign w:val="top"/>
                </w:tcPr>
                <w:p>
                  <w:pPr>
                    <w:spacing w:before="58" w:line="188" w:lineRule="auto"/>
                    <w:ind w:left="42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942" w:type="dxa"/>
                  <w:vAlign w:val="top"/>
                </w:tcPr>
                <w:p>
                  <w:pPr>
                    <w:spacing w:before="58" w:line="188" w:lineRule="auto"/>
                    <w:ind w:left="4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53" w:type="dxa"/>
                  <w:vAlign w:val="top"/>
                </w:tcPr>
                <w:p>
                  <w:pPr>
                    <w:spacing w:before="58"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58" w:line="188" w:lineRule="auto"/>
                    <w:ind w:left="2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21.4</w:t>
                  </w:r>
                </w:p>
              </w:tc>
              <w:tc>
                <w:tcPr>
                  <w:tcW w:w="803" w:type="dxa"/>
                  <w:tcBorders>
                    <w:right w:val="nil"/>
                  </w:tcBorders>
                  <w:vAlign w:val="top"/>
                </w:tcPr>
                <w:p>
                  <w:pPr>
                    <w:spacing w:before="58"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29" w:line="204" w:lineRule="auto"/>
                    <w:ind w:left="160"/>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10"/>
                      <w:sz w:val="18"/>
                      <w:szCs w:val="18"/>
                    </w:rPr>
                    <w:t xml:space="preserve"> </w:t>
                  </w:r>
                  <w:r>
                    <w:rPr>
                      <w:spacing w:val="-4"/>
                      <w:sz w:val="18"/>
                      <w:szCs w:val="18"/>
                    </w:rPr>
                    <w:t>月</w:t>
                  </w:r>
                </w:p>
              </w:tc>
              <w:tc>
                <w:tcPr>
                  <w:tcW w:w="550" w:type="dxa"/>
                  <w:vAlign w:val="top"/>
                </w:tcPr>
                <w:p>
                  <w:pPr>
                    <w:spacing w:before="6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8" w:type="dxa"/>
                  <w:vAlign w:val="top"/>
                </w:tcPr>
                <w:p>
                  <w:pPr>
                    <w:spacing w:before="60" w:line="188"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571" w:type="dxa"/>
                  <w:vAlign w:val="top"/>
                </w:tcPr>
                <w:p>
                  <w:pPr>
                    <w:spacing w:before="60"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w:t>
                  </w:r>
                </w:p>
              </w:tc>
              <w:tc>
                <w:tcPr>
                  <w:tcW w:w="496" w:type="dxa"/>
                  <w:vAlign w:val="top"/>
                </w:tcPr>
                <w:p>
                  <w:pPr>
                    <w:spacing w:before="60"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62" w:type="dxa"/>
                  <w:vAlign w:val="top"/>
                </w:tcPr>
                <w:p>
                  <w:pPr>
                    <w:spacing w:before="60"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39" w:type="dxa"/>
                  <w:vAlign w:val="top"/>
                </w:tcPr>
                <w:p>
                  <w:pPr>
                    <w:spacing w:before="63" w:line="185"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tc>
              <w:tc>
                <w:tcPr>
                  <w:tcW w:w="919" w:type="dxa"/>
                  <w:vAlign w:val="top"/>
                </w:tcPr>
                <w:p>
                  <w:pPr>
                    <w:spacing w:before="60"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60"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553" w:type="dxa"/>
                  <w:vAlign w:val="top"/>
                </w:tcPr>
                <w:p>
                  <w:pPr>
                    <w:spacing w:before="60"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60"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nil"/>
                  </w:tcBorders>
                  <w:vAlign w:val="top"/>
                </w:tcPr>
                <w:p>
                  <w:pPr>
                    <w:spacing w:before="60"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29" w:line="204" w:lineRule="auto"/>
                    <w:ind w:left="155"/>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10"/>
                      <w:sz w:val="18"/>
                      <w:szCs w:val="18"/>
                    </w:rPr>
                    <w:t xml:space="preserve"> </w:t>
                  </w:r>
                  <w:r>
                    <w:rPr>
                      <w:spacing w:val="-2"/>
                      <w:sz w:val="18"/>
                      <w:szCs w:val="18"/>
                    </w:rPr>
                    <w:t>月</w:t>
                  </w:r>
                </w:p>
              </w:tc>
              <w:tc>
                <w:tcPr>
                  <w:tcW w:w="550" w:type="dxa"/>
                  <w:vAlign w:val="top"/>
                </w:tcPr>
                <w:p>
                  <w:pPr>
                    <w:spacing w:before="60"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8" w:type="dxa"/>
                  <w:vAlign w:val="top"/>
                </w:tcPr>
                <w:p>
                  <w:pPr>
                    <w:spacing w:before="60"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571" w:type="dxa"/>
                  <w:vAlign w:val="top"/>
                </w:tcPr>
                <w:p>
                  <w:pPr>
                    <w:spacing w:before="60"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96" w:type="dxa"/>
                  <w:vAlign w:val="top"/>
                </w:tcPr>
                <w:p>
                  <w:pPr>
                    <w:spacing w:before="60" w:line="188" w:lineRule="auto"/>
                    <w:ind w:left="1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123</w:t>
                  </w:r>
                </w:p>
              </w:tc>
              <w:tc>
                <w:tcPr>
                  <w:tcW w:w="562" w:type="dxa"/>
                  <w:vAlign w:val="top"/>
                </w:tcPr>
                <w:p>
                  <w:pPr>
                    <w:spacing w:before="60"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539" w:type="dxa"/>
                  <w:vAlign w:val="top"/>
                </w:tcPr>
                <w:p>
                  <w:pPr>
                    <w:spacing w:before="60"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919" w:type="dxa"/>
                  <w:vAlign w:val="top"/>
                </w:tcPr>
                <w:p>
                  <w:pPr>
                    <w:spacing w:before="60"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942" w:type="dxa"/>
                  <w:vAlign w:val="top"/>
                </w:tcPr>
                <w:p>
                  <w:pPr>
                    <w:spacing w:before="60"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53" w:type="dxa"/>
                  <w:vAlign w:val="top"/>
                </w:tcPr>
                <w:p>
                  <w:pPr>
                    <w:spacing w:before="60"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60"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nil"/>
                  </w:tcBorders>
                  <w:vAlign w:val="top"/>
                </w:tcPr>
                <w:p>
                  <w:pPr>
                    <w:spacing w:before="60" w:line="188" w:lineRule="auto"/>
                    <w:ind w:left="2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30" w:line="203" w:lineRule="auto"/>
                    <w:ind w:left="161"/>
                    <w:rPr>
                      <w:sz w:val="18"/>
                      <w:szCs w:val="18"/>
                    </w:rPr>
                  </w:pPr>
                  <w:r>
                    <w:rPr>
                      <w:rFonts w:ascii="Times New Roman" w:hAnsi="Times New Roman" w:eastAsia="Times New Roman" w:cs="Times New Roman"/>
                      <w:spacing w:val="-5"/>
                      <w:sz w:val="18"/>
                      <w:szCs w:val="18"/>
                    </w:rPr>
                    <w:t>5</w:t>
                  </w:r>
                  <w:r>
                    <w:rPr>
                      <w:rFonts w:ascii="Times New Roman" w:hAnsi="Times New Roman" w:eastAsia="Times New Roman" w:cs="Times New Roman"/>
                      <w:spacing w:val="11"/>
                      <w:sz w:val="18"/>
                      <w:szCs w:val="18"/>
                    </w:rPr>
                    <w:t xml:space="preserve"> </w:t>
                  </w:r>
                  <w:r>
                    <w:rPr>
                      <w:spacing w:val="-5"/>
                      <w:sz w:val="18"/>
                      <w:szCs w:val="18"/>
                    </w:rPr>
                    <w:t>月</w:t>
                  </w:r>
                </w:p>
              </w:tc>
              <w:tc>
                <w:tcPr>
                  <w:tcW w:w="550" w:type="dxa"/>
                  <w:vAlign w:val="top"/>
                </w:tcPr>
                <w:p>
                  <w:pPr>
                    <w:spacing w:before="59"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8" w:type="dxa"/>
                  <w:vAlign w:val="top"/>
                </w:tcPr>
                <w:p>
                  <w:pPr>
                    <w:spacing w:before="59"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571" w:type="dxa"/>
                  <w:vAlign w:val="top"/>
                </w:tcPr>
                <w:p>
                  <w:pPr>
                    <w:spacing w:before="59"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w:t>
                  </w:r>
                </w:p>
              </w:tc>
              <w:tc>
                <w:tcPr>
                  <w:tcW w:w="496" w:type="dxa"/>
                  <w:vAlign w:val="top"/>
                </w:tcPr>
                <w:p>
                  <w:pPr>
                    <w:spacing w:before="59" w:line="188" w:lineRule="auto"/>
                    <w:ind w:left="1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134</w:t>
                  </w:r>
                </w:p>
              </w:tc>
              <w:tc>
                <w:tcPr>
                  <w:tcW w:w="562" w:type="dxa"/>
                  <w:vAlign w:val="top"/>
                </w:tcPr>
                <w:p>
                  <w:pPr>
                    <w:spacing w:before="59"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539" w:type="dxa"/>
                  <w:vAlign w:val="top"/>
                </w:tcPr>
                <w:p>
                  <w:pPr>
                    <w:spacing w:before="59" w:line="188"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919" w:type="dxa"/>
                  <w:vAlign w:val="top"/>
                </w:tcPr>
                <w:p>
                  <w:pPr>
                    <w:spacing w:before="59"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59"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553" w:type="dxa"/>
                  <w:vAlign w:val="top"/>
                </w:tcPr>
                <w:p>
                  <w:pPr>
                    <w:spacing w:before="59"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59"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nil"/>
                  </w:tcBorders>
                  <w:vAlign w:val="top"/>
                </w:tcPr>
                <w:p>
                  <w:pPr>
                    <w:spacing w:before="59"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30" w:line="203" w:lineRule="auto"/>
                    <w:ind w:left="160"/>
                    <w:rPr>
                      <w:sz w:val="18"/>
                      <w:szCs w:val="18"/>
                    </w:rPr>
                  </w:pPr>
                  <w:r>
                    <w:rPr>
                      <w:rFonts w:ascii="Times New Roman" w:hAnsi="Times New Roman" w:eastAsia="Times New Roman" w:cs="Times New Roman"/>
                      <w:spacing w:val="-4"/>
                      <w:sz w:val="18"/>
                      <w:szCs w:val="18"/>
                    </w:rPr>
                    <w:t>6</w:t>
                  </w:r>
                  <w:r>
                    <w:rPr>
                      <w:rFonts w:ascii="Times New Roman" w:hAnsi="Times New Roman" w:eastAsia="Times New Roman" w:cs="Times New Roman"/>
                      <w:spacing w:val="10"/>
                      <w:sz w:val="18"/>
                      <w:szCs w:val="18"/>
                    </w:rPr>
                    <w:t xml:space="preserve"> </w:t>
                  </w:r>
                  <w:r>
                    <w:rPr>
                      <w:spacing w:val="-4"/>
                      <w:sz w:val="18"/>
                      <w:szCs w:val="18"/>
                    </w:rPr>
                    <w:t>月</w:t>
                  </w:r>
                </w:p>
              </w:tc>
              <w:tc>
                <w:tcPr>
                  <w:tcW w:w="550" w:type="dxa"/>
                  <w:vAlign w:val="top"/>
                </w:tcPr>
                <w:p>
                  <w:pPr>
                    <w:spacing w:before="61"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8" w:type="dxa"/>
                  <w:vAlign w:val="top"/>
                </w:tcPr>
                <w:p>
                  <w:pPr>
                    <w:spacing w:before="61"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571" w:type="dxa"/>
                  <w:vAlign w:val="top"/>
                </w:tcPr>
                <w:p>
                  <w:pPr>
                    <w:spacing w:before="61"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w:t>
                  </w:r>
                </w:p>
              </w:tc>
              <w:tc>
                <w:tcPr>
                  <w:tcW w:w="496" w:type="dxa"/>
                  <w:vAlign w:val="top"/>
                </w:tcPr>
                <w:p>
                  <w:pPr>
                    <w:spacing w:before="61" w:line="188" w:lineRule="auto"/>
                    <w:ind w:left="1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160</w:t>
                  </w:r>
                </w:p>
              </w:tc>
              <w:tc>
                <w:tcPr>
                  <w:tcW w:w="562" w:type="dxa"/>
                  <w:vAlign w:val="top"/>
                </w:tcPr>
                <w:p>
                  <w:pPr>
                    <w:spacing w:before="61"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539" w:type="dxa"/>
                  <w:vAlign w:val="top"/>
                </w:tcPr>
                <w:p>
                  <w:pPr>
                    <w:spacing w:before="61" w:line="188"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tc>
              <w:tc>
                <w:tcPr>
                  <w:tcW w:w="919" w:type="dxa"/>
                  <w:vAlign w:val="top"/>
                </w:tcPr>
                <w:p>
                  <w:pPr>
                    <w:spacing w:before="61"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942" w:type="dxa"/>
                  <w:vAlign w:val="top"/>
                </w:tcPr>
                <w:p>
                  <w:pPr>
                    <w:spacing w:before="61" w:line="188"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553" w:type="dxa"/>
                  <w:vAlign w:val="top"/>
                </w:tcPr>
                <w:p>
                  <w:pPr>
                    <w:spacing w:before="61"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872" w:type="dxa"/>
                  <w:vAlign w:val="top"/>
                </w:tcPr>
                <w:p>
                  <w:pPr>
                    <w:spacing w:before="61"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tc>
              <w:tc>
                <w:tcPr>
                  <w:tcW w:w="803" w:type="dxa"/>
                  <w:tcBorders>
                    <w:right w:val="nil"/>
                  </w:tcBorders>
                  <w:vAlign w:val="top"/>
                </w:tcPr>
                <w:p>
                  <w:pPr>
                    <w:spacing w:before="61"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32" w:line="201" w:lineRule="auto"/>
                    <w:ind w:left="159"/>
                    <w:rPr>
                      <w:sz w:val="18"/>
                      <w:szCs w:val="18"/>
                    </w:rPr>
                  </w:pPr>
                  <w:r>
                    <w:rPr>
                      <w:rFonts w:ascii="Times New Roman" w:hAnsi="Times New Roman" w:eastAsia="Times New Roman" w:cs="Times New Roman"/>
                      <w:spacing w:val="-4"/>
                      <w:sz w:val="18"/>
                      <w:szCs w:val="18"/>
                    </w:rPr>
                    <w:t>7</w:t>
                  </w:r>
                  <w:r>
                    <w:rPr>
                      <w:rFonts w:ascii="Times New Roman" w:hAnsi="Times New Roman" w:eastAsia="Times New Roman" w:cs="Times New Roman"/>
                      <w:spacing w:val="11"/>
                      <w:sz w:val="18"/>
                      <w:szCs w:val="18"/>
                    </w:rPr>
                    <w:t xml:space="preserve"> </w:t>
                  </w:r>
                  <w:r>
                    <w:rPr>
                      <w:spacing w:val="-4"/>
                      <w:sz w:val="18"/>
                      <w:szCs w:val="18"/>
                    </w:rPr>
                    <w:t>月</w:t>
                  </w:r>
                </w:p>
              </w:tc>
              <w:tc>
                <w:tcPr>
                  <w:tcW w:w="550" w:type="dxa"/>
                  <w:vAlign w:val="top"/>
                </w:tcPr>
                <w:p>
                  <w:pPr>
                    <w:spacing w:before="60" w:line="188"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28" w:type="dxa"/>
                  <w:vAlign w:val="top"/>
                </w:tcPr>
                <w:p>
                  <w:pPr>
                    <w:spacing w:before="60"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571" w:type="dxa"/>
                  <w:vAlign w:val="top"/>
                </w:tcPr>
                <w:p>
                  <w:pPr>
                    <w:spacing w:before="60"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496" w:type="dxa"/>
                  <w:vAlign w:val="top"/>
                </w:tcPr>
                <w:p>
                  <w:pPr>
                    <w:spacing w:before="60" w:line="188" w:lineRule="auto"/>
                    <w:ind w:left="1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128</w:t>
                  </w:r>
                </w:p>
              </w:tc>
              <w:tc>
                <w:tcPr>
                  <w:tcW w:w="562" w:type="dxa"/>
                  <w:vAlign w:val="top"/>
                </w:tcPr>
                <w:p>
                  <w:pPr>
                    <w:spacing w:before="60"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539" w:type="dxa"/>
                  <w:vAlign w:val="top"/>
                </w:tcPr>
                <w:p>
                  <w:pPr>
                    <w:spacing w:before="60" w:line="188"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919" w:type="dxa"/>
                  <w:vAlign w:val="top"/>
                </w:tcPr>
                <w:p>
                  <w:pPr>
                    <w:spacing w:before="60"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60"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53" w:type="dxa"/>
                  <w:vAlign w:val="top"/>
                </w:tcPr>
                <w:p>
                  <w:pPr>
                    <w:spacing w:before="60" w:line="188"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96.8</w:t>
                  </w:r>
                </w:p>
              </w:tc>
              <w:tc>
                <w:tcPr>
                  <w:tcW w:w="872" w:type="dxa"/>
                  <w:vAlign w:val="top"/>
                </w:tcPr>
                <w:p>
                  <w:pPr>
                    <w:spacing w:before="60"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803" w:type="dxa"/>
                  <w:tcBorders>
                    <w:right w:val="nil"/>
                  </w:tcBorders>
                  <w:vAlign w:val="top"/>
                </w:tcPr>
                <w:p>
                  <w:pPr>
                    <w:spacing w:before="60"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31" w:line="202" w:lineRule="auto"/>
                    <w:ind w:left="163"/>
                    <w:rPr>
                      <w:sz w:val="18"/>
                      <w:szCs w:val="18"/>
                    </w:rPr>
                  </w:pPr>
                  <w:r>
                    <w:rPr>
                      <w:rFonts w:ascii="Times New Roman" w:hAnsi="Times New Roman" w:eastAsia="Times New Roman" w:cs="Times New Roman"/>
                      <w:spacing w:val="-6"/>
                      <w:sz w:val="18"/>
                      <w:szCs w:val="18"/>
                    </w:rPr>
                    <w:t>8</w:t>
                  </w:r>
                  <w:r>
                    <w:rPr>
                      <w:rFonts w:ascii="Times New Roman" w:hAnsi="Times New Roman" w:eastAsia="Times New Roman" w:cs="Times New Roman"/>
                      <w:spacing w:val="10"/>
                      <w:sz w:val="18"/>
                      <w:szCs w:val="18"/>
                    </w:rPr>
                    <w:t xml:space="preserve"> </w:t>
                  </w:r>
                  <w:r>
                    <w:rPr>
                      <w:spacing w:val="-6"/>
                      <w:sz w:val="18"/>
                      <w:szCs w:val="18"/>
                    </w:rPr>
                    <w:t>月</w:t>
                  </w:r>
                </w:p>
              </w:tc>
              <w:tc>
                <w:tcPr>
                  <w:tcW w:w="550" w:type="dxa"/>
                  <w:vAlign w:val="top"/>
                </w:tcPr>
                <w:p>
                  <w:pPr>
                    <w:spacing w:before="62" w:line="188"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28" w:type="dxa"/>
                  <w:vAlign w:val="top"/>
                </w:tcPr>
                <w:p>
                  <w:pPr>
                    <w:spacing w:before="62"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571" w:type="dxa"/>
                  <w:vAlign w:val="top"/>
                </w:tcPr>
                <w:p>
                  <w:pPr>
                    <w:spacing w:before="62"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0.8</w:t>
                  </w:r>
                </w:p>
              </w:tc>
              <w:tc>
                <w:tcPr>
                  <w:tcW w:w="496" w:type="dxa"/>
                  <w:vAlign w:val="top"/>
                </w:tcPr>
                <w:p>
                  <w:pPr>
                    <w:spacing w:before="62" w:line="188" w:lineRule="auto"/>
                    <w:ind w:left="1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562" w:type="dxa"/>
                  <w:vAlign w:val="top"/>
                </w:tcPr>
                <w:p>
                  <w:pPr>
                    <w:spacing w:before="62"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39" w:type="dxa"/>
                  <w:vAlign w:val="top"/>
                </w:tcPr>
                <w:p>
                  <w:pPr>
                    <w:spacing w:before="62" w:line="188"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919" w:type="dxa"/>
                  <w:vAlign w:val="top"/>
                </w:tcPr>
                <w:p>
                  <w:pPr>
                    <w:spacing w:before="62"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62"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53" w:type="dxa"/>
                  <w:vAlign w:val="top"/>
                </w:tcPr>
                <w:p>
                  <w:pPr>
                    <w:spacing w:before="62" w:line="188"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96.8</w:t>
                  </w:r>
                </w:p>
              </w:tc>
              <w:tc>
                <w:tcPr>
                  <w:tcW w:w="872" w:type="dxa"/>
                  <w:vAlign w:val="top"/>
                </w:tcPr>
                <w:p>
                  <w:pPr>
                    <w:spacing w:before="62" w:line="188" w:lineRule="auto"/>
                    <w:ind w:left="37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.3</w:t>
                  </w:r>
                </w:p>
              </w:tc>
              <w:tc>
                <w:tcPr>
                  <w:tcW w:w="803" w:type="dxa"/>
                  <w:tcBorders>
                    <w:right w:val="nil"/>
                  </w:tcBorders>
                  <w:vAlign w:val="top"/>
                </w:tcPr>
                <w:p>
                  <w:pPr>
                    <w:spacing w:before="62"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30" w:line="203" w:lineRule="auto"/>
                    <w:ind w:left="160"/>
                    <w:rPr>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10"/>
                      <w:sz w:val="18"/>
                      <w:szCs w:val="18"/>
                    </w:rPr>
                    <w:t xml:space="preserve"> </w:t>
                  </w:r>
                  <w:r>
                    <w:rPr>
                      <w:spacing w:val="-4"/>
                      <w:sz w:val="18"/>
                      <w:szCs w:val="18"/>
                    </w:rPr>
                    <w:t>月</w:t>
                  </w:r>
                </w:p>
              </w:tc>
              <w:tc>
                <w:tcPr>
                  <w:tcW w:w="550" w:type="dxa"/>
                  <w:vAlign w:val="top"/>
                </w:tcPr>
                <w:p>
                  <w:pPr>
                    <w:spacing w:before="64" w:line="185" w:lineRule="auto"/>
                    <w:ind w:left="23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28" w:type="dxa"/>
                  <w:vAlign w:val="top"/>
                </w:tcPr>
                <w:p>
                  <w:pPr>
                    <w:spacing w:before="61"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571" w:type="dxa"/>
                  <w:vAlign w:val="top"/>
                </w:tcPr>
                <w:p>
                  <w:pPr>
                    <w:spacing w:before="61"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96" w:type="dxa"/>
                  <w:vAlign w:val="top"/>
                </w:tcPr>
                <w:p>
                  <w:pPr>
                    <w:spacing w:before="61" w:line="188"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tc>
              <w:tc>
                <w:tcPr>
                  <w:tcW w:w="562" w:type="dxa"/>
                  <w:vAlign w:val="top"/>
                </w:tcPr>
                <w:p>
                  <w:pPr>
                    <w:spacing w:before="61"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39" w:type="dxa"/>
                  <w:vAlign w:val="top"/>
                </w:tcPr>
                <w:p>
                  <w:pPr>
                    <w:spacing w:before="61" w:line="188"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919" w:type="dxa"/>
                  <w:vAlign w:val="top"/>
                </w:tcPr>
                <w:p>
                  <w:pPr>
                    <w:spacing w:before="61"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942" w:type="dxa"/>
                  <w:vAlign w:val="top"/>
                </w:tcPr>
                <w:p>
                  <w:pPr>
                    <w:spacing w:before="61"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53" w:type="dxa"/>
                  <w:vAlign w:val="top"/>
                </w:tcPr>
                <w:p>
                  <w:pPr>
                    <w:spacing w:before="61"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61"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nil"/>
                  </w:tcBorders>
                  <w:vAlign w:val="top"/>
                </w:tcPr>
                <w:p>
                  <w:pPr>
                    <w:spacing w:before="61"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627" w:type="dxa"/>
                  <w:tcBorders>
                    <w:left w:val="nil"/>
                  </w:tcBorders>
                  <w:vAlign w:val="top"/>
                </w:tcPr>
                <w:p>
                  <w:pPr>
                    <w:pStyle w:val="6"/>
                    <w:spacing w:before="32" w:line="202" w:lineRule="auto"/>
                    <w:ind w:left="128"/>
                    <w:rPr>
                      <w:sz w:val="18"/>
                      <w:szCs w:val="18"/>
                    </w:rPr>
                  </w:pPr>
                  <w:r>
                    <w:rPr>
                      <w:rFonts w:ascii="Times New Roman" w:hAnsi="Times New Roman" w:eastAsia="Times New Roman" w:cs="Times New Roman"/>
                      <w:spacing w:val="-7"/>
                      <w:sz w:val="18"/>
                      <w:szCs w:val="18"/>
                    </w:rPr>
                    <w:t>10</w:t>
                  </w:r>
                  <w:r>
                    <w:rPr>
                      <w:rFonts w:ascii="Times New Roman" w:hAnsi="Times New Roman" w:eastAsia="Times New Roman" w:cs="Times New Roman"/>
                      <w:spacing w:val="10"/>
                      <w:sz w:val="18"/>
                      <w:szCs w:val="18"/>
                    </w:rPr>
                    <w:t xml:space="preserve"> </w:t>
                  </w:r>
                  <w:r>
                    <w:rPr>
                      <w:spacing w:val="-7"/>
                      <w:sz w:val="18"/>
                      <w:szCs w:val="18"/>
                    </w:rPr>
                    <w:t>月</w:t>
                  </w:r>
                </w:p>
              </w:tc>
              <w:tc>
                <w:tcPr>
                  <w:tcW w:w="550" w:type="dxa"/>
                  <w:vAlign w:val="top"/>
                </w:tcPr>
                <w:p>
                  <w:pPr>
                    <w:spacing w:before="63"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8" w:type="dxa"/>
                  <w:vAlign w:val="top"/>
                </w:tcPr>
                <w:p>
                  <w:pPr>
                    <w:spacing w:before="63"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tc>
              <w:tc>
                <w:tcPr>
                  <w:tcW w:w="571" w:type="dxa"/>
                  <w:vAlign w:val="top"/>
                </w:tcPr>
                <w:p>
                  <w:pPr>
                    <w:spacing w:before="63"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w:t>
                  </w:r>
                </w:p>
              </w:tc>
              <w:tc>
                <w:tcPr>
                  <w:tcW w:w="496" w:type="dxa"/>
                  <w:vAlign w:val="top"/>
                </w:tcPr>
                <w:p>
                  <w:pPr>
                    <w:spacing w:before="63"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tc>
              <w:tc>
                <w:tcPr>
                  <w:tcW w:w="562" w:type="dxa"/>
                  <w:vAlign w:val="top"/>
                </w:tcPr>
                <w:p>
                  <w:pPr>
                    <w:spacing w:before="63"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39" w:type="dxa"/>
                  <w:vAlign w:val="top"/>
                </w:tcPr>
                <w:p>
                  <w:pPr>
                    <w:spacing w:before="63"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919" w:type="dxa"/>
                  <w:vAlign w:val="top"/>
                </w:tcPr>
                <w:p>
                  <w:pPr>
                    <w:spacing w:before="63"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63"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553" w:type="dxa"/>
                  <w:vAlign w:val="top"/>
                </w:tcPr>
                <w:p>
                  <w:pPr>
                    <w:spacing w:before="63"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63"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3" w:type="dxa"/>
                  <w:tcBorders>
                    <w:right w:val="nil"/>
                  </w:tcBorders>
                  <w:vAlign w:val="top"/>
                </w:tcPr>
                <w:p>
                  <w:pPr>
                    <w:spacing w:before="63"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27" w:type="dxa"/>
                  <w:tcBorders>
                    <w:left w:val="nil"/>
                  </w:tcBorders>
                  <w:vAlign w:val="top"/>
                </w:tcPr>
                <w:p>
                  <w:pPr>
                    <w:pStyle w:val="6"/>
                    <w:spacing w:before="31" w:line="202" w:lineRule="auto"/>
                    <w:ind w:left="133"/>
                    <w:rPr>
                      <w:sz w:val="18"/>
                      <w:szCs w:val="18"/>
                    </w:rPr>
                  </w:pPr>
                  <w:r>
                    <w:rPr>
                      <w:rFonts w:ascii="Times New Roman" w:hAnsi="Times New Roman" w:eastAsia="Times New Roman" w:cs="Times New Roman"/>
                      <w:spacing w:val="-9"/>
                      <w:sz w:val="18"/>
                      <w:szCs w:val="18"/>
                    </w:rPr>
                    <w:t>11</w:t>
                  </w:r>
                  <w:r>
                    <w:rPr>
                      <w:rFonts w:ascii="Times New Roman" w:hAnsi="Times New Roman" w:eastAsia="Times New Roman" w:cs="Times New Roman"/>
                      <w:spacing w:val="9"/>
                      <w:sz w:val="18"/>
                      <w:szCs w:val="18"/>
                    </w:rPr>
                    <w:t xml:space="preserve"> </w:t>
                  </w:r>
                  <w:r>
                    <w:rPr>
                      <w:spacing w:val="-9"/>
                      <w:sz w:val="18"/>
                      <w:szCs w:val="18"/>
                    </w:rPr>
                    <w:t>月</w:t>
                  </w:r>
                </w:p>
              </w:tc>
              <w:tc>
                <w:tcPr>
                  <w:tcW w:w="550" w:type="dxa"/>
                  <w:vAlign w:val="top"/>
                </w:tcPr>
                <w:p>
                  <w:pPr>
                    <w:spacing w:before="62" w:line="188" w:lineRule="auto"/>
                    <w:ind w:left="23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528" w:type="dxa"/>
                  <w:vAlign w:val="top"/>
                </w:tcPr>
                <w:p>
                  <w:pPr>
                    <w:spacing w:before="6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571" w:type="dxa"/>
                  <w:vAlign w:val="top"/>
                </w:tcPr>
                <w:p>
                  <w:pPr>
                    <w:spacing w:before="6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7"/>
                      <w:sz w:val="18"/>
                      <w:szCs w:val="18"/>
                    </w:rPr>
                    <w:t>1</w:t>
                  </w:r>
                </w:p>
              </w:tc>
              <w:tc>
                <w:tcPr>
                  <w:tcW w:w="496" w:type="dxa"/>
                  <w:vAlign w:val="top"/>
                </w:tcPr>
                <w:p>
                  <w:pPr>
                    <w:spacing w:before="6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562" w:type="dxa"/>
                  <w:vAlign w:val="top"/>
                </w:tcPr>
                <w:p>
                  <w:pPr>
                    <w:spacing w:before="62"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539" w:type="dxa"/>
                  <w:vAlign w:val="top"/>
                </w:tcPr>
                <w:p>
                  <w:pPr>
                    <w:spacing w:before="62"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919" w:type="dxa"/>
                  <w:vAlign w:val="top"/>
                </w:tcPr>
                <w:p>
                  <w:pPr>
                    <w:spacing w:before="62"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942" w:type="dxa"/>
                  <w:vAlign w:val="top"/>
                </w:tcPr>
                <w:p>
                  <w:pPr>
                    <w:spacing w:before="62" w:line="188" w:lineRule="auto"/>
                    <w:ind w:left="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53" w:type="dxa"/>
                  <w:vAlign w:val="top"/>
                </w:tcPr>
                <w:p>
                  <w:pPr>
                    <w:spacing w:before="62"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872" w:type="dxa"/>
                  <w:vAlign w:val="top"/>
                </w:tcPr>
                <w:p>
                  <w:pPr>
                    <w:spacing w:before="62" w:line="188"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803" w:type="dxa"/>
                  <w:tcBorders>
                    <w:right w:val="nil"/>
                  </w:tcBorders>
                  <w:vAlign w:val="top"/>
                </w:tcPr>
                <w:p>
                  <w:pPr>
                    <w:spacing w:before="62"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627" w:type="dxa"/>
                  <w:tcBorders>
                    <w:left w:val="nil"/>
                  </w:tcBorders>
                  <w:vAlign w:val="top"/>
                </w:tcPr>
                <w:p>
                  <w:pPr>
                    <w:pStyle w:val="6"/>
                    <w:spacing w:before="33" w:line="201" w:lineRule="auto"/>
                    <w:ind w:left="128"/>
                    <w:rPr>
                      <w:sz w:val="18"/>
                      <w:szCs w:val="18"/>
                    </w:rPr>
                  </w:pPr>
                  <w:r>
                    <w:rPr>
                      <w:rFonts w:ascii="Times New Roman" w:hAnsi="Times New Roman" w:eastAsia="Times New Roman" w:cs="Times New Roman"/>
                      <w:spacing w:val="-7"/>
                      <w:sz w:val="18"/>
                      <w:szCs w:val="18"/>
                    </w:rPr>
                    <w:t>12</w:t>
                  </w:r>
                  <w:r>
                    <w:rPr>
                      <w:rFonts w:ascii="Times New Roman" w:hAnsi="Times New Roman" w:eastAsia="Times New Roman" w:cs="Times New Roman"/>
                      <w:spacing w:val="10"/>
                      <w:sz w:val="18"/>
                      <w:szCs w:val="18"/>
                    </w:rPr>
                    <w:t xml:space="preserve"> </w:t>
                  </w:r>
                  <w:r>
                    <w:rPr>
                      <w:spacing w:val="-7"/>
                      <w:sz w:val="18"/>
                      <w:szCs w:val="18"/>
                    </w:rPr>
                    <w:t>月</w:t>
                  </w:r>
                </w:p>
              </w:tc>
              <w:tc>
                <w:tcPr>
                  <w:tcW w:w="550" w:type="dxa"/>
                  <w:vAlign w:val="top"/>
                </w:tcPr>
                <w:p>
                  <w:pPr>
                    <w:spacing w:before="61"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528" w:type="dxa"/>
                  <w:vAlign w:val="top"/>
                </w:tcPr>
                <w:p>
                  <w:pPr>
                    <w:spacing w:before="61" w:line="188"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571" w:type="dxa"/>
                  <w:vAlign w:val="top"/>
                </w:tcPr>
                <w:p>
                  <w:pPr>
                    <w:spacing w:before="61"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w:t>
                  </w:r>
                </w:p>
              </w:tc>
              <w:tc>
                <w:tcPr>
                  <w:tcW w:w="496" w:type="dxa"/>
                  <w:vAlign w:val="top"/>
                </w:tcPr>
                <w:p>
                  <w:pPr>
                    <w:spacing w:before="61"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tc>
              <w:tc>
                <w:tcPr>
                  <w:tcW w:w="562" w:type="dxa"/>
                  <w:vAlign w:val="top"/>
                </w:tcPr>
                <w:p>
                  <w:pPr>
                    <w:spacing w:before="61"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539" w:type="dxa"/>
                  <w:vAlign w:val="top"/>
                </w:tcPr>
                <w:p>
                  <w:pPr>
                    <w:spacing w:before="61" w:line="188"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tc>
              <w:tc>
                <w:tcPr>
                  <w:tcW w:w="919" w:type="dxa"/>
                  <w:vAlign w:val="top"/>
                </w:tcPr>
                <w:p>
                  <w:pPr>
                    <w:spacing w:before="61" w:line="188" w:lineRule="auto"/>
                    <w:ind w:left="3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942" w:type="dxa"/>
                  <w:vAlign w:val="top"/>
                </w:tcPr>
                <w:p>
                  <w:pPr>
                    <w:spacing w:before="61" w:line="188"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553" w:type="dxa"/>
                  <w:vAlign w:val="top"/>
                </w:tcPr>
                <w:p>
                  <w:pPr>
                    <w:spacing w:before="61"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tc>
              <w:tc>
                <w:tcPr>
                  <w:tcW w:w="872" w:type="dxa"/>
                  <w:vAlign w:val="top"/>
                </w:tcPr>
                <w:p>
                  <w:pPr>
                    <w:spacing w:before="61" w:line="188" w:lineRule="auto"/>
                    <w:ind w:left="3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tc>
              <w:tc>
                <w:tcPr>
                  <w:tcW w:w="803" w:type="dxa"/>
                  <w:tcBorders>
                    <w:right w:val="nil"/>
                  </w:tcBorders>
                  <w:vAlign w:val="top"/>
                </w:tcPr>
                <w:p>
                  <w:pPr>
                    <w:spacing w:before="61" w:line="188" w:lineRule="auto"/>
                    <w:ind w:left="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27" w:type="dxa"/>
                  <w:tcBorders>
                    <w:left w:val="nil"/>
                  </w:tcBorders>
                  <w:vAlign w:val="top"/>
                </w:tcPr>
                <w:p>
                  <w:pPr>
                    <w:spacing w:line="249" w:lineRule="auto"/>
                    <w:rPr>
                      <w:rFonts w:ascii="Arial"/>
                      <w:sz w:val="21"/>
                    </w:rPr>
                  </w:pPr>
                </w:p>
                <w:p>
                  <w:pPr>
                    <w:pStyle w:val="6"/>
                    <w:spacing w:before="58" w:line="220" w:lineRule="auto"/>
                    <w:ind w:left="47"/>
                    <w:rPr>
                      <w:sz w:val="18"/>
                      <w:szCs w:val="18"/>
                    </w:rPr>
                  </w:pPr>
                  <w:r>
                    <w:rPr>
                      <w:spacing w:val="-3"/>
                      <w:sz w:val="18"/>
                      <w:szCs w:val="18"/>
                    </w:rPr>
                    <w:t>年度值</w:t>
                  </w:r>
                </w:p>
              </w:tc>
              <w:tc>
                <w:tcPr>
                  <w:tcW w:w="550" w:type="dxa"/>
                  <w:vAlign w:val="top"/>
                </w:tcPr>
                <w:p>
                  <w:pPr>
                    <w:spacing w:line="265" w:lineRule="auto"/>
                    <w:rPr>
                      <w:rFonts w:ascii="Arial"/>
                      <w:sz w:val="21"/>
                    </w:rPr>
                  </w:pPr>
                </w:p>
                <w:p>
                  <w:pPr>
                    <w:spacing w:before="52"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28" w:type="dxa"/>
                  <w:vAlign w:val="top"/>
                </w:tcPr>
                <w:p>
                  <w:pPr>
                    <w:spacing w:line="265" w:lineRule="auto"/>
                    <w:rPr>
                      <w:rFonts w:ascii="Arial"/>
                      <w:sz w:val="21"/>
                    </w:rPr>
                  </w:pPr>
                </w:p>
                <w:p>
                  <w:pPr>
                    <w:spacing w:before="5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571" w:type="dxa"/>
                  <w:vAlign w:val="top"/>
                </w:tcPr>
                <w:p>
                  <w:pPr>
                    <w:spacing w:line="265" w:lineRule="auto"/>
                    <w:rPr>
                      <w:rFonts w:ascii="Arial"/>
                      <w:sz w:val="21"/>
                    </w:rPr>
                  </w:pPr>
                </w:p>
                <w:p>
                  <w:pPr>
                    <w:spacing w:before="5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496" w:type="dxa"/>
                  <w:vAlign w:val="top"/>
                </w:tcPr>
                <w:p>
                  <w:pPr>
                    <w:spacing w:line="265" w:lineRule="auto"/>
                    <w:rPr>
                      <w:rFonts w:ascii="Arial"/>
                      <w:sz w:val="21"/>
                    </w:rPr>
                  </w:pPr>
                </w:p>
                <w:p>
                  <w:pPr>
                    <w:spacing w:before="52" w:line="188"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tc>
              <w:tc>
                <w:tcPr>
                  <w:tcW w:w="562" w:type="dxa"/>
                  <w:vAlign w:val="top"/>
                </w:tcPr>
                <w:p>
                  <w:pPr>
                    <w:spacing w:line="265" w:lineRule="auto"/>
                    <w:rPr>
                      <w:rFonts w:ascii="Arial"/>
                      <w:sz w:val="21"/>
                    </w:rPr>
                  </w:pPr>
                </w:p>
                <w:p>
                  <w:pPr>
                    <w:spacing w:before="52"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39" w:type="dxa"/>
                  <w:vAlign w:val="top"/>
                </w:tcPr>
                <w:p>
                  <w:pPr>
                    <w:spacing w:line="265" w:lineRule="auto"/>
                    <w:rPr>
                      <w:rFonts w:ascii="Arial"/>
                      <w:sz w:val="21"/>
                    </w:rPr>
                  </w:pPr>
                </w:p>
                <w:p>
                  <w:pPr>
                    <w:spacing w:before="52"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tc>
              <w:tc>
                <w:tcPr>
                  <w:tcW w:w="919" w:type="dxa"/>
                  <w:vAlign w:val="top"/>
                </w:tcPr>
                <w:p>
                  <w:pPr>
                    <w:spacing w:before="201" w:line="188" w:lineRule="auto"/>
                    <w:ind w:left="32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365</w:t>
                  </w:r>
                </w:p>
                <w:p>
                  <w:pPr>
                    <w:pStyle w:val="6"/>
                    <w:spacing w:before="27" w:line="220" w:lineRule="auto"/>
                    <w:ind w:left="23"/>
                    <w:rPr>
                      <w:sz w:val="18"/>
                      <w:szCs w:val="18"/>
                    </w:rPr>
                  </w:pPr>
                  <w:r>
                    <w:rPr>
                      <w:spacing w:val="-4"/>
                      <w:sz w:val="18"/>
                      <w:szCs w:val="18"/>
                    </w:rPr>
                    <w:t>（总天数）</w:t>
                  </w:r>
                </w:p>
              </w:tc>
              <w:tc>
                <w:tcPr>
                  <w:tcW w:w="942" w:type="dxa"/>
                  <w:vAlign w:val="top"/>
                </w:tcPr>
                <w:p>
                  <w:pPr>
                    <w:spacing w:before="201" w:line="188" w:lineRule="auto"/>
                    <w:ind w:left="3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341</w:t>
                  </w:r>
                </w:p>
                <w:p>
                  <w:pPr>
                    <w:pStyle w:val="6"/>
                    <w:spacing w:before="27" w:line="220" w:lineRule="auto"/>
                    <w:ind w:left="35"/>
                    <w:rPr>
                      <w:sz w:val="18"/>
                      <w:szCs w:val="18"/>
                    </w:rPr>
                  </w:pPr>
                  <w:r>
                    <w:rPr>
                      <w:spacing w:val="-4"/>
                      <w:sz w:val="18"/>
                      <w:szCs w:val="18"/>
                    </w:rPr>
                    <w:t>（总天数）</w:t>
                  </w:r>
                </w:p>
              </w:tc>
              <w:tc>
                <w:tcPr>
                  <w:tcW w:w="553" w:type="dxa"/>
                  <w:vAlign w:val="top"/>
                </w:tcPr>
                <w:p>
                  <w:pPr>
                    <w:spacing w:line="265" w:lineRule="auto"/>
                    <w:rPr>
                      <w:rFonts w:ascii="Arial"/>
                      <w:sz w:val="21"/>
                    </w:rPr>
                  </w:pPr>
                </w:p>
                <w:p>
                  <w:pPr>
                    <w:spacing w:before="52" w:line="188" w:lineRule="auto"/>
                    <w:ind w:left="12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93.4</w:t>
                  </w:r>
                </w:p>
              </w:tc>
              <w:tc>
                <w:tcPr>
                  <w:tcW w:w="872" w:type="dxa"/>
                  <w:vAlign w:val="top"/>
                </w:tcPr>
                <w:p>
                  <w:pPr>
                    <w:spacing w:line="265" w:lineRule="auto"/>
                    <w:rPr>
                      <w:rFonts w:ascii="Arial"/>
                      <w:sz w:val="21"/>
                    </w:rPr>
                  </w:pPr>
                </w:p>
                <w:p>
                  <w:pPr>
                    <w:spacing w:before="52" w:line="188"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803" w:type="dxa"/>
                  <w:tcBorders>
                    <w:right w:val="nil"/>
                  </w:tcBorders>
                  <w:vAlign w:val="top"/>
                </w:tcPr>
                <w:p>
                  <w:pPr>
                    <w:spacing w:line="265" w:lineRule="auto"/>
                    <w:rPr>
                      <w:rFonts w:ascii="Arial"/>
                      <w:sz w:val="21"/>
                    </w:rPr>
                  </w:pPr>
                </w:p>
                <w:p>
                  <w:pPr>
                    <w:spacing w:before="52"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3.54</w:t>
                  </w:r>
                </w:p>
              </w:tc>
            </w:tr>
          </w:tbl>
          <w:p>
            <w:pPr>
              <w:pStyle w:val="6"/>
              <w:spacing w:before="34" w:line="219" w:lineRule="auto"/>
              <w:ind w:left="592"/>
            </w:pPr>
            <w:r>
              <w:rPr>
                <w:spacing w:val="3"/>
              </w:rPr>
              <w:t>根据《达州市</w:t>
            </w:r>
            <w:r>
              <w:rPr>
                <w:spacing w:val="-36"/>
              </w:rPr>
              <w:t xml:space="preserve"> </w:t>
            </w:r>
            <w:r>
              <w:rPr>
                <w:rFonts w:ascii="Times New Roman" w:hAnsi="Times New Roman" w:eastAsia="Times New Roman" w:cs="Times New Roman"/>
                <w:spacing w:val="3"/>
              </w:rPr>
              <w:t xml:space="preserve">2022 </w:t>
            </w:r>
            <w:r>
              <w:rPr>
                <w:spacing w:val="3"/>
              </w:rPr>
              <w:t>年环境空气质量状况》，项目所在区域为环境空气</w:t>
            </w:r>
          </w:p>
          <w:p>
            <w:pPr>
              <w:pStyle w:val="6"/>
              <w:spacing w:before="183" w:line="221" w:lineRule="auto"/>
              <w:ind w:left="109"/>
            </w:pPr>
            <w:r>
              <w:rPr>
                <w:spacing w:val="-2"/>
              </w:rPr>
              <w:t>质量达标区。</w:t>
            </w:r>
          </w:p>
          <w:p>
            <w:pPr>
              <w:pStyle w:val="6"/>
              <w:spacing w:before="180" w:line="219" w:lineRule="auto"/>
              <w:ind w:left="604"/>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2</w:t>
            </w:r>
            <w:r>
              <w:rPr>
                <w:spacing w:val="-1"/>
                <w14:textOutline w14:w="4358" w14:cap="sq" w14:cmpd="sng">
                  <w14:solidFill>
                    <w14:srgbClr w14:val="000000"/>
                  </w14:solidFill>
                  <w14:prstDash w14:val="solid"/>
                  <w14:bevel/>
                </w14:textOutline>
              </w:rPr>
              <w:t>）特征因子补充监测评价</w:t>
            </w:r>
          </w:p>
          <w:p>
            <w:pPr>
              <w:pStyle w:val="6"/>
              <w:spacing w:before="181" w:line="359" w:lineRule="auto"/>
              <w:ind w:left="108" w:right="102" w:firstLine="483"/>
              <w:jc w:val="both"/>
            </w:pPr>
            <w:r>
              <w:rPr>
                <w:spacing w:val="-3"/>
              </w:rPr>
              <w:t>达州恒福环境监测服务有限公司于</w:t>
            </w:r>
            <w:r>
              <w:rPr>
                <w:spacing w:val="-45"/>
              </w:rPr>
              <w:t xml:space="preserve"> </w:t>
            </w:r>
            <w:r>
              <w:rPr>
                <w:rFonts w:ascii="Times New Roman" w:hAnsi="Times New Roman" w:eastAsia="Times New Roman" w:cs="Times New Roman"/>
                <w:spacing w:val="-3"/>
              </w:rPr>
              <w:t xml:space="preserve">2023 </w:t>
            </w:r>
            <w:r>
              <w:rPr>
                <w:spacing w:val="-3"/>
              </w:rPr>
              <w:t>年</w:t>
            </w:r>
            <w:r>
              <w:rPr>
                <w:spacing w:val="-48"/>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17"/>
                <w:w w:val="101"/>
              </w:rPr>
              <w:t xml:space="preserve"> </w:t>
            </w:r>
            <w:r>
              <w:rPr>
                <w:spacing w:val="-3"/>
              </w:rPr>
              <w:t>月</w:t>
            </w:r>
            <w:r>
              <w:rPr>
                <w:spacing w:val="-53"/>
              </w:rPr>
              <w:t xml:space="preserve"> </w:t>
            </w:r>
            <w:r>
              <w:rPr>
                <w:rFonts w:ascii="Times New Roman" w:hAnsi="Times New Roman" w:eastAsia="Times New Roman" w:cs="Times New Roman"/>
                <w:spacing w:val="-3"/>
              </w:rPr>
              <w:t xml:space="preserve">22  </w:t>
            </w:r>
            <w:r>
              <w:rPr>
                <w:spacing w:val="-3"/>
              </w:rPr>
              <w:t>日</w:t>
            </w:r>
            <w:r>
              <w:rPr>
                <w:rFonts w:ascii="Times New Roman" w:hAnsi="Times New Roman" w:eastAsia="Times New Roman" w:cs="Times New Roman"/>
                <w:spacing w:val="-3"/>
              </w:rPr>
              <w:t xml:space="preserve">~24  </w:t>
            </w:r>
            <w:r>
              <w:rPr>
                <w:spacing w:val="-3"/>
              </w:rPr>
              <w:t>日对项目区的</w:t>
            </w:r>
            <w:r>
              <w:t xml:space="preserve"> </w:t>
            </w:r>
            <w:r>
              <w:rPr>
                <w:spacing w:val="1"/>
              </w:rPr>
              <w:t>环境空气质量进行现状监测。监测因子：</w:t>
            </w:r>
            <w:r>
              <w:rPr>
                <w:rFonts w:ascii="Times New Roman" w:hAnsi="Times New Roman" w:eastAsia="Times New Roman" w:cs="Times New Roman"/>
              </w:rPr>
              <w:t>TSP</w:t>
            </w:r>
            <w:r>
              <w:rPr>
                <w:rFonts w:ascii="Times New Roman" w:hAnsi="Times New Roman" w:eastAsia="Times New Roman" w:cs="Times New Roman"/>
                <w:spacing w:val="-16"/>
              </w:rPr>
              <w:t xml:space="preserve"> </w:t>
            </w:r>
            <w:r>
              <w:rPr>
                <w:spacing w:val="1"/>
              </w:rPr>
              <w:t>。监测点位：项目区内。监测</w:t>
            </w:r>
            <w:r>
              <w:t xml:space="preserve"> </w:t>
            </w:r>
            <w:r>
              <w:rPr>
                <w:spacing w:val="-2"/>
              </w:rPr>
              <w:t>频次：连续检测</w:t>
            </w:r>
            <w:r>
              <w:rPr>
                <w:spacing w:val="-30"/>
              </w:rPr>
              <w:t xml:space="preserve"> </w:t>
            </w:r>
            <w:r>
              <w:rPr>
                <w:rFonts w:ascii="Times New Roman" w:hAnsi="Times New Roman" w:eastAsia="Times New Roman" w:cs="Times New Roman"/>
                <w:spacing w:val="-2"/>
              </w:rPr>
              <w:t xml:space="preserve">3 </w:t>
            </w:r>
            <w:r>
              <w:rPr>
                <w:spacing w:val="-2"/>
              </w:rPr>
              <w:t>天，每天采样</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8"/>
                <w:w w:val="101"/>
              </w:rPr>
              <w:t xml:space="preserve"> </w:t>
            </w:r>
            <w:r>
              <w:rPr>
                <w:spacing w:val="-2"/>
              </w:rPr>
              <w:t>次，取日均值。评价标准：采用《环境空</w:t>
            </w:r>
          </w:p>
          <w:p>
            <w:pPr>
              <w:pStyle w:val="6"/>
              <w:spacing w:line="220" w:lineRule="auto"/>
              <w:ind w:left="109"/>
            </w:pPr>
            <w:r>
              <w:rPr>
                <w:spacing w:val="-1"/>
              </w:rPr>
              <w:t>气质量标准》（</w:t>
            </w:r>
            <w:r>
              <w:rPr>
                <w:rFonts w:ascii="Times New Roman" w:hAnsi="Times New Roman" w:eastAsia="Times New Roman" w:cs="Times New Roman"/>
                <w:spacing w:val="-1"/>
              </w:rPr>
              <w:t>GB 3095-2012</w:t>
            </w:r>
            <w:r>
              <w:rPr>
                <w:spacing w:val="-1"/>
              </w:rPr>
              <w:t>）的限值要求。</w:t>
            </w:r>
          </w:p>
          <w:p>
            <w:pPr>
              <w:pStyle w:val="6"/>
              <w:spacing w:before="181" w:line="219" w:lineRule="auto"/>
              <w:ind w:left="593"/>
            </w:pPr>
            <w:r>
              <w:rPr>
                <w:spacing w:val="-1"/>
              </w:rPr>
              <w:t>监测结果及评价结果如下表：</w:t>
            </w:r>
          </w:p>
        </w:tc>
      </w:tr>
    </w:tbl>
    <w:p>
      <w:pPr>
        <w:pStyle w:val="2"/>
      </w:pPr>
    </w:p>
    <w:p>
      <w:pPr>
        <w:sectPr>
          <w:footerReference r:id="rId35" w:type="default"/>
          <w:pgSz w:w="11907" w:h="16840"/>
          <w:pgMar w:top="1431" w:right="1503" w:bottom="924" w:left="1503" w:header="0" w:footer="698" w:gutter="0"/>
          <w:cols w:space="720" w:num="1"/>
        </w:sectPr>
      </w:pPr>
    </w:p>
    <w:p>
      <w:pPr>
        <w:spacing w:before="28"/>
      </w:pPr>
    </w:p>
    <w:tbl>
      <w:tblPr>
        <w:tblStyle w:val="5"/>
        <w:tblW w:w="88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8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0" w:hRule="atLeast"/>
        </w:trPr>
        <w:tc>
          <w:tcPr>
            <w:tcW w:w="735" w:type="dxa"/>
            <w:tcBorders>
              <w:right w:val="single" w:color="000000" w:sz="2" w:space="0"/>
            </w:tcBorders>
            <w:vAlign w:val="top"/>
          </w:tcPr>
          <w:p>
            <w:pPr>
              <w:rPr>
                <w:rFonts w:ascii="Arial"/>
                <w:sz w:val="21"/>
              </w:rPr>
            </w:pPr>
          </w:p>
        </w:tc>
        <w:tc>
          <w:tcPr>
            <w:tcW w:w="8150" w:type="dxa"/>
            <w:tcBorders>
              <w:left w:val="single" w:color="000000" w:sz="2" w:space="0"/>
            </w:tcBorders>
            <w:vAlign w:val="top"/>
          </w:tcPr>
          <w:p>
            <w:pPr>
              <w:spacing w:before="154" w:line="230" w:lineRule="auto"/>
              <w:ind w:left="2147"/>
              <w:rPr>
                <w:rFonts w:ascii="黑体" w:hAnsi="黑体" w:eastAsia="黑体" w:cs="黑体"/>
                <w:sz w:val="19"/>
                <w:szCs w:val="19"/>
              </w:rPr>
            </w:pPr>
            <w:r>
              <w:rPr>
                <w:rFonts w:ascii="黑体" w:hAnsi="黑体" w:eastAsia="黑体" w:cs="黑体"/>
                <w:spacing w:val="6"/>
                <w:sz w:val="19"/>
                <w:szCs w:val="19"/>
              </w:rPr>
              <w:t>表</w:t>
            </w:r>
            <w:r>
              <w:rPr>
                <w:rFonts w:ascii="黑体" w:hAnsi="黑体" w:eastAsia="黑体" w:cs="黑体"/>
                <w:spacing w:val="-17"/>
                <w:sz w:val="19"/>
                <w:szCs w:val="19"/>
              </w:rPr>
              <w:t xml:space="preserve"> </w:t>
            </w:r>
            <w:r>
              <w:rPr>
                <w:rFonts w:ascii="Times New Roman" w:hAnsi="Times New Roman" w:eastAsia="Times New Roman" w:cs="Times New Roman"/>
                <w:spacing w:val="6"/>
                <w:sz w:val="19"/>
                <w:szCs w:val="19"/>
              </w:rPr>
              <w:t xml:space="preserve">3-2        </w:t>
            </w:r>
            <w:r>
              <w:rPr>
                <w:rFonts w:ascii="黑体" w:hAnsi="黑体" w:eastAsia="黑体" w:cs="黑体"/>
                <w:spacing w:val="6"/>
                <w:sz w:val="19"/>
                <w:szCs w:val="19"/>
              </w:rPr>
              <w:t>环境空气（</w:t>
            </w:r>
            <w:r>
              <w:rPr>
                <w:rFonts w:ascii="Times New Roman" w:hAnsi="Times New Roman" w:eastAsia="Times New Roman" w:cs="Times New Roman"/>
                <w:sz w:val="19"/>
                <w:szCs w:val="19"/>
              </w:rPr>
              <w:t>TSP</w:t>
            </w:r>
            <w:r>
              <w:rPr>
                <w:rFonts w:ascii="黑体" w:hAnsi="黑体" w:eastAsia="黑体" w:cs="黑体"/>
                <w:spacing w:val="6"/>
                <w:sz w:val="19"/>
                <w:szCs w:val="19"/>
              </w:rPr>
              <w:t>）现状评价结果表</w:t>
            </w:r>
          </w:p>
          <w:p>
            <w:pPr>
              <w:spacing w:line="143" w:lineRule="auto"/>
              <w:rPr>
                <w:rFonts w:ascii="Arial"/>
                <w:sz w:val="2"/>
              </w:rPr>
            </w:pPr>
          </w:p>
          <w:tbl>
            <w:tblPr>
              <w:tblStyle w:val="5"/>
              <w:tblW w:w="7717"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304"/>
              <w:gridCol w:w="1304"/>
              <w:gridCol w:w="1420"/>
              <w:gridCol w:w="1137"/>
              <w:gridCol w:w="1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398" w:type="dxa"/>
                  <w:tcBorders>
                    <w:left w:val="nil"/>
                  </w:tcBorders>
                  <w:vAlign w:val="top"/>
                </w:tcPr>
                <w:p>
                  <w:pPr>
                    <w:pStyle w:val="6"/>
                    <w:spacing w:before="241" w:line="230" w:lineRule="auto"/>
                    <w:ind w:left="286"/>
                    <w:rPr>
                      <w:sz w:val="20"/>
                      <w:szCs w:val="20"/>
                    </w:rPr>
                  </w:pPr>
                  <w:r>
                    <w:rPr>
                      <w:spacing w:val="8"/>
                      <w:sz w:val="20"/>
                      <w:szCs w:val="20"/>
                      <w14:textOutline w14:w="3795" w14:cap="sq" w14:cmpd="sng">
                        <w14:solidFill>
                          <w14:srgbClr w14:val="000000"/>
                        </w14:solidFill>
                        <w14:prstDash w14:val="solid"/>
                        <w14:bevel/>
                      </w14:textOutline>
                    </w:rPr>
                    <w:t>监测点位</w:t>
                  </w:r>
                </w:p>
              </w:tc>
              <w:tc>
                <w:tcPr>
                  <w:tcW w:w="1304" w:type="dxa"/>
                  <w:vAlign w:val="top"/>
                </w:tcPr>
                <w:p>
                  <w:pPr>
                    <w:pStyle w:val="6"/>
                    <w:spacing w:before="242" w:line="229" w:lineRule="auto"/>
                    <w:ind w:left="235"/>
                    <w:rPr>
                      <w:sz w:val="20"/>
                      <w:szCs w:val="20"/>
                    </w:rPr>
                  </w:pPr>
                  <w:r>
                    <w:rPr>
                      <w:spacing w:val="8"/>
                      <w:sz w:val="20"/>
                      <w:szCs w:val="20"/>
                      <w14:textOutline w14:w="3795" w14:cap="sq" w14:cmpd="sng">
                        <w14:solidFill>
                          <w14:srgbClr w14:val="000000"/>
                        </w14:solidFill>
                        <w14:prstDash w14:val="solid"/>
                        <w14:bevel/>
                      </w14:textOutline>
                    </w:rPr>
                    <w:t>监测日期</w:t>
                  </w:r>
                </w:p>
              </w:tc>
              <w:tc>
                <w:tcPr>
                  <w:tcW w:w="1304" w:type="dxa"/>
                  <w:vAlign w:val="top"/>
                </w:tcPr>
                <w:p>
                  <w:pPr>
                    <w:pStyle w:val="6"/>
                    <w:spacing w:before="242" w:line="229" w:lineRule="auto"/>
                    <w:ind w:left="236"/>
                    <w:rPr>
                      <w:sz w:val="20"/>
                      <w:szCs w:val="20"/>
                    </w:rPr>
                  </w:pPr>
                  <w:r>
                    <w:rPr>
                      <w:spacing w:val="8"/>
                      <w:sz w:val="20"/>
                      <w:szCs w:val="20"/>
                      <w14:textOutline w14:w="3795" w14:cap="sq" w14:cmpd="sng">
                        <w14:solidFill>
                          <w14:srgbClr w14:val="000000"/>
                        </w14:solidFill>
                        <w14:prstDash w14:val="solid"/>
                        <w14:bevel/>
                      </w14:textOutline>
                    </w:rPr>
                    <w:t>监测结果</w:t>
                  </w:r>
                </w:p>
              </w:tc>
              <w:tc>
                <w:tcPr>
                  <w:tcW w:w="1420" w:type="dxa"/>
                  <w:vAlign w:val="top"/>
                </w:tcPr>
                <w:p>
                  <w:pPr>
                    <w:pStyle w:val="6"/>
                    <w:spacing w:before="242" w:line="228" w:lineRule="auto"/>
                    <w:ind w:left="399"/>
                    <w:rPr>
                      <w:sz w:val="20"/>
                      <w:szCs w:val="20"/>
                    </w:rPr>
                  </w:pPr>
                  <w:r>
                    <w:rPr>
                      <w:spacing w:val="7"/>
                      <w:sz w:val="20"/>
                      <w:szCs w:val="20"/>
                      <w14:textOutline w14:w="3795" w14:cap="sq" w14:cmpd="sng">
                        <w14:solidFill>
                          <w14:srgbClr w14:val="000000"/>
                        </w14:solidFill>
                        <w14:prstDash w14:val="solid"/>
                        <w14:bevel/>
                      </w14:textOutline>
                    </w:rPr>
                    <w:t>标准值</w:t>
                  </w:r>
                </w:p>
              </w:tc>
              <w:tc>
                <w:tcPr>
                  <w:tcW w:w="1137" w:type="dxa"/>
                  <w:vAlign w:val="top"/>
                </w:tcPr>
                <w:p>
                  <w:pPr>
                    <w:pStyle w:val="6"/>
                    <w:spacing w:before="242" w:line="228" w:lineRule="auto"/>
                    <w:ind w:left="291"/>
                    <w:rPr>
                      <w:sz w:val="20"/>
                      <w:szCs w:val="20"/>
                    </w:rPr>
                  </w:pPr>
                  <w:r>
                    <w:rPr>
                      <w:spacing w:val="-4"/>
                      <w:sz w:val="20"/>
                      <w:szCs w:val="20"/>
                      <w14:textOutline w14:w="3795" w14:cap="sq" w14:cmpd="sng">
                        <w14:solidFill>
                          <w14:srgbClr w14:val="000000"/>
                        </w14:solidFill>
                        <w14:prstDash w14:val="solid"/>
                        <w14:bevel/>
                      </w14:textOutline>
                    </w:rPr>
                    <w:t>占标率</w:t>
                  </w:r>
                </w:p>
              </w:tc>
              <w:tc>
                <w:tcPr>
                  <w:tcW w:w="1154" w:type="dxa"/>
                  <w:tcBorders>
                    <w:right w:val="nil"/>
                  </w:tcBorders>
                  <w:vAlign w:val="top"/>
                </w:tcPr>
                <w:p>
                  <w:pPr>
                    <w:pStyle w:val="6"/>
                    <w:spacing w:before="81" w:line="319" w:lineRule="exact"/>
                    <w:ind w:left="264"/>
                    <w:rPr>
                      <w:sz w:val="20"/>
                      <w:szCs w:val="20"/>
                    </w:rPr>
                  </w:pPr>
                  <w:r>
                    <w:rPr>
                      <w:spacing w:val="8"/>
                      <w:position w:val="8"/>
                      <w:sz w:val="20"/>
                      <w:szCs w:val="20"/>
                      <w14:textOutline w14:w="3795" w14:cap="sq" w14:cmpd="sng">
                        <w14:solidFill>
                          <w14:srgbClr w14:val="000000"/>
                        </w14:solidFill>
                        <w14:prstDash w14:val="solid"/>
                        <w14:bevel/>
                      </w14:textOutline>
                    </w:rPr>
                    <w:t>超标率</w:t>
                  </w:r>
                </w:p>
                <w:p>
                  <w:pPr>
                    <w:pStyle w:val="6"/>
                    <w:spacing w:line="219" w:lineRule="auto"/>
                    <w:ind w:left="275"/>
                    <w:rPr>
                      <w:sz w:val="20"/>
                      <w:szCs w:val="20"/>
                    </w:rPr>
                  </w:pP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w:t>
                  </w:r>
                  <w:r>
                    <w:rPr>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98" w:type="dxa"/>
                  <w:vMerge w:val="restart"/>
                  <w:tcBorders>
                    <w:left w:val="nil"/>
                    <w:bottom w:val="nil"/>
                  </w:tcBorders>
                  <w:vAlign w:val="top"/>
                </w:tcPr>
                <w:p>
                  <w:pPr>
                    <w:spacing w:line="436" w:lineRule="auto"/>
                    <w:rPr>
                      <w:rFonts w:ascii="Arial"/>
                      <w:sz w:val="21"/>
                    </w:rPr>
                  </w:pPr>
                </w:p>
                <w:p>
                  <w:pPr>
                    <w:pStyle w:val="6"/>
                    <w:spacing w:before="65" w:line="228" w:lineRule="auto"/>
                    <w:ind w:left="289"/>
                    <w:rPr>
                      <w:sz w:val="20"/>
                      <w:szCs w:val="20"/>
                    </w:rPr>
                  </w:pPr>
                  <w:r>
                    <w:rPr>
                      <w:spacing w:val="6"/>
                      <w:sz w:val="20"/>
                      <w:szCs w:val="20"/>
                    </w:rPr>
                    <w:t>项目区内</w:t>
                  </w:r>
                </w:p>
              </w:tc>
              <w:tc>
                <w:tcPr>
                  <w:tcW w:w="1304" w:type="dxa"/>
                  <w:vAlign w:val="top"/>
                </w:tcPr>
                <w:p>
                  <w:pPr>
                    <w:spacing w:before="14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2023.9.22</w:t>
                  </w:r>
                </w:p>
              </w:tc>
              <w:tc>
                <w:tcPr>
                  <w:tcW w:w="1304" w:type="dxa"/>
                  <w:vAlign w:val="top"/>
                </w:tcPr>
                <w:p>
                  <w:pPr>
                    <w:spacing w:before="76" w:line="274" w:lineRule="exact"/>
                    <w:ind w:left="266"/>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0"/>
                      <w:szCs w:val="20"/>
                    </w:rPr>
                    <w:t>162</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1"/>
                      <w:position w:val="3"/>
                      <w:sz w:val="20"/>
                      <w:szCs w:val="20"/>
                    </w:rPr>
                    <w:t>/m</w:t>
                  </w:r>
                  <w:r>
                    <w:rPr>
                      <w:rFonts w:ascii="Times New Roman" w:hAnsi="Times New Roman" w:eastAsia="Times New Roman" w:cs="Times New Roman"/>
                      <w:spacing w:val="1"/>
                      <w:position w:val="9"/>
                      <w:sz w:val="13"/>
                      <w:szCs w:val="13"/>
                    </w:rPr>
                    <w:t>3</w:t>
                  </w:r>
                </w:p>
              </w:tc>
              <w:tc>
                <w:tcPr>
                  <w:tcW w:w="1420" w:type="dxa"/>
                  <w:vAlign w:val="top"/>
                </w:tcPr>
                <w:p>
                  <w:pPr>
                    <w:spacing w:before="76" w:line="274" w:lineRule="exact"/>
                    <w:ind w:left="307"/>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300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5"/>
                      <w:position w:val="3"/>
                      <w:sz w:val="20"/>
                      <w:szCs w:val="20"/>
                    </w:rPr>
                    <w:t>/m</w:t>
                  </w:r>
                  <w:r>
                    <w:rPr>
                      <w:rFonts w:ascii="Times New Roman" w:hAnsi="Times New Roman" w:eastAsia="Times New Roman" w:cs="Times New Roman"/>
                      <w:spacing w:val="5"/>
                      <w:position w:val="9"/>
                      <w:sz w:val="13"/>
                      <w:szCs w:val="13"/>
                    </w:rPr>
                    <w:t>3</w:t>
                  </w:r>
                </w:p>
              </w:tc>
              <w:tc>
                <w:tcPr>
                  <w:tcW w:w="1137" w:type="dxa"/>
                  <w:vAlign w:val="top"/>
                </w:tcPr>
                <w:p>
                  <w:pPr>
                    <w:spacing w:before="76" w:line="274" w:lineRule="exact"/>
                    <w:ind w:left="25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54.00%</w:t>
                  </w:r>
                </w:p>
              </w:tc>
              <w:tc>
                <w:tcPr>
                  <w:tcW w:w="1154" w:type="dxa"/>
                  <w:tcBorders>
                    <w:right w:val="nil"/>
                  </w:tcBorders>
                  <w:vAlign w:val="top"/>
                </w:tcPr>
                <w:p>
                  <w:pPr>
                    <w:spacing w:before="143" w:line="195" w:lineRule="auto"/>
                    <w:ind w:left="52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98" w:type="dxa"/>
                  <w:vMerge w:val="continue"/>
                  <w:tcBorders>
                    <w:top w:val="nil"/>
                    <w:left w:val="nil"/>
                    <w:bottom w:val="nil"/>
                  </w:tcBorders>
                  <w:vAlign w:val="top"/>
                </w:tcPr>
                <w:p>
                  <w:pPr>
                    <w:rPr>
                      <w:rFonts w:ascii="Arial"/>
                      <w:sz w:val="21"/>
                    </w:rPr>
                  </w:pPr>
                </w:p>
              </w:tc>
              <w:tc>
                <w:tcPr>
                  <w:tcW w:w="1304" w:type="dxa"/>
                  <w:vAlign w:val="top"/>
                </w:tcPr>
                <w:p>
                  <w:pPr>
                    <w:spacing w:before="14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2023.</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2"/>
                      <w:sz w:val="20"/>
                      <w:szCs w:val="20"/>
                    </w:rPr>
                    <w:t>9.23</w:t>
                  </w:r>
                </w:p>
              </w:tc>
              <w:tc>
                <w:tcPr>
                  <w:tcW w:w="1304" w:type="dxa"/>
                  <w:vAlign w:val="top"/>
                </w:tcPr>
                <w:p>
                  <w:pPr>
                    <w:spacing w:before="75" w:line="274" w:lineRule="exact"/>
                    <w:ind w:left="266"/>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0"/>
                      <w:szCs w:val="20"/>
                    </w:rPr>
                    <w:t>150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1"/>
                      <w:position w:val="3"/>
                      <w:sz w:val="20"/>
                      <w:szCs w:val="20"/>
                    </w:rPr>
                    <w:t>/m</w:t>
                  </w:r>
                  <w:r>
                    <w:rPr>
                      <w:rFonts w:ascii="Times New Roman" w:hAnsi="Times New Roman" w:eastAsia="Times New Roman" w:cs="Times New Roman"/>
                      <w:spacing w:val="1"/>
                      <w:position w:val="9"/>
                      <w:sz w:val="13"/>
                      <w:szCs w:val="13"/>
                    </w:rPr>
                    <w:t>3</w:t>
                  </w:r>
                </w:p>
              </w:tc>
              <w:tc>
                <w:tcPr>
                  <w:tcW w:w="1420" w:type="dxa"/>
                  <w:vAlign w:val="top"/>
                </w:tcPr>
                <w:p>
                  <w:pPr>
                    <w:spacing w:before="75" w:line="274" w:lineRule="exact"/>
                    <w:ind w:left="307"/>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300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5"/>
                      <w:position w:val="3"/>
                      <w:sz w:val="20"/>
                      <w:szCs w:val="20"/>
                    </w:rPr>
                    <w:t>/m</w:t>
                  </w:r>
                  <w:r>
                    <w:rPr>
                      <w:rFonts w:ascii="Times New Roman" w:hAnsi="Times New Roman" w:eastAsia="Times New Roman" w:cs="Times New Roman"/>
                      <w:spacing w:val="5"/>
                      <w:position w:val="9"/>
                      <w:sz w:val="13"/>
                      <w:szCs w:val="13"/>
                    </w:rPr>
                    <w:t>3</w:t>
                  </w:r>
                </w:p>
              </w:tc>
              <w:tc>
                <w:tcPr>
                  <w:tcW w:w="1137" w:type="dxa"/>
                  <w:vAlign w:val="top"/>
                </w:tcPr>
                <w:p>
                  <w:pPr>
                    <w:spacing w:before="75" w:line="274" w:lineRule="exact"/>
                    <w:ind w:left="25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50.00%</w:t>
                  </w:r>
                </w:p>
              </w:tc>
              <w:tc>
                <w:tcPr>
                  <w:tcW w:w="1154" w:type="dxa"/>
                  <w:tcBorders>
                    <w:right w:val="nil"/>
                  </w:tcBorders>
                  <w:vAlign w:val="top"/>
                </w:tcPr>
                <w:p>
                  <w:pPr>
                    <w:spacing w:before="142" w:line="195" w:lineRule="auto"/>
                    <w:ind w:left="52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Merge w:val="continue"/>
                  <w:tcBorders>
                    <w:top w:val="nil"/>
                    <w:left w:val="nil"/>
                  </w:tcBorders>
                  <w:vAlign w:val="top"/>
                </w:tcPr>
                <w:p>
                  <w:pPr>
                    <w:rPr>
                      <w:rFonts w:ascii="Arial"/>
                      <w:sz w:val="21"/>
                    </w:rPr>
                  </w:pPr>
                </w:p>
              </w:tc>
              <w:tc>
                <w:tcPr>
                  <w:tcW w:w="1304" w:type="dxa"/>
                  <w:vAlign w:val="top"/>
                </w:tcPr>
                <w:p>
                  <w:pPr>
                    <w:spacing w:before="15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2023.9.24</w:t>
                  </w:r>
                </w:p>
              </w:tc>
              <w:tc>
                <w:tcPr>
                  <w:tcW w:w="1304" w:type="dxa"/>
                  <w:vAlign w:val="top"/>
                </w:tcPr>
                <w:p>
                  <w:pPr>
                    <w:spacing w:before="86" w:line="274" w:lineRule="exact"/>
                    <w:ind w:left="266"/>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0"/>
                      <w:szCs w:val="20"/>
                    </w:rPr>
                    <w:t>158</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1"/>
                      <w:position w:val="3"/>
                      <w:sz w:val="20"/>
                      <w:szCs w:val="20"/>
                    </w:rPr>
                    <w:t>/m</w:t>
                  </w:r>
                  <w:r>
                    <w:rPr>
                      <w:rFonts w:ascii="Times New Roman" w:hAnsi="Times New Roman" w:eastAsia="Times New Roman" w:cs="Times New Roman"/>
                      <w:spacing w:val="1"/>
                      <w:position w:val="9"/>
                      <w:sz w:val="13"/>
                      <w:szCs w:val="13"/>
                    </w:rPr>
                    <w:t>3</w:t>
                  </w:r>
                </w:p>
              </w:tc>
              <w:tc>
                <w:tcPr>
                  <w:tcW w:w="1420" w:type="dxa"/>
                  <w:vAlign w:val="top"/>
                </w:tcPr>
                <w:p>
                  <w:pPr>
                    <w:spacing w:before="86" w:line="274" w:lineRule="exact"/>
                    <w:ind w:left="307"/>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300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5"/>
                      <w:position w:val="3"/>
                      <w:sz w:val="20"/>
                      <w:szCs w:val="20"/>
                    </w:rPr>
                    <w:t>/m</w:t>
                  </w:r>
                  <w:r>
                    <w:rPr>
                      <w:rFonts w:ascii="Times New Roman" w:hAnsi="Times New Roman" w:eastAsia="Times New Roman" w:cs="Times New Roman"/>
                      <w:spacing w:val="5"/>
                      <w:position w:val="9"/>
                      <w:sz w:val="13"/>
                      <w:szCs w:val="13"/>
                    </w:rPr>
                    <w:t>3</w:t>
                  </w:r>
                </w:p>
              </w:tc>
              <w:tc>
                <w:tcPr>
                  <w:tcW w:w="1137" w:type="dxa"/>
                  <w:vAlign w:val="top"/>
                </w:tcPr>
                <w:p>
                  <w:pPr>
                    <w:spacing w:before="86" w:line="274" w:lineRule="exact"/>
                    <w:ind w:left="25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52.67%</w:t>
                  </w:r>
                </w:p>
              </w:tc>
              <w:tc>
                <w:tcPr>
                  <w:tcW w:w="1154" w:type="dxa"/>
                  <w:tcBorders>
                    <w:right w:val="nil"/>
                  </w:tcBorders>
                  <w:vAlign w:val="top"/>
                </w:tcPr>
                <w:p>
                  <w:pPr>
                    <w:spacing w:before="153" w:line="195" w:lineRule="auto"/>
                    <w:ind w:left="52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pStyle w:val="6"/>
              <w:spacing w:before="34" w:line="219" w:lineRule="auto"/>
              <w:ind w:left="622"/>
            </w:pPr>
            <w:r>
              <w:rPr>
                <w:spacing w:val="4"/>
              </w:rPr>
              <w:t>由上表可见，项目区环境空气特征因子</w:t>
            </w:r>
            <w:r>
              <w:rPr>
                <w:spacing w:val="-30"/>
              </w:rPr>
              <w:t xml:space="preserve"> </w:t>
            </w:r>
            <w:r>
              <w:rPr>
                <w:rFonts w:ascii="Times New Roman" w:hAnsi="Times New Roman" w:eastAsia="Times New Roman" w:cs="Times New Roman"/>
              </w:rPr>
              <w:t>TSP</w:t>
            </w:r>
            <w:r>
              <w:rPr>
                <w:rFonts w:ascii="Times New Roman" w:hAnsi="Times New Roman" w:eastAsia="Times New Roman" w:cs="Times New Roman"/>
                <w:spacing w:val="17"/>
              </w:rPr>
              <w:t xml:space="preserve"> </w:t>
            </w:r>
            <w:r>
              <w:rPr>
                <w:spacing w:val="4"/>
              </w:rPr>
              <w:t>评价指标的占标率均小于</w:t>
            </w:r>
          </w:p>
          <w:p>
            <w:pPr>
              <w:pStyle w:val="6"/>
              <w:spacing w:before="146" w:line="503" w:lineRule="exact"/>
              <w:ind w:left="126"/>
            </w:pPr>
            <w:r>
              <w:rPr>
                <w:rFonts w:ascii="Times New Roman" w:hAnsi="Times New Roman" w:eastAsia="Times New Roman" w:cs="Times New Roman"/>
                <w:spacing w:val="5"/>
                <w:position w:val="16"/>
              </w:rPr>
              <w:t>100%</w:t>
            </w:r>
            <w:r>
              <w:rPr>
                <w:rFonts w:ascii="Times New Roman" w:hAnsi="Times New Roman" w:eastAsia="Times New Roman" w:cs="Times New Roman"/>
                <w:spacing w:val="-4"/>
                <w:position w:val="16"/>
              </w:rPr>
              <w:t xml:space="preserve"> </w:t>
            </w:r>
            <w:r>
              <w:rPr>
                <w:spacing w:val="5"/>
                <w:position w:val="16"/>
              </w:rPr>
              <w:t>。评价结果表明，项目所在地环境空气质量（</w:t>
            </w:r>
            <w:r>
              <w:rPr>
                <w:rFonts w:ascii="Times New Roman" w:hAnsi="Times New Roman" w:eastAsia="Times New Roman" w:cs="Times New Roman"/>
                <w:position w:val="16"/>
              </w:rPr>
              <w:t>TSP</w:t>
            </w:r>
            <w:r>
              <w:rPr>
                <w:spacing w:val="5"/>
                <w:position w:val="16"/>
              </w:rPr>
              <w:t>）能够满足相关要</w:t>
            </w:r>
          </w:p>
          <w:p>
            <w:pPr>
              <w:pStyle w:val="6"/>
              <w:spacing w:line="221" w:lineRule="auto"/>
              <w:ind w:left="110"/>
            </w:pPr>
            <w:r>
              <w:rPr>
                <w:spacing w:val="-6"/>
              </w:rPr>
              <w:t>求。</w:t>
            </w:r>
          </w:p>
          <w:p>
            <w:pPr>
              <w:pStyle w:val="6"/>
              <w:spacing w:before="179" w:line="219" w:lineRule="auto"/>
              <w:ind w:left="111"/>
            </w:pPr>
            <w:r>
              <w:rPr>
                <w14:textOutline w14:w="4358" w14:cap="sq" w14:cmpd="sng">
                  <w14:solidFill>
                    <w14:srgbClr w14:val="000000"/>
                  </w14:solidFill>
                  <w14:prstDash w14:val="solid"/>
                  <w14:bevel/>
                </w14:textOutline>
              </w:rPr>
              <w:t>二、地表水环境质量现状监测及评价</w:t>
            </w:r>
          </w:p>
          <w:p>
            <w:pPr>
              <w:pStyle w:val="6"/>
              <w:spacing w:before="184" w:line="359" w:lineRule="auto"/>
              <w:ind w:left="107" w:right="102" w:firstLine="485"/>
              <w:jc w:val="both"/>
            </w:pPr>
            <w:r>
              <w:t>根据调查，项目附近的地表水体为东北面小河沟，属于团石洞河（下游</w:t>
            </w:r>
            <w:r>
              <w:rPr>
                <w:spacing w:val="1"/>
              </w:rPr>
              <w:t xml:space="preserve"> </w:t>
            </w:r>
            <w:r>
              <w:t>称作施家河）的一级自流。根据《通川区河长制断面水质检测》报告（融华</w:t>
            </w:r>
            <w:r>
              <w:rPr>
                <w:spacing w:val="7"/>
              </w:rPr>
              <w:t xml:space="preserve"> </w:t>
            </w:r>
            <w:r>
              <w:rPr>
                <w:spacing w:val="5"/>
              </w:rPr>
              <w:t>检测（</w:t>
            </w:r>
            <w:r>
              <w:rPr>
                <w:rFonts w:ascii="Times New Roman" w:hAnsi="Times New Roman" w:eastAsia="Times New Roman" w:cs="Times New Roman"/>
                <w:spacing w:val="5"/>
              </w:rPr>
              <w:t>2022</w:t>
            </w:r>
            <w:r>
              <w:rPr>
                <w:spacing w:val="5"/>
              </w:rPr>
              <w:t>）字第</w:t>
            </w:r>
            <w:r>
              <w:rPr>
                <w:spacing w:val="-41"/>
              </w:rPr>
              <w:t xml:space="preserve"> </w:t>
            </w:r>
            <w:r>
              <w:rPr>
                <w:rFonts w:ascii="Times New Roman" w:hAnsi="Times New Roman" w:eastAsia="Times New Roman" w:cs="Times New Roman"/>
                <w:spacing w:val="5"/>
              </w:rPr>
              <w:t>031501</w:t>
            </w:r>
            <w:r>
              <w:rPr>
                <w:rFonts w:ascii="Times New Roman" w:hAnsi="Times New Roman" w:eastAsia="Times New Roman" w:cs="Times New Roman"/>
                <w:spacing w:val="25"/>
              </w:rPr>
              <w:t xml:space="preserve"> </w:t>
            </w:r>
            <w:r>
              <w:rPr>
                <w:spacing w:val="5"/>
              </w:rPr>
              <w:t>号</w:t>
            </w:r>
            <w:r>
              <w:rPr>
                <w:spacing w:val="19"/>
              </w:rPr>
              <w:t>），</w:t>
            </w:r>
            <w:r>
              <w:rPr>
                <w:spacing w:val="5"/>
              </w:rPr>
              <w:t>本次环评</w:t>
            </w:r>
            <w:r>
              <w:rPr>
                <w:spacing w:val="4"/>
              </w:rPr>
              <w:t>引用该报告中</w:t>
            </w:r>
            <w:r>
              <w:rPr>
                <w:rFonts w:ascii="Times New Roman" w:hAnsi="Times New Roman" w:eastAsia="Times New Roman" w:cs="Times New Roman"/>
                <w:spacing w:val="4"/>
              </w:rPr>
              <w:t>“</w:t>
            </w:r>
            <w:r>
              <w:rPr>
                <w:rFonts w:ascii="Times New Roman" w:hAnsi="Times New Roman" w:eastAsia="Times New Roman" w:cs="Times New Roman"/>
                <w:spacing w:val="-43"/>
              </w:rPr>
              <w:t xml:space="preserve"> </w:t>
            </w:r>
            <w:r>
              <w:rPr>
                <w:spacing w:val="4"/>
              </w:rPr>
              <w:t>施家河出口断面</w:t>
            </w:r>
            <w:r>
              <w:t xml:space="preserve"> （</w:t>
            </w:r>
            <w:r>
              <w:rPr>
                <w:rFonts w:ascii="Times New Roman" w:hAnsi="Times New Roman" w:eastAsia="Times New Roman" w:cs="Times New Roman"/>
              </w:rPr>
              <w:t>E107.402800°</w:t>
            </w:r>
            <w:r>
              <w:rPr>
                <w:rFonts w:ascii="Times New Roman" w:hAnsi="Times New Roman" w:eastAsia="Times New Roman" w:cs="Times New Roman"/>
                <w:spacing w:val="-29"/>
              </w:rPr>
              <w:t xml:space="preserve"> </w:t>
            </w:r>
            <w:r>
              <w:t>,</w:t>
            </w:r>
            <w:r>
              <w:rPr>
                <w:spacing w:val="56"/>
              </w:rPr>
              <w:t xml:space="preserve"> </w:t>
            </w:r>
            <w:r>
              <w:rPr>
                <w:rFonts w:ascii="Times New Roman" w:hAnsi="Times New Roman" w:eastAsia="Times New Roman" w:cs="Times New Roman"/>
              </w:rPr>
              <w:t>N31.4918420</w:t>
            </w:r>
            <w:r>
              <w:t>）</w:t>
            </w:r>
            <w:r>
              <w:rPr>
                <w:rFonts w:ascii="Times New Roman" w:hAnsi="Times New Roman" w:eastAsia="Times New Roman" w:cs="Times New Roman"/>
              </w:rPr>
              <w:t>”</w:t>
            </w:r>
            <w:r>
              <w:t xml:space="preserve">数据。根据调查，该断面位于项目下游约 </w:t>
            </w:r>
            <w:r>
              <w:rPr>
                <w:rFonts w:ascii="Times New Roman" w:hAnsi="Times New Roman" w:eastAsia="Times New Roman" w:cs="Times New Roman"/>
                <w:spacing w:val="-3"/>
              </w:rPr>
              <w:t>13.3km</w:t>
            </w:r>
            <w:r>
              <w:rPr>
                <w:rFonts w:ascii="Times New Roman" w:hAnsi="Times New Roman" w:eastAsia="Times New Roman" w:cs="Times New Roman"/>
                <w:spacing w:val="-33"/>
              </w:rPr>
              <w:t xml:space="preserve"> </w:t>
            </w:r>
            <w:r>
              <w:rPr>
                <w:spacing w:val="-3"/>
              </w:rPr>
              <w:t>，监测时间为</w:t>
            </w:r>
            <w:r>
              <w:rPr>
                <w:spacing w:val="-55"/>
              </w:rPr>
              <w:t xml:space="preserve"> </w:t>
            </w:r>
            <w:r>
              <w:rPr>
                <w:rFonts w:ascii="Times New Roman" w:hAnsi="Times New Roman" w:eastAsia="Times New Roman" w:cs="Times New Roman"/>
                <w:spacing w:val="-3"/>
              </w:rPr>
              <w:t xml:space="preserve">2022 </w:t>
            </w:r>
            <w:r>
              <w:rPr>
                <w:spacing w:val="-3"/>
              </w:rPr>
              <w:t>年</w:t>
            </w:r>
            <w:r>
              <w:rPr>
                <w:spacing w:val="-50"/>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4"/>
              </w:rPr>
              <w:t>月</w:t>
            </w:r>
            <w:r>
              <w:rPr>
                <w:spacing w:val="-30"/>
              </w:rPr>
              <w:t xml:space="preserve"> </w:t>
            </w:r>
            <w:r>
              <w:rPr>
                <w:rFonts w:ascii="Times New Roman" w:hAnsi="Times New Roman" w:eastAsia="Times New Roman" w:cs="Times New Roman"/>
                <w:spacing w:val="-4"/>
              </w:rPr>
              <w:t xml:space="preserve">14  </w:t>
            </w:r>
            <w:r>
              <w:rPr>
                <w:spacing w:val="-4"/>
              </w:rPr>
              <w:t>日，距离评价时间较短，在引用的时效</w:t>
            </w:r>
          </w:p>
          <w:p>
            <w:pPr>
              <w:pStyle w:val="6"/>
              <w:spacing w:before="1" w:line="220" w:lineRule="auto"/>
              <w:ind w:left="113"/>
            </w:pPr>
            <w:r>
              <w:rPr>
                <w:spacing w:val="-6"/>
              </w:rPr>
              <w:t>范围。</w:t>
            </w:r>
          </w:p>
          <w:p>
            <w:pPr>
              <w:pStyle w:val="6"/>
              <w:spacing w:before="178" w:line="219" w:lineRule="auto"/>
              <w:ind w:left="592"/>
            </w:pPr>
            <w:r>
              <w:rPr>
                <w:spacing w:val="-1"/>
              </w:rPr>
              <w:t>根据该检测报告，项目所在区域施家河水质监测结果如下。</w:t>
            </w:r>
          </w:p>
          <w:p>
            <w:pPr>
              <w:spacing w:before="298" w:line="230" w:lineRule="auto"/>
              <w:ind w:left="2296"/>
              <w:rPr>
                <w:rFonts w:ascii="黑体" w:hAnsi="黑体" w:eastAsia="黑体" w:cs="黑体"/>
                <w:sz w:val="19"/>
                <w:szCs w:val="19"/>
              </w:rPr>
            </w:pPr>
            <w:r>
              <w:rPr>
                <w:rFonts w:ascii="黑体" w:hAnsi="黑体" w:eastAsia="黑体" w:cs="黑体"/>
                <w:spacing w:val="7"/>
                <w:sz w:val="19"/>
                <w:szCs w:val="19"/>
              </w:rPr>
              <w:t xml:space="preserve">表 </w:t>
            </w:r>
            <w:r>
              <w:rPr>
                <w:rFonts w:ascii="Times New Roman" w:hAnsi="Times New Roman" w:eastAsia="Times New Roman" w:cs="Times New Roman"/>
                <w:spacing w:val="7"/>
                <w:sz w:val="19"/>
                <w:szCs w:val="19"/>
              </w:rPr>
              <w:t xml:space="preserve">3-3    </w:t>
            </w:r>
            <w:r>
              <w:rPr>
                <w:rFonts w:ascii="黑体" w:hAnsi="黑体" w:eastAsia="黑体" w:cs="黑体"/>
                <w:spacing w:val="7"/>
                <w:sz w:val="19"/>
                <w:szCs w:val="19"/>
              </w:rPr>
              <w:t>施家河出口断面水质监测结果表</w:t>
            </w:r>
          </w:p>
          <w:p>
            <w:pPr>
              <w:spacing w:line="14" w:lineRule="exact"/>
            </w:pPr>
          </w:p>
          <w:tbl>
            <w:tblPr>
              <w:tblStyle w:val="5"/>
              <w:tblW w:w="7822"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985"/>
              <w:gridCol w:w="1417"/>
              <w:gridCol w:w="1133"/>
              <w:gridCol w:w="1576"/>
              <w:gridCol w:w="558"/>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43" w:type="dxa"/>
                  <w:vMerge w:val="restart"/>
                  <w:tcBorders>
                    <w:bottom w:val="nil"/>
                  </w:tcBorders>
                  <w:vAlign w:val="top"/>
                </w:tcPr>
                <w:p>
                  <w:pPr>
                    <w:pStyle w:val="6"/>
                    <w:spacing w:before="53" w:line="237" w:lineRule="auto"/>
                    <w:ind w:left="66" w:right="61" w:firstLine="5"/>
                    <w:rPr>
                      <w:sz w:val="20"/>
                      <w:szCs w:val="20"/>
                    </w:rPr>
                  </w:pPr>
                  <w:r>
                    <w:rPr>
                      <w:spacing w:val="2"/>
                      <w:sz w:val="20"/>
                      <w:szCs w:val="20"/>
                      <w14:textOutline w14:w="3795" w14:cap="sq" w14:cmpd="sng">
                        <w14:solidFill>
                          <w14:srgbClr w14:val="000000"/>
                        </w14:solidFill>
                        <w14:prstDash w14:val="solid"/>
                        <w14:bevel/>
                      </w14:textOutline>
                    </w:rPr>
                    <w:t>点位</w:t>
                  </w:r>
                  <w:r>
                    <w:rPr>
                      <w:sz w:val="20"/>
                      <w:szCs w:val="20"/>
                    </w:rPr>
                    <w:t xml:space="preserve"> </w:t>
                  </w:r>
                  <w:r>
                    <w:rPr>
                      <w:spacing w:val="5"/>
                      <w:sz w:val="20"/>
                      <w:szCs w:val="20"/>
                      <w14:textOutline w14:w="3795" w14:cap="sq" w14:cmpd="sng">
                        <w14:solidFill>
                          <w14:srgbClr w14:val="000000"/>
                        </w14:solidFill>
                        <w14:prstDash w14:val="solid"/>
                        <w14:bevel/>
                      </w14:textOutline>
                    </w:rPr>
                    <w:t>编号</w:t>
                  </w:r>
                </w:p>
              </w:tc>
              <w:tc>
                <w:tcPr>
                  <w:tcW w:w="1985" w:type="dxa"/>
                  <w:vMerge w:val="restart"/>
                  <w:tcBorders>
                    <w:bottom w:val="nil"/>
                  </w:tcBorders>
                  <w:vAlign w:val="top"/>
                </w:tcPr>
                <w:p>
                  <w:pPr>
                    <w:pStyle w:val="6"/>
                    <w:spacing w:before="193" w:line="230" w:lineRule="auto"/>
                    <w:ind w:left="576"/>
                    <w:rPr>
                      <w:sz w:val="20"/>
                      <w:szCs w:val="20"/>
                    </w:rPr>
                  </w:pPr>
                  <w:r>
                    <w:rPr>
                      <w:spacing w:val="8"/>
                      <w:sz w:val="20"/>
                      <w:szCs w:val="20"/>
                      <w14:textOutline w14:w="3795" w14:cap="sq" w14:cmpd="sng">
                        <w14:solidFill>
                          <w14:srgbClr w14:val="000000"/>
                        </w14:solidFill>
                        <w14:prstDash w14:val="solid"/>
                        <w14:bevel/>
                      </w14:textOutline>
                    </w:rPr>
                    <w:t>监测点位</w:t>
                  </w:r>
                </w:p>
              </w:tc>
              <w:tc>
                <w:tcPr>
                  <w:tcW w:w="1417" w:type="dxa"/>
                  <w:vMerge w:val="restart"/>
                  <w:tcBorders>
                    <w:bottom w:val="nil"/>
                  </w:tcBorders>
                  <w:vAlign w:val="top"/>
                </w:tcPr>
                <w:p>
                  <w:pPr>
                    <w:pStyle w:val="6"/>
                    <w:spacing w:before="194" w:line="228" w:lineRule="auto"/>
                    <w:ind w:left="291"/>
                    <w:rPr>
                      <w:sz w:val="20"/>
                      <w:szCs w:val="20"/>
                    </w:rPr>
                  </w:pPr>
                  <w:r>
                    <w:rPr>
                      <w:spacing w:val="8"/>
                      <w:sz w:val="20"/>
                      <w:szCs w:val="20"/>
                      <w14:textOutline w14:w="3795" w14:cap="sq" w14:cmpd="sng">
                        <w14:solidFill>
                          <w14:srgbClr w14:val="000000"/>
                        </w14:solidFill>
                        <w14:prstDash w14:val="solid"/>
                        <w14:bevel/>
                      </w14:textOutline>
                    </w:rPr>
                    <w:t>样品状态</w:t>
                  </w:r>
                </w:p>
              </w:tc>
              <w:tc>
                <w:tcPr>
                  <w:tcW w:w="3877" w:type="dxa"/>
                  <w:gridSpan w:val="4"/>
                  <w:vAlign w:val="top"/>
                </w:tcPr>
                <w:p>
                  <w:pPr>
                    <w:pStyle w:val="6"/>
                    <w:spacing w:before="47" w:line="213" w:lineRule="auto"/>
                    <w:ind w:left="1070"/>
                    <w:rPr>
                      <w:sz w:val="20"/>
                      <w:szCs w:val="20"/>
                    </w:rPr>
                  </w:pPr>
                  <w:r>
                    <w:rPr>
                      <w:spacing w:val="8"/>
                      <w:sz w:val="20"/>
                      <w:szCs w:val="20"/>
                      <w14:textOutline w14:w="3795" w14:cap="sq" w14:cmpd="sng">
                        <w14:solidFill>
                          <w14:srgbClr w14:val="000000"/>
                        </w14:solidFill>
                        <w14:prstDash w14:val="solid"/>
                        <w14:bevel/>
                      </w14:textOutline>
                    </w:rPr>
                    <w:t>检测结果（</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8"/>
                      <w:sz w:val="20"/>
                      <w:szCs w:val="20"/>
                    </w:rPr>
                    <w:t>/L</w:t>
                  </w:r>
                  <w:r>
                    <w:rPr>
                      <w:spacing w:val="8"/>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3" w:type="dxa"/>
                  <w:vMerge w:val="continue"/>
                  <w:tcBorders>
                    <w:top w:val="nil"/>
                  </w:tcBorders>
                  <w:vAlign w:val="top"/>
                </w:tcPr>
                <w:p>
                  <w:pPr>
                    <w:rPr>
                      <w:rFonts w:ascii="Arial"/>
                      <w:sz w:val="21"/>
                    </w:rPr>
                  </w:pPr>
                </w:p>
              </w:tc>
              <w:tc>
                <w:tcPr>
                  <w:tcW w:w="1985" w:type="dxa"/>
                  <w:vMerge w:val="continue"/>
                  <w:tcBorders>
                    <w:top w:val="nil"/>
                  </w:tcBorders>
                  <w:vAlign w:val="top"/>
                </w:tcPr>
                <w:p>
                  <w:pPr>
                    <w:rPr>
                      <w:rFonts w:ascii="Arial"/>
                      <w:sz w:val="21"/>
                    </w:rPr>
                  </w:pPr>
                </w:p>
              </w:tc>
              <w:tc>
                <w:tcPr>
                  <w:tcW w:w="1417" w:type="dxa"/>
                  <w:vMerge w:val="continue"/>
                  <w:tcBorders>
                    <w:top w:val="nil"/>
                  </w:tcBorders>
                  <w:vAlign w:val="top"/>
                </w:tcPr>
                <w:p>
                  <w:pPr>
                    <w:rPr>
                      <w:rFonts w:ascii="Arial"/>
                      <w:sz w:val="21"/>
                    </w:rPr>
                  </w:pPr>
                </w:p>
              </w:tc>
              <w:tc>
                <w:tcPr>
                  <w:tcW w:w="1133" w:type="dxa"/>
                  <w:vAlign w:val="top"/>
                </w:tcPr>
                <w:p>
                  <w:pPr>
                    <w:pStyle w:val="6"/>
                    <w:spacing w:before="45" w:line="211" w:lineRule="auto"/>
                    <w:ind w:left="46"/>
                    <w:rPr>
                      <w:sz w:val="20"/>
                      <w:szCs w:val="20"/>
                    </w:rPr>
                  </w:pPr>
                  <w:r>
                    <w:rPr>
                      <w:spacing w:val="8"/>
                      <w:sz w:val="20"/>
                      <w:szCs w:val="20"/>
                      <w14:textOutline w14:w="3795" w14:cap="sq" w14:cmpd="sng">
                        <w14:solidFill>
                          <w14:srgbClr w14:val="000000"/>
                        </w14:solidFill>
                        <w14:prstDash w14:val="solid"/>
                        <w14:bevel/>
                      </w14:textOutline>
                    </w:rPr>
                    <w:t>化学需氧量</w:t>
                  </w:r>
                </w:p>
              </w:tc>
              <w:tc>
                <w:tcPr>
                  <w:tcW w:w="1576" w:type="dxa"/>
                  <w:vAlign w:val="top"/>
                </w:tcPr>
                <w:p>
                  <w:pPr>
                    <w:pStyle w:val="6"/>
                    <w:spacing w:before="45" w:line="211" w:lineRule="auto"/>
                    <w:ind w:left="169"/>
                    <w:rPr>
                      <w:sz w:val="20"/>
                      <w:szCs w:val="20"/>
                    </w:rPr>
                  </w:pPr>
                  <w:r>
                    <w:rPr>
                      <w:spacing w:val="8"/>
                      <w:sz w:val="20"/>
                      <w:szCs w:val="20"/>
                      <w14:textOutline w14:w="3795" w14:cap="sq" w14:cmpd="sng">
                        <w14:solidFill>
                          <w14:srgbClr w14:val="000000"/>
                        </w14:solidFill>
                        <w14:prstDash w14:val="solid"/>
                        <w14:bevel/>
                      </w14:textOutline>
                    </w:rPr>
                    <w:t>高锰酸盐指数</w:t>
                  </w:r>
                </w:p>
              </w:tc>
              <w:tc>
                <w:tcPr>
                  <w:tcW w:w="558" w:type="dxa"/>
                  <w:vAlign w:val="top"/>
                </w:tcPr>
                <w:p>
                  <w:pPr>
                    <w:pStyle w:val="6"/>
                    <w:spacing w:before="45" w:line="211" w:lineRule="auto"/>
                    <w:ind w:left="75"/>
                    <w:rPr>
                      <w:sz w:val="20"/>
                      <w:szCs w:val="20"/>
                    </w:rPr>
                  </w:pPr>
                  <w:r>
                    <w:rPr>
                      <w:spacing w:val="6"/>
                      <w:sz w:val="20"/>
                      <w:szCs w:val="20"/>
                      <w14:textOutline w14:w="3795" w14:cap="sq" w14:cmpd="sng">
                        <w14:solidFill>
                          <w14:srgbClr w14:val="000000"/>
                        </w14:solidFill>
                        <w14:prstDash w14:val="solid"/>
                        <w14:bevel/>
                      </w14:textOutline>
                    </w:rPr>
                    <w:t>氨氮</w:t>
                  </w:r>
                </w:p>
              </w:tc>
              <w:tc>
                <w:tcPr>
                  <w:tcW w:w="610" w:type="dxa"/>
                  <w:vAlign w:val="top"/>
                </w:tcPr>
                <w:p>
                  <w:pPr>
                    <w:pStyle w:val="6"/>
                    <w:spacing w:before="45" w:line="211" w:lineRule="auto"/>
                    <w:ind w:left="103"/>
                    <w:rPr>
                      <w:sz w:val="20"/>
                      <w:szCs w:val="20"/>
                    </w:rPr>
                  </w:pPr>
                  <w:r>
                    <w:rPr>
                      <w:spacing w:val="4"/>
                      <w:sz w:val="20"/>
                      <w:szCs w:val="20"/>
                      <w14:textOutline w14:w="3795" w14:cap="sq" w14:cmpd="sng">
                        <w14:solidFill>
                          <w14:srgbClr w14:val="000000"/>
                        </w14:solidFill>
                        <w14:prstDash w14:val="solid"/>
                        <w14:bevel/>
                      </w14:textOutline>
                    </w:rPr>
                    <w:t>总磷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43" w:type="dxa"/>
                  <w:vAlign w:val="top"/>
                </w:tcPr>
                <w:p>
                  <w:pPr>
                    <w:spacing w:before="296" w:line="274" w:lineRule="exact"/>
                    <w:ind w:left="17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985" w:type="dxa"/>
                  <w:vAlign w:val="top"/>
                </w:tcPr>
                <w:p>
                  <w:pPr>
                    <w:pStyle w:val="6"/>
                    <w:spacing w:before="47" w:line="243" w:lineRule="auto"/>
                    <w:ind w:left="191" w:right="258" w:firstLine="68"/>
                    <w:jc w:val="both"/>
                    <w:rPr>
                      <w:sz w:val="20"/>
                      <w:szCs w:val="20"/>
                    </w:rPr>
                  </w:pPr>
                  <w:r>
                    <w:rPr>
                      <w:spacing w:val="8"/>
                      <w:sz w:val="20"/>
                      <w:szCs w:val="20"/>
                    </w:rPr>
                    <w:t>施家河出口断面</w:t>
                  </w:r>
                  <w:r>
                    <w:rPr>
                      <w:spacing w:val="4"/>
                      <w:sz w:val="20"/>
                      <w:szCs w:val="20"/>
                    </w:rPr>
                    <w:t xml:space="preserve"> </w:t>
                  </w:r>
                  <w:r>
                    <w:rPr>
                      <w:spacing w:val="-2"/>
                      <w:sz w:val="20"/>
                      <w:szCs w:val="20"/>
                    </w:rPr>
                    <w:t>（</w:t>
                  </w:r>
                  <w:r>
                    <w:rPr>
                      <w:rFonts w:ascii="Times New Roman" w:hAnsi="Times New Roman" w:eastAsia="Times New Roman" w:cs="Times New Roman"/>
                      <w:spacing w:val="-2"/>
                      <w:sz w:val="20"/>
                      <w:szCs w:val="20"/>
                    </w:rPr>
                    <w:t>E107.402800°</w:t>
                  </w:r>
                  <w:r>
                    <w:rPr>
                      <w:rFonts w:ascii="Times New Roman" w:hAnsi="Times New Roman" w:eastAsia="Times New Roman" w:cs="Times New Roman"/>
                      <w:spacing w:val="-24"/>
                      <w:sz w:val="20"/>
                      <w:szCs w:val="20"/>
                    </w:rPr>
                    <w:t xml:space="preserve"> </w:t>
                  </w:r>
                  <w:r>
                    <w:rPr>
                      <w:spacing w:val="-2"/>
                      <w:sz w:val="20"/>
                      <w:szCs w:val="20"/>
                    </w:rPr>
                    <w:t xml:space="preserve">, </w:t>
                  </w:r>
                  <w:r>
                    <w:rPr>
                      <w:rFonts w:ascii="Times New Roman" w:hAnsi="Times New Roman" w:eastAsia="Times New Roman" w:cs="Times New Roman"/>
                      <w:spacing w:val="14"/>
                      <w:sz w:val="20"/>
                      <w:szCs w:val="20"/>
                    </w:rPr>
                    <w:t>N31.4918420</w:t>
                  </w:r>
                  <w:r>
                    <w:rPr>
                      <w:spacing w:val="14"/>
                      <w:sz w:val="20"/>
                      <w:szCs w:val="20"/>
                    </w:rPr>
                    <w:t>）</w:t>
                  </w:r>
                </w:p>
              </w:tc>
              <w:tc>
                <w:tcPr>
                  <w:tcW w:w="1417" w:type="dxa"/>
                  <w:vAlign w:val="top"/>
                </w:tcPr>
                <w:p>
                  <w:pPr>
                    <w:pStyle w:val="6"/>
                    <w:spacing w:before="185" w:line="244" w:lineRule="auto"/>
                    <w:ind w:left="82" w:right="79" w:firstLine="2"/>
                    <w:rPr>
                      <w:sz w:val="20"/>
                      <w:szCs w:val="20"/>
                    </w:rPr>
                  </w:pPr>
                  <w:r>
                    <w:rPr>
                      <w:spacing w:val="7"/>
                      <w:sz w:val="20"/>
                      <w:szCs w:val="20"/>
                    </w:rPr>
                    <w:t>无色、无味、</w:t>
                  </w:r>
                  <w:r>
                    <w:rPr>
                      <w:spacing w:val="4"/>
                      <w:sz w:val="20"/>
                      <w:szCs w:val="20"/>
                    </w:rPr>
                    <w:t xml:space="preserve"> </w:t>
                  </w:r>
                  <w:r>
                    <w:rPr>
                      <w:spacing w:val="8"/>
                      <w:sz w:val="20"/>
                      <w:szCs w:val="20"/>
                    </w:rPr>
                    <w:t>透明、无油膜</w:t>
                  </w:r>
                </w:p>
              </w:tc>
              <w:tc>
                <w:tcPr>
                  <w:tcW w:w="1133" w:type="dxa"/>
                  <w:vAlign w:val="top"/>
                </w:tcPr>
                <w:p>
                  <w:pPr>
                    <w:spacing w:line="303" w:lineRule="auto"/>
                    <w:rPr>
                      <w:rFonts w:ascii="Arial"/>
                      <w:sz w:val="21"/>
                    </w:rPr>
                  </w:pPr>
                </w:p>
                <w:p>
                  <w:pPr>
                    <w:spacing w:before="58" w:line="195"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576" w:type="dxa"/>
                  <w:vAlign w:val="top"/>
                </w:tcPr>
                <w:p>
                  <w:pPr>
                    <w:spacing w:line="303" w:lineRule="auto"/>
                    <w:rPr>
                      <w:rFonts w:ascii="Arial"/>
                      <w:sz w:val="21"/>
                    </w:rPr>
                  </w:pPr>
                </w:p>
                <w:p>
                  <w:pPr>
                    <w:spacing w:before="58"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6.61</w:t>
                  </w:r>
                </w:p>
              </w:tc>
              <w:tc>
                <w:tcPr>
                  <w:tcW w:w="558" w:type="dxa"/>
                  <w:vAlign w:val="top"/>
                </w:tcPr>
                <w:p>
                  <w:pPr>
                    <w:spacing w:line="303" w:lineRule="auto"/>
                    <w:rPr>
                      <w:rFonts w:ascii="Arial"/>
                      <w:sz w:val="21"/>
                    </w:rPr>
                  </w:pPr>
                </w:p>
                <w:p>
                  <w:pPr>
                    <w:spacing w:before="58" w:line="195" w:lineRule="auto"/>
                    <w:ind w:left="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0.367</w:t>
                  </w:r>
                </w:p>
              </w:tc>
              <w:tc>
                <w:tcPr>
                  <w:tcW w:w="610" w:type="dxa"/>
                  <w:vAlign w:val="top"/>
                </w:tcPr>
                <w:p>
                  <w:pPr>
                    <w:spacing w:line="303" w:lineRule="auto"/>
                    <w:rPr>
                      <w:rFonts w:ascii="Arial"/>
                      <w:sz w:val="21"/>
                    </w:rPr>
                  </w:pPr>
                </w:p>
                <w:p>
                  <w:pPr>
                    <w:spacing w:before="58"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r>
          </w:tbl>
          <w:p>
            <w:pPr>
              <w:spacing w:before="151" w:line="230" w:lineRule="auto"/>
              <w:ind w:left="2245"/>
              <w:rPr>
                <w:rFonts w:ascii="黑体" w:hAnsi="黑体" w:eastAsia="黑体" w:cs="黑体"/>
                <w:sz w:val="19"/>
                <w:szCs w:val="19"/>
              </w:rPr>
            </w:pPr>
            <w:r>
              <w:rPr>
                <w:rFonts w:ascii="黑体" w:hAnsi="黑体" w:eastAsia="黑体" w:cs="黑体"/>
                <w:spacing w:val="7"/>
                <w:sz w:val="19"/>
                <w:szCs w:val="19"/>
              </w:rPr>
              <w:t xml:space="preserve">表 </w:t>
            </w:r>
            <w:r>
              <w:rPr>
                <w:rFonts w:ascii="Times New Roman" w:hAnsi="Times New Roman" w:eastAsia="Times New Roman" w:cs="Times New Roman"/>
                <w:spacing w:val="7"/>
                <w:sz w:val="19"/>
                <w:szCs w:val="19"/>
              </w:rPr>
              <w:t xml:space="preserve">3-4      </w:t>
            </w:r>
            <w:r>
              <w:rPr>
                <w:rFonts w:ascii="黑体" w:hAnsi="黑体" w:eastAsia="黑体" w:cs="黑体"/>
                <w:spacing w:val="7"/>
                <w:sz w:val="19"/>
                <w:szCs w:val="19"/>
              </w:rPr>
              <w:t>施家河出口断面水</w:t>
            </w:r>
            <w:r>
              <w:rPr>
                <w:rFonts w:ascii="黑体" w:hAnsi="黑体" w:eastAsia="黑体" w:cs="黑体"/>
                <w:spacing w:val="6"/>
                <w:sz w:val="19"/>
                <w:szCs w:val="19"/>
              </w:rPr>
              <w:t>质评价结果表</w:t>
            </w:r>
          </w:p>
          <w:p>
            <w:pPr>
              <w:spacing w:line="136" w:lineRule="auto"/>
              <w:rPr>
                <w:rFonts w:ascii="Arial"/>
                <w:sz w:val="2"/>
              </w:rPr>
            </w:pPr>
          </w:p>
          <w:tbl>
            <w:tblPr>
              <w:tblStyle w:val="5"/>
              <w:tblW w:w="7822"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985"/>
              <w:gridCol w:w="1559"/>
              <w:gridCol w:w="1133"/>
              <w:gridCol w:w="1434"/>
              <w:gridCol w:w="558"/>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43" w:type="dxa"/>
                  <w:vMerge w:val="restart"/>
                  <w:tcBorders>
                    <w:bottom w:val="nil"/>
                  </w:tcBorders>
                  <w:vAlign w:val="top"/>
                </w:tcPr>
                <w:p>
                  <w:pPr>
                    <w:pStyle w:val="6"/>
                    <w:spacing w:before="201" w:line="244" w:lineRule="auto"/>
                    <w:ind w:left="66" w:right="61" w:firstLine="5"/>
                    <w:rPr>
                      <w:sz w:val="20"/>
                      <w:szCs w:val="20"/>
                    </w:rPr>
                  </w:pPr>
                  <w:r>
                    <w:rPr>
                      <w:spacing w:val="2"/>
                      <w:sz w:val="20"/>
                      <w:szCs w:val="20"/>
                      <w14:textOutline w14:w="3795" w14:cap="sq" w14:cmpd="sng">
                        <w14:solidFill>
                          <w14:srgbClr w14:val="000000"/>
                        </w14:solidFill>
                        <w14:prstDash w14:val="solid"/>
                        <w14:bevel/>
                      </w14:textOutline>
                    </w:rPr>
                    <w:t>点位</w:t>
                  </w:r>
                  <w:r>
                    <w:rPr>
                      <w:sz w:val="20"/>
                      <w:szCs w:val="20"/>
                    </w:rPr>
                    <w:t xml:space="preserve"> </w:t>
                  </w:r>
                  <w:r>
                    <w:rPr>
                      <w:spacing w:val="5"/>
                      <w:sz w:val="20"/>
                      <w:szCs w:val="20"/>
                      <w14:textOutline w14:w="3795" w14:cap="sq" w14:cmpd="sng">
                        <w14:solidFill>
                          <w14:srgbClr w14:val="000000"/>
                        </w14:solidFill>
                        <w14:prstDash w14:val="solid"/>
                        <w14:bevel/>
                      </w14:textOutline>
                    </w:rPr>
                    <w:t>编号</w:t>
                  </w:r>
                </w:p>
              </w:tc>
              <w:tc>
                <w:tcPr>
                  <w:tcW w:w="1985" w:type="dxa"/>
                  <w:vMerge w:val="restart"/>
                  <w:tcBorders>
                    <w:bottom w:val="nil"/>
                  </w:tcBorders>
                  <w:vAlign w:val="top"/>
                </w:tcPr>
                <w:p>
                  <w:pPr>
                    <w:spacing w:line="274" w:lineRule="auto"/>
                    <w:rPr>
                      <w:rFonts w:ascii="Arial"/>
                      <w:sz w:val="21"/>
                    </w:rPr>
                  </w:pPr>
                </w:p>
                <w:p>
                  <w:pPr>
                    <w:pStyle w:val="6"/>
                    <w:spacing w:before="65" w:line="230" w:lineRule="auto"/>
                    <w:ind w:left="576"/>
                    <w:rPr>
                      <w:sz w:val="20"/>
                      <w:szCs w:val="20"/>
                    </w:rPr>
                  </w:pPr>
                  <w:r>
                    <w:rPr>
                      <w:spacing w:val="8"/>
                      <w:sz w:val="20"/>
                      <w:szCs w:val="20"/>
                      <w14:textOutline w14:w="3795" w14:cap="sq" w14:cmpd="sng">
                        <w14:solidFill>
                          <w14:srgbClr w14:val="000000"/>
                        </w14:solidFill>
                        <w14:prstDash w14:val="solid"/>
                        <w14:bevel/>
                      </w14:textOutline>
                    </w:rPr>
                    <w:t>监测点位</w:t>
                  </w:r>
                </w:p>
              </w:tc>
              <w:tc>
                <w:tcPr>
                  <w:tcW w:w="1559" w:type="dxa"/>
                  <w:vMerge w:val="restart"/>
                  <w:tcBorders>
                    <w:bottom w:val="nil"/>
                  </w:tcBorders>
                  <w:vAlign w:val="top"/>
                </w:tcPr>
                <w:p>
                  <w:pPr>
                    <w:spacing w:line="275" w:lineRule="auto"/>
                    <w:rPr>
                      <w:rFonts w:ascii="Arial"/>
                      <w:sz w:val="21"/>
                    </w:rPr>
                  </w:pPr>
                </w:p>
                <w:p>
                  <w:pPr>
                    <w:pStyle w:val="6"/>
                    <w:spacing w:before="65" w:line="228" w:lineRule="auto"/>
                    <w:ind w:left="363"/>
                    <w:rPr>
                      <w:sz w:val="20"/>
                      <w:szCs w:val="20"/>
                    </w:rPr>
                  </w:pPr>
                  <w:r>
                    <w:rPr>
                      <w:spacing w:val="8"/>
                      <w:sz w:val="20"/>
                      <w:szCs w:val="20"/>
                      <w14:textOutline w14:w="3795" w14:cap="sq" w14:cmpd="sng">
                        <w14:solidFill>
                          <w14:srgbClr w14:val="000000"/>
                        </w14:solidFill>
                        <w14:prstDash w14:val="solid"/>
                        <w14:bevel/>
                      </w14:textOutline>
                    </w:rPr>
                    <w:t>样品状态</w:t>
                  </w:r>
                </w:p>
              </w:tc>
              <w:tc>
                <w:tcPr>
                  <w:tcW w:w="3735" w:type="dxa"/>
                  <w:gridSpan w:val="4"/>
                  <w:vAlign w:val="top"/>
                </w:tcPr>
                <w:p>
                  <w:pPr>
                    <w:pStyle w:val="6"/>
                    <w:spacing w:before="101" w:line="227" w:lineRule="auto"/>
                    <w:ind w:left="712"/>
                    <w:rPr>
                      <w:sz w:val="20"/>
                      <w:szCs w:val="20"/>
                    </w:rPr>
                  </w:pPr>
                  <w:r>
                    <w:rPr>
                      <w:spacing w:val="9"/>
                      <w:sz w:val="20"/>
                      <w:szCs w:val="20"/>
                      <w14:textOutline w14:w="3795" w14:cap="sq" w14:cmpd="sng">
                        <w14:solidFill>
                          <w14:srgbClr w14:val="000000"/>
                        </w14:solidFill>
                        <w14:prstDash w14:val="solid"/>
                        <w14:bevel/>
                      </w14:textOutline>
                    </w:rPr>
                    <w:t>评价结果（单项指数法）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43" w:type="dxa"/>
                  <w:vMerge w:val="continue"/>
                  <w:tcBorders>
                    <w:top w:val="nil"/>
                  </w:tcBorders>
                  <w:vAlign w:val="top"/>
                </w:tcPr>
                <w:p>
                  <w:pPr>
                    <w:rPr>
                      <w:rFonts w:ascii="Arial"/>
                      <w:sz w:val="21"/>
                    </w:rPr>
                  </w:pPr>
                </w:p>
              </w:tc>
              <w:tc>
                <w:tcPr>
                  <w:tcW w:w="1985"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1133" w:type="dxa"/>
                  <w:vAlign w:val="top"/>
                </w:tcPr>
                <w:p>
                  <w:pPr>
                    <w:pStyle w:val="6"/>
                    <w:spacing w:before="140" w:line="228" w:lineRule="auto"/>
                    <w:ind w:left="46"/>
                    <w:rPr>
                      <w:sz w:val="20"/>
                      <w:szCs w:val="20"/>
                    </w:rPr>
                  </w:pPr>
                  <w:r>
                    <w:rPr>
                      <w:spacing w:val="8"/>
                      <w:sz w:val="20"/>
                      <w:szCs w:val="20"/>
                      <w14:textOutline w14:w="3795" w14:cap="sq" w14:cmpd="sng">
                        <w14:solidFill>
                          <w14:srgbClr w14:val="000000"/>
                        </w14:solidFill>
                        <w14:prstDash w14:val="solid"/>
                        <w14:bevel/>
                      </w14:textOutline>
                    </w:rPr>
                    <w:t>化学需氧量</w:t>
                  </w:r>
                </w:p>
              </w:tc>
              <w:tc>
                <w:tcPr>
                  <w:tcW w:w="1434" w:type="dxa"/>
                  <w:vAlign w:val="top"/>
                </w:tcPr>
                <w:p>
                  <w:pPr>
                    <w:pStyle w:val="6"/>
                    <w:spacing w:before="140" w:line="228" w:lineRule="auto"/>
                    <w:ind w:left="96"/>
                    <w:rPr>
                      <w:sz w:val="20"/>
                      <w:szCs w:val="20"/>
                    </w:rPr>
                  </w:pPr>
                  <w:r>
                    <w:rPr>
                      <w:spacing w:val="8"/>
                      <w:sz w:val="20"/>
                      <w:szCs w:val="20"/>
                      <w14:textOutline w14:w="3795" w14:cap="sq" w14:cmpd="sng">
                        <w14:solidFill>
                          <w14:srgbClr w14:val="000000"/>
                        </w14:solidFill>
                        <w14:prstDash w14:val="solid"/>
                        <w14:bevel/>
                      </w14:textOutline>
                    </w:rPr>
                    <w:t>高锰酸盐指数</w:t>
                  </w:r>
                </w:p>
              </w:tc>
              <w:tc>
                <w:tcPr>
                  <w:tcW w:w="558" w:type="dxa"/>
                  <w:vAlign w:val="top"/>
                </w:tcPr>
                <w:p>
                  <w:pPr>
                    <w:pStyle w:val="6"/>
                    <w:spacing w:before="140" w:line="228" w:lineRule="auto"/>
                    <w:ind w:left="75"/>
                    <w:rPr>
                      <w:sz w:val="20"/>
                      <w:szCs w:val="20"/>
                    </w:rPr>
                  </w:pPr>
                  <w:r>
                    <w:rPr>
                      <w:spacing w:val="6"/>
                      <w:sz w:val="20"/>
                      <w:szCs w:val="20"/>
                      <w14:textOutline w14:w="3795" w14:cap="sq" w14:cmpd="sng">
                        <w14:solidFill>
                          <w14:srgbClr w14:val="000000"/>
                        </w14:solidFill>
                        <w14:prstDash w14:val="solid"/>
                        <w14:bevel/>
                      </w14:textOutline>
                    </w:rPr>
                    <w:t>氨氮</w:t>
                  </w:r>
                </w:p>
              </w:tc>
              <w:tc>
                <w:tcPr>
                  <w:tcW w:w="610" w:type="dxa"/>
                  <w:vAlign w:val="top"/>
                </w:tcPr>
                <w:p>
                  <w:pPr>
                    <w:pStyle w:val="6"/>
                    <w:spacing w:before="140" w:line="228" w:lineRule="auto"/>
                    <w:ind w:left="103"/>
                    <w:rPr>
                      <w:sz w:val="20"/>
                      <w:szCs w:val="20"/>
                    </w:rPr>
                  </w:pPr>
                  <w:r>
                    <w:rPr>
                      <w:spacing w:val="4"/>
                      <w:sz w:val="20"/>
                      <w:szCs w:val="20"/>
                      <w14:textOutline w14:w="3795" w14:cap="sq" w14:cmpd="sng">
                        <w14:solidFill>
                          <w14:srgbClr w14:val="000000"/>
                        </w14:solidFill>
                        <w14:prstDash w14:val="solid"/>
                        <w14:bevel/>
                      </w14:textOutline>
                    </w:rPr>
                    <w:t>总磷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43" w:type="dxa"/>
                  <w:vAlign w:val="top"/>
                </w:tcPr>
                <w:p>
                  <w:pPr>
                    <w:spacing w:before="294" w:line="274" w:lineRule="exact"/>
                    <w:ind w:left="17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985" w:type="dxa"/>
                  <w:vAlign w:val="top"/>
                </w:tcPr>
                <w:p>
                  <w:pPr>
                    <w:pStyle w:val="6"/>
                    <w:spacing w:before="47" w:line="243" w:lineRule="auto"/>
                    <w:ind w:left="191" w:right="258" w:firstLine="68"/>
                    <w:jc w:val="both"/>
                    <w:rPr>
                      <w:sz w:val="20"/>
                      <w:szCs w:val="20"/>
                    </w:rPr>
                  </w:pPr>
                  <w:r>
                    <w:rPr>
                      <w:spacing w:val="8"/>
                      <w:sz w:val="20"/>
                      <w:szCs w:val="20"/>
                    </w:rPr>
                    <w:t>施家河出口断面</w:t>
                  </w:r>
                  <w:r>
                    <w:rPr>
                      <w:spacing w:val="4"/>
                      <w:sz w:val="20"/>
                      <w:szCs w:val="20"/>
                    </w:rPr>
                    <w:t xml:space="preserve"> </w:t>
                  </w:r>
                  <w:r>
                    <w:rPr>
                      <w:spacing w:val="-2"/>
                      <w:sz w:val="20"/>
                      <w:szCs w:val="20"/>
                    </w:rPr>
                    <w:t>（</w:t>
                  </w:r>
                  <w:r>
                    <w:rPr>
                      <w:rFonts w:ascii="Times New Roman" w:hAnsi="Times New Roman" w:eastAsia="Times New Roman" w:cs="Times New Roman"/>
                      <w:spacing w:val="-2"/>
                      <w:sz w:val="20"/>
                      <w:szCs w:val="20"/>
                    </w:rPr>
                    <w:t>E107.402800°</w:t>
                  </w:r>
                  <w:r>
                    <w:rPr>
                      <w:rFonts w:ascii="Times New Roman" w:hAnsi="Times New Roman" w:eastAsia="Times New Roman" w:cs="Times New Roman"/>
                      <w:spacing w:val="-24"/>
                      <w:sz w:val="20"/>
                      <w:szCs w:val="20"/>
                    </w:rPr>
                    <w:t xml:space="preserve"> </w:t>
                  </w:r>
                  <w:r>
                    <w:rPr>
                      <w:spacing w:val="-2"/>
                      <w:sz w:val="20"/>
                      <w:szCs w:val="20"/>
                    </w:rPr>
                    <w:t xml:space="preserve">, </w:t>
                  </w:r>
                  <w:r>
                    <w:rPr>
                      <w:rFonts w:ascii="Times New Roman" w:hAnsi="Times New Roman" w:eastAsia="Times New Roman" w:cs="Times New Roman"/>
                      <w:spacing w:val="14"/>
                      <w:sz w:val="20"/>
                      <w:szCs w:val="20"/>
                    </w:rPr>
                    <w:t>N31.4918420</w:t>
                  </w:r>
                  <w:r>
                    <w:rPr>
                      <w:spacing w:val="14"/>
                      <w:sz w:val="20"/>
                      <w:szCs w:val="20"/>
                    </w:rPr>
                    <w:t>）</w:t>
                  </w:r>
                </w:p>
              </w:tc>
              <w:tc>
                <w:tcPr>
                  <w:tcW w:w="1559" w:type="dxa"/>
                  <w:vAlign w:val="top"/>
                </w:tcPr>
                <w:p>
                  <w:pPr>
                    <w:pStyle w:val="6"/>
                    <w:spacing w:before="185" w:line="244" w:lineRule="auto"/>
                    <w:ind w:left="154" w:right="149" w:firstLine="2"/>
                    <w:rPr>
                      <w:sz w:val="20"/>
                      <w:szCs w:val="20"/>
                    </w:rPr>
                  </w:pPr>
                  <w:r>
                    <w:rPr>
                      <w:spacing w:val="7"/>
                      <w:sz w:val="20"/>
                      <w:szCs w:val="20"/>
                    </w:rPr>
                    <w:t>无色、无味、</w:t>
                  </w:r>
                  <w:r>
                    <w:rPr>
                      <w:spacing w:val="4"/>
                      <w:sz w:val="20"/>
                      <w:szCs w:val="20"/>
                    </w:rPr>
                    <w:t xml:space="preserve"> </w:t>
                  </w:r>
                  <w:r>
                    <w:rPr>
                      <w:spacing w:val="8"/>
                      <w:sz w:val="20"/>
                      <w:szCs w:val="20"/>
                    </w:rPr>
                    <w:t>透明、无油膜</w:t>
                  </w:r>
                </w:p>
              </w:tc>
              <w:tc>
                <w:tcPr>
                  <w:tcW w:w="1133" w:type="dxa"/>
                  <w:vAlign w:val="top"/>
                </w:tcPr>
                <w:p>
                  <w:pPr>
                    <w:spacing w:line="301" w:lineRule="auto"/>
                    <w:rPr>
                      <w:rFonts w:ascii="Arial"/>
                      <w:sz w:val="21"/>
                    </w:rPr>
                  </w:pPr>
                </w:p>
                <w:p>
                  <w:pPr>
                    <w:spacing w:before="58"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0.65</w:t>
                  </w:r>
                </w:p>
              </w:tc>
              <w:tc>
                <w:tcPr>
                  <w:tcW w:w="1434" w:type="dxa"/>
                  <w:vAlign w:val="top"/>
                </w:tcPr>
                <w:p>
                  <w:pPr>
                    <w:spacing w:line="301" w:lineRule="auto"/>
                    <w:rPr>
                      <w:rFonts w:ascii="Arial"/>
                      <w:sz w:val="21"/>
                    </w:rPr>
                  </w:pPr>
                </w:p>
                <w:p>
                  <w:pPr>
                    <w:spacing w:before="58" w:line="195" w:lineRule="auto"/>
                    <w:ind w:left="54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1.10</w:t>
                  </w:r>
                </w:p>
              </w:tc>
              <w:tc>
                <w:tcPr>
                  <w:tcW w:w="558" w:type="dxa"/>
                  <w:vAlign w:val="top"/>
                </w:tcPr>
                <w:p>
                  <w:pPr>
                    <w:spacing w:line="301" w:lineRule="auto"/>
                    <w:rPr>
                      <w:rFonts w:ascii="Arial"/>
                      <w:sz w:val="21"/>
                    </w:rPr>
                  </w:pPr>
                </w:p>
                <w:p>
                  <w:pPr>
                    <w:spacing w:before="58" w:line="195" w:lineRule="auto"/>
                    <w:ind w:left="1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0.37</w:t>
                  </w:r>
                </w:p>
              </w:tc>
              <w:tc>
                <w:tcPr>
                  <w:tcW w:w="610" w:type="dxa"/>
                  <w:vAlign w:val="top"/>
                </w:tcPr>
                <w:p>
                  <w:pPr>
                    <w:spacing w:line="301" w:lineRule="auto"/>
                    <w:rPr>
                      <w:rFonts w:ascii="Arial"/>
                      <w:sz w:val="21"/>
                    </w:rPr>
                  </w:pPr>
                </w:p>
                <w:p>
                  <w:pPr>
                    <w:spacing w:before="58" w:line="195"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0.50</w:t>
                  </w:r>
                </w:p>
              </w:tc>
            </w:tr>
          </w:tbl>
          <w:p>
            <w:pPr>
              <w:pStyle w:val="6"/>
              <w:spacing w:before="34" w:line="360" w:lineRule="auto"/>
              <w:ind w:left="111" w:right="104" w:firstLine="480"/>
              <w:jc w:val="both"/>
            </w:pPr>
            <w:r>
              <w:t>根据上表监测数据表明：项目所在区域地表水体施家河出口断面水质单</w:t>
            </w:r>
            <w:r>
              <w:rPr>
                <w:spacing w:val="1"/>
              </w:rPr>
              <w:t xml:space="preserve"> </w:t>
            </w:r>
            <w:r>
              <w:t>项污染指数计算结果除高锰酸盐指数外，其余均小于</w:t>
            </w:r>
            <w:r>
              <w:rPr>
                <w:spacing w:val="-24"/>
              </w:rPr>
              <w:t xml:space="preserve"> </w:t>
            </w:r>
            <w:r>
              <w:rPr>
                <w:rFonts w:ascii="Times New Roman" w:hAnsi="Times New Roman" w:eastAsia="Times New Roman" w:cs="Times New Roman"/>
              </w:rPr>
              <w:t>1</w:t>
            </w:r>
            <w:r>
              <w:rPr>
                <w:rFonts w:ascii="Times New Roman" w:hAnsi="Times New Roman" w:eastAsia="Times New Roman" w:cs="Times New Roman"/>
                <w:spacing w:val="-34"/>
              </w:rPr>
              <w:t xml:space="preserve"> </w:t>
            </w:r>
            <w:r>
              <w:t>，区域水质不能够满</w:t>
            </w:r>
          </w:p>
          <w:p>
            <w:pPr>
              <w:pStyle w:val="6"/>
              <w:spacing w:line="220" w:lineRule="auto"/>
              <w:ind w:left="111"/>
            </w:pPr>
            <w:r>
              <w:rPr>
                <w:spacing w:val="7"/>
              </w:rPr>
              <w:t>足《地表水环境质量标准》</w:t>
            </w:r>
            <w:r>
              <w:rPr>
                <w:spacing w:val="-86"/>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3838-2002</w:t>
            </w:r>
            <w:r>
              <w:rPr>
                <w:spacing w:val="7"/>
              </w:rPr>
              <w:t>）</w:t>
            </w:r>
            <w:r>
              <w:rPr>
                <w:spacing w:val="-88"/>
              </w:rPr>
              <w:t xml:space="preserve"> </w:t>
            </w:r>
            <w:r>
              <w:rPr>
                <w:spacing w:val="7"/>
              </w:rPr>
              <w:t>Ⅲ类水域水质标准。根据调</w:t>
            </w:r>
          </w:p>
        </w:tc>
      </w:tr>
    </w:tbl>
    <w:p>
      <w:pPr>
        <w:pStyle w:val="2"/>
      </w:pPr>
    </w:p>
    <w:p>
      <w:pPr>
        <w:sectPr>
          <w:footerReference r:id="rId36" w:type="default"/>
          <w:pgSz w:w="11907" w:h="16840"/>
          <w:pgMar w:top="1431" w:right="1503" w:bottom="925" w:left="1503" w:header="0" w:footer="700" w:gutter="0"/>
          <w:cols w:space="720" w:num="1"/>
        </w:sectPr>
      </w:pPr>
    </w:p>
    <w:p>
      <w:pPr>
        <w:spacing w:before="28"/>
      </w:pPr>
    </w:p>
    <w:tbl>
      <w:tblPr>
        <w:tblStyle w:val="5"/>
        <w:tblW w:w="88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735"/>
        <w:gridCol w:w="2244"/>
        <w:gridCol w:w="1266"/>
        <w:gridCol w:w="1125"/>
        <w:gridCol w:w="2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6" w:hRule="atLeast"/>
        </w:trPr>
        <w:tc>
          <w:tcPr>
            <w:tcW w:w="735" w:type="dxa"/>
            <w:vMerge w:val="restart"/>
            <w:tcBorders>
              <w:bottom w:val="nil"/>
              <w:right w:val="single" w:color="000000" w:sz="2" w:space="0"/>
            </w:tcBorders>
            <w:vAlign w:val="top"/>
          </w:tcPr>
          <w:p>
            <w:pPr>
              <w:rPr>
                <w:rFonts w:ascii="Arial"/>
                <w:sz w:val="21"/>
              </w:rPr>
            </w:pPr>
          </w:p>
        </w:tc>
        <w:tc>
          <w:tcPr>
            <w:tcW w:w="8150" w:type="dxa"/>
            <w:gridSpan w:val="5"/>
            <w:tcBorders>
              <w:left w:val="single" w:color="000000" w:sz="2" w:space="0"/>
            </w:tcBorders>
            <w:vAlign w:val="top"/>
          </w:tcPr>
          <w:p>
            <w:pPr>
              <w:pStyle w:val="6"/>
              <w:spacing w:before="41" w:line="359" w:lineRule="auto"/>
              <w:ind w:left="107" w:right="104" w:firstLine="3"/>
              <w:jc w:val="both"/>
            </w:pPr>
            <w:r>
              <w:t>查，下游水质超标主要是因为上游沿线的农村生活污水排放以及沿线农业面</w:t>
            </w:r>
            <w:r>
              <w:rPr>
                <w:spacing w:val="3"/>
              </w:rPr>
              <w:t xml:space="preserve"> </w:t>
            </w:r>
            <w:r>
              <w:t>源污染导致，随着《达州市推进城镇生活污水和城乡生活垃圾处理设施建设</w:t>
            </w:r>
            <w:r>
              <w:rPr>
                <w:spacing w:val="7"/>
              </w:rPr>
              <w:t xml:space="preserve"> </w:t>
            </w:r>
            <w:r>
              <w:rPr>
                <w:spacing w:val="5"/>
              </w:rPr>
              <w:t>三年实施方案（</w:t>
            </w:r>
            <w:r>
              <w:rPr>
                <w:rFonts w:ascii="Times New Roman" w:hAnsi="Times New Roman" w:eastAsia="Times New Roman" w:cs="Times New Roman"/>
                <w:spacing w:val="5"/>
              </w:rPr>
              <w:t xml:space="preserve">2021—2023 </w:t>
            </w:r>
            <w:r>
              <w:rPr>
                <w:spacing w:val="5"/>
              </w:rPr>
              <w:t>年）》《达州市农村生活污水治理五年实施方</w:t>
            </w:r>
          </w:p>
          <w:p>
            <w:pPr>
              <w:pStyle w:val="6"/>
              <w:spacing w:line="220" w:lineRule="auto"/>
              <w:ind w:left="110"/>
            </w:pPr>
            <w:r>
              <w:rPr>
                <w:spacing w:val="-1"/>
              </w:rPr>
              <w:t>案》等的实施，施家河水质将得到有效的改善。</w:t>
            </w:r>
          </w:p>
          <w:p>
            <w:pPr>
              <w:pStyle w:val="6"/>
              <w:spacing w:before="179" w:line="219" w:lineRule="auto"/>
              <w:ind w:left="108"/>
            </w:pPr>
            <w:r>
              <w:rPr>
                <w14:textOutline w14:w="4358" w14:cap="sq" w14:cmpd="sng">
                  <w14:solidFill>
                    <w14:srgbClr w14:val="000000"/>
                  </w14:solidFill>
                  <w14:prstDash w14:val="solid"/>
                  <w14:bevel/>
                </w14:textOutline>
              </w:rPr>
              <w:t>三、声环境质量现状监测与评价</w:t>
            </w:r>
          </w:p>
          <w:p>
            <w:pPr>
              <w:pStyle w:val="6"/>
              <w:spacing w:before="183" w:line="359" w:lineRule="auto"/>
              <w:ind w:left="111" w:right="102" w:firstLine="476"/>
              <w:jc w:val="both"/>
            </w:pPr>
            <w:r>
              <w:rPr>
                <w:spacing w:val="18"/>
              </w:rPr>
              <w:t>根据《建设项目环境影响报告表编制技术指南（污染影响类</w:t>
            </w:r>
            <w:r>
              <w:rPr>
                <w:spacing w:val="-18"/>
              </w:rPr>
              <w:t>）</w:t>
            </w:r>
            <w:r>
              <w:rPr>
                <w:spacing w:val="-84"/>
              </w:rPr>
              <w:t xml:space="preserve"> </w:t>
            </w:r>
            <w:r>
              <w:rPr>
                <w:spacing w:val="-18"/>
              </w:rPr>
              <w:t>（</w:t>
            </w:r>
            <w:r>
              <w:rPr>
                <w:spacing w:val="18"/>
              </w:rPr>
              <w:t>试</w:t>
            </w:r>
            <w:r>
              <w:t xml:space="preserve"> </w:t>
            </w:r>
            <w:r>
              <w:rPr>
                <w:spacing w:val="5"/>
              </w:rPr>
              <w:t>行）》中“</w:t>
            </w:r>
            <w:r>
              <w:rPr>
                <w:rFonts w:ascii="Times New Roman" w:hAnsi="Times New Roman" w:eastAsia="Times New Roman" w:cs="Times New Roman"/>
                <w:spacing w:val="5"/>
              </w:rPr>
              <w:t>3.</w:t>
            </w:r>
            <w:r>
              <w:rPr>
                <w:spacing w:val="5"/>
              </w:rPr>
              <w:t>声环境。厂界外周边</w:t>
            </w:r>
            <w:r>
              <w:rPr>
                <w:spacing w:val="-42"/>
              </w:rPr>
              <w:t xml:space="preserve"> </w:t>
            </w:r>
            <w:r>
              <w:rPr>
                <w:rFonts w:ascii="Times New Roman" w:hAnsi="Times New Roman" w:eastAsia="Times New Roman" w:cs="Times New Roman"/>
                <w:spacing w:val="5"/>
              </w:rPr>
              <w:t xml:space="preserve">50 </w:t>
            </w:r>
            <w:r>
              <w:rPr>
                <w:spacing w:val="5"/>
              </w:rPr>
              <w:t>米范围内存在声</w:t>
            </w:r>
            <w:r>
              <w:rPr>
                <w:spacing w:val="4"/>
              </w:rPr>
              <w:t>环境保护目标的建设</w:t>
            </w:r>
          </w:p>
          <w:p>
            <w:pPr>
              <w:pStyle w:val="6"/>
              <w:spacing w:line="218" w:lineRule="auto"/>
              <w:ind w:left="111"/>
            </w:pPr>
            <w:r>
              <w:rPr>
                <w:spacing w:val="2"/>
              </w:rPr>
              <w:t>项目，应监测保护目标声环境质量现状并评价达标情况。</w:t>
            </w:r>
            <w:r>
              <w:rPr>
                <w:spacing w:val="-72"/>
              </w:rPr>
              <w:t xml:space="preserve"> </w:t>
            </w:r>
            <w:r>
              <w:rPr>
                <w:spacing w:val="2"/>
              </w:rPr>
              <w:t>”</w:t>
            </w:r>
          </w:p>
          <w:p>
            <w:pPr>
              <w:pStyle w:val="6"/>
              <w:spacing w:before="183" w:line="466" w:lineRule="exact"/>
              <w:ind w:left="589"/>
            </w:pPr>
            <w:r>
              <w:rPr>
                <w:position w:val="17"/>
              </w:rPr>
              <w:t>本次环评开展时，建设单位委托达州恒福环境监测服务有限公司，对项</w:t>
            </w:r>
          </w:p>
          <w:p>
            <w:pPr>
              <w:pStyle w:val="6"/>
              <w:spacing w:before="1" w:line="220" w:lineRule="auto"/>
              <w:ind w:left="153"/>
            </w:pPr>
            <w:r>
              <w:rPr>
                <w:spacing w:val="-4"/>
              </w:rPr>
              <w:t>目四周厂界处进行了声环境质量监测。</w:t>
            </w:r>
          </w:p>
          <w:p>
            <w:pPr>
              <w:pStyle w:val="6"/>
              <w:spacing w:before="179" w:line="219" w:lineRule="auto"/>
              <w:ind w:left="599"/>
            </w:pPr>
            <w:r>
              <w:rPr>
                <w:spacing w:val="-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rPr>
              <w:t>1</w:t>
            </w:r>
            <w:r>
              <w:rPr>
                <w:spacing w:val="-3"/>
                <w14:textOutline w14:w="4358" w14:cap="sq" w14:cmpd="sng">
                  <w14:solidFill>
                    <w14:srgbClr w14:val="000000"/>
                  </w14:solidFill>
                  <w14:prstDash w14:val="solid"/>
                  <w14:bevel/>
                </w14:textOutline>
              </w:rPr>
              <w:t>）监测布点</w:t>
            </w:r>
          </w:p>
          <w:p>
            <w:pPr>
              <w:pStyle w:val="6"/>
              <w:spacing w:before="183" w:line="468" w:lineRule="exact"/>
              <w:ind w:left="591"/>
            </w:pPr>
            <w:r>
              <w:rPr>
                <w:position w:val="17"/>
              </w:rPr>
              <w:t>为了解项目所在地噪声环境质量现状，委托达州恒福环境监测服务有限</w:t>
            </w:r>
          </w:p>
          <w:p>
            <w:pPr>
              <w:pStyle w:val="6"/>
              <w:spacing w:line="220" w:lineRule="auto"/>
              <w:ind w:left="115"/>
            </w:pPr>
            <w:r>
              <w:rPr>
                <w:spacing w:val="-4"/>
              </w:rPr>
              <w:t>公司于</w:t>
            </w:r>
            <w:r>
              <w:rPr>
                <w:spacing w:val="-48"/>
              </w:rPr>
              <w:t xml:space="preserve"> </w:t>
            </w:r>
            <w:r>
              <w:rPr>
                <w:rFonts w:ascii="Times New Roman" w:hAnsi="Times New Roman" w:eastAsia="Times New Roman" w:cs="Times New Roman"/>
                <w:spacing w:val="-4"/>
              </w:rPr>
              <w:t xml:space="preserve">2023 </w:t>
            </w:r>
            <w:r>
              <w:rPr>
                <w:spacing w:val="-4"/>
              </w:rPr>
              <w:t>年</w:t>
            </w:r>
            <w:r>
              <w:rPr>
                <w:spacing w:val="-50"/>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24  </w:t>
            </w:r>
            <w:r>
              <w:rPr>
                <w:spacing w:val="-4"/>
              </w:rPr>
              <w:t>日对项目四周厂界进行噪声监测。</w:t>
            </w:r>
          </w:p>
          <w:p>
            <w:pPr>
              <w:pStyle w:val="6"/>
              <w:spacing w:before="180" w:line="220" w:lineRule="auto"/>
              <w:ind w:left="577"/>
            </w:pPr>
            <w:r>
              <w:rPr>
                <w:spacing w:val="-1"/>
              </w:rPr>
              <w:t>共设</w:t>
            </w:r>
            <w:r>
              <w:rPr>
                <w:spacing w:val="-51"/>
              </w:rPr>
              <w:t xml:space="preserve"> </w:t>
            </w:r>
            <w:r>
              <w:rPr>
                <w:rFonts w:ascii="Times New Roman" w:hAnsi="Times New Roman" w:eastAsia="Times New Roman" w:cs="Times New Roman"/>
                <w:spacing w:val="-1"/>
              </w:rPr>
              <w:t xml:space="preserve">4 </w:t>
            </w:r>
            <w:r>
              <w:rPr>
                <w:spacing w:val="-1"/>
              </w:rPr>
              <w:t>个噪声监测点位，监测点位见表。</w:t>
            </w:r>
          </w:p>
          <w:p>
            <w:pPr>
              <w:pStyle w:val="6"/>
              <w:spacing w:before="177" w:line="215" w:lineRule="auto"/>
              <w:ind w:left="2856"/>
              <w:rPr>
                <w:sz w:val="20"/>
                <w:szCs w:val="20"/>
              </w:rPr>
            </w:pPr>
            <w:r>
              <w:rPr>
                <w:spacing w:val="5"/>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5"/>
                <w:sz w:val="20"/>
                <w:szCs w:val="20"/>
              </w:rPr>
              <w:t>3-5</w:t>
            </w:r>
            <w:r>
              <w:rPr>
                <w:rFonts w:ascii="Times New Roman" w:hAnsi="Times New Roman" w:eastAsia="Times New Roman" w:cs="Times New Roman"/>
                <w:b/>
                <w:bCs/>
                <w:spacing w:val="4"/>
                <w:sz w:val="20"/>
                <w:szCs w:val="20"/>
              </w:rPr>
              <w:t xml:space="preserve">            </w:t>
            </w:r>
            <w:r>
              <w:rPr>
                <w:spacing w:val="5"/>
                <w:sz w:val="20"/>
                <w:szCs w:val="20"/>
                <w14:textOutline w14:w="3795" w14:cap="sq" w14:cmpd="sng">
                  <w14:solidFill>
                    <w14:srgbClr w14:val="000000"/>
                  </w14:solidFill>
                  <w14:prstDash w14:val="solid"/>
                  <w14:bevel/>
                </w14:textOutline>
              </w:rPr>
              <w:t>噪声监测点位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35" w:type="dxa"/>
            <w:vMerge w:val="continue"/>
            <w:tcBorders>
              <w:top w:val="nil"/>
              <w:bottom w:val="nil"/>
              <w:right w:val="single" w:color="000000" w:sz="2" w:space="0"/>
            </w:tcBorders>
            <w:vAlign w:val="top"/>
          </w:tcPr>
          <w:p>
            <w:pPr>
              <w:rPr>
                <w:rFonts w:ascii="Arial"/>
                <w:sz w:val="21"/>
              </w:rPr>
            </w:pPr>
          </w:p>
        </w:tc>
        <w:tc>
          <w:tcPr>
            <w:tcW w:w="735" w:type="dxa"/>
            <w:tcBorders>
              <w:left w:val="single" w:color="000000" w:sz="2" w:space="0"/>
            </w:tcBorders>
            <w:vAlign w:val="top"/>
          </w:tcPr>
          <w:p>
            <w:pPr>
              <w:pStyle w:val="6"/>
              <w:spacing w:before="111" w:line="224" w:lineRule="auto"/>
              <w:ind w:left="207"/>
              <w:rPr>
                <w:sz w:val="20"/>
                <w:szCs w:val="20"/>
              </w:rPr>
            </w:pPr>
            <w:r>
              <w:rPr>
                <w:spacing w:val="5"/>
                <w:sz w:val="20"/>
                <w:szCs w:val="20"/>
                <w14:textOutline w14:w="3795" w14:cap="sq" w14:cmpd="sng">
                  <w14:solidFill>
                    <w14:srgbClr w14:val="000000"/>
                  </w14:solidFill>
                  <w14:prstDash w14:val="solid"/>
                  <w14:bevel/>
                </w14:textOutline>
              </w:rPr>
              <w:t>编号</w:t>
            </w:r>
          </w:p>
        </w:tc>
        <w:tc>
          <w:tcPr>
            <w:tcW w:w="2244" w:type="dxa"/>
            <w:vAlign w:val="top"/>
          </w:tcPr>
          <w:p>
            <w:pPr>
              <w:pStyle w:val="6"/>
              <w:spacing w:before="111" w:line="224" w:lineRule="auto"/>
              <w:ind w:left="594"/>
              <w:rPr>
                <w:sz w:val="20"/>
                <w:szCs w:val="20"/>
              </w:rPr>
            </w:pPr>
            <w:r>
              <w:rPr>
                <w:spacing w:val="8"/>
                <w:sz w:val="20"/>
                <w:szCs w:val="20"/>
                <w14:textOutline w14:w="3795" w14:cap="sq" w14:cmpd="sng">
                  <w14:solidFill>
                    <w14:srgbClr w14:val="000000"/>
                  </w14:solidFill>
                  <w14:prstDash w14:val="solid"/>
                  <w14:bevel/>
                </w14:textOutline>
              </w:rPr>
              <w:t>监测点名称</w:t>
            </w:r>
          </w:p>
        </w:tc>
        <w:tc>
          <w:tcPr>
            <w:tcW w:w="1266" w:type="dxa"/>
            <w:vAlign w:val="top"/>
          </w:tcPr>
          <w:p>
            <w:pPr>
              <w:pStyle w:val="6"/>
              <w:spacing w:before="111" w:line="224" w:lineRule="auto"/>
              <w:ind w:left="212"/>
              <w:rPr>
                <w:sz w:val="20"/>
                <w:szCs w:val="20"/>
              </w:rPr>
            </w:pPr>
            <w:r>
              <w:rPr>
                <w:spacing w:val="8"/>
                <w:sz w:val="20"/>
                <w:szCs w:val="20"/>
                <w14:textOutline w14:w="3795" w14:cap="sq" w14:cmpd="sng">
                  <w14:solidFill>
                    <w14:srgbClr w14:val="000000"/>
                  </w14:solidFill>
                  <w14:prstDash w14:val="solid"/>
                  <w14:bevel/>
                </w14:textOutline>
              </w:rPr>
              <w:t>监测项目</w:t>
            </w:r>
          </w:p>
        </w:tc>
        <w:tc>
          <w:tcPr>
            <w:tcW w:w="1125" w:type="dxa"/>
            <w:vAlign w:val="top"/>
          </w:tcPr>
          <w:p>
            <w:pPr>
              <w:pStyle w:val="6"/>
              <w:spacing w:before="111" w:line="224" w:lineRule="auto"/>
              <w:ind w:left="144"/>
              <w:rPr>
                <w:sz w:val="20"/>
                <w:szCs w:val="20"/>
              </w:rPr>
            </w:pPr>
            <w:r>
              <w:rPr>
                <w:spacing w:val="8"/>
                <w:sz w:val="20"/>
                <w:szCs w:val="20"/>
                <w14:textOutline w14:w="3795" w14:cap="sq" w14:cmpd="sng">
                  <w14:solidFill>
                    <w14:srgbClr w14:val="000000"/>
                  </w14:solidFill>
                  <w14:prstDash w14:val="solid"/>
                  <w14:bevel/>
                </w14:textOutline>
              </w:rPr>
              <w:t>监测频率</w:t>
            </w:r>
          </w:p>
        </w:tc>
        <w:tc>
          <w:tcPr>
            <w:tcW w:w="2780" w:type="dxa"/>
            <w:vAlign w:val="top"/>
          </w:tcPr>
          <w:p>
            <w:pPr>
              <w:pStyle w:val="6"/>
              <w:spacing w:before="111" w:line="224" w:lineRule="auto"/>
              <w:ind w:left="921"/>
              <w:rPr>
                <w:sz w:val="20"/>
                <w:szCs w:val="20"/>
              </w:rPr>
            </w:pPr>
            <w:r>
              <w:rPr>
                <w:spacing w:val="8"/>
                <w:sz w:val="20"/>
                <w:szCs w:val="20"/>
                <w14:textOutline w14:w="3795" w14:cap="sq" w14:cmpd="sng">
                  <w14:solidFill>
                    <w14:srgbClr w14:val="000000"/>
                  </w14:solidFill>
                  <w14:prstDash w14:val="solid"/>
                  <w14:bevel/>
                </w14:textOutline>
              </w:rPr>
              <w:t>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35" w:type="dxa"/>
            <w:vMerge w:val="continue"/>
            <w:tcBorders>
              <w:top w:val="nil"/>
              <w:bottom w:val="nil"/>
              <w:right w:val="single" w:color="000000" w:sz="2" w:space="0"/>
            </w:tcBorders>
            <w:vAlign w:val="top"/>
          </w:tcPr>
          <w:p>
            <w:pPr>
              <w:rPr>
                <w:rFonts w:ascii="Arial"/>
                <w:sz w:val="21"/>
              </w:rPr>
            </w:pPr>
          </w:p>
        </w:tc>
        <w:tc>
          <w:tcPr>
            <w:tcW w:w="735" w:type="dxa"/>
            <w:tcBorders>
              <w:left w:val="single" w:color="000000" w:sz="2" w:space="0"/>
            </w:tcBorders>
            <w:vAlign w:val="top"/>
          </w:tcPr>
          <w:p>
            <w:pPr>
              <w:spacing w:before="80" w:line="274" w:lineRule="exact"/>
              <w:ind w:left="327"/>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w:t>
            </w:r>
          </w:p>
        </w:tc>
        <w:tc>
          <w:tcPr>
            <w:tcW w:w="2244" w:type="dxa"/>
            <w:vAlign w:val="top"/>
          </w:tcPr>
          <w:p>
            <w:pPr>
              <w:pStyle w:val="6"/>
              <w:spacing w:before="111" w:line="224" w:lineRule="auto"/>
              <w:ind w:left="200"/>
              <w:rPr>
                <w:sz w:val="20"/>
                <w:szCs w:val="20"/>
              </w:rPr>
            </w:pPr>
            <w:r>
              <w:rPr>
                <w:spacing w:val="3"/>
                <w:sz w:val="20"/>
                <w:szCs w:val="20"/>
              </w:rPr>
              <w:t>项目东侧厂界</w:t>
            </w:r>
            <w:r>
              <w:rPr>
                <w:spacing w:val="-15"/>
                <w:sz w:val="20"/>
                <w:szCs w:val="20"/>
              </w:rPr>
              <w:t xml:space="preserve"> </w:t>
            </w:r>
            <w:r>
              <w:rPr>
                <w:rFonts w:ascii="Times New Roman" w:hAnsi="Times New Roman" w:eastAsia="Times New Roman" w:cs="Times New Roman"/>
                <w:spacing w:val="3"/>
                <w:sz w:val="20"/>
                <w:szCs w:val="20"/>
              </w:rPr>
              <w:t>1m</w:t>
            </w:r>
            <w:r>
              <w:rPr>
                <w:rFonts w:ascii="Times New Roman" w:hAnsi="Times New Roman" w:eastAsia="Times New Roman" w:cs="Times New Roman"/>
                <w:spacing w:val="16"/>
                <w:w w:val="101"/>
                <w:sz w:val="20"/>
                <w:szCs w:val="20"/>
              </w:rPr>
              <w:t xml:space="preserve"> </w:t>
            </w:r>
            <w:r>
              <w:rPr>
                <w:spacing w:val="3"/>
                <w:sz w:val="20"/>
                <w:szCs w:val="20"/>
              </w:rPr>
              <w:t>处</w:t>
            </w:r>
          </w:p>
        </w:tc>
        <w:tc>
          <w:tcPr>
            <w:tcW w:w="1266" w:type="dxa"/>
            <w:vMerge w:val="restart"/>
            <w:tcBorders>
              <w:bottom w:val="nil"/>
            </w:tcBorders>
            <w:vAlign w:val="top"/>
          </w:tcPr>
          <w:p>
            <w:pPr>
              <w:spacing w:line="254" w:lineRule="auto"/>
              <w:rPr>
                <w:rFonts w:ascii="Arial"/>
                <w:sz w:val="21"/>
              </w:rPr>
            </w:pPr>
          </w:p>
          <w:p>
            <w:pPr>
              <w:pStyle w:val="6"/>
              <w:spacing w:before="65" w:line="228" w:lineRule="auto"/>
              <w:ind w:left="112"/>
              <w:rPr>
                <w:rFonts w:ascii="Times New Roman" w:hAnsi="Times New Roman" w:eastAsia="Times New Roman" w:cs="Times New Roman"/>
                <w:sz w:val="20"/>
                <w:szCs w:val="20"/>
              </w:rPr>
            </w:pPr>
            <w:r>
              <w:rPr>
                <w:spacing w:val="6"/>
                <w:sz w:val="20"/>
                <w:szCs w:val="20"/>
              </w:rPr>
              <w:t>等效连续</w:t>
            </w:r>
            <w:r>
              <w:rPr>
                <w:spacing w:val="-42"/>
                <w:sz w:val="20"/>
                <w:szCs w:val="20"/>
              </w:rPr>
              <w:t xml:space="preserve"> </w:t>
            </w:r>
            <w:r>
              <w:rPr>
                <w:rFonts w:ascii="Times New Roman" w:hAnsi="Times New Roman" w:eastAsia="Times New Roman" w:cs="Times New Roman"/>
                <w:spacing w:val="6"/>
                <w:sz w:val="20"/>
                <w:szCs w:val="20"/>
              </w:rPr>
              <w:t>A</w:t>
            </w:r>
          </w:p>
          <w:p>
            <w:pPr>
              <w:pStyle w:val="6"/>
              <w:spacing w:before="112" w:line="229" w:lineRule="auto"/>
              <w:ind w:left="427"/>
              <w:rPr>
                <w:sz w:val="20"/>
                <w:szCs w:val="20"/>
              </w:rPr>
            </w:pPr>
            <w:r>
              <w:rPr>
                <w:spacing w:val="2"/>
                <w:sz w:val="20"/>
                <w:szCs w:val="20"/>
              </w:rPr>
              <w:t>声级</w:t>
            </w:r>
          </w:p>
          <w:p>
            <w:pPr>
              <w:pStyle w:val="6"/>
              <w:spacing w:before="81" w:line="274" w:lineRule="exact"/>
              <w:ind w:left="125"/>
              <w:rPr>
                <w:sz w:val="20"/>
                <w:szCs w:val="20"/>
              </w:rPr>
            </w:pPr>
            <w:r>
              <w:rPr>
                <w:spacing w:val="3"/>
                <w:position w:val="3"/>
                <w:sz w:val="20"/>
                <w:szCs w:val="20"/>
              </w:rPr>
              <w:t>（</w:t>
            </w:r>
            <w:r>
              <w:rPr>
                <w:rFonts w:ascii="Times New Roman" w:hAnsi="Times New Roman" w:eastAsia="Times New Roman" w:cs="Times New Roman"/>
                <w:position w:val="3"/>
                <w:sz w:val="20"/>
                <w:szCs w:val="20"/>
              </w:rPr>
              <w:t>Leq</w:t>
            </w:r>
            <w:r>
              <w:rPr>
                <w:rFonts w:ascii="Times New Roman" w:hAnsi="Times New Roman" w:eastAsia="Times New Roman" w:cs="Times New Roman"/>
                <w:spacing w:val="3"/>
                <w:position w:val="3"/>
                <w:sz w:val="20"/>
                <w:szCs w:val="20"/>
              </w:rPr>
              <w:t>(A)</w:t>
            </w:r>
            <w:r>
              <w:rPr>
                <w:spacing w:val="3"/>
                <w:position w:val="3"/>
                <w:sz w:val="20"/>
                <w:szCs w:val="20"/>
              </w:rPr>
              <w:t>）</w:t>
            </w:r>
          </w:p>
        </w:tc>
        <w:tc>
          <w:tcPr>
            <w:tcW w:w="1125" w:type="dxa"/>
            <w:vMerge w:val="restart"/>
            <w:tcBorders>
              <w:bottom w:val="nil"/>
            </w:tcBorders>
            <w:vAlign w:val="top"/>
          </w:tcPr>
          <w:p>
            <w:pPr>
              <w:spacing w:line="253" w:lineRule="auto"/>
              <w:rPr>
                <w:rFonts w:ascii="Arial"/>
                <w:sz w:val="21"/>
              </w:rPr>
            </w:pPr>
          </w:p>
          <w:p>
            <w:pPr>
              <w:pStyle w:val="6"/>
              <w:spacing w:before="65" w:line="230" w:lineRule="auto"/>
              <w:ind w:left="276"/>
              <w:rPr>
                <w:rFonts w:ascii="Times New Roman" w:hAnsi="Times New Roman" w:eastAsia="Times New Roman" w:cs="Times New Roman"/>
                <w:sz w:val="20"/>
                <w:szCs w:val="20"/>
              </w:rPr>
            </w:pPr>
            <w:r>
              <w:rPr>
                <w:spacing w:val="2"/>
                <w:sz w:val="20"/>
                <w:szCs w:val="20"/>
              </w:rPr>
              <w:t>监测</w:t>
            </w:r>
            <w:r>
              <w:rPr>
                <w:spacing w:val="-19"/>
                <w:sz w:val="20"/>
                <w:szCs w:val="20"/>
              </w:rPr>
              <w:t xml:space="preserve"> </w:t>
            </w:r>
            <w:r>
              <w:rPr>
                <w:rFonts w:ascii="Times New Roman" w:hAnsi="Times New Roman" w:eastAsia="Times New Roman" w:cs="Times New Roman"/>
                <w:spacing w:val="2"/>
                <w:sz w:val="20"/>
                <w:szCs w:val="20"/>
              </w:rPr>
              <w:t>1</w:t>
            </w:r>
          </w:p>
          <w:p>
            <w:pPr>
              <w:pStyle w:val="6"/>
              <w:spacing w:before="111" w:line="229" w:lineRule="auto"/>
              <w:ind w:left="149"/>
              <w:rPr>
                <w:sz w:val="20"/>
                <w:szCs w:val="20"/>
              </w:rPr>
            </w:pPr>
            <w:r>
              <w:rPr>
                <w:spacing w:val="6"/>
                <w:sz w:val="20"/>
                <w:szCs w:val="20"/>
              </w:rPr>
              <w:t>天，昼间</w:t>
            </w:r>
          </w:p>
          <w:p>
            <w:pPr>
              <w:pStyle w:val="6"/>
              <w:spacing w:before="112" w:line="228" w:lineRule="auto"/>
              <w:ind w:left="397"/>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5"/>
                <w:sz w:val="20"/>
                <w:szCs w:val="20"/>
              </w:rPr>
              <w:t xml:space="preserve"> </w:t>
            </w:r>
            <w:r>
              <w:rPr>
                <w:spacing w:val="-10"/>
                <w:sz w:val="20"/>
                <w:szCs w:val="20"/>
              </w:rPr>
              <w:t>次</w:t>
            </w:r>
          </w:p>
        </w:tc>
        <w:tc>
          <w:tcPr>
            <w:tcW w:w="2780" w:type="dxa"/>
            <w:vAlign w:val="top"/>
          </w:tcPr>
          <w:p>
            <w:pPr>
              <w:pStyle w:val="6"/>
              <w:spacing w:before="111" w:line="224" w:lineRule="auto"/>
              <w:ind w:left="188"/>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3096-2008</w:t>
            </w:r>
            <w:r>
              <w:rPr>
                <w:rFonts w:ascii="Times New Roman" w:hAnsi="Times New Roman" w:eastAsia="Times New Roman" w:cs="Times New Roman"/>
                <w:spacing w:val="34"/>
                <w:sz w:val="20"/>
                <w:szCs w:val="20"/>
              </w:rPr>
              <w:t xml:space="preserve"> </w:t>
            </w:r>
            <w:r>
              <w:rPr>
                <w:spacing w:val="4"/>
                <w:sz w:val="20"/>
                <w:szCs w:val="20"/>
              </w:rPr>
              <w:t>中</w:t>
            </w:r>
            <w:r>
              <w:rPr>
                <w:spacing w:val="-43"/>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35" w:type="dxa"/>
            <w:vMerge w:val="continue"/>
            <w:tcBorders>
              <w:top w:val="nil"/>
              <w:bottom w:val="nil"/>
              <w:right w:val="single" w:color="000000" w:sz="2" w:space="0"/>
            </w:tcBorders>
            <w:vAlign w:val="top"/>
          </w:tcPr>
          <w:p>
            <w:pPr>
              <w:rPr>
                <w:rFonts w:ascii="Arial"/>
                <w:sz w:val="21"/>
              </w:rPr>
            </w:pPr>
          </w:p>
        </w:tc>
        <w:tc>
          <w:tcPr>
            <w:tcW w:w="735" w:type="dxa"/>
            <w:tcBorders>
              <w:left w:val="single" w:color="000000" w:sz="2" w:space="0"/>
            </w:tcBorders>
            <w:vAlign w:val="top"/>
          </w:tcPr>
          <w:p>
            <w:pPr>
              <w:spacing w:before="147" w:line="195" w:lineRule="auto"/>
              <w:ind w:left="35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44" w:type="dxa"/>
            <w:vAlign w:val="top"/>
          </w:tcPr>
          <w:p>
            <w:pPr>
              <w:pStyle w:val="6"/>
              <w:spacing w:before="111" w:line="224" w:lineRule="auto"/>
              <w:ind w:left="200"/>
              <w:rPr>
                <w:sz w:val="20"/>
                <w:szCs w:val="20"/>
              </w:rPr>
            </w:pPr>
            <w:r>
              <w:rPr>
                <w:spacing w:val="3"/>
                <w:sz w:val="20"/>
                <w:szCs w:val="20"/>
              </w:rPr>
              <w:t>项目南侧厂界</w:t>
            </w:r>
            <w:r>
              <w:rPr>
                <w:spacing w:val="-15"/>
                <w:sz w:val="20"/>
                <w:szCs w:val="20"/>
              </w:rPr>
              <w:t xml:space="preserve"> </w:t>
            </w:r>
            <w:r>
              <w:rPr>
                <w:rFonts w:ascii="Times New Roman" w:hAnsi="Times New Roman" w:eastAsia="Times New Roman" w:cs="Times New Roman"/>
                <w:spacing w:val="3"/>
                <w:sz w:val="20"/>
                <w:szCs w:val="20"/>
              </w:rPr>
              <w:t>1m</w:t>
            </w:r>
            <w:r>
              <w:rPr>
                <w:rFonts w:ascii="Times New Roman" w:hAnsi="Times New Roman" w:eastAsia="Times New Roman" w:cs="Times New Roman"/>
                <w:spacing w:val="16"/>
                <w:w w:val="101"/>
                <w:sz w:val="20"/>
                <w:szCs w:val="20"/>
              </w:rPr>
              <w:t xml:space="preserve"> </w:t>
            </w:r>
            <w:r>
              <w:rPr>
                <w:spacing w:val="3"/>
                <w:sz w:val="20"/>
                <w:szCs w:val="20"/>
              </w:rPr>
              <w:t>处</w:t>
            </w:r>
          </w:p>
        </w:tc>
        <w:tc>
          <w:tcPr>
            <w:tcW w:w="1266" w:type="dxa"/>
            <w:vMerge w:val="continue"/>
            <w:tcBorders>
              <w:top w:val="nil"/>
              <w:bottom w:val="nil"/>
            </w:tcBorders>
            <w:vAlign w:val="top"/>
          </w:tcPr>
          <w:p>
            <w:pPr>
              <w:rPr>
                <w:rFonts w:ascii="Arial"/>
                <w:sz w:val="21"/>
              </w:rPr>
            </w:pPr>
          </w:p>
        </w:tc>
        <w:tc>
          <w:tcPr>
            <w:tcW w:w="1125" w:type="dxa"/>
            <w:vMerge w:val="continue"/>
            <w:tcBorders>
              <w:top w:val="nil"/>
              <w:bottom w:val="nil"/>
            </w:tcBorders>
            <w:vAlign w:val="top"/>
          </w:tcPr>
          <w:p>
            <w:pPr>
              <w:rPr>
                <w:rFonts w:ascii="Arial"/>
                <w:sz w:val="21"/>
              </w:rPr>
            </w:pPr>
          </w:p>
        </w:tc>
        <w:tc>
          <w:tcPr>
            <w:tcW w:w="2780" w:type="dxa"/>
            <w:vAlign w:val="top"/>
          </w:tcPr>
          <w:p>
            <w:pPr>
              <w:pStyle w:val="6"/>
              <w:spacing w:before="111" w:line="224" w:lineRule="auto"/>
              <w:ind w:left="188"/>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3096-2008</w:t>
            </w:r>
            <w:r>
              <w:rPr>
                <w:rFonts w:ascii="Times New Roman" w:hAnsi="Times New Roman" w:eastAsia="Times New Roman" w:cs="Times New Roman"/>
                <w:spacing w:val="34"/>
                <w:sz w:val="20"/>
                <w:szCs w:val="20"/>
              </w:rPr>
              <w:t xml:space="preserve"> </w:t>
            </w:r>
            <w:r>
              <w:rPr>
                <w:spacing w:val="4"/>
                <w:sz w:val="20"/>
                <w:szCs w:val="20"/>
              </w:rPr>
              <w:t>中</w:t>
            </w:r>
            <w:r>
              <w:rPr>
                <w:spacing w:val="-43"/>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735" w:type="dxa"/>
            <w:vMerge w:val="continue"/>
            <w:tcBorders>
              <w:top w:val="nil"/>
              <w:bottom w:val="nil"/>
              <w:right w:val="single" w:color="000000" w:sz="2" w:space="0"/>
            </w:tcBorders>
            <w:vAlign w:val="top"/>
          </w:tcPr>
          <w:p>
            <w:pPr>
              <w:rPr>
                <w:rFonts w:ascii="Arial"/>
                <w:sz w:val="21"/>
              </w:rPr>
            </w:pPr>
          </w:p>
        </w:tc>
        <w:tc>
          <w:tcPr>
            <w:tcW w:w="735" w:type="dxa"/>
            <w:tcBorders>
              <w:left w:val="single" w:color="000000" w:sz="2" w:space="0"/>
            </w:tcBorders>
            <w:vAlign w:val="top"/>
          </w:tcPr>
          <w:p>
            <w:pPr>
              <w:spacing w:before="150" w:line="195"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44" w:type="dxa"/>
            <w:vAlign w:val="top"/>
          </w:tcPr>
          <w:p>
            <w:pPr>
              <w:pStyle w:val="6"/>
              <w:spacing w:before="114" w:line="222" w:lineRule="auto"/>
              <w:ind w:left="200"/>
              <w:rPr>
                <w:sz w:val="20"/>
                <w:szCs w:val="20"/>
              </w:rPr>
            </w:pPr>
            <w:r>
              <w:rPr>
                <w:spacing w:val="3"/>
                <w:sz w:val="20"/>
                <w:szCs w:val="20"/>
              </w:rPr>
              <w:t>项目西侧厂界</w:t>
            </w:r>
            <w:r>
              <w:rPr>
                <w:spacing w:val="-15"/>
                <w:sz w:val="20"/>
                <w:szCs w:val="20"/>
              </w:rPr>
              <w:t xml:space="preserve"> </w:t>
            </w:r>
            <w:r>
              <w:rPr>
                <w:rFonts w:ascii="Times New Roman" w:hAnsi="Times New Roman" w:eastAsia="Times New Roman" w:cs="Times New Roman"/>
                <w:spacing w:val="3"/>
                <w:sz w:val="20"/>
                <w:szCs w:val="20"/>
              </w:rPr>
              <w:t>1m</w:t>
            </w:r>
            <w:r>
              <w:rPr>
                <w:rFonts w:ascii="Times New Roman" w:hAnsi="Times New Roman" w:eastAsia="Times New Roman" w:cs="Times New Roman"/>
                <w:spacing w:val="16"/>
                <w:w w:val="101"/>
                <w:sz w:val="20"/>
                <w:szCs w:val="20"/>
              </w:rPr>
              <w:t xml:space="preserve"> </w:t>
            </w:r>
            <w:r>
              <w:rPr>
                <w:spacing w:val="3"/>
                <w:sz w:val="20"/>
                <w:szCs w:val="20"/>
              </w:rPr>
              <w:t>处</w:t>
            </w:r>
          </w:p>
        </w:tc>
        <w:tc>
          <w:tcPr>
            <w:tcW w:w="1266" w:type="dxa"/>
            <w:vMerge w:val="continue"/>
            <w:tcBorders>
              <w:top w:val="nil"/>
              <w:bottom w:val="nil"/>
            </w:tcBorders>
            <w:vAlign w:val="top"/>
          </w:tcPr>
          <w:p>
            <w:pPr>
              <w:rPr>
                <w:rFonts w:ascii="Arial"/>
                <w:sz w:val="21"/>
              </w:rPr>
            </w:pPr>
          </w:p>
        </w:tc>
        <w:tc>
          <w:tcPr>
            <w:tcW w:w="1125" w:type="dxa"/>
            <w:vMerge w:val="continue"/>
            <w:tcBorders>
              <w:top w:val="nil"/>
              <w:bottom w:val="nil"/>
            </w:tcBorders>
            <w:vAlign w:val="top"/>
          </w:tcPr>
          <w:p>
            <w:pPr>
              <w:rPr>
                <w:rFonts w:ascii="Arial"/>
                <w:sz w:val="21"/>
              </w:rPr>
            </w:pPr>
          </w:p>
        </w:tc>
        <w:tc>
          <w:tcPr>
            <w:tcW w:w="2780" w:type="dxa"/>
            <w:vAlign w:val="top"/>
          </w:tcPr>
          <w:p>
            <w:pPr>
              <w:pStyle w:val="6"/>
              <w:spacing w:before="114" w:line="222" w:lineRule="auto"/>
              <w:ind w:left="188"/>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3096-2008</w:t>
            </w:r>
            <w:r>
              <w:rPr>
                <w:rFonts w:ascii="Times New Roman" w:hAnsi="Times New Roman" w:eastAsia="Times New Roman" w:cs="Times New Roman"/>
                <w:spacing w:val="34"/>
                <w:sz w:val="20"/>
                <w:szCs w:val="20"/>
              </w:rPr>
              <w:t xml:space="preserve"> </w:t>
            </w:r>
            <w:r>
              <w:rPr>
                <w:spacing w:val="4"/>
                <w:sz w:val="20"/>
                <w:szCs w:val="20"/>
              </w:rPr>
              <w:t>中</w:t>
            </w:r>
            <w:r>
              <w:rPr>
                <w:spacing w:val="-43"/>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735" w:type="dxa"/>
            <w:vMerge w:val="continue"/>
            <w:tcBorders>
              <w:top w:val="nil"/>
              <w:bottom w:val="nil"/>
              <w:right w:val="single" w:color="000000" w:sz="2" w:space="0"/>
            </w:tcBorders>
            <w:vAlign w:val="top"/>
          </w:tcPr>
          <w:p>
            <w:pPr>
              <w:rPr>
                <w:rFonts w:ascii="Arial"/>
                <w:sz w:val="21"/>
              </w:rPr>
            </w:pPr>
          </w:p>
        </w:tc>
        <w:tc>
          <w:tcPr>
            <w:tcW w:w="735" w:type="dxa"/>
            <w:tcBorders>
              <w:left w:val="single" w:color="000000" w:sz="2" w:space="0"/>
            </w:tcBorders>
            <w:vAlign w:val="top"/>
          </w:tcPr>
          <w:p>
            <w:pPr>
              <w:spacing w:before="149"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244" w:type="dxa"/>
            <w:vAlign w:val="top"/>
          </w:tcPr>
          <w:p>
            <w:pPr>
              <w:pStyle w:val="6"/>
              <w:spacing w:before="113" w:line="223" w:lineRule="auto"/>
              <w:ind w:left="200"/>
              <w:rPr>
                <w:sz w:val="20"/>
                <w:szCs w:val="20"/>
              </w:rPr>
            </w:pPr>
            <w:r>
              <w:rPr>
                <w:spacing w:val="3"/>
                <w:sz w:val="20"/>
                <w:szCs w:val="20"/>
              </w:rPr>
              <w:t>项目北侧厂界</w:t>
            </w:r>
            <w:r>
              <w:rPr>
                <w:spacing w:val="-15"/>
                <w:sz w:val="20"/>
                <w:szCs w:val="20"/>
              </w:rPr>
              <w:t xml:space="preserve"> </w:t>
            </w:r>
            <w:r>
              <w:rPr>
                <w:rFonts w:ascii="Times New Roman" w:hAnsi="Times New Roman" w:eastAsia="Times New Roman" w:cs="Times New Roman"/>
                <w:spacing w:val="3"/>
                <w:sz w:val="20"/>
                <w:szCs w:val="20"/>
              </w:rPr>
              <w:t>1m</w:t>
            </w:r>
            <w:r>
              <w:rPr>
                <w:rFonts w:ascii="Times New Roman" w:hAnsi="Times New Roman" w:eastAsia="Times New Roman" w:cs="Times New Roman"/>
                <w:spacing w:val="16"/>
                <w:w w:val="101"/>
                <w:sz w:val="20"/>
                <w:szCs w:val="20"/>
              </w:rPr>
              <w:t xml:space="preserve"> </w:t>
            </w:r>
            <w:r>
              <w:rPr>
                <w:spacing w:val="3"/>
                <w:sz w:val="20"/>
                <w:szCs w:val="20"/>
              </w:rPr>
              <w:t>处</w:t>
            </w:r>
          </w:p>
        </w:tc>
        <w:tc>
          <w:tcPr>
            <w:tcW w:w="1266" w:type="dxa"/>
            <w:vMerge w:val="continue"/>
            <w:tcBorders>
              <w:top w:val="nil"/>
            </w:tcBorders>
            <w:vAlign w:val="top"/>
          </w:tcPr>
          <w:p>
            <w:pPr>
              <w:rPr>
                <w:rFonts w:ascii="Arial"/>
                <w:sz w:val="21"/>
              </w:rPr>
            </w:pPr>
          </w:p>
        </w:tc>
        <w:tc>
          <w:tcPr>
            <w:tcW w:w="1125" w:type="dxa"/>
            <w:vMerge w:val="continue"/>
            <w:tcBorders>
              <w:top w:val="nil"/>
            </w:tcBorders>
            <w:vAlign w:val="top"/>
          </w:tcPr>
          <w:p>
            <w:pPr>
              <w:rPr>
                <w:rFonts w:ascii="Arial"/>
                <w:sz w:val="21"/>
              </w:rPr>
            </w:pPr>
          </w:p>
        </w:tc>
        <w:tc>
          <w:tcPr>
            <w:tcW w:w="2780" w:type="dxa"/>
            <w:vAlign w:val="top"/>
          </w:tcPr>
          <w:p>
            <w:pPr>
              <w:pStyle w:val="6"/>
              <w:spacing w:before="113" w:line="223" w:lineRule="auto"/>
              <w:ind w:left="143"/>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3096-2008</w:t>
            </w:r>
            <w:r>
              <w:rPr>
                <w:rFonts w:ascii="Times New Roman" w:hAnsi="Times New Roman" w:eastAsia="Times New Roman" w:cs="Times New Roman"/>
                <w:spacing w:val="36"/>
                <w:sz w:val="20"/>
                <w:szCs w:val="20"/>
              </w:rPr>
              <w:t xml:space="preserve"> </w:t>
            </w:r>
            <w:r>
              <w:rPr>
                <w:spacing w:val="4"/>
                <w:sz w:val="20"/>
                <w:szCs w:val="20"/>
              </w:rPr>
              <w:t>中</w:t>
            </w:r>
            <w:r>
              <w:rPr>
                <w:spacing w:val="-44"/>
                <w:sz w:val="20"/>
                <w:szCs w:val="20"/>
              </w:rPr>
              <w:t xml:space="preserve"> </w:t>
            </w:r>
            <w:r>
              <w:rPr>
                <w:rFonts w:ascii="Times New Roman" w:hAnsi="Times New Roman" w:eastAsia="Times New Roman" w:cs="Times New Roman"/>
                <w:spacing w:val="4"/>
                <w:sz w:val="20"/>
                <w:szCs w:val="20"/>
              </w:rPr>
              <w:t xml:space="preserve">4a </w:t>
            </w:r>
            <w:r>
              <w:rPr>
                <w:spacing w:val="4"/>
                <w:sz w:val="20"/>
                <w:szCs w:val="20"/>
              </w:rPr>
              <w:t>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7" w:hRule="atLeast"/>
        </w:trPr>
        <w:tc>
          <w:tcPr>
            <w:tcW w:w="735" w:type="dxa"/>
            <w:vMerge w:val="continue"/>
            <w:tcBorders>
              <w:top w:val="nil"/>
              <w:right w:val="single" w:color="000000" w:sz="2" w:space="0"/>
            </w:tcBorders>
            <w:vAlign w:val="top"/>
          </w:tcPr>
          <w:p>
            <w:pPr>
              <w:rPr>
                <w:rFonts w:ascii="Arial"/>
                <w:sz w:val="21"/>
              </w:rPr>
            </w:pPr>
          </w:p>
        </w:tc>
        <w:tc>
          <w:tcPr>
            <w:tcW w:w="8150" w:type="dxa"/>
            <w:gridSpan w:val="5"/>
            <w:tcBorders>
              <w:left w:val="single" w:color="000000" w:sz="2" w:space="0"/>
            </w:tcBorders>
            <w:vAlign w:val="top"/>
          </w:tcPr>
          <w:p>
            <w:pPr>
              <w:pStyle w:val="6"/>
              <w:spacing w:before="40" w:line="221" w:lineRule="auto"/>
              <w:ind w:left="574"/>
            </w:pPr>
            <w:r>
              <w:rPr>
                <w:rFonts w:ascii="Times New Roman" w:hAnsi="Times New Roman" w:eastAsia="Times New Roman" w:cs="Times New Roman"/>
                <w:b/>
                <w:bCs/>
                <w:spacing w:val="-3"/>
              </w:rPr>
              <w:t>2</w:t>
            </w:r>
            <w:r>
              <w:rPr>
                <w:rFonts w:ascii="Times New Roman" w:hAnsi="Times New Roman" w:eastAsia="Times New Roman" w:cs="Times New Roman"/>
                <w:b/>
                <w:bCs/>
                <w:spacing w:val="-33"/>
              </w:rPr>
              <w:t xml:space="preserve"> </w:t>
            </w:r>
            <w:r>
              <w:rPr>
                <w:spacing w:val="-3"/>
                <w14:textOutline w14:w="4358" w14:cap="sq" w14:cmpd="sng">
                  <w14:solidFill>
                    <w14:srgbClr w14:val="000000"/>
                  </w14:solidFill>
                  <w14:prstDash w14:val="solid"/>
                  <w14:bevel/>
                </w14:textOutline>
              </w:rPr>
              <w:t>、监测结果及分析</w:t>
            </w:r>
          </w:p>
          <w:p>
            <w:pPr>
              <w:pStyle w:val="6"/>
              <w:spacing w:before="181" w:line="220" w:lineRule="auto"/>
              <w:ind w:left="599"/>
            </w:pPr>
            <w:r>
              <w:rPr>
                <w:spacing w:val="-3"/>
              </w:rPr>
              <w:t>噪声监测结果见下表。</w:t>
            </w:r>
          </w:p>
          <w:p>
            <w:pPr>
              <w:pStyle w:val="6"/>
              <w:spacing w:before="174" w:line="224" w:lineRule="auto"/>
              <w:ind w:left="1493"/>
              <w:rPr>
                <w:sz w:val="20"/>
                <w:szCs w:val="20"/>
              </w:rPr>
            </w:pPr>
            <w:r>
              <w:rPr>
                <w:spacing w:val="7"/>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7"/>
                <w:sz w:val="20"/>
                <w:szCs w:val="20"/>
              </w:rPr>
              <w:t xml:space="preserve">3-6        </w:t>
            </w:r>
            <w:r>
              <w:rPr>
                <w:spacing w:val="7"/>
                <w:sz w:val="20"/>
                <w:szCs w:val="20"/>
                <w14:textOutline w14:w="3795" w14:cap="sq" w14:cmpd="sng">
                  <w14:solidFill>
                    <w14:srgbClr w14:val="000000"/>
                  </w14:solidFill>
                  <w14:prstDash w14:val="solid"/>
                  <w14:bevel/>
                </w14:textOutline>
              </w:rPr>
              <w:t>噪声监测结果统计及分析</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dB</w:t>
            </w:r>
            <w:r>
              <w:rPr>
                <w:spacing w:val="7"/>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sz w:val="20"/>
                <w:szCs w:val="20"/>
              </w:rPr>
              <w:t>A</w:t>
            </w:r>
            <w:r>
              <w:rPr>
                <w:spacing w:val="7"/>
                <w:sz w:val="20"/>
                <w:szCs w:val="20"/>
                <w14:textOutline w14:w="3795" w14:cap="sq" w14:cmpd="sng">
                  <w14:solidFill>
                    <w14:srgbClr w14:val="000000"/>
                  </w14:solidFill>
                  <w14:prstDash w14:val="solid"/>
                  <w14:bevel/>
                </w14:textOutline>
              </w:rPr>
              <w:t>）</w:t>
            </w:r>
          </w:p>
          <w:tbl>
            <w:tblPr>
              <w:tblStyle w:val="5"/>
              <w:tblW w:w="7677" w:type="dxa"/>
              <w:tblInd w:w="2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3"/>
              <w:gridCol w:w="1413"/>
              <w:gridCol w:w="1268"/>
              <w:gridCol w:w="1127"/>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463" w:type="dxa"/>
                  <w:vMerge w:val="restart"/>
                  <w:tcBorders>
                    <w:top w:val="single" w:color="000000" w:sz="6" w:space="0"/>
                    <w:left w:val="nil"/>
                    <w:bottom w:val="nil"/>
                  </w:tcBorders>
                  <w:vAlign w:val="top"/>
                </w:tcPr>
                <w:p>
                  <w:pPr>
                    <w:pStyle w:val="6"/>
                    <w:spacing w:before="246" w:line="230" w:lineRule="auto"/>
                    <w:ind w:left="818"/>
                    <w:rPr>
                      <w:sz w:val="20"/>
                      <w:szCs w:val="20"/>
                    </w:rPr>
                  </w:pPr>
                  <w:r>
                    <w:rPr>
                      <w:spacing w:val="8"/>
                      <w:sz w:val="20"/>
                      <w:szCs w:val="20"/>
                      <w14:textOutline w14:w="3795" w14:cap="sq" w14:cmpd="sng">
                        <w14:solidFill>
                          <w14:srgbClr w14:val="000000"/>
                        </w14:solidFill>
                        <w14:prstDash w14:val="solid"/>
                        <w14:bevel/>
                      </w14:textOutline>
                    </w:rPr>
                    <w:t>监测点位</w:t>
                  </w:r>
                </w:p>
              </w:tc>
              <w:tc>
                <w:tcPr>
                  <w:tcW w:w="1413" w:type="dxa"/>
                  <w:vMerge w:val="restart"/>
                  <w:tcBorders>
                    <w:top w:val="single" w:color="000000" w:sz="6" w:space="0"/>
                    <w:bottom w:val="nil"/>
                  </w:tcBorders>
                  <w:vAlign w:val="top"/>
                </w:tcPr>
                <w:p>
                  <w:pPr>
                    <w:pStyle w:val="6"/>
                    <w:spacing w:before="246" w:line="230" w:lineRule="auto"/>
                    <w:ind w:left="290"/>
                    <w:rPr>
                      <w:sz w:val="20"/>
                      <w:szCs w:val="20"/>
                    </w:rPr>
                  </w:pPr>
                  <w:r>
                    <w:rPr>
                      <w:spacing w:val="8"/>
                      <w:sz w:val="20"/>
                      <w:szCs w:val="20"/>
                      <w14:textOutline w14:w="3795" w14:cap="sq" w14:cmpd="sng">
                        <w14:solidFill>
                          <w14:srgbClr w14:val="000000"/>
                        </w14:solidFill>
                        <w14:prstDash w14:val="solid"/>
                        <w14:bevel/>
                      </w14:textOutline>
                    </w:rPr>
                    <w:t>监测时间</w:t>
                  </w:r>
                </w:p>
              </w:tc>
              <w:tc>
                <w:tcPr>
                  <w:tcW w:w="1268" w:type="dxa"/>
                  <w:tcBorders>
                    <w:top w:val="single" w:color="000000" w:sz="6" w:space="0"/>
                  </w:tcBorders>
                  <w:vAlign w:val="top"/>
                </w:tcPr>
                <w:p>
                  <w:pPr>
                    <w:pStyle w:val="6"/>
                    <w:spacing w:before="80" w:line="218" w:lineRule="auto"/>
                    <w:ind w:left="218"/>
                    <w:rPr>
                      <w:sz w:val="20"/>
                      <w:szCs w:val="20"/>
                    </w:rPr>
                  </w:pPr>
                  <w:r>
                    <w:rPr>
                      <w:spacing w:val="8"/>
                      <w:sz w:val="20"/>
                      <w:szCs w:val="20"/>
                      <w14:textOutline w14:w="3795" w14:cap="sq" w14:cmpd="sng">
                        <w14:solidFill>
                          <w14:srgbClr w14:val="000000"/>
                        </w14:solidFill>
                        <w14:prstDash w14:val="solid"/>
                        <w14:bevel/>
                      </w14:textOutline>
                    </w:rPr>
                    <w:t>监测结果</w:t>
                  </w:r>
                </w:p>
              </w:tc>
              <w:tc>
                <w:tcPr>
                  <w:tcW w:w="1127" w:type="dxa"/>
                  <w:tcBorders>
                    <w:top w:val="single" w:color="000000" w:sz="6" w:space="0"/>
                  </w:tcBorders>
                  <w:vAlign w:val="top"/>
                </w:tcPr>
                <w:p>
                  <w:pPr>
                    <w:pStyle w:val="6"/>
                    <w:spacing w:before="80" w:line="218" w:lineRule="auto"/>
                    <w:ind w:left="146"/>
                    <w:rPr>
                      <w:sz w:val="20"/>
                      <w:szCs w:val="20"/>
                    </w:rPr>
                  </w:pPr>
                  <w:r>
                    <w:rPr>
                      <w:spacing w:val="8"/>
                      <w:sz w:val="20"/>
                      <w:szCs w:val="20"/>
                      <w14:textOutline w14:w="3795" w14:cap="sq" w14:cmpd="sng">
                        <w14:solidFill>
                          <w14:srgbClr w14:val="000000"/>
                        </w14:solidFill>
                        <w14:prstDash w14:val="solid"/>
                        <w14:bevel/>
                      </w14:textOutline>
                    </w:rPr>
                    <w:t>评价标准</w:t>
                  </w:r>
                </w:p>
              </w:tc>
              <w:tc>
                <w:tcPr>
                  <w:tcW w:w="1406" w:type="dxa"/>
                  <w:tcBorders>
                    <w:top w:val="single" w:color="000000" w:sz="6" w:space="0"/>
                    <w:right w:val="nil"/>
                  </w:tcBorders>
                  <w:vAlign w:val="top"/>
                </w:tcPr>
                <w:p>
                  <w:pPr>
                    <w:pStyle w:val="6"/>
                    <w:spacing w:before="80" w:line="218" w:lineRule="auto"/>
                    <w:ind w:left="286"/>
                    <w:rPr>
                      <w:sz w:val="20"/>
                      <w:szCs w:val="20"/>
                    </w:rPr>
                  </w:pPr>
                  <w:r>
                    <w:rPr>
                      <w:spacing w:val="8"/>
                      <w:sz w:val="20"/>
                      <w:szCs w:val="20"/>
                      <w14:textOutline w14:w="3795" w14:cap="sq" w14:cmpd="sng">
                        <w14:solidFill>
                          <w14:srgbClr w14:val="000000"/>
                        </w14:solidFill>
                        <w14:prstDash w14:val="solid"/>
                        <w14:bevel/>
                      </w14:textOutline>
                    </w:rPr>
                    <w:t>评价结果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63" w:type="dxa"/>
                  <w:vMerge w:val="continue"/>
                  <w:tcBorders>
                    <w:top w:val="nil"/>
                    <w:left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268" w:type="dxa"/>
                  <w:vAlign w:val="top"/>
                </w:tcPr>
                <w:p>
                  <w:pPr>
                    <w:pStyle w:val="6"/>
                    <w:spacing w:before="78" w:line="216" w:lineRule="auto"/>
                    <w:ind w:left="428"/>
                    <w:rPr>
                      <w:sz w:val="20"/>
                      <w:szCs w:val="20"/>
                    </w:rPr>
                  </w:pPr>
                  <w:r>
                    <w:rPr>
                      <w:spacing w:val="6"/>
                      <w:sz w:val="20"/>
                      <w:szCs w:val="20"/>
                      <w14:textOutline w14:w="3795" w14:cap="sq" w14:cmpd="sng">
                        <w14:solidFill>
                          <w14:srgbClr w14:val="000000"/>
                        </w14:solidFill>
                        <w14:prstDash w14:val="solid"/>
                        <w14:bevel/>
                      </w14:textOutline>
                    </w:rPr>
                    <w:t>昼间</w:t>
                  </w:r>
                </w:p>
              </w:tc>
              <w:tc>
                <w:tcPr>
                  <w:tcW w:w="1127" w:type="dxa"/>
                  <w:vAlign w:val="top"/>
                </w:tcPr>
                <w:p>
                  <w:pPr>
                    <w:pStyle w:val="6"/>
                    <w:spacing w:before="78" w:line="216" w:lineRule="auto"/>
                    <w:ind w:left="357"/>
                    <w:rPr>
                      <w:sz w:val="20"/>
                      <w:szCs w:val="20"/>
                    </w:rPr>
                  </w:pPr>
                  <w:r>
                    <w:rPr>
                      <w:spacing w:val="6"/>
                      <w:sz w:val="20"/>
                      <w:szCs w:val="20"/>
                      <w14:textOutline w14:w="3795" w14:cap="sq" w14:cmpd="sng">
                        <w14:solidFill>
                          <w14:srgbClr w14:val="000000"/>
                        </w14:solidFill>
                        <w14:prstDash w14:val="solid"/>
                        <w14:bevel/>
                      </w14:textOutline>
                    </w:rPr>
                    <w:t>昼间</w:t>
                  </w:r>
                </w:p>
              </w:tc>
              <w:tc>
                <w:tcPr>
                  <w:tcW w:w="1406" w:type="dxa"/>
                  <w:tcBorders>
                    <w:right w:val="nil"/>
                  </w:tcBorders>
                  <w:vAlign w:val="top"/>
                </w:tcPr>
                <w:p>
                  <w:pPr>
                    <w:pStyle w:val="6"/>
                    <w:spacing w:before="78" w:line="216" w:lineRule="auto"/>
                    <w:ind w:left="498"/>
                    <w:rPr>
                      <w:sz w:val="20"/>
                      <w:szCs w:val="20"/>
                    </w:rPr>
                  </w:pPr>
                  <w:r>
                    <w:rPr>
                      <w:spacing w:val="6"/>
                      <w:sz w:val="20"/>
                      <w:szCs w:val="20"/>
                      <w14:textOutline w14:w="3795" w14:cap="sq" w14:cmpd="sng">
                        <w14:solidFill>
                          <w14:srgbClr w14:val="000000"/>
                        </w14:solidFill>
                        <w14:prstDash w14:val="solid"/>
                        <w14:bevel/>
                      </w14:textOutline>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63" w:type="dxa"/>
                  <w:tcBorders>
                    <w:left w:val="nil"/>
                  </w:tcBorders>
                  <w:vAlign w:val="top"/>
                </w:tcPr>
                <w:p>
                  <w:pPr>
                    <w:pStyle w:val="6"/>
                    <w:spacing w:before="50" w:line="241" w:lineRule="auto"/>
                    <w:ind w:left="520"/>
                    <w:rPr>
                      <w:sz w:val="20"/>
                      <w:szCs w:val="20"/>
                    </w:rPr>
                  </w:pPr>
                  <w:r>
                    <w:rPr>
                      <w:rFonts w:ascii="Times New Roman" w:hAnsi="Times New Roman" w:eastAsia="Times New Roman" w:cs="Times New Roman"/>
                      <w:spacing w:val="4"/>
                      <w:sz w:val="20"/>
                      <w:szCs w:val="20"/>
                    </w:rPr>
                    <w:t>1#</w:t>
                  </w:r>
                  <w:r>
                    <w:rPr>
                      <w:spacing w:val="4"/>
                      <w:sz w:val="20"/>
                      <w:szCs w:val="20"/>
                    </w:rPr>
                    <w:t>（东面场界）</w:t>
                  </w:r>
                </w:p>
              </w:tc>
              <w:tc>
                <w:tcPr>
                  <w:tcW w:w="1413" w:type="dxa"/>
                  <w:vAlign w:val="top"/>
                </w:tcPr>
                <w:p>
                  <w:pPr>
                    <w:spacing w:before="117"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2023.9.24</w:t>
                  </w:r>
                </w:p>
              </w:tc>
              <w:tc>
                <w:tcPr>
                  <w:tcW w:w="1268" w:type="dxa"/>
                  <w:vAlign w:val="top"/>
                </w:tcPr>
                <w:p>
                  <w:pPr>
                    <w:spacing w:before="120" w:line="192"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127" w:type="dxa"/>
                  <w:vAlign w:val="top"/>
                </w:tcPr>
                <w:p>
                  <w:pPr>
                    <w:spacing w:before="117" w:line="195" w:lineRule="auto"/>
                    <w:ind w:left="465"/>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406" w:type="dxa"/>
                  <w:tcBorders>
                    <w:right w:val="nil"/>
                  </w:tcBorders>
                  <w:vAlign w:val="top"/>
                </w:tcPr>
                <w:p>
                  <w:pPr>
                    <w:pStyle w:val="6"/>
                    <w:spacing w:before="82" w:line="212" w:lineRule="auto"/>
                    <w:ind w:left="49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63" w:type="dxa"/>
                  <w:tcBorders>
                    <w:left w:val="nil"/>
                  </w:tcBorders>
                  <w:vAlign w:val="top"/>
                </w:tcPr>
                <w:p>
                  <w:pPr>
                    <w:pStyle w:val="6"/>
                    <w:spacing w:before="52"/>
                    <w:ind w:left="499"/>
                    <w:rPr>
                      <w:sz w:val="20"/>
                      <w:szCs w:val="20"/>
                    </w:rPr>
                  </w:pPr>
                  <w:r>
                    <w:rPr>
                      <w:rFonts w:ascii="Times New Roman" w:hAnsi="Times New Roman" w:eastAsia="Times New Roman" w:cs="Times New Roman"/>
                      <w:spacing w:val="6"/>
                      <w:sz w:val="20"/>
                      <w:szCs w:val="20"/>
                    </w:rPr>
                    <w:t>2#</w:t>
                  </w:r>
                  <w:r>
                    <w:rPr>
                      <w:spacing w:val="6"/>
                      <w:sz w:val="20"/>
                      <w:szCs w:val="20"/>
                    </w:rPr>
                    <w:t>（南面场界）</w:t>
                  </w:r>
                </w:p>
              </w:tc>
              <w:tc>
                <w:tcPr>
                  <w:tcW w:w="1413" w:type="dxa"/>
                  <w:vAlign w:val="top"/>
                </w:tcPr>
                <w:p>
                  <w:pPr>
                    <w:spacing w:before="119"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2023.9.24</w:t>
                  </w:r>
                </w:p>
              </w:tc>
              <w:tc>
                <w:tcPr>
                  <w:tcW w:w="1268" w:type="dxa"/>
                  <w:vAlign w:val="top"/>
                </w:tcPr>
                <w:p>
                  <w:pPr>
                    <w:spacing w:before="119"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127" w:type="dxa"/>
                  <w:vAlign w:val="top"/>
                </w:tcPr>
                <w:p>
                  <w:pPr>
                    <w:spacing w:before="119" w:line="195" w:lineRule="auto"/>
                    <w:ind w:left="465"/>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406" w:type="dxa"/>
                  <w:tcBorders>
                    <w:right w:val="nil"/>
                  </w:tcBorders>
                  <w:vAlign w:val="top"/>
                </w:tcPr>
                <w:p>
                  <w:pPr>
                    <w:pStyle w:val="6"/>
                    <w:spacing w:before="83" w:line="212" w:lineRule="auto"/>
                    <w:ind w:left="49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63" w:type="dxa"/>
                  <w:tcBorders>
                    <w:left w:val="nil"/>
                  </w:tcBorders>
                  <w:vAlign w:val="top"/>
                </w:tcPr>
                <w:p>
                  <w:pPr>
                    <w:pStyle w:val="6"/>
                    <w:spacing w:before="86" w:line="209" w:lineRule="auto"/>
                    <w:ind w:left="507"/>
                    <w:rPr>
                      <w:sz w:val="20"/>
                      <w:szCs w:val="20"/>
                    </w:rPr>
                  </w:pPr>
                  <w:r>
                    <w:rPr>
                      <w:spacing w:val="5"/>
                      <w:sz w:val="20"/>
                      <w:szCs w:val="20"/>
                    </w:rPr>
                    <w:t>3#（西面场界）</w:t>
                  </w:r>
                </w:p>
              </w:tc>
              <w:tc>
                <w:tcPr>
                  <w:tcW w:w="1413" w:type="dxa"/>
                  <w:vAlign w:val="top"/>
                </w:tcPr>
                <w:p>
                  <w:pPr>
                    <w:spacing w:before="122"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2023.9.24</w:t>
                  </w:r>
                </w:p>
              </w:tc>
              <w:tc>
                <w:tcPr>
                  <w:tcW w:w="1268" w:type="dxa"/>
                  <w:vAlign w:val="top"/>
                </w:tcPr>
                <w:p>
                  <w:pPr>
                    <w:spacing w:before="125" w:line="192"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127" w:type="dxa"/>
                  <w:vAlign w:val="top"/>
                </w:tcPr>
                <w:p>
                  <w:pPr>
                    <w:spacing w:before="122" w:line="195" w:lineRule="auto"/>
                    <w:ind w:left="465"/>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406" w:type="dxa"/>
                  <w:tcBorders>
                    <w:right w:val="nil"/>
                  </w:tcBorders>
                  <w:vAlign w:val="top"/>
                </w:tcPr>
                <w:p>
                  <w:pPr>
                    <w:pStyle w:val="6"/>
                    <w:spacing w:before="86" w:line="209" w:lineRule="auto"/>
                    <w:ind w:left="49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463" w:type="dxa"/>
                  <w:tcBorders>
                    <w:left w:val="nil"/>
                    <w:bottom w:val="single" w:color="000000" w:sz="6" w:space="0"/>
                  </w:tcBorders>
                  <w:vAlign w:val="top"/>
                </w:tcPr>
                <w:p>
                  <w:pPr>
                    <w:pStyle w:val="6"/>
                    <w:spacing w:before="87" w:line="221" w:lineRule="auto"/>
                    <w:ind w:left="502"/>
                    <w:rPr>
                      <w:sz w:val="20"/>
                      <w:szCs w:val="20"/>
                    </w:rPr>
                  </w:pPr>
                  <w:r>
                    <w:rPr>
                      <w:spacing w:val="6"/>
                      <w:sz w:val="20"/>
                      <w:szCs w:val="20"/>
                    </w:rPr>
                    <w:t>4#（北面场界）</w:t>
                  </w:r>
                </w:p>
              </w:tc>
              <w:tc>
                <w:tcPr>
                  <w:tcW w:w="1413" w:type="dxa"/>
                  <w:tcBorders>
                    <w:bottom w:val="single" w:color="000000" w:sz="6" w:space="0"/>
                  </w:tcBorders>
                  <w:vAlign w:val="top"/>
                </w:tcPr>
                <w:p>
                  <w:pPr>
                    <w:spacing w:before="123"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2023.9.24</w:t>
                  </w:r>
                </w:p>
              </w:tc>
              <w:tc>
                <w:tcPr>
                  <w:tcW w:w="1268" w:type="dxa"/>
                  <w:tcBorders>
                    <w:bottom w:val="single" w:color="000000" w:sz="6" w:space="0"/>
                  </w:tcBorders>
                  <w:vAlign w:val="top"/>
                </w:tcPr>
                <w:p>
                  <w:pPr>
                    <w:spacing w:before="123"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127" w:type="dxa"/>
                  <w:tcBorders>
                    <w:bottom w:val="single" w:color="000000" w:sz="6" w:space="0"/>
                  </w:tcBorders>
                  <w:vAlign w:val="top"/>
                </w:tcPr>
                <w:p>
                  <w:pPr>
                    <w:spacing w:before="123"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406" w:type="dxa"/>
                  <w:tcBorders>
                    <w:bottom w:val="single" w:color="000000" w:sz="6" w:space="0"/>
                    <w:right w:val="nil"/>
                  </w:tcBorders>
                  <w:vAlign w:val="top"/>
                </w:tcPr>
                <w:p>
                  <w:pPr>
                    <w:pStyle w:val="6"/>
                    <w:spacing w:before="87" w:line="221" w:lineRule="auto"/>
                    <w:ind w:left="498"/>
                    <w:rPr>
                      <w:sz w:val="20"/>
                      <w:szCs w:val="20"/>
                    </w:rPr>
                  </w:pPr>
                  <w:r>
                    <w:rPr>
                      <w:spacing w:val="5"/>
                      <w:sz w:val="20"/>
                      <w:szCs w:val="20"/>
                    </w:rPr>
                    <w:t>达标</w:t>
                  </w:r>
                </w:p>
              </w:tc>
            </w:tr>
          </w:tbl>
          <w:p>
            <w:pPr>
              <w:pStyle w:val="6"/>
              <w:spacing w:before="35" w:line="468" w:lineRule="exact"/>
              <w:ind w:left="617"/>
            </w:pPr>
            <w:r>
              <w:rPr>
                <w:spacing w:val="22"/>
                <w:position w:val="17"/>
              </w:rPr>
              <w:t>由监测结果可知</w:t>
            </w:r>
            <w:r>
              <w:rPr>
                <w:spacing w:val="-51"/>
                <w:position w:val="17"/>
              </w:rPr>
              <w:t xml:space="preserve"> </w:t>
            </w:r>
            <w:r>
              <w:rPr>
                <w:spacing w:val="22"/>
                <w:position w:val="17"/>
              </w:rPr>
              <w:t>，本项目厂界噪声能够达到《声环境质量标准》</w:t>
            </w:r>
          </w:p>
          <w:p>
            <w:pPr>
              <w:pStyle w:val="6"/>
              <w:spacing w:line="220" w:lineRule="auto"/>
              <w:ind w:left="119"/>
            </w:pPr>
            <w:r>
              <w:rPr>
                <w:spacing w:val="-1"/>
              </w:rPr>
              <w:t>（</w:t>
            </w:r>
            <w:r>
              <w:rPr>
                <w:rFonts w:ascii="Times New Roman" w:hAnsi="Times New Roman" w:eastAsia="Times New Roman" w:cs="Times New Roman"/>
                <w:spacing w:val="-1"/>
              </w:rPr>
              <w:t>GB3096-2008</w:t>
            </w:r>
            <w:r>
              <w:rPr>
                <w:spacing w:val="-1"/>
              </w:rPr>
              <w:t>）中</w:t>
            </w:r>
            <w:r>
              <w:rPr>
                <w:spacing w:val="-55"/>
              </w:rPr>
              <w:t xml:space="preserve"> </w:t>
            </w:r>
            <w:r>
              <w:rPr>
                <w:rFonts w:ascii="Times New Roman" w:hAnsi="Times New Roman" w:eastAsia="Times New Roman" w:cs="Times New Roman"/>
                <w:spacing w:val="-1"/>
              </w:rPr>
              <w:t xml:space="preserve">2 </w:t>
            </w:r>
            <w:r>
              <w:rPr>
                <w:spacing w:val="-1"/>
              </w:rPr>
              <w:t>类及</w:t>
            </w:r>
            <w:r>
              <w:rPr>
                <w:spacing w:val="-56"/>
              </w:rPr>
              <w:t xml:space="preserve"> </w:t>
            </w:r>
            <w:r>
              <w:rPr>
                <w:rFonts w:ascii="Times New Roman" w:hAnsi="Times New Roman" w:eastAsia="Times New Roman" w:cs="Times New Roman"/>
                <w:spacing w:val="-1"/>
              </w:rPr>
              <w:t xml:space="preserve">4a </w:t>
            </w:r>
            <w:r>
              <w:rPr>
                <w:spacing w:val="-1"/>
              </w:rPr>
              <w:t>类的标准限</w:t>
            </w:r>
            <w:r>
              <w:rPr>
                <w:spacing w:val="-2"/>
              </w:rPr>
              <w:t>值。</w:t>
            </w:r>
          </w:p>
        </w:tc>
      </w:tr>
    </w:tbl>
    <w:p>
      <w:pPr>
        <w:pStyle w:val="2"/>
      </w:pPr>
    </w:p>
    <w:p>
      <w:pPr>
        <w:sectPr>
          <w:footerReference r:id="rId37" w:type="default"/>
          <w:pgSz w:w="11907" w:h="16840"/>
          <w:pgMar w:top="1431" w:right="1503" w:bottom="924" w:left="1503" w:header="0" w:footer="700" w:gutter="0"/>
          <w:cols w:space="720" w:num="1"/>
        </w:sectPr>
      </w:pPr>
    </w:p>
    <w:p>
      <w:pPr>
        <w:spacing w:before="28"/>
      </w:pPr>
    </w:p>
    <w:tbl>
      <w:tblPr>
        <w:tblStyle w:val="5"/>
        <w:tblW w:w="88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201"/>
        <w:gridCol w:w="1063"/>
        <w:gridCol w:w="1132"/>
        <w:gridCol w:w="1416"/>
        <w:gridCol w:w="1645"/>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6" w:hRule="atLeast"/>
        </w:trPr>
        <w:tc>
          <w:tcPr>
            <w:tcW w:w="735" w:type="dxa"/>
            <w:tcBorders>
              <w:top w:val="single" w:color="000000" w:sz="6" w:space="0"/>
              <w:left w:val="single" w:color="000000" w:sz="6" w:space="0"/>
            </w:tcBorders>
            <w:vAlign w:val="top"/>
          </w:tcPr>
          <w:p>
            <w:pPr>
              <w:rPr>
                <w:rFonts w:ascii="Arial"/>
                <w:sz w:val="21"/>
              </w:rPr>
            </w:pPr>
          </w:p>
        </w:tc>
        <w:tc>
          <w:tcPr>
            <w:tcW w:w="8150" w:type="dxa"/>
            <w:gridSpan w:val="6"/>
            <w:tcBorders>
              <w:top w:val="single" w:color="000000" w:sz="6" w:space="0"/>
              <w:right w:val="single" w:color="000000" w:sz="6" w:space="0"/>
            </w:tcBorders>
            <w:vAlign w:val="top"/>
          </w:tcPr>
          <w:p>
            <w:pPr>
              <w:pStyle w:val="6"/>
              <w:spacing w:before="39" w:line="219" w:lineRule="auto"/>
              <w:ind w:left="130"/>
            </w:pPr>
            <w:r>
              <w:rPr>
                <w:spacing w:val="-1"/>
                <w14:textOutline w14:w="4358" w14:cap="sq" w14:cmpd="sng">
                  <w14:solidFill>
                    <w14:srgbClr w14:val="000000"/>
                  </w14:solidFill>
                  <w14:prstDash w14:val="solid"/>
                  <w14:bevel/>
                </w14:textOutline>
              </w:rPr>
              <w:t>四、地下水、土壤环境质量现状监测与评价</w:t>
            </w:r>
          </w:p>
          <w:p>
            <w:pPr>
              <w:pStyle w:val="6"/>
              <w:spacing w:before="182" w:line="359" w:lineRule="auto"/>
              <w:ind w:left="111" w:right="104" w:firstLine="476"/>
              <w:jc w:val="both"/>
            </w:pPr>
            <w:r>
              <w:rPr>
                <w:spacing w:val="18"/>
              </w:rPr>
              <w:t>根据《建设项目环境影响报告表编制技术指南（污染影响类</w:t>
            </w:r>
            <w:r>
              <w:rPr>
                <w:spacing w:val="-18"/>
              </w:rPr>
              <w:t>）</w:t>
            </w:r>
            <w:r>
              <w:rPr>
                <w:spacing w:val="-84"/>
              </w:rPr>
              <w:t xml:space="preserve"> </w:t>
            </w:r>
            <w:r>
              <w:rPr>
                <w:spacing w:val="-18"/>
              </w:rPr>
              <w:t>（</w:t>
            </w:r>
            <w:r>
              <w:rPr>
                <w:spacing w:val="18"/>
              </w:rPr>
              <w:t>试</w:t>
            </w:r>
            <w:r>
              <w:t xml:space="preserve"> 行）》，原则上不开展地下水、土壤环境质量现状调查。本项目对废水收集</w:t>
            </w:r>
            <w:r>
              <w:rPr>
                <w:spacing w:val="2"/>
              </w:rPr>
              <w:t xml:space="preserve"> </w:t>
            </w:r>
            <w:r>
              <w:t>系统、污泥堆场、车辆冲洗沉淀池等做一般防渗，不存在土壤、地下水环境</w:t>
            </w:r>
          </w:p>
          <w:p>
            <w:pPr>
              <w:pStyle w:val="6"/>
              <w:spacing w:line="220" w:lineRule="auto"/>
              <w:ind w:left="110"/>
            </w:pPr>
            <w:r>
              <w:rPr>
                <w:spacing w:val="-1"/>
              </w:rPr>
              <w:t>污染途径。故不对地下水和土壤环境进行现状调查。</w:t>
            </w:r>
          </w:p>
          <w:p>
            <w:pPr>
              <w:pStyle w:val="6"/>
              <w:spacing w:before="181" w:line="220" w:lineRule="auto"/>
              <w:ind w:left="111"/>
            </w:pPr>
            <w:r>
              <w:rPr>
                <w:spacing w:val="-1"/>
                <w14:textOutline w14:w="4358" w14:cap="sq" w14:cmpd="sng">
                  <w14:solidFill>
                    <w14:srgbClr w14:val="000000"/>
                  </w14:solidFill>
                  <w14:prstDash w14:val="solid"/>
                  <w14:bevel/>
                </w14:textOutline>
              </w:rPr>
              <w:t>五、生态环境质量现状</w:t>
            </w:r>
          </w:p>
          <w:p>
            <w:pPr>
              <w:pStyle w:val="6"/>
              <w:spacing w:before="180" w:line="359" w:lineRule="auto"/>
              <w:ind w:left="109" w:right="104" w:firstLine="480"/>
              <w:jc w:val="both"/>
            </w:pPr>
            <w:r>
              <w:t>本项目属于农村地区，周围主要为山坡及农地，主要农作物为红薯、土</w:t>
            </w:r>
            <w:r>
              <w:rPr>
                <w:spacing w:val="5"/>
              </w:rPr>
              <w:t xml:space="preserve"> </w:t>
            </w:r>
            <w:r>
              <w:t>豆等；山上主要为林地，荒地，主要植物为松树、柏树和其他低矮树木、灌</w:t>
            </w:r>
            <w:r>
              <w:rPr>
                <w:spacing w:val="5"/>
              </w:rPr>
              <w:t xml:space="preserve"> </w:t>
            </w:r>
            <w:r>
              <w:t>木丛、杂草等，生物多样性较低。动物主要以人类饲养的家禽家畜为主，未</w:t>
            </w:r>
            <w:r>
              <w:rPr>
                <w:spacing w:val="5"/>
              </w:rPr>
              <w:t xml:space="preserve"> </w:t>
            </w:r>
            <w:r>
              <w:t>见受保护的野生动物出没，区域内也无大型野生动物及古大珍稀植物，无特</w:t>
            </w:r>
          </w:p>
          <w:p>
            <w:pPr>
              <w:pStyle w:val="6"/>
              <w:spacing w:before="1" w:line="220" w:lineRule="auto"/>
              <w:ind w:left="108"/>
            </w:pPr>
            <w:r>
              <w:rPr>
                <w:spacing w:val="-2"/>
              </w:rPr>
              <w:t>殊文物保护单位。</w:t>
            </w:r>
          </w:p>
          <w:p>
            <w:pPr>
              <w:pStyle w:val="6"/>
              <w:spacing w:before="181" w:line="220" w:lineRule="auto"/>
              <w:ind w:left="591"/>
            </w:pPr>
            <w:r>
              <w:rPr>
                <w:spacing w:val="-1"/>
              </w:rPr>
              <w:t>总体来看，项目区域生态环境质量一般。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735" w:type="dxa"/>
            <w:vMerge w:val="restart"/>
            <w:tcBorders>
              <w:left w:val="single" w:color="000000" w:sz="6"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78" w:line="234" w:lineRule="auto"/>
              <w:ind w:left="127" w:right="126"/>
              <w:jc w:val="both"/>
            </w:pPr>
            <w:r>
              <w:rPr>
                <w:spacing w:val="-5"/>
              </w:rPr>
              <w:t>环境</w:t>
            </w:r>
            <w:r>
              <w:t xml:space="preserve"> </w:t>
            </w:r>
            <w:r>
              <w:rPr>
                <w:spacing w:val="-6"/>
              </w:rPr>
              <w:t>保护</w:t>
            </w:r>
            <w:r>
              <w:t xml:space="preserve"> </w:t>
            </w:r>
            <w:r>
              <w:rPr>
                <w:spacing w:val="-6"/>
              </w:rPr>
              <w:t>目标</w:t>
            </w:r>
          </w:p>
        </w:tc>
        <w:tc>
          <w:tcPr>
            <w:tcW w:w="8150" w:type="dxa"/>
            <w:gridSpan w:val="6"/>
            <w:tcBorders>
              <w:bottom w:val="single" w:color="000000" w:sz="10" w:space="0"/>
              <w:right w:val="single" w:color="000000" w:sz="6" w:space="0"/>
            </w:tcBorders>
            <w:vAlign w:val="top"/>
          </w:tcPr>
          <w:p>
            <w:pPr>
              <w:pStyle w:val="6"/>
              <w:spacing w:before="41" w:line="221" w:lineRule="auto"/>
              <w:ind w:left="114"/>
            </w:pPr>
            <w:r>
              <w:rPr>
                <w:rFonts w:ascii="Times New Roman" w:hAnsi="Times New Roman" w:eastAsia="Times New Roman" w:cs="Times New Roman"/>
                <w:b/>
                <w:bCs/>
                <w:spacing w:val="-7"/>
              </w:rPr>
              <w:t>1</w:t>
            </w:r>
            <w:r>
              <w:rPr>
                <w:rFonts w:ascii="Times New Roman" w:hAnsi="Times New Roman" w:eastAsia="Times New Roman" w:cs="Times New Roman"/>
                <w:b/>
                <w:bCs/>
                <w:spacing w:val="-31"/>
              </w:rPr>
              <w:t xml:space="preserve"> </w:t>
            </w:r>
            <w:r>
              <w:rPr>
                <w:spacing w:val="-7"/>
                <w14:textOutline w14:w="4358" w14:cap="sq" w14:cmpd="sng">
                  <w14:solidFill>
                    <w14:srgbClr w14:val="000000"/>
                  </w14:solidFill>
                  <w14:prstDash w14:val="solid"/>
                  <w14:bevel/>
                </w14:textOutline>
              </w:rPr>
              <w:t>、大气环境</w:t>
            </w:r>
          </w:p>
          <w:p>
            <w:pPr>
              <w:pStyle w:val="6"/>
              <w:spacing w:before="178" w:line="359" w:lineRule="auto"/>
              <w:ind w:left="109" w:right="102" w:firstLine="479"/>
            </w:pPr>
            <w:r>
              <w:rPr>
                <w:spacing w:val="1"/>
              </w:rPr>
              <w:t>根据调查，项目厂界外</w:t>
            </w:r>
            <w:r>
              <w:rPr>
                <w:spacing w:val="-46"/>
              </w:rPr>
              <w:t xml:space="preserve"> </w:t>
            </w:r>
            <w:r>
              <w:rPr>
                <w:rFonts w:ascii="Times New Roman" w:hAnsi="Times New Roman" w:eastAsia="Times New Roman" w:cs="Times New Roman"/>
                <w:spacing w:val="1"/>
              </w:rPr>
              <w:t>500m</w:t>
            </w:r>
            <w:r>
              <w:rPr>
                <w:rFonts w:ascii="Times New Roman" w:hAnsi="Times New Roman" w:eastAsia="Times New Roman" w:cs="Times New Roman"/>
                <w:spacing w:val="16"/>
              </w:rPr>
              <w:t xml:space="preserve"> </w:t>
            </w:r>
            <w:r>
              <w:rPr>
                <w:spacing w:val="1"/>
              </w:rPr>
              <w:t>范围仅有少量散居住户，无自然保护区、</w:t>
            </w:r>
            <w:r>
              <w:t xml:space="preserve"> </w:t>
            </w:r>
            <w:r>
              <w:rPr>
                <w:spacing w:val="1"/>
              </w:rPr>
              <w:t>风景名胜区、文化区域等环境空气保护目标。项目厂界外</w:t>
            </w:r>
            <w:r>
              <w:rPr>
                <w:spacing w:val="-47"/>
              </w:rPr>
              <w:t xml:space="preserve"> </w:t>
            </w:r>
            <w:r>
              <w:rPr>
                <w:rFonts w:ascii="Times New Roman" w:hAnsi="Times New Roman" w:eastAsia="Times New Roman" w:cs="Times New Roman"/>
                <w:spacing w:val="1"/>
              </w:rPr>
              <w:t>500m</w:t>
            </w:r>
            <w:r>
              <w:rPr>
                <w:rFonts w:ascii="Times New Roman" w:hAnsi="Times New Roman" w:eastAsia="Times New Roman" w:cs="Times New Roman"/>
                <w:spacing w:val="19"/>
              </w:rPr>
              <w:t xml:space="preserve"> </w:t>
            </w:r>
            <w:r>
              <w:t>范围内保护</w:t>
            </w:r>
          </w:p>
          <w:p>
            <w:pPr>
              <w:pStyle w:val="6"/>
              <w:spacing w:before="1" w:line="220" w:lineRule="auto"/>
              <w:ind w:left="153"/>
            </w:pPr>
            <w:r>
              <w:rPr>
                <w:spacing w:val="-7"/>
              </w:rPr>
              <w:t>目标如下表所示：</w:t>
            </w:r>
          </w:p>
          <w:p>
            <w:pPr>
              <w:pStyle w:val="6"/>
              <w:spacing w:before="176" w:line="218" w:lineRule="auto"/>
              <w:ind w:left="2486"/>
              <w:rPr>
                <w:sz w:val="20"/>
                <w:szCs w:val="20"/>
              </w:rPr>
            </w:pPr>
            <w:r>
              <w:rPr>
                <w:spacing w:val="6"/>
                <w:sz w:val="20"/>
                <w:szCs w:val="20"/>
                <w14:textOutline w14:w="3795" w14:cap="sq" w14:cmpd="sng">
                  <w14:solidFill>
                    <w14:srgbClr w14:val="000000"/>
                  </w14:solidFill>
                  <w14:prstDash w14:val="solid"/>
                  <w14:bevel/>
                </w14:textOutline>
              </w:rPr>
              <w:t>表</w:t>
            </w:r>
            <w:r>
              <w:rPr>
                <w:spacing w:val="-42"/>
                <w:sz w:val="20"/>
                <w:szCs w:val="20"/>
              </w:rPr>
              <w:t xml:space="preserve"> </w:t>
            </w:r>
            <w:r>
              <w:rPr>
                <w:rFonts w:ascii="Times New Roman" w:hAnsi="Times New Roman" w:eastAsia="Times New Roman" w:cs="Times New Roman"/>
                <w:b/>
                <w:bCs/>
                <w:spacing w:val="6"/>
                <w:sz w:val="20"/>
                <w:szCs w:val="20"/>
              </w:rPr>
              <w:t xml:space="preserve">3-7          </w:t>
            </w:r>
            <w:r>
              <w:rPr>
                <w:spacing w:val="6"/>
                <w:sz w:val="20"/>
                <w:szCs w:val="20"/>
                <w14:textOutline w14:w="3795" w14:cap="sq" w14:cmpd="sng">
                  <w14:solidFill>
                    <w14:srgbClr w14:val="000000"/>
                  </w14:solidFill>
                  <w14:prstDash w14:val="solid"/>
                  <w14:bevel/>
                </w14:textOutline>
              </w:rPr>
              <w:t>项目环境空气保护</w:t>
            </w:r>
            <w:r>
              <w:rPr>
                <w:spacing w:val="5"/>
                <w:sz w:val="20"/>
                <w:szCs w:val="20"/>
                <w14:textOutline w14:w="3795" w14:cap="sq" w14:cmpd="sng">
                  <w14:solidFill>
                    <w14:srgbClr w14:val="000000"/>
                  </w14:solidFill>
                  <w14:prstDash w14:val="solid"/>
                  <w14:bevel/>
                </w14:textOutline>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35" w:type="dxa"/>
            <w:vMerge w:val="continue"/>
            <w:tcBorders>
              <w:top w:val="nil"/>
              <w:left w:val="single" w:color="000000" w:sz="6" w:space="0"/>
              <w:bottom w:val="nil"/>
            </w:tcBorders>
            <w:vAlign w:val="top"/>
          </w:tcPr>
          <w:p>
            <w:pPr>
              <w:rPr>
                <w:rFonts w:ascii="Arial"/>
                <w:sz w:val="21"/>
              </w:rPr>
            </w:pPr>
          </w:p>
        </w:tc>
        <w:tc>
          <w:tcPr>
            <w:tcW w:w="1201" w:type="dxa"/>
            <w:tcBorders>
              <w:top w:val="single" w:color="000000" w:sz="10" w:space="0"/>
            </w:tcBorders>
            <w:vAlign w:val="top"/>
          </w:tcPr>
          <w:p>
            <w:pPr>
              <w:pStyle w:val="6"/>
              <w:spacing w:before="96" w:line="228" w:lineRule="auto"/>
              <w:ind w:left="234"/>
              <w:rPr>
                <w:sz w:val="20"/>
                <w:szCs w:val="20"/>
              </w:rPr>
            </w:pPr>
            <w:r>
              <w:rPr>
                <w:spacing w:val="8"/>
                <w:sz w:val="20"/>
                <w:szCs w:val="20"/>
                <w14:textOutline w14:w="3795" w14:cap="sq" w14:cmpd="sng">
                  <w14:solidFill>
                    <w14:srgbClr w14:val="000000"/>
                  </w14:solidFill>
                  <w14:prstDash w14:val="solid"/>
                  <w14:bevel/>
                </w14:textOutline>
              </w:rPr>
              <w:t>环境要素</w:t>
            </w:r>
          </w:p>
        </w:tc>
        <w:tc>
          <w:tcPr>
            <w:tcW w:w="1063" w:type="dxa"/>
            <w:tcBorders>
              <w:top w:val="single" w:color="000000" w:sz="10" w:space="0"/>
            </w:tcBorders>
            <w:vAlign w:val="top"/>
          </w:tcPr>
          <w:p>
            <w:pPr>
              <w:pStyle w:val="6"/>
              <w:spacing w:before="96" w:line="229" w:lineRule="auto"/>
              <w:ind w:left="113"/>
              <w:rPr>
                <w:sz w:val="20"/>
                <w:szCs w:val="20"/>
              </w:rPr>
            </w:pPr>
            <w:r>
              <w:rPr>
                <w:spacing w:val="8"/>
                <w:sz w:val="20"/>
                <w:szCs w:val="20"/>
                <w14:textOutline w14:w="3795" w14:cap="sq" w14:cmpd="sng">
                  <w14:solidFill>
                    <w14:srgbClr w14:val="000000"/>
                  </w14:solidFill>
                  <w14:prstDash w14:val="solid"/>
                  <w14:bevel/>
                </w14:textOutline>
              </w:rPr>
              <w:t>保护目标</w:t>
            </w:r>
          </w:p>
        </w:tc>
        <w:tc>
          <w:tcPr>
            <w:tcW w:w="1132" w:type="dxa"/>
            <w:tcBorders>
              <w:top w:val="single" w:color="000000" w:sz="10" w:space="0"/>
            </w:tcBorders>
            <w:vAlign w:val="top"/>
          </w:tcPr>
          <w:p>
            <w:pPr>
              <w:pStyle w:val="6"/>
              <w:spacing w:before="95" w:line="230" w:lineRule="auto"/>
              <w:ind w:left="361"/>
              <w:rPr>
                <w:sz w:val="20"/>
                <w:szCs w:val="20"/>
              </w:rPr>
            </w:pPr>
            <w:r>
              <w:rPr>
                <w:spacing w:val="5"/>
                <w:sz w:val="20"/>
                <w:szCs w:val="20"/>
                <w14:textOutline w14:w="3795" w14:cap="sq" w14:cmpd="sng">
                  <w14:solidFill>
                    <w14:srgbClr w14:val="000000"/>
                  </w14:solidFill>
                  <w14:prstDash w14:val="solid"/>
                  <w14:bevel/>
                </w14:textOutline>
              </w:rPr>
              <w:t>方位</w:t>
            </w:r>
          </w:p>
        </w:tc>
        <w:tc>
          <w:tcPr>
            <w:tcW w:w="1416" w:type="dxa"/>
            <w:tcBorders>
              <w:top w:val="single" w:color="000000" w:sz="10" w:space="0"/>
            </w:tcBorders>
            <w:vAlign w:val="top"/>
          </w:tcPr>
          <w:p>
            <w:pPr>
              <w:pStyle w:val="6"/>
              <w:spacing w:before="96" w:line="228" w:lineRule="auto"/>
              <w:ind w:left="125"/>
              <w:rPr>
                <w:sz w:val="20"/>
                <w:szCs w:val="20"/>
              </w:rPr>
            </w:pPr>
            <w:r>
              <w:rPr>
                <w:rFonts w:ascii="Times New Roman" w:hAnsi="Times New Roman" w:eastAsia="Times New Roman" w:cs="Times New Roman"/>
                <w:b/>
                <w:bCs/>
                <w:spacing w:val="5"/>
                <w:sz w:val="20"/>
                <w:szCs w:val="20"/>
              </w:rPr>
              <w:t>500m</w:t>
            </w:r>
            <w:r>
              <w:rPr>
                <w:rFonts w:ascii="Times New Roman" w:hAnsi="Times New Roman" w:eastAsia="Times New Roman" w:cs="Times New Roman"/>
                <w:b/>
                <w:bCs/>
                <w:spacing w:val="14"/>
                <w:w w:val="101"/>
                <w:sz w:val="20"/>
                <w:szCs w:val="20"/>
              </w:rPr>
              <w:t xml:space="preserve"> </w:t>
            </w:r>
            <w:r>
              <w:rPr>
                <w:spacing w:val="5"/>
                <w:sz w:val="20"/>
                <w:szCs w:val="20"/>
                <w14:textOutline w14:w="3795" w14:cap="sq" w14:cmpd="sng">
                  <w14:solidFill>
                    <w14:srgbClr w14:val="000000"/>
                  </w14:solidFill>
                  <w14:prstDash w14:val="solid"/>
                  <w14:bevel/>
                </w14:textOutline>
              </w:rPr>
              <w:t>范围内</w:t>
            </w:r>
          </w:p>
        </w:tc>
        <w:tc>
          <w:tcPr>
            <w:tcW w:w="1645" w:type="dxa"/>
            <w:tcBorders>
              <w:top w:val="single" w:color="000000" w:sz="10" w:space="0"/>
            </w:tcBorders>
            <w:vAlign w:val="top"/>
          </w:tcPr>
          <w:p>
            <w:pPr>
              <w:pStyle w:val="6"/>
              <w:spacing w:before="96" w:line="228" w:lineRule="auto"/>
              <w:ind w:left="621"/>
              <w:rPr>
                <w:sz w:val="20"/>
                <w:szCs w:val="20"/>
              </w:rPr>
            </w:pPr>
            <w:r>
              <w:rPr>
                <w:spacing w:val="5"/>
                <w:sz w:val="20"/>
                <w:szCs w:val="20"/>
                <w14:textOutline w14:w="3795" w14:cap="sq" w14:cmpd="sng">
                  <w14:solidFill>
                    <w14:srgbClr w14:val="000000"/>
                  </w14:solidFill>
                  <w14:prstDash w14:val="solid"/>
                  <w14:bevel/>
                </w14:textOutline>
              </w:rPr>
              <w:t>规模</w:t>
            </w:r>
          </w:p>
        </w:tc>
        <w:tc>
          <w:tcPr>
            <w:tcW w:w="1693" w:type="dxa"/>
            <w:tcBorders>
              <w:top w:val="single" w:color="000000" w:sz="10" w:space="0"/>
              <w:right w:val="single" w:color="000000" w:sz="6" w:space="0"/>
            </w:tcBorders>
            <w:vAlign w:val="top"/>
          </w:tcPr>
          <w:p>
            <w:pPr>
              <w:pStyle w:val="6"/>
              <w:spacing w:before="96" w:line="228" w:lineRule="auto"/>
              <w:ind w:left="377"/>
              <w:rPr>
                <w:sz w:val="20"/>
                <w:szCs w:val="20"/>
              </w:rPr>
            </w:pPr>
            <w:r>
              <w:rPr>
                <w:spacing w:val="8"/>
                <w:sz w:val="20"/>
                <w:szCs w:val="20"/>
                <w14:textOutline w14:w="3795" w14:cap="sq" w14:cmpd="sng">
                  <w14:solidFill>
                    <w14:srgbClr w14:val="000000"/>
                  </w14:solidFill>
                  <w14:prstDash w14:val="solid"/>
                  <w14:bevel/>
                </w14:textOutline>
              </w:rPr>
              <w:t>保护等级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5" w:type="dxa"/>
            <w:vMerge w:val="continue"/>
            <w:tcBorders>
              <w:top w:val="nil"/>
              <w:left w:val="single" w:color="000000" w:sz="6" w:space="0"/>
              <w:bottom w:val="nil"/>
            </w:tcBorders>
            <w:vAlign w:val="top"/>
          </w:tcPr>
          <w:p>
            <w:pPr>
              <w:rPr>
                <w:rFonts w:ascii="Arial"/>
                <w:sz w:val="21"/>
              </w:rPr>
            </w:pPr>
          </w:p>
        </w:tc>
        <w:tc>
          <w:tcPr>
            <w:tcW w:w="1201" w:type="dxa"/>
            <w:vMerge w:val="restart"/>
            <w:tcBorders>
              <w:bottom w:val="nil"/>
            </w:tcBorders>
            <w:vAlign w:val="top"/>
          </w:tcPr>
          <w:p>
            <w:pPr>
              <w:spacing w:line="257" w:lineRule="auto"/>
              <w:rPr>
                <w:rFonts w:ascii="Arial"/>
                <w:sz w:val="21"/>
              </w:rPr>
            </w:pPr>
          </w:p>
          <w:p>
            <w:pPr>
              <w:spacing w:line="258" w:lineRule="auto"/>
              <w:rPr>
                <w:rFonts w:ascii="Arial"/>
                <w:sz w:val="21"/>
              </w:rPr>
            </w:pPr>
          </w:p>
          <w:p>
            <w:pPr>
              <w:pStyle w:val="6"/>
              <w:spacing w:before="65" w:line="229" w:lineRule="auto"/>
              <w:ind w:left="236"/>
              <w:rPr>
                <w:sz w:val="20"/>
                <w:szCs w:val="20"/>
              </w:rPr>
            </w:pPr>
            <w:r>
              <w:rPr>
                <w:spacing w:val="7"/>
                <w:sz w:val="20"/>
                <w:szCs w:val="20"/>
              </w:rPr>
              <w:t>环境空气</w:t>
            </w:r>
          </w:p>
        </w:tc>
        <w:tc>
          <w:tcPr>
            <w:tcW w:w="1063" w:type="dxa"/>
            <w:vAlign w:val="top"/>
          </w:tcPr>
          <w:p>
            <w:pPr>
              <w:pStyle w:val="6"/>
              <w:spacing w:before="101" w:line="228" w:lineRule="auto"/>
              <w:ind w:left="112"/>
              <w:rPr>
                <w:sz w:val="20"/>
                <w:szCs w:val="20"/>
              </w:rPr>
            </w:pPr>
            <w:r>
              <w:rPr>
                <w:spacing w:val="7"/>
                <w:sz w:val="20"/>
                <w:szCs w:val="20"/>
              </w:rPr>
              <w:t>散户居民</w:t>
            </w:r>
          </w:p>
        </w:tc>
        <w:tc>
          <w:tcPr>
            <w:tcW w:w="1132" w:type="dxa"/>
            <w:vAlign w:val="top"/>
          </w:tcPr>
          <w:p>
            <w:pPr>
              <w:pStyle w:val="6"/>
              <w:spacing w:before="101" w:line="228" w:lineRule="auto"/>
              <w:ind w:left="262"/>
              <w:rPr>
                <w:sz w:val="20"/>
                <w:szCs w:val="20"/>
              </w:rPr>
            </w:pPr>
            <w:r>
              <w:rPr>
                <w:spacing w:val="4"/>
                <w:sz w:val="20"/>
                <w:szCs w:val="20"/>
              </w:rPr>
              <w:t>东南面</w:t>
            </w:r>
          </w:p>
        </w:tc>
        <w:tc>
          <w:tcPr>
            <w:tcW w:w="1416" w:type="dxa"/>
            <w:vAlign w:val="top"/>
          </w:tcPr>
          <w:p>
            <w:pPr>
              <w:spacing w:before="137" w:line="195" w:lineRule="auto"/>
              <w:ind w:left="1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135m~500m</w:t>
            </w:r>
          </w:p>
        </w:tc>
        <w:tc>
          <w:tcPr>
            <w:tcW w:w="1645" w:type="dxa"/>
            <w:vAlign w:val="top"/>
          </w:tcPr>
          <w:p>
            <w:pPr>
              <w:pStyle w:val="6"/>
              <w:spacing w:before="101" w:line="229" w:lineRule="auto"/>
              <w:ind w:left="140"/>
              <w:rPr>
                <w:sz w:val="20"/>
                <w:szCs w:val="20"/>
              </w:rPr>
            </w:pPr>
            <w:r>
              <w:rPr>
                <w:rFonts w:ascii="Times New Roman" w:hAnsi="Times New Roman" w:eastAsia="Times New Roman" w:cs="Times New Roman"/>
                <w:spacing w:val="2"/>
                <w:sz w:val="20"/>
                <w:szCs w:val="20"/>
              </w:rPr>
              <w:t xml:space="preserve">18 </w:t>
            </w:r>
            <w:r>
              <w:rPr>
                <w:spacing w:val="2"/>
                <w:sz w:val="20"/>
                <w:szCs w:val="20"/>
              </w:rPr>
              <w:t>户，约</w:t>
            </w:r>
            <w:r>
              <w:rPr>
                <w:spacing w:val="-41"/>
                <w:sz w:val="20"/>
                <w:szCs w:val="20"/>
              </w:rPr>
              <w:t xml:space="preserve"> </w:t>
            </w:r>
            <w:r>
              <w:rPr>
                <w:rFonts w:ascii="Times New Roman" w:hAnsi="Times New Roman" w:eastAsia="Times New Roman" w:cs="Times New Roman"/>
                <w:spacing w:val="2"/>
                <w:sz w:val="20"/>
                <w:szCs w:val="20"/>
              </w:rPr>
              <w:t>43</w:t>
            </w:r>
            <w:r>
              <w:rPr>
                <w:rFonts w:ascii="Times New Roman" w:hAnsi="Times New Roman" w:eastAsia="Times New Roman" w:cs="Times New Roman"/>
                <w:spacing w:val="12"/>
                <w:sz w:val="20"/>
                <w:szCs w:val="20"/>
              </w:rPr>
              <w:t xml:space="preserve"> </w:t>
            </w:r>
            <w:r>
              <w:rPr>
                <w:spacing w:val="2"/>
                <w:sz w:val="20"/>
                <w:szCs w:val="20"/>
              </w:rPr>
              <w:t>人</w:t>
            </w:r>
          </w:p>
        </w:tc>
        <w:tc>
          <w:tcPr>
            <w:tcW w:w="1693" w:type="dxa"/>
            <w:vMerge w:val="restart"/>
            <w:tcBorders>
              <w:bottom w:val="nil"/>
              <w:right w:val="single" w:color="000000" w:sz="6" w:space="0"/>
            </w:tcBorders>
            <w:vAlign w:val="top"/>
          </w:tcPr>
          <w:p>
            <w:pPr>
              <w:pStyle w:val="6"/>
              <w:spacing w:before="41" w:line="229" w:lineRule="auto"/>
              <w:ind w:left="173"/>
              <w:rPr>
                <w:sz w:val="20"/>
                <w:szCs w:val="20"/>
              </w:rPr>
            </w:pPr>
            <w:r>
              <w:rPr>
                <w:spacing w:val="7"/>
                <w:sz w:val="20"/>
                <w:szCs w:val="20"/>
              </w:rPr>
              <w:t>《环境空气质</w:t>
            </w:r>
          </w:p>
          <w:p>
            <w:pPr>
              <w:pStyle w:val="6"/>
              <w:spacing w:before="23" w:line="229" w:lineRule="auto"/>
              <w:ind w:left="482"/>
              <w:rPr>
                <w:sz w:val="20"/>
                <w:szCs w:val="20"/>
              </w:rPr>
            </w:pPr>
            <w:r>
              <w:rPr>
                <w:spacing w:val="6"/>
                <w:sz w:val="20"/>
                <w:szCs w:val="20"/>
              </w:rPr>
              <w:t>量标准</w:t>
            </w:r>
          </w:p>
          <w:p>
            <w:pPr>
              <w:pStyle w:val="6"/>
              <w:spacing w:before="23" w:line="241" w:lineRule="auto"/>
              <w:ind w:left="312"/>
              <w:rPr>
                <w:rFonts w:ascii="Times New Roman" w:hAnsi="Times New Roman" w:eastAsia="Times New Roman" w:cs="Times New Roman"/>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3095-</w:t>
            </w:r>
          </w:p>
          <w:p>
            <w:pPr>
              <w:pStyle w:val="6"/>
              <w:spacing w:before="12" w:line="229" w:lineRule="auto"/>
              <w:ind w:left="164"/>
              <w:rPr>
                <w:sz w:val="20"/>
                <w:szCs w:val="20"/>
              </w:rPr>
            </w:pPr>
            <w:r>
              <w:rPr>
                <w:rFonts w:ascii="Times New Roman" w:hAnsi="Times New Roman" w:eastAsia="Times New Roman" w:cs="Times New Roman"/>
                <w:spacing w:val="6"/>
                <w:sz w:val="20"/>
                <w:szCs w:val="20"/>
              </w:rPr>
              <w:t>2012</w:t>
            </w:r>
            <w:r>
              <w:rPr>
                <w:spacing w:val="6"/>
                <w:sz w:val="20"/>
                <w:szCs w:val="20"/>
              </w:rPr>
              <w:t>）中的二</w:t>
            </w:r>
          </w:p>
          <w:p>
            <w:pPr>
              <w:pStyle w:val="6"/>
              <w:spacing w:before="23" w:line="218" w:lineRule="auto"/>
              <w:ind w:left="486"/>
              <w:rPr>
                <w:sz w:val="20"/>
                <w:szCs w:val="20"/>
              </w:rPr>
            </w:pPr>
            <w:r>
              <w:rPr>
                <w:spacing w:val="5"/>
                <w:sz w:val="20"/>
                <w:szCs w:val="20"/>
              </w:rPr>
              <w:t>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35" w:type="dxa"/>
            <w:vMerge w:val="continue"/>
            <w:tcBorders>
              <w:top w:val="nil"/>
              <w:left w:val="single" w:color="000000" w:sz="6" w:space="0"/>
              <w:bottom w:val="nil"/>
            </w:tcBorders>
            <w:vAlign w:val="top"/>
          </w:tcPr>
          <w:p>
            <w:pPr>
              <w:rPr>
                <w:rFonts w:ascii="Arial"/>
                <w:sz w:val="21"/>
              </w:rPr>
            </w:pPr>
          </w:p>
        </w:tc>
        <w:tc>
          <w:tcPr>
            <w:tcW w:w="1201" w:type="dxa"/>
            <w:vMerge w:val="continue"/>
            <w:tcBorders>
              <w:top w:val="nil"/>
              <w:bottom w:val="nil"/>
            </w:tcBorders>
            <w:vAlign w:val="top"/>
          </w:tcPr>
          <w:p>
            <w:pPr>
              <w:rPr>
                <w:rFonts w:ascii="Arial"/>
                <w:sz w:val="21"/>
              </w:rPr>
            </w:pPr>
          </w:p>
        </w:tc>
        <w:tc>
          <w:tcPr>
            <w:tcW w:w="1063" w:type="dxa"/>
            <w:vAlign w:val="top"/>
          </w:tcPr>
          <w:p>
            <w:pPr>
              <w:pStyle w:val="6"/>
              <w:spacing w:before="102" w:line="228" w:lineRule="auto"/>
              <w:ind w:left="112"/>
              <w:rPr>
                <w:sz w:val="20"/>
                <w:szCs w:val="20"/>
              </w:rPr>
            </w:pPr>
            <w:r>
              <w:rPr>
                <w:spacing w:val="7"/>
                <w:sz w:val="20"/>
                <w:szCs w:val="20"/>
              </w:rPr>
              <w:t>散户居民</w:t>
            </w:r>
          </w:p>
        </w:tc>
        <w:tc>
          <w:tcPr>
            <w:tcW w:w="1132" w:type="dxa"/>
            <w:vAlign w:val="top"/>
          </w:tcPr>
          <w:p>
            <w:pPr>
              <w:pStyle w:val="6"/>
              <w:spacing w:before="102" w:line="230" w:lineRule="auto"/>
              <w:ind w:left="363"/>
              <w:rPr>
                <w:sz w:val="20"/>
                <w:szCs w:val="20"/>
              </w:rPr>
            </w:pPr>
            <w:r>
              <w:rPr>
                <w:spacing w:val="3"/>
                <w:sz w:val="20"/>
                <w:szCs w:val="20"/>
              </w:rPr>
              <w:t>北面</w:t>
            </w:r>
          </w:p>
        </w:tc>
        <w:tc>
          <w:tcPr>
            <w:tcW w:w="1416" w:type="dxa"/>
            <w:vAlign w:val="top"/>
          </w:tcPr>
          <w:p>
            <w:pPr>
              <w:spacing w:before="138"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200m~500m</w:t>
            </w:r>
          </w:p>
        </w:tc>
        <w:tc>
          <w:tcPr>
            <w:tcW w:w="1645" w:type="dxa"/>
            <w:vAlign w:val="top"/>
          </w:tcPr>
          <w:p>
            <w:pPr>
              <w:pStyle w:val="6"/>
              <w:spacing w:before="102" w:line="229" w:lineRule="auto"/>
              <w:ind w:left="180"/>
              <w:rPr>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pacing w:val="13"/>
                <w:w w:val="101"/>
                <w:sz w:val="20"/>
                <w:szCs w:val="20"/>
              </w:rPr>
              <w:t xml:space="preserve"> </w:t>
            </w:r>
            <w:r>
              <w:rPr>
                <w:sz w:val="20"/>
                <w:szCs w:val="20"/>
              </w:rPr>
              <w:t>户，约</w:t>
            </w:r>
            <w:r>
              <w:rPr>
                <w:spacing w:val="-21"/>
                <w:sz w:val="20"/>
                <w:szCs w:val="20"/>
              </w:rPr>
              <w:t xml:space="preserve"> </w:t>
            </w:r>
            <w:r>
              <w:rPr>
                <w:rFonts w:ascii="Times New Roman" w:hAnsi="Times New Roman" w:eastAsia="Times New Roman" w:cs="Times New Roman"/>
                <w:sz w:val="20"/>
                <w:szCs w:val="20"/>
              </w:rPr>
              <w:t xml:space="preserve">11 </w:t>
            </w:r>
            <w:r>
              <w:rPr>
                <w:sz w:val="20"/>
                <w:szCs w:val="20"/>
              </w:rPr>
              <w:t>人</w:t>
            </w:r>
          </w:p>
        </w:tc>
        <w:tc>
          <w:tcPr>
            <w:tcW w:w="169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35" w:type="dxa"/>
            <w:vMerge w:val="continue"/>
            <w:tcBorders>
              <w:top w:val="nil"/>
              <w:left w:val="single" w:color="000000" w:sz="6" w:space="0"/>
              <w:bottom w:val="nil"/>
            </w:tcBorders>
            <w:vAlign w:val="top"/>
          </w:tcPr>
          <w:p>
            <w:pPr>
              <w:rPr>
                <w:rFonts w:ascii="Arial"/>
                <w:sz w:val="21"/>
              </w:rPr>
            </w:pPr>
          </w:p>
        </w:tc>
        <w:tc>
          <w:tcPr>
            <w:tcW w:w="1201" w:type="dxa"/>
            <w:vMerge w:val="continue"/>
            <w:tcBorders>
              <w:top w:val="nil"/>
              <w:bottom w:val="single" w:color="000000" w:sz="10" w:space="0"/>
            </w:tcBorders>
            <w:vAlign w:val="top"/>
          </w:tcPr>
          <w:p>
            <w:pPr>
              <w:rPr>
                <w:rFonts w:ascii="Arial"/>
                <w:sz w:val="21"/>
              </w:rPr>
            </w:pPr>
          </w:p>
        </w:tc>
        <w:tc>
          <w:tcPr>
            <w:tcW w:w="1063" w:type="dxa"/>
            <w:tcBorders>
              <w:bottom w:val="single" w:color="000000" w:sz="10" w:space="0"/>
            </w:tcBorders>
            <w:vAlign w:val="top"/>
          </w:tcPr>
          <w:p>
            <w:pPr>
              <w:pStyle w:val="6"/>
              <w:spacing w:before="179" w:line="228" w:lineRule="auto"/>
              <w:ind w:left="112"/>
              <w:rPr>
                <w:sz w:val="20"/>
                <w:szCs w:val="20"/>
              </w:rPr>
            </w:pPr>
            <w:r>
              <w:rPr>
                <w:spacing w:val="7"/>
                <w:sz w:val="20"/>
                <w:szCs w:val="20"/>
              </w:rPr>
              <w:t>散户居民</w:t>
            </w:r>
          </w:p>
        </w:tc>
        <w:tc>
          <w:tcPr>
            <w:tcW w:w="1132" w:type="dxa"/>
            <w:tcBorders>
              <w:bottom w:val="single" w:color="000000" w:sz="10" w:space="0"/>
            </w:tcBorders>
            <w:vAlign w:val="top"/>
          </w:tcPr>
          <w:p>
            <w:pPr>
              <w:pStyle w:val="6"/>
              <w:spacing w:before="179" w:line="228" w:lineRule="auto"/>
              <w:ind w:left="262"/>
              <w:rPr>
                <w:sz w:val="20"/>
                <w:szCs w:val="20"/>
              </w:rPr>
            </w:pPr>
            <w:r>
              <w:rPr>
                <w:spacing w:val="4"/>
                <w:sz w:val="20"/>
                <w:szCs w:val="20"/>
              </w:rPr>
              <w:t>东北面</w:t>
            </w:r>
          </w:p>
        </w:tc>
        <w:tc>
          <w:tcPr>
            <w:tcW w:w="1416" w:type="dxa"/>
            <w:tcBorders>
              <w:bottom w:val="single" w:color="000000" w:sz="10" w:space="0"/>
            </w:tcBorders>
            <w:vAlign w:val="top"/>
          </w:tcPr>
          <w:p>
            <w:pPr>
              <w:spacing w:before="214"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200m~500m</w:t>
            </w:r>
          </w:p>
        </w:tc>
        <w:tc>
          <w:tcPr>
            <w:tcW w:w="1645" w:type="dxa"/>
            <w:tcBorders>
              <w:bottom w:val="single" w:color="000000" w:sz="10" w:space="0"/>
            </w:tcBorders>
            <w:vAlign w:val="top"/>
          </w:tcPr>
          <w:p>
            <w:pPr>
              <w:pStyle w:val="6"/>
              <w:spacing w:before="178" w:line="229" w:lineRule="auto"/>
              <w:ind w:left="140"/>
              <w:rPr>
                <w:sz w:val="20"/>
                <w:szCs w:val="20"/>
              </w:rPr>
            </w:pPr>
            <w:r>
              <w:rPr>
                <w:rFonts w:ascii="Times New Roman" w:hAnsi="Times New Roman" w:eastAsia="Times New Roman" w:cs="Times New Roman"/>
                <w:spacing w:val="2"/>
                <w:sz w:val="20"/>
                <w:szCs w:val="20"/>
              </w:rPr>
              <w:t xml:space="preserve">10 </w:t>
            </w:r>
            <w:r>
              <w:rPr>
                <w:spacing w:val="2"/>
                <w:sz w:val="20"/>
                <w:szCs w:val="20"/>
              </w:rPr>
              <w:t>户，约</w:t>
            </w:r>
            <w:r>
              <w:rPr>
                <w:spacing w:val="-41"/>
                <w:sz w:val="20"/>
                <w:szCs w:val="20"/>
              </w:rPr>
              <w:t xml:space="preserve"> </w:t>
            </w:r>
            <w:r>
              <w:rPr>
                <w:rFonts w:ascii="Times New Roman" w:hAnsi="Times New Roman" w:eastAsia="Times New Roman" w:cs="Times New Roman"/>
                <w:spacing w:val="2"/>
                <w:sz w:val="20"/>
                <w:szCs w:val="20"/>
              </w:rPr>
              <w:t>23</w:t>
            </w:r>
            <w:r>
              <w:rPr>
                <w:rFonts w:ascii="Times New Roman" w:hAnsi="Times New Roman" w:eastAsia="Times New Roman" w:cs="Times New Roman"/>
                <w:spacing w:val="12"/>
                <w:sz w:val="20"/>
                <w:szCs w:val="20"/>
              </w:rPr>
              <w:t xml:space="preserve"> </w:t>
            </w:r>
            <w:r>
              <w:rPr>
                <w:spacing w:val="2"/>
                <w:sz w:val="20"/>
                <w:szCs w:val="20"/>
              </w:rPr>
              <w:t>人</w:t>
            </w:r>
          </w:p>
        </w:tc>
        <w:tc>
          <w:tcPr>
            <w:tcW w:w="1693" w:type="dxa"/>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735" w:type="dxa"/>
            <w:vMerge w:val="continue"/>
            <w:tcBorders>
              <w:top w:val="nil"/>
              <w:left w:val="single" w:color="000000" w:sz="6" w:space="0"/>
              <w:bottom w:val="single" w:color="000000" w:sz="6" w:space="0"/>
            </w:tcBorders>
            <w:vAlign w:val="top"/>
          </w:tcPr>
          <w:p>
            <w:pPr>
              <w:rPr>
                <w:rFonts w:ascii="Arial"/>
                <w:sz w:val="21"/>
              </w:rPr>
            </w:pPr>
          </w:p>
        </w:tc>
        <w:tc>
          <w:tcPr>
            <w:tcW w:w="8150" w:type="dxa"/>
            <w:gridSpan w:val="6"/>
            <w:tcBorders>
              <w:top w:val="single" w:color="000000" w:sz="10" w:space="0"/>
              <w:bottom w:val="single" w:color="000000" w:sz="6" w:space="0"/>
              <w:right w:val="single" w:color="000000" w:sz="6" w:space="0"/>
            </w:tcBorders>
            <w:vAlign w:val="top"/>
          </w:tcPr>
          <w:p>
            <w:pPr>
              <w:pStyle w:val="6"/>
              <w:spacing w:before="35" w:line="221" w:lineRule="auto"/>
              <w:ind w:left="104"/>
            </w:pPr>
            <w:r>
              <w:rPr>
                <w:rFonts w:ascii="Times New Roman" w:hAnsi="Times New Roman" w:eastAsia="Times New Roman" w:cs="Times New Roman"/>
                <w:b/>
                <w:bCs/>
                <w:spacing w:val="-6"/>
              </w:rPr>
              <w:t>2</w:t>
            </w:r>
            <w:r>
              <w:rPr>
                <w:rFonts w:ascii="Times New Roman" w:hAnsi="Times New Roman" w:eastAsia="Times New Roman" w:cs="Times New Roman"/>
                <w:b/>
                <w:bCs/>
                <w:spacing w:val="-34"/>
              </w:rPr>
              <w:t xml:space="preserve"> </w:t>
            </w:r>
            <w:r>
              <w:rPr>
                <w:spacing w:val="-6"/>
                <w14:textOutline w14:w="4358" w14:cap="sq" w14:cmpd="sng">
                  <w14:solidFill>
                    <w14:srgbClr w14:val="000000"/>
                  </w14:solidFill>
                  <w14:prstDash w14:val="solid"/>
                  <w14:bevel/>
                </w14:textOutline>
              </w:rPr>
              <w:t>、声环境</w:t>
            </w:r>
          </w:p>
          <w:p>
            <w:pPr>
              <w:pStyle w:val="6"/>
              <w:spacing w:before="181" w:line="220" w:lineRule="auto"/>
              <w:ind w:left="591"/>
            </w:pPr>
            <w:r>
              <w:rPr>
                <w:spacing w:val="-1"/>
              </w:rPr>
              <w:t>项目四周厂界外</w:t>
            </w:r>
            <w:r>
              <w:rPr>
                <w:spacing w:val="-49"/>
              </w:rPr>
              <w:t xml:space="preserve"> </w:t>
            </w:r>
            <w:r>
              <w:rPr>
                <w:rFonts w:ascii="Times New Roman" w:hAnsi="Times New Roman" w:eastAsia="Times New Roman" w:cs="Times New Roman"/>
                <w:spacing w:val="-1"/>
              </w:rPr>
              <w:t xml:space="preserve">50 </w:t>
            </w:r>
            <w:r>
              <w:rPr>
                <w:spacing w:val="-1"/>
              </w:rPr>
              <w:t>米范围内无声环境保护</w:t>
            </w:r>
            <w:r>
              <w:rPr>
                <w:spacing w:val="-2"/>
              </w:rPr>
              <w:t>目标。</w:t>
            </w:r>
          </w:p>
          <w:p>
            <w:pPr>
              <w:pStyle w:val="6"/>
              <w:spacing w:before="182" w:line="220" w:lineRule="auto"/>
              <w:ind w:left="102"/>
            </w:pPr>
            <w:r>
              <w:rPr>
                <w:rFonts w:ascii="Times New Roman" w:hAnsi="Times New Roman" w:eastAsia="Times New Roman" w:cs="Times New Roman"/>
                <w:b/>
                <w:bCs/>
                <w:spacing w:val="-4"/>
              </w:rPr>
              <w:t>3</w:t>
            </w:r>
            <w:r>
              <w:rPr>
                <w:rFonts w:ascii="Times New Roman" w:hAnsi="Times New Roman" w:eastAsia="Times New Roman" w:cs="Times New Roman"/>
                <w:b/>
                <w:bCs/>
                <w:spacing w:val="-33"/>
              </w:rPr>
              <w:t xml:space="preserve"> </w:t>
            </w:r>
            <w:r>
              <w:rPr>
                <w:spacing w:val="-4"/>
                <w14:textOutline w14:w="4358" w14:cap="sq" w14:cmpd="sng">
                  <w14:solidFill>
                    <w14:srgbClr w14:val="000000"/>
                  </w14:solidFill>
                  <w14:prstDash w14:val="solid"/>
                  <w14:bevel/>
                </w14:textOutline>
              </w:rPr>
              <w:t>、地表水环境</w:t>
            </w:r>
          </w:p>
          <w:p>
            <w:pPr>
              <w:pStyle w:val="6"/>
              <w:spacing w:before="181" w:line="359" w:lineRule="auto"/>
              <w:ind w:left="107" w:right="104" w:firstLine="481"/>
            </w:pPr>
            <w:r>
              <w:t>本项目评价区域地表水体为东北面的小河沟，小河沟为团石洞河的一级</w:t>
            </w:r>
            <w:r>
              <w:rPr>
                <w:spacing w:val="5"/>
              </w:rPr>
              <w:t xml:space="preserve"> </w:t>
            </w:r>
            <w:r>
              <w:rPr>
                <w:spacing w:val="2"/>
              </w:rPr>
              <w:t>支流，属于Ⅲ类地表水体，执行《地表水环境质量标准》（</w:t>
            </w:r>
            <w:r>
              <w:rPr>
                <w:rFonts w:ascii="Times New Roman" w:hAnsi="Times New Roman" w:eastAsia="Times New Roman" w:cs="Times New Roman"/>
              </w:rPr>
              <w:t>GB</w:t>
            </w:r>
            <w:r>
              <w:rPr>
                <w:rFonts w:ascii="Times New Roman" w:hAnsi="Times New Roman" w:eastAsia="Times New Roman" w:cs="Times New Roman"/>
                <w:spacing w:val="2"/>
              </w:rPr>
              <w:t>3838-2002</w:t>
            </w:r>
            <w:r>
              <w:rPr>
                <w:spacing w:val="2"/>
              </w:rPr>
              <w:t>）</w:t>
            </w:r>
            <w:r>
              <w:t xml:space="preserve"> Ⅲ类水域质量标准。根据调查，项目区域地表水体小河沟项目评价河段不涉</w:t>
            </w:r>
          </w:p>
          <w:p>
            <w:pPr>
              <w:pStyle w:val="6"/>
              <w:spacing w:line="220" w:lineRule="auto"/>
              <w:ind w:left="107"/>
            </w:pPr>
            <w:r>
              <w:t>及饮用水源保护区、饮用水源取水口、涉水的自然保护区、风景名胜区等水</w:t>
            </w:r>
          </w:p>
        </w:tc>
      </w:tr>
    </w:tbl>
    <w:p>
      <w:pPr>
        <w:pStyle w:val="2"/>
      </w:pPr>
    </w:p>
    <w:p>
      <w:pPr>
        <w:sectPr>
          <w:footerReference r:id="rId38" w:type="default"/>
          <w:pgSz w:w="11907" w:h="16840"/>
          <w:pgMar w:top="1431" w:right="1503" w:bottom="924" w:left="1503" w:header="0" w:footer="698" w:gutter="0"/>
          <w:cols w:space="720" w:num="1"/>
        </w:sectPr>
      </w:pPr>
    </w:p>
    <w:p>
      <w:pPr>
        <w:spacing w:before="28"/>
      </w:pPr>
    </w:p>
    <w:tbl>
      <w:tblPr>
        <w:tblStyle w:val="5"/>
        <w:tblW w:w="88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810"/>
        <w:gridCol w:w="1996"/>
        <w:gridCol w:w="1418"/>
        <w:gridCol w:w="39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735" w:type="dxa"/>
            <w:tcBorders>
              <w:top w:val="single" w:color="000000" w:sz="6" w:space="0"/>
              <w:left w:val="single" w:color="000000" w:sz="6" w:space="0"/>
            </w:tcBorders>
            <w:vAlign w:val="top"/>
          </w:tcPr>
          <w:p>
            <w:pPr>
              <w:rPr>
                <w:rFonts w:ascii="Arial"/>
                <w:sz w:val="21"/>
              </w:rPr>
            </w:pPr>
          </w:p>
        </w:tc>
        <w:tc>
          <w:tcPr>
            <w:tcW w:w="8150" w:type="dxa"/>
            <w:gridSpan w:val="4"/>
            <w:tcBorders>
              <w:top w:val="single" w:color="000000" w:sz="6" w:space="0"/>
              <w:right w:val="single" w:color="000000" w:sz="6" w:space="0"/>
            </w:tcBorders>
            <w:vAlign w:val="top"/>
          </w:tcPr>
          <w:p>
            <w:pPr>
              <w:pStyle w:val="6"/>
              <w:spacing w:before="29" w:line="221" w:lineRule="auto"/>
              <w:ind w:left="108"/>
            </w:pPr>
            <w:r>
              <w:rPr>
                <w:spacing w:val="-2"/>
              </w:rPr>
              <w:t>环境保护目标。</w:t>
            </w:r>
          </w:p>
          <w:p>
            <w:pPr>
              <w:pStyle w:val="6"/>
              <w:spacing w:before="178" w:line="220" w:lineRule="auto"/>
              <w:ind w:left="104"/>
            </w:pPr>
            <w:r>
              <w:rPr>
                <w:rFonts w:ascii="Times New Roman" w:hAnsi="Times New Roman" w:eastAsia="Times New Roman" w:cs="Times New Roman"/>
                <w:b/>
                <w:bCs/>
                <w:spacing w:val="-4"/>
              </w:rPr>
              <w:t>4</w:t>
            </w:r>
            <w:r>
              <w:rPr>
                <w:rFonts w:ascii="Times New Roman" w:hAnsi="Times New Roman" w:eastAsia="Times New Roman" w:cs="Times New Roman"/>
                <w:b/>
                <w:bCs/>
                <w:spacing w:val="-34"/>
              </w:rPr>
              <w:t xml:space="preserve"> </w:t>
            </w:r>
            <w:r>
              <w:rPr>
                <w:spacing w:val="-4"/>
                <w14:textOutline w14:w="4358" w14:cap="sq" w14:cmpd="sng">
                  <w14:solidFill>
                    <w14:srgbClr w14:val="000000"/>
                  </w14:solidFill>
                  <w14:prstDash w14:val="solid"/>
                  <w14:bevel/>
                </w14:textOutline>
              </w:rPr>
              <w:t>、地下水环境</w:t>
            </w:r>
          </w:p>
          <w:p>
            <w:pPr>
              <w:pStyle w:val="6"/>
              <w:spacing w:before="181" w:line="468" w:lineRule="exact"/>
              <w:ind w:left="588"/>
            </w:pPr>
            <w:r>
              <w:rPr>
                <w:position w:val="17"/>
              </w:rPr>
              <w:t>根据调查，项目厂界外</w:t>
            </w:r>
            <w:r>
              <w:rPr>
                <w:spacing w:val="-46"/>
                <w:position w:val="17"/>
              </w:rPr>
              <w:t xml:space="preserve"> </w:t>
            </w:r>
            <w:r>
              <w:rPr>
                <w:rFonts w:ascii="Times New Roman" w:hAnsi="Times New Roman" w:eastAsia="Times New Roman" w:cs="Times New Roman"/>
                <w:position w:val="17"/>
              </w:rPr>
              <w:t xml:space="preserve">500 </w:t>
            </w:r>
            <w:r>
              <w:rPr>
                <w:position w:val="17"/>
              </w:rPr>
              <w:t>米范围内的无地下水集中式饮</w:t>
            </w:r>
            <w:r>
              <w:rPr>
                <w:spacing w:val="-1"/>
                <w:position w:val="17"/>
              </w:rPr>
              <w:t>用水水源和热</w:t>
            </w:r>
          </w:p>
          <w:p>
            <w:pPr>
              <w:pStyle w:val="6"/>
              <w:spacing w:line="220" w:lineRule="auto"/>
              <w:ind w:left="111"/>
            </w:pPr>
            <w:r>
              <w:rPr>
                <w:spacing w:val="-1"/>
              </w:rPr>
              <w:t>水、矿泉水、温泉等特殊地下水资源。</w:t>
            </w:r>
          </w:p>
          <w:p>
            <w:pPr>
              <w:pStyle w:val="6"/>
              <w:spacing w:before="179" w:line="221" w:lineRule="auto"/>
              <w:ind w:left="106"/>
            </w:pPr>
            <w:r>
              <w:rPr>
                <w:rFonts w:ascii="Times New Roman" w:hAnsi="Times New Roman" w:eastAsia="Times New Roman" w:cs="Times New Roman"/>
                <w:b/>
                <w:bCs/>
                <w:spacing w:val="-5"/>
              </w:rPr>
              <w:t>5</w:t>
            </w:r>
            <w:r>
              <w:rPr>
                <w:rFonts w:ascii="Times New Roman" w:hAnsi="Times New Roman" w:eastAsia="Times New Roman" w:cs="Times New Roman"/>
                <w:b/>
                <w:bCs/>
                <w:spacing w:val="-34"/>
              </w:rPr>
              <w:t xml:space="preserve"> </w:t>
            </w:r>
            <w:r>
              <w:rPr>
                <w:spacing w:val="-5"/>
                <w14:textOutline w14:w="4358" w14:cap="sq" w14:cmpd="sng">
                  <w14:solidFill>
                    <w14:srgbClr w14:val="000000"/>
                  </w14:solidFill>
                  <w14:prstDash w14:val="solid"/>
                  <w14:bevel/>
                </w14:textOutline>
              </w:rPr>
              <w:t>、生态环境</w:t>
            </w:r>
          </w:p>
          <w:p>
            <w:pPr>
              <w:pStyle w:val="6"/>
              <w:spacing w:before="183" w:line="359" w:lineRule="auto"/>
              <w:ind w:left="109" w:right="104" w:firstLine="482"/>
              <w:jc w:val="both"/>
            </w:pPr>
            <w:r>
              <w:t>项目占地区域内不涉及自然保护区、森林公园及风景名胜区、集中式饮</w:t>
            </w:r>
            <w:r>
              <w:rPr>
                <w:spacing w:val="2"/>
              </w:rPr>
              <w:t xml:space="preserve"> </w:t>
            </w:r>
            <w:r>
              <w:t>用水水源保护区及其他需要特别保护区域，区域内无国家保护的重点野生动</w:t>
            </w:r>
            <w:r>
              <w:rPr>
                <w:spacing w:val="5"/>
              </w:rPr>
              <w:t xml:space="preserve"> </w:t>
            </w:r>
            <w:r>
              <w:t>植物，无名木古树及珍稀动植物等，无特殊文物保护单位。因此，项目评价</w:t>
            </w:r>
          </w:p>
          <w:p>
            <w:pPr>
              <w:pStyle w:val="6"/>
              <w:spacing w:before="1" w:line="220" w:lineRule="auto"/>
              <w:ind w:left="113"/>
            </w:pPr>
            <w:r>
              <w:rPr>
                <w:spacing w:val="-2"/>
              </w:rPr>
              <w:t>范围不涉及生态环境保护目标。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5" w:type="dxa"/>
            <w:vMerge w:val="restart"/>
            <w:tcBorders>
              <w:left w:val="single" w:color="000000" w:sz="6" w:space="0"/>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21" w:lineRule="auto"/>
              <w:ind w:left="129"/>
            </w:pPr>
            <w:r>
              <w:rPr>
                <w:spacing w:val="-6"/>
              </w:rPr>
              <w:t>污染</w:t>
            </w:r>
          </w:p>
          <w:p>
            <w:pPr>
              <w:pStyle w:val="6"/>
              <w:spacing w:before="24" w:line="222" w:lineRule="auto"/>
              <w:ind w:left="127"/>
            </w:pPr>
            <w:r>
              <w:rPr>
                <w:spacing w:val="-5"/>
              </w:rPr>
              <w:t>物排</w:t>
            </w:r>
          </w:p>
          <w:p>
            <w:pPr>
              <w:pStyle w:val="6"/>
              <w:spacing w:before="23" w:line="221" w:lineRule="auto"/>
              <w:ind w:left="127"/>
            </w:pPr>
            <w:r>
              <w:rPr>
                <w:spacing w:val="-5"/>
              </w:rPr>
              <w:t>放控</w:t>
            </w:r>
          </w:p>
          <w:p>
            <w:pPr>
              <w:pStyle w:val="6"/>
              <w:spacing w:before="22" w:line="221" w:lineRule="auto"/>
              <w:ind w:left="128"/>
            </w:pPr>
            <w:r>
              <w:rPr>
                <w:spacing w:val="-6"/>
              </w:rPr>
              <w:t>制标</w:t>
            </w:r>
          </w:p>
          <w:p>
            <w:pPr>
              <w:pStyle w:val="6"/>
              <w:spacing w:before="24" w:line="222" w:lineRule="auto"/>
              <w:ind w:left="249"/>
            </w:pPr>
            <w:r>
              <w:t>准</w:t>
            </w:r>
          </w:p>
        </w:tc>
        <w:tc>
          <w:tcPr>
            <w:tcW w:w="8150" w:type="dxa"/>
            <w:gridSpan w:val="4"/>
            <w:tcBorders>
              <w:bottom w:val="single" w:color="000000" w:sz="10" w:space="0"/>
              <w:right w:val="single" w:color="000000" w:sz="6" w:space="0"/>
            </w:tcBorders>
            <w:vAlign w:val="top"/>
          </w:tcPr>
          <w:p>
            <w:pPr>
              <w:pStyle w:val="6"/>
              <w:spacing w:before="159" w:line="221" w:lineRule="auto"/>
              <w:ind w:left="114"/>
            </w:pPr>
            <w:r>
              <w:rPr>
                <w:rFonts w:ascii="Times New Roman" w:hAnsi="Times New Roman" w:eastAsia="Times New Roman" w:cs="Times New Roman"/>
                <w:b/>
                <w:bCs/>
                <w:spacing w:val="-6"/>
              </w:rPr>
              <w:t>1</w:t>
            </w:r>
            <w:r>
              <w:rPr>
                <w:rFonts w:ascii="Times New Roman" w:hAnsi="Times New Roman" w:eastAsia="Times New Roman" w:cs="Times New Roman"/>
                <w:b/>
                <w:bCs/>
                <w:spacing w:val="-31"/>
              </w:rPr>
              <w:t xml:space="preserve"> </w:t>
            </w:r>
            <w:r>
              <w:rPr>
                <w:spacing w:val="-6"/>
                <w14:textOutline w14:w="4358" w14:cap="sq" w14:cmpd="sng">
                  <w14:solidFill>
                    <w14:srgbClr w14:val="000000"/>
                  </w14:solidFill>
                  <w14:prstDash w14:val="solid"/>
                  <w14:bevel/>
                </w14:textOutline>
              </w:rPr>
              <w:t>、大气污染物</w:t>
            </w:r>
          </w:p>
          <w:p>
            <w:pPr>
              <w:pStyle w:val="6"/>
              <w:spacing w:before="178" w:line="220" w:lineRule="auto"/>
              <w:ind w:left="587"/>
            </w:pPr>
            <w:r>
              <w:t>施工期废气执行《四川省施工场地扬尘排放标准》（</w:t>
            </w:r>
            <w:r>
              <w:rPr>
                <w:rFonts w:ascii="Times New Roman" w:hAnsi="Times New Roman" w:eastAsia="Times New Roman" w:cs="Times New Roman"/>
              </w:rPr>
              <w:t>DB51-2682</w:t>
            </w:r>
            <w:r>
              <w:rPr>
                <w:rFonts w:ascii="Times New Roman" w:hAnsi="Times New Roman" w:eastAsia="Times New Roman" w:cs="Times New Roman"/>
                <w:spacing w:val="-1"/>
              </w:rPr>
              <w:t>-2020</w:t>
            </w:r>
            <w:r>
              <w:rPr>
                <w:spacing w:val="-1"/>
              </w:rPr>
              <w:t>）</w:t>
            </w:r>
          </w:p>
          <w:p>
            <w:pPr>
              <w:pStyle w:val="6"/>
              <w:spacing w:before="182" w:line="220" w:lineRule="auto"/>
              <w:ind w:left="130"/>
            </w:pPr>
            <w:r>
              <w:rPr>
                <w:spacing w:val="-10"/>
              </w:rPr>
              <w:t>中表</w:t>
            </w:r>
            <w:r>
              <w:rPr>
                <w:spacing w:val="-25"/>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32"/>
              </w:rPr>
              <w:t xml:space="preserve"> </w:t>
            </w:r>
            <w:r>
              <w:rPr>
                <w:spacing w:val="-10"/>
              </w:rPr>
              <w:t>中的排放限值。</w:t>
            </w:r>
          </w:p>
          <w:p>
            <w:pPr>
              <w:pStyle w:val="6"/>
              <w:spacing w:before="174" w:line="222" w:lineRule="auto"/>
              <w:ind w:left="1908"/>
              <w:rPr>
                <w:sz w:val="20"/>
                <w:szCs w:val="20"/>
              </w:rPr>
            </w:pPr>
            <w:r>
              <w:rPr>
                <w:spacing w:val="7"/>
                <w:sz w:val="20"/>
                <w:szCs w:val="20"/>
                <w14:textOutline w14:w="3795" w14:cap="sq" w14:cmpd="sng">
                  <w14:solidFill>
                    <w14:srgbClr w14:val="000000"/>
                  </w14:solidFill>
                  <w14:prstDash w14:val="solid"/>
                  <w14:bevel/>
                </w14:textOutline>
              </w:rPr>
              <w:t>表</w:t>
            </w:r>
            <w:r>
              <w:rPr>
                <w:spacing w:val="-39"/>
                <w:sz w:val="20"/>
                <w:szCs w:val="20"/>
              </w:rPr>
              <w:t xml:space="preserve"> </w:t>
            </w:r>
            <w:r>
              <w:rPr>
                <w:rFonts w:ascii="Times New Roman" w:hAnsi="Times New Roman" w:eastAsia="Times New Roman" w:cs="Times New Roman"/>
                <w:b/>
                <w:bCs/>
                <w:spacing w:val="7"/>
                <w:sz w:val="20"/>
                <w:szCs w:val="20"/>
              </w:rPr>
              <w:t xml:space="preserve">3-8        </w:t>
            </w:r>
            <w:r>
              <w:rPr>
                <w:spacing w:val="7"/>
                <w:sz w:val="20"/>
                <w:szCs w:val="20"/>
                <w14:textOutline w14:w="3795" w14:cap="sq" w14:cmpd="sng">
                  <w14:solidFill>
                    <w14:srgbClr w14:val="000000"/>
                  </w14:solidFill>
                  <w14:prstDash w14:val="solid"/>
                  <w14:bevel/>
                </w14:textOutline>
              </w:rPr>
              <w:t>项目施工期大气污染物排放标准值表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35" w:type="dxa"/>
            <w:vMerge w:val="continue"/>
            <w:tcBorders>
              <w:top w:val="nil"/>
              <w:left w:val="single" w:color="000000" w:sz="6" w:space="0"/>
              <w:bottom w:val="nil"/>
            </w:tcBorders>
            <w:vAlign w:val="top"/>
          </w:tcPr>
          <w:p>
            <w:pPr>
              <w:rPr>
                <w:rFonts w:ascii="Arial"/>
                <w:sz w:val="21"/>
              </w:rPr>
            </w:pPr>
          </w:p>
        </w:tc>
        <w:tc>
          <w:tcPr>
            <w:tcW w:w="810" w:type="dxa"/>
            <w:tcBorders>
              <w:top w:val="single" w:color="000000" w:sz="10" w:space="0"/>
            </w:tcBorders>
            <w:vAlign w:val="top"/>
          </w:tcPr>
          <w:p>
            <w:pPr>
              <w:pStyle w:val="6"/>
              <w:spacing w:before="55" w:line="229" w:lineRule="auto"/>
              <w:ind w:left="227"/>
              <w:rPr>
                <w:sz w:val="20"/>
                <w:szCs w:val="20"/>
              </w:rPr>
            </w:pPr>
            <w:r>
              <w:rPr>
                <w:spacing w:val="4"/>
                <w:sz w:val="20"/>
                <w:szCs w:val="20"/>
                <w14:textOutline w14:w="3795" w14:cap="sq" w14:cmpd="sng">
                  <w14:solidFill>
                    <w14:srgbClr w14:val="000000"/>
                  </w14:solidFill>
                  <w14:prstDash w14:val="solid"/>
                  <w14:bevel/>
                </w14:textOutline>
              </w:rPr>
              <w:t>项目</w:t>
            </w:r>
          </w:p>
        </w:tc>
        <w:tc>
          <w:tcPr>
            <w:tcW w:w="3414" w:type="dxa"/>
            <w:gridSpan w:val="2"/>
            <w:tcBorders>
              <w:top w:val="single" w:color="000000" w:sz="10" w:space="0"/>
            </w:tcBorders>
            <w:vAlign w:val="top"/>
          </w:tcPr>
          <w:p>
            <w:pPr>
              <w:pStyle w:val="6"/>
              <w:spacing w:before="55" w:line="229" w:lineRule="auto"/>
              <w:ind w:left="762"/>
              <w:rPr>
                <w:sz w:val="20"/>
                <w:szCs w:val="20"/>
              </w:rPr>
            </w:pPr>
            <w:r>
              <w:rPr>
                <w:spacing w:val="9"/>
                <w:sz w:val="20"/>
                <w:szCs w:val="20"/>
                <w14:textOutline w14:w="3795" w14:cap="sq" w14:cmpd="sng">
                  <w14:solidFill>
                    <w14:srgbClr w14:val="000000"/>
                  </w14:solidFill>
                  <w14:prstDash w14:val="solid"/>
                  <w14:bevel/>
                </w14:textOutline>
              </w:rPr>
              <w:t>无组织排放监控浓度</w:t>
            </w:r>
          </w:p>
        </w:tc>
        <w:tc>
          <w:tcPr>
            <w:tcW w:w="3926" w:type="dxa"/>
            <w:tcBorders>
              <w:top w:val="single" w:color="000000" w:sz="10" w:space="0"/>
              <w:right w:val="single" w:color="000000" w:sz="6" w:space="0"/>
            </w:tcBorders>
            <w:vAlign w:val="top"/>
          </w:tcPr>
          <w:p>
            <w:pPr>
              <w:pStyle w:val="6"/>
              <w:spacing w:before="56" w:line="228" w:lineRule="auto"/>
              <w:ind w:left="1516"/>
              <w:rPr>
                <w:sz w:val="20"/>
                <w:szCs w:val="20"/>
              </w:rPr>
            </w:pPr>
            <w:r>
              <w:rPr>
                <w:spacing w:val="8"/>
                <w:sz w:val="20"/>
                <w:szCs w:val="20"/>
                <w14:textOutline w14:w="3795" w14:cap="sq" w14:cmpd="sng">
                  <w14:solidFill>
                    <w14:srgbClr w14:val="000000"/>
                  </w14:solidFill>
                  <w14:prstDash w14:val="solid"/>
                  <w14:bevel/>
                </w14:textOutline>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left w:val="single" w:color="000000" w:sz="6" w:space="0"/>
              <w:bottom w:val="nil"/>
            </w:tcBorders>
            <w:vAlign w:val="top"/>
          </w:tcPr>
          <w:p>
            <w:pPr>
              <w:rPr>
                <w:rFonts w:ascii="Arial"/>
                <w:sz w:val="21"/>
              </w:rPr>
            </w:pPr>
          </w:p>
        </w:tc>
        <w:tc>
          <w:tcPr>
            <w:tcW w:w="810" w:type="dxa"/>
            <w:vMerge w:val="restart"/>
            <w:tcBorders>
              <w:bottom w:val="nil"/>
            </w:tcBorders>
            <w:vAlign w:val="top"/>
          </w:tcPr>
          <w:p>
            <w:pPr>
              <w:spacing w:line="357" w:lineRule="auto"/>
              <w:rPr>
                <w:rFonts w:ascii="Arial"/>
                <w:sz w:val="21"/>
              </w:rPr>
            </w:pPr>
          </w:p>
          <w:p>
            <w:pPr>
              <w:spacing w:before="58"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TSP</w:t>
            </w:r>
          </w:p>
        </w:tc>
        <w:tc>
          <w:tcPr>
            <w:tcW w:w="1996" w:type="dxa"/>
            <w:vAlign w:val="top"/>
          </w:tcPr>
          <w:p>
            <w:pPr>
              <w:pStyle w:val="6"/>
              <w:spacing w:before="8" w:line="245" w:lineRule="auto"/>
              <w:ind w:left="332" w:right="131" w:hanging="203"/>
              <w:rPr>
                <w:sz w:val="20"/>
                <w:szCs w:val="20"/>
              </w:rPr>
            </w:pPr>
            <w:r>
              <w:rPr>
                <w:spacing w:val="8"/>
                <w:sz w:val="20"/>
                <w:szCs w:val="20"/>
              </w:rPr>
              <w:t>拆除工程</w:t>
            </w:r>
            <w:r>
              <w:rPr>
                <w:rFonts w:ascii="Times New Roman" w:hAnsi="Times New Roman" w:eastAsia="Times New Roman" w:cs="Times New Roman"/>
                <w:spacing w:val="8"/>
                <w:sz w:val="20"/>
                <w:szCs w:val="20"/>
              </w:rPr>
              <w:t>/</w:t>
            </w:r>
            <w:r>
              <w:rPr>
                <w:spacing w:val="8"/>
                <w:sz w:val="20"/>
                <w:szCs w:val="20"/>
              </w:rPr>
              <w:t>土方开挖</w:t>
            </w:r>
            <w:r>
              <w:rPr>
                <w:spacing w:val="1"/>
                <w:sz w:val="20"/>
                <w:szCs w:val="20"/>
              </w:rPr>
              <w:t xml:space="preserve"> </w:t>
            </w:r>
            <w:r>
              <w:rPr>
                <w:rFonts w:ascii="Times New Roman" w:hAnsi="Times New Roman" w:eastAsia="Times New Roman" w:cs="Times New Roman"/>
                <w:spacing w:val="8"/>
                <w:sz w:val="20"/>
                <w:szCs w:val="20"/>
              </w:rPr>
              <w:t>/</w:t>
            </w:r>
            <w:r>
              <w:rPr>
                <w:spacing w:val="8"/>
                <w:sz w:val="20"/>
                <w:szCs w:val="20"/>
              </w:rPr>
              <w:t>土方回填阶段</w:t>
            </w:r>
          </w:p>
        </w:tc>
        <w:tc>
          <w:tcPr>
            <w:tcW w:w="1418" w:type="dxa"/>
            <w:vAlign w:val="top"/>
          </w:tcPr>
          <w:p>
            <w:pPr>
              <w:pStyle w:val="6"/>
              <w:spacing w:before="38" w:line="231" w:lineRule="auto"/>
              <w:ind w:left="608" w:right="184" w:hanging="420"/>
              <w:rPr>
                <w:sz w:val="20"/>
                <w:szCs w:val="20"/>
              </w:rPr>
            </w:pPr>
            <w:r>
              <w:rPr>
                <w:spacing w:val="7"/>
                <w:sz w:val="20"/>
                <w:szCs w:val="20"/>
              </w:rPr>
              <w:t>其他工程阶</w:t>
            </w:r>
            <w:r>
              <w:rPr>
                <w:spacing w:val="3"/>
                <w:sz w:val="20"/>
                <w:szCs w:val="20"/>
              </w:rPr>
              <w:t xml:space="preserve"> </w:t>
            </w:r>
            <w:r>
              <w:rPr>
                <w:sz w:val="20"/>
                <w:szCs w:val="20"/>
              </w:rPr>
              <w:t>段</w:t>
            </w:r>
          </w:p>
        </w:tc>
        <w:tc>
          <w:tcPr>
            <w:tcW w:w="3926" w:type="dxa"/>
            <w:vMerge w:val="restart"/>
            <w:tcBorders>
              <w:bottom w:val="nil"/>
              <w:right w:val="single" w:color="000000" w:sz="6" w:space="0"/>
            </w:tcBorders>
            <w:vAlign w:val="top"/>
          </w:tcPr>
          <w:p>
            <w:pPr>
              <w:pStyle w:val="6"/>
              <w:spacing w:before="108" w:line="228" w:lineRule="auto"/>
              <w:ind w:left="369"/>
              <w:rPr>
                <w:sz w:val="20"/>
                <w:szCs w:val="20"/>
              </w:rPr>
            </w:pPr>
            <w:r>
              <w:rPr>
                <w:spacing w:val="8"/>
                <w:sz w:val="20"/>
                <w:szCs w:val="20"/>
              </w:rPr>
              <w:t>《四川省施工场地扬尘排放标准》</w:t>
            </w:r>
          </w:p>
          <w:p>
            <w:pPr>
              <w:pStyle w:val="6"/>
              <w:spacing w:before="26" w:line="229" w:lineRule="auto"/>
              <w:ind w:left="157"/>
              <w:rPr>
                <w:sz w:val="20"/>
                <w:szCs w:val="20"/>
              </w:rPr>
            </w:pP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51-2682-2020</w:t>
            </w:r>
            <w:r>
              <w:rPr>
                <w:spacing w:val="4"/>
                <w:sz w:val="20"/>
                <w:szCs w:val="20"/>
              </w:rPr>
              <w:t>）中表</w:t>
            </w:r>
            <w:r>
              <w:rPr>
                <w:spacing w:val="-20"/>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0"/>
                <w:sz w:val="20"/>
                <w:szCs w:val="20"/>
              </w:rPr>
              <w:t xml:space="preserve"> </w:t>
            </w:r>
            <w:r>
              <w:rPr>
                <w:spacing w:val="4"/>
                <w:sz w:val="20"/>
                <w:szCs w:val="20"/>
              </w:rPr>
              <w:t>中的排放限</w:t>
            </w:r>
          </w:p>
          <w:p>
            <w:pPr>
              <w:pStyle w:val="6"/>
              <w:spacing w:before="23" w:line="228" w:lineRule="auto"/>
              <w:ind w:left="1832"/>
              <w:rPr>
                <w:sz w:val="20"/>
                <w:szCs w:val="20"/>
              </w:rPr>
            </w:pPr>
            <w:r>
              <w:rPr>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35" w:type="dxa"/>
            <w:vMerge w:val="continue"/>
            <w:tcBorders>
              <w:top w:val="nil"/>
              <w:left w:val="single" w:color="000000" w:sz="6" w:space="0"/>
              <w:bottom w:val="nil"/>
            </w:tcBorders>
            <w:vAlign w:val="top"/>
          </w:tcPr>
          <w:p>
            <w:pPr>
              <w:rPr>
                <w:rFonts w:ascii="Arial"/>
                <w:sz w:val="21"/>
              </w:rPr>
            </w:pPr>
          </w:p>
        </w:tc>
        <w:tc>
          <w:tcPr>
            <w:tcW w:w="810" w:type="dxa"/>
            <w:vMerge w:val="continue"/>
            <w:tcBorders>
              <w:top w:val="nil"/>
              <w:bottom w:val="single" w:color="000000" w:sz="10" w:space="0"/>
            </w:tcBorders>
            <w:vAlign w:val="top"/>
          </w:tcPr>
          <w:p>
            <w:pPr>
              <w:rPr>
                <w:rFonts w:ascii="Arial"/>
                <w:sz w:val="21"/>
              </w:rPr>
            </w:pPr>
          </w:p>
        </w:tc>
        <w:tc>
          <w:tcPr>
            <w:tcW w:w="1996" w:type="dxa"/>
            <w:tcBorders>
              <w:bottom w:val="single" w:color="000000" w:sz="10" w:space="0"/>
            </w:tcBorders>
            <w:vAlign w:val="top"/>
          </w:tcPr>
          <w:p>
            <w:pPr>
              <w:spacing w:before="75" w:line="274" w:lineRule="exact"/>
              <w:ind w:left="593"/>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600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4"/>
                <w:position w:val="3"/>
                <w:sz w:val="20"/>
                <w:szCs w:val="20"/>
              </w:rPr>
              <w:t>/m</w:t>
            </w:r>
            <w:r>
              <w:rPr>
                <w:rFonts w:ascii="Times New Roman" w:hAnsi="Times New Roman" w:eastAsia="Times New Roman" w:cs="Times New Roman"/>
                <w:spacing w:val="4"/>
                <w:position w:val="9"/>
                <w:sz w:val="13"/>
                <w:szCs w:val="13"/>
              </w:rPr>
              <w:t>3</w:t>
            </w:r>
          </w:p>
        </w:tc>
        <w:tc>
          <w:tcPr>
            <w:tcW w:w="1418" w:type="dxa"/>
            <w:tcBorders>
              <w:bottom w:val="single" w:color="000000" w:sz="10" w:space="0"/>
            </w:tcBorders>
            <w:vAlign w:val="top"/>
          </w:tcPr>
          <w:p>
            <w:pPr>
              <w:spacing w:before="75" w:line="274" w:lineRule="exact"/>
              <w:ind w:left="301"/>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250</w:t>
            </w:r>
            <w:r>
              <w:rPr>
                <w:rFonts w:ascii="Times New Roman" w:hAnsi="Times New Roman" w:eastAsia="Times New Roman" w:cs="Times New Roman"/>
                <w:position w:val="3"/>
                <w:sz w:val="20"/>
                <w:szCs w:val="20"/>
              </w:rPr>
              <w:t>ug</w:t>
            </w:r>
            <w:r>
              <w:rPr>
                <w:rFonts w:ascii="Times New Roman" w:hAnsi="Times New Roman" w:eastAsia="Times New Roman" w:cs="Times New Roman"/>
                <w:spacing w:val="5"/>
                <w:position w:val="3"/>
                <w:sz w:val="20"/>
                <w:szCs w:val="20"/>
              </w:rPr>
              <w:t>/m</w:t>
            </w:r>
            <w:r>
              <w:rPr>
                <w:rFonts w:ascii="Times New Roman" w:hAnsi="Times New Roman" w:eastAsia="Times New Roman" w:cs="Times New Roman"/>
                <w:spacing w:val="5"/>
                <w:position w:val="9"/>
                <w:sz w:val="13"/>
                <w:szCs w:val="13"/>
              </w:rPr>
              <w:t>3</w:t>
            </w:r>
          </w:p>
        </w:tc>
        <w:tc>
          <w:tcPr>
            <w:tcW w:w="3926" w:type="dxa"/>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6" w:hRule="atLeast"/>
        </w:trPr>
        <w:tc>
          <w:tcPr>
            <w:tcW w:w="735" w:type="dxa"/>
            <w:vMerge w:val="continue"/>
            <w:tcBorders>
              <w:top w:val="nil"/>
              <w:left w:val="single" w:color="000000" w:sz="6" w:space="0"/>
              <w:bottom w:val="single" w:color="000000" w:sz="6" w:space="0"/>
            </w:tcBorders>
            <w:vAlign w:val="top"/>
          </w:tcPr>
          <w:p>
            <w:pPr>
              <w:rPr>
                <w:rFonts w:ascii="Arial"/>
                <w:sz w:val="21"/>
              </w:rPr>
            </w:pPr>
          </w:p>
        </w:tc>
        <w:tc>
          <w:tcPr>
            <w:tcW w:w="8150" w:type="dxa"/>
            <w:gridSpan w:val="4"/>
            <w:tcBorders>
              <w:top w:val="single" w:color="000000" w:sz="10" w:space="0"/>
              <w:bottom w:val="single" w:color="000000" w:sz="6" w:space="0"/>
              <w:right w:val="single" w:color="000000" w:sz="6" w:space="0"/>
            </w:tcBorders>
            <w:vAlign w:val="top"/>
          </w:tcPr>
          <w:p>
            <w:pPr>
              <w:pStyle w:val="6"/>
              <w:spacing w:before="32" w:line="220" w:lineRule="auto"/>
              <w:ind w:left="584"/>
            </w:pPr>
            <w:r>
              <w:rPr>
                <w:spacing w:val="-2"/>
              </w:rPr>
              <w:t>项目营运期执行《大气污染物综合排放标准》（</w:t>
            </w:r>
            <w:r>
              <w:rPr>
                <w:rFonts w:ascii="Times New Roman" w:hAnsi="Times New Roman" w:eastAsia="Times New Roman" w:cs="Times New Roman"/>
                <w:spacing w:val="-2"/>
              </w:rPr>
              <w:t>GB16297-</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1996</w:t>
            </w:r>
            <w:r>
              <w:rPr>
                <w:spacing w:val="-2"/>
              </w:rPr>
              <w:t>）中二级</w:t>
            </w:r>
          </w:p>
          <w:p>
            <w:pPr>
              <w:pStyle w:val="6"/>
              <w:spacing w:before="182" w:line="220" w:lineRule="auto"/>
              <w:ind w:left="109"/>
              <w:rPr>
                <w:sz w:val="20"/>
                <w:szCs w:val="20"/>
              </w:rPr>
            </w:pPr>
            <w:r>
              <w:rPr>
                <w:spacing w:val="-2"/>
              </w:rPr>
              <w:t>标准，见下表</w:t>
            </w:r>
            <w:r>
              <w:rPr>
                <w:spacing w:val="-2"/>
                <w:sz w:val="20"/>
                <w:szCs w:val="20"/>
              </w:rPr>
              <w:t>。</w:t>
            </w:r>
          </w:p>
          <w:p>
            <w:pPr>
              <w:pStyle w:val="6"/>
              <w:spacing w:before="177" w:line="221" w:lineRule="auto"/>
              <w:ind w:left="1056"/>
              <w:rPr>
                <w:rFonts w:ascii="Times New Roman" w:hAnsi="Times New Roman" w:eastAsia="Times New Roman" w:cs="Times New Roman"/>
                <w:sz w:val="13"/>
                <w:szCs w:val="13"/>
              </w:rPr>
            </w:pPr>
            <w:r>
              <w:rPr>
                <w:spacing w:val="7"/>
                <w:sz w:val="20"/>
                <w:szCs w:val="20"/>
                <w14:textOutline w14:w="3795" w14:cap="sq" w14:cmpd="sng">
                  <w14:solidFill>
                    <w14:srgbClr w14:val="000000"/>
                  </w14:solidFill>
                  <w14:prstDash w14:val="solid"/>
                  <w14:bevel/>
                </w14:textOutline>
              </w:rPr>
              <w:t>表</w:t>
            </w:r>
            <w:r>
              <w:rPr>
                <w:spacing w:val="-29"/>
                <w:sz w:val="20"/>
                <w:szCs w:val="20"/>
              </w:rPr>
              <w:t xml:space="preserve"> </w:t>
            </w:r>
            <w:r>
              <w:rPr>
                <w:rFonts w:ascii="Times New Roman" w:hAnsi="Times New Roman" w:eastAsia="Times New Roman" w:cs="Times New Roman"/>
                <w:b/>
                <w:bCs/>
                <w:spacing w:val="7"/>
                <w:sz w:val="20"/>
                <w:szCs w:val="20"/>
              </w:rPr>
              <w:t xml:space="preserve">3-9        </w:t>
            </w:r>
            <w:r>
              <w:rPr>
                <w:spacing w:val="7"/>
                <w:sz w:val="20"/>
                <w:szCs w:val="20"/>
                <w14:textOutline w14:w="3795" w14:cap="sq" w14:cmpd="sng">
                  <w14:solidFill>
                    <w14:srgbClr w14:val="000000"/>
                  </w14:solidFill>
                  <w14:prstDash w14:val="solid"/>
                  <w14:bevel/>
                </w14:textOutline>
              </w:rPr>
              <w:t>大气污染物综合排放标准限值（摘录）</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pacing w:val="7"/>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7"/>
                <w:sz w:val="20"/>
                <w:szCs w:val="20"/>
              </w:rPr>
              <w:t>/m</w:t>
            </w:r>
            <w:r>
              <w:rPr>
                <w:rFonts w:ascii="Times New Roman" w:hAnsi="Times New Roman" w:eastAsia="Times New Roman" w:cs="Times New Roman"/>
                <w:b/>
                <w:bCs/>
                <w:spacing w:val="7"/>
                <w:position w:val="6"/>
                <w:sz w:val="13"/>
                <w:szCs w:val="13"/>
              </w:rPr>
              <w:t>3</w:t>
            </w:r>
          </w:p>
          <w:p>
            <w:pPr>
              <w:spacing w:line="15" w:lineRule="auto"/>
              <w:rPr>
                <w:rFonts w:ascii="Arial"/>
                <w:sz w:val="2"/>
              </w:rPr>
            </w:pPr>
          </w:p>
          <w:tbl>
            <w:tblPr>
              <w:tblStyle w:val="5"/>
              <w:tblW w:w="7875"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871"/>
              <w:gridCol w:w="1859"/>
              <w:gridCol w:w="818"/>
              <w:gridCol w:w="1867"/>
              <w:gridCol w:w="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33" w:type="dxa"/>
                  <w:vMerge w:val="restart"/>
                  <w:tcBorders>
                    <w:top w:val="single" w:color="000000" w:sz="10" w:space="0"/>
                    <w:left w:val="nil"/>
                    <w:bottom w:val="nil"/>
                  </w:tcBorders>
                  <w:vAlign w:val="top"/>
                </w:tcPr>
                <w:p>
                  <w:pPr>
                    <w:spacing w:line="245" w:lineRule="auto"/>
                    <w:rPr>
                      <w:rFonts w:ascii="Arial"/>
                      <w:sz w:val="21"/>
                    </w:rPr>
                  </w:pPr>
                </w:p>
                <w:p>
                  <w:pPr>
                    <w:pStyle w:val="6"/>
                    <w:spacing w:before="65" w:line="272" w:lineRule="exact"/>
                    <w:ind w:left="215"/>
                    <w:rPr>
                      <w:sz w:val="20"/>
                      <w:szCs w:val="20"/>
                    </w:rPr>
                  </w:pPr>
                  <w:r>
                    <w:rPr>
                      <w:spacing w:val="5"/>
                      <w:position w:val="4"/>
                      <w:sz w:val="20"/>
                      <w:szCs w:val="20"/>
                      <w14:textOutline w14:w="3795" w14:cap="sq" w14:cmpd="sng">
                        <w14:solidFill>
                          <w14:srgbClr w14:val="000000"/>
                        </w14:solidFill>
                        <w14:prstDash w14:val="solid"/>
                        <w14:bevel/>
                      </w14:textOutline>
                    </w:rPr>
                    <w:t>污染</w:t>
                  </w:r>
                </w:p>
                <w:p>
                  <w:pPr>
                    <w:pStyle w:val="6"/>
                    <w:spacing w:line="229" w:lineRule="auto"/>
                    <w:ind w:left="319"/>
                    <w:rPr>
                      <w:sz w:val="20"/>
                      <w:szCs w:val="20"/>
                    </w:rPr>
                  </w:pPr>
                  <w:r>
                    <w:rPr>
                      <w:sz w:val="20"/>
                      <w:szCs w:val="20"/>
                      <w14:textOutline w14:w="3795" w14:cap="sq" w14:cmpd="sng">
                        <w14:solidFill>
                          <w14:srgbClr w14:val="000000"/>
                        </w14:solidFill>
                        <w14:prstDash w14:val="solid"/>
                        <w14:bevel/>
                      </w14:textOutline>
                    </w:rPr>
                    <w:t>物</w:t>
                  </w:r>
                </w:p>
              </w:tc>
              <w:tc>
                <w:tcPr>
                  <w:tcW w:w="1871" w:type="dxa"/>
                  <w:vMerge w:val="restart"/>
                  <w:tcBorders>
                    <w:top w:val="single" w:color="000000" w:sz="10" w:space="0"/>
                    <w:bottom w:val="nil"/>
                  </w:tcBorders>
                  <w:vAlign w:val="top"/>
                </w:tcPr>
                <w:p>
                  <w:pPr>
                    <w:spacing w:line="245" w:lineRule="auto"/>
                    <w:rPr>
                      <w:rFonts w:ascii="Arial"/>
                      <w:sz w:val="21"/>
                    </w:rPr>
                  </w:pPr>
                </w:p>
                <w:p>
                  <w:pPr>
                    <w:pStyle w:val="6"/>
                    <w:spacing w:before="65"/>
                    <w:ind w:left="834" w:right="198" w:hanging="630"/>
                    <w:rPr>
                      <w:sz w:val="20"/>
                      <w:szCs w:val="20"/>
                    </w:rPr>
                  </w:pPr>
                  <w:r>
                    <w:rPr>
                      <w:spacing w:val="9"/>
                      <w:sz w:val="20"/>
                      <w:szCs w:val="20"/>
                      <w14:textOutline w14:w="3795" w14:cap="sq" w14:cmpd="sng">
                        <w14:solidFill>
                          <w14:srgbClr w14:val="000000"/>
                        </w14:solidFill>
                        <w14:prstDash w14:val="solid"/>
                        <w14:bevel/>
                      </w14:textOutline>
                    </w:rPr>
                    <w:t>最高允许排放浓</w:t>
                  </w:r>
                  <w:r>
                    <w:rPr>
                      <w:sz w:val="20"/>
                      <w:szCs w:val="20"/>
                    </w:rPr>
                    <w:t xml:space="preserve"> </w:t>
                  </w:r>
                  <w:r>
                    <w:rPr>
                      <w:spacing w:val="1"/>
                      <w:sz w:val="20"/>
                      <w:szCs w:val="20"/>
                      <w14:textOutline w14:w="3795" w14:cap="sq" w14:cmpd="sng">
                        <w14:solidFill>
                          <w14:srgbClr w14:val="000000"/>
                        </w14:solidFill>
                        <w14:prstDash w14:val="solid"/>
                        <w14:bevel/>
                      </w14:textOutline>
                    </w:rPr>
                    <w:t>度</w:t>
                  </w:r>
                </w:p>
              </w:tc>
              <w:tc>
                <w:tcPr>
                  <w:tcW w:w="2677" w:type="dxa"/>
                  <w:gridSpan w:val="2"/>
                  <w:tcBorders>
                    <w:top w:val="single" w:color="000000" w:sz="10" w:space="0"/>
                  </w:tcBorders>
                  <w:vAlign w:val="top"/>
                </w:tcPr>
                <w:p>
                  <w:pPr>
                    <w:pStyle w:val="6"/>
                    <w:spacing w:before="36" w:line="228" w:lineRule="auto"/>
                    <w:ind w:left="502"/>
                    <w:rPr>
                      <w:sz w:val="20"/>
                      <w:szCs w:val="20"/>
                    </w:rPr>
                  </w:pPr>
                  <w:r>
                    <w:rPr>
                      <w:spacing w:val="9"/>
                      <w:sz w:val="20"/>
                      <w:szCs w:val="20"/>
                      <w14:textOutline w14:w="3795" w14:cap="sq" w14:cmpd="sng">
                        <w14:solidFill>
                          <w14:srgbClr w14:val="000000"/>
                        </w14:solidFill>
                        <w14:prstDash w14:val="solid"/>
                        <w14:bevel/>
                      </w14:textOutline>
                    </w:rPr>
                    <w:t>最高允许排放速率</w:t>
                  </w:r>
                </w:p>
                <w:p>
                  <w:pPr>
                    <w:pStyle w:val="6"/>
                    <w:spacing w:before="23" w:line="210" w:lineRule="auto"/>
                    <w:ind w:left="944"/>
                    <w:rPr>
                      <w:sz w:val="20"/>
                      <w:szCs w:val="20"/>
                    </w:rPr>
                  </w:pPr>
                  <w:r>
                    <w:rPr>
                      <w:spacing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spacing w:val="1"/>
                      <w:sz w:val="20"/>
                      <w:szCs w:val="20"/>
                      <w14:textOutline w14:w="3795" w14:cap="sq" w14:cmpd="sng">
                        <w14:solidFill>
                          <w14:srgbClr w14:val="000000"/>
                        </w14:solidFill>
                        <w14:prstDash w14:val="solid"/>
                        <w14:bevel/>
                      </w14:textOutline>
                    </w:rPr>
                    <w:t>）</w:t>
                  </w:r>
                </w:p>
              </w:tc>
              <w:tc>
                <w:tcPr>
                  <w:tcW w:w="2494" w:type="dxa"/>
                  <w:gridSpan w:val="2"/>
                  <w:tcBorders>
                    <w:top w:val="single" w:color="000000" w:sz="10" w:space="0"/>
                    <w:right w:val="nil"/>
                  </w:tcBorders>
                  <w:vAlign w:val="top"/>
                </w:tcPr>
                <w:p>
                  <w:pPr>
                    <w:pStyle w:val="6"/>
                    <w:spacing w:before="36" w:line="230" w:lineRule="auto"/>
                    <w:ind w:left="1146" w:right="193" w:hanging="946"/>
                    <w:rPr>
                      <w:sz w:val="20"/>
                      <w:szCs w:val="20"/>
                    </w:rPr>
                  </w:pPr>
                  <w:r>
                    <w:rPr>
                      <w:spacing w:val="9"/>
                      <w:sz w:val="20"/>
                      <w:szCs w:val="20"/>
                      <w14:textOutline w14:w="3795" w14:cap="sq" w14:cmpd="sng">
                        <w14:solidFill>
                          <w14:srgbClr w14:val="000000"/>
                        </w14:solidFill>
                        <w14:prstDash w14:val="solid"/>
                        <w14:bevel/>
                      </w14:textOutline>
                    </w:rPr>
                    <w:t>无组织排放监控浓度限</w:t>
                  </w:r>
                  <w:r>
                    <w:rPr>
                      <w:spacing w:val="6"/>
                      <w:sz w:val="20"/>
                      <w:szCs w:val="20"/>
                    </w:rPr>
                    <w:t xml:space="preserve"> </w:t>
                  </w:r>
                  <w:r>
                    <w:rPr>
                      <w:sz w:val="20"/>
                      <w:szCs w:val="20"/>
                      <w14:textOutline w14:w="3795" w14:cap="sq" w14:cmpd="sng">
                        <w14:solidFill>
                          <w14:srgbClr w14:val="000000"/>
                        </w14:solidFill>
                        <w14:prstDash w14:val="solid"/>
                        <w14:bevel/>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3" w:type="dxa"/>
                  <w:vMerge w:val="continue"/>
                  <w:tcBorders>
                    <w:top w:val="nil"/>
                    <w:left w:val="nil"/>
                  </w:tcBorders>
                  <w:vAlign w:val="top"/>
                </w:tcPr>
                <w:p>
                  <w:pPr>
                    <w:rPr>
                      <w:rFonts w:ascii="Arial"/>
                      <w:sz w:val="21"/>
                    </w:rPr>
                  </w:pPr>
                </w:p>
              </w:tc>
              <w:tc>
                <w:tcPr>
                  <w:tcW w:w="1871" w:type="dxa"/>
                  <w:vMerge w:val="continue"/>
                  <w:tcBorders>
                    <w:top w:val="nil"/>
                  </w:tcBorders>
                  <w:vAlign w:val="top"/>
                </w:tcPr>
                <w:p>
                  <w:pPr>
                    <w:rPr>
                      <w:rFonts w:ascii="Arial"/>
                      <w:sz w:val="21"/>
                    </w:rPr>
                  </w:pPr>
                </w:p>
              </w:tc>
              <w:tc>
                <w:tcPr>
                  <w:tcW w:w="1859" w:type="dxa"/>
                  <w:vAlign w:val="top"/>
                </w:tcPr>
                <w:p>
                  <w:pPr>
                    <w:pStyle w:val="6"/>
                    <w:spacing w:before="175" w:line="228" w:lineRule="auto"/>
                    <w:ind w:left="320"/>
                    <w:rPr>
                      <w:sz w:val="20"/>
                      <w:szCs w:val="20"/>
                    </w:rPr>
                  </w:pPr>
                  <w:r>
                    <w:rPr>
                      <w:spacing w:val="6"/>
                      <w:sz w:val="20"/>
                      <w:szCs w:val="20"/>
                      <w14:textOutline w14:w="3795" w14:cap="sq" w14:cmpd="sng">
                        <w14:solidFill>
                          <w14:srgbClr w14:val="000000"/>
                        </w14:solidFill>
                        <w14:prstDash w14:val="solid"/>
                        <w14:bevel/>
                      </w14:textOutline>
                    </w:rPr>
                    <w:t>排气筒（</w:t>
                  </w:r>
                  <w:r>
                    <w:rPr>
                      <w:rFonts w:ascii="Times New Roman" w:hAnsi="Times New Roman" w:eastAsia="Times New Roman" w:cs="Times New Roman"/>
                      <w:b/>
                      <w:bCs/>
                      <w:spacing w:val="6"/>
                      <w:sz w:val="20"/>
                      <w:szCs w:val="20"/>
                    </w:rPr>
                    <w:t>m</w:t>
                  </w:r>
                  <w:r>
                    <w:rPr>
                      <w:spacing w:val="6"/>
                      <w:sz w:val="20"/>
                      <w:szCs w:val="20"/>
                      <w14:textOutline w14:w="3795" w14:cap="sq" w14:cmpd="sng">
                        <w14:solidFill>
                          <w14:srgbClr w14:val="000000"/>
                        </w14:solidFill>
                        <w14:prstDash w14:val="solid"/>
                        <w14:bevel/>
                      </w14:textOutline>
                    </w:rPr>
                    <w:t>）</w:t>
                  </w:r>
                </w:p>
              </w:tc>
              <w:tc>
                <w:tcPr>
                  <w:tcW w:w="818" w:type="dxa"/>
                  <w:vAlign w:val="top"/>
                </w:tcPr>
                <w:p>
                  <w:pPr>
                    <w:pStyle w:val="6"/>
                    <w:spacing w:before="174" w:line="231" w:lineRule="auto"/>
                    <w:ind w:left="206"/>
                    <w:rPr>
                      <w:sz w:val="20"/>
                      <w:szCs w:val="20"/>
                    </w:rPr>
                  </w:pPr>
                  <w:r>
                    <w:rPr>
                      <w:spacing w:val="4"/>
                      <w:sz w:val="20"/>
                      <w:szCs w:val="20"/>
                      <w14:textOutline w14:w="3795" w14:cap="sq" w14:cmpd="sng">
                        <w14:solidFill>
                          <w14:srgbClr w14:val="000000"/>
                        </w14:solidFill>
                        <w14:prstDash w14:val="solid"/>
                        <w14:bevel/>
                      </w14:textOutline>
                    </w:rPr>
                    <w:t>二级</w:t>
                  </w:r>
                </w:p>
              </w:tc>
              <w:tc>
                <w:tcPr>
                  <w:tcW w:w="1867" w:type="dxa"/>
                  <w:vAlign w:val="top"/>
                </w:tcPr>
                <w:p>
                  <w:pPr>
                    <w:pStyle w:val="6"/>
                    <w:spacing w:before="175" w:line="229" w:lineRule="auto"/>
                    <w:ind w:left="624"/>
                    <w:rPr>
                      <w:sz w:val="20"/>
                      <w:szCs w:val="20"/>
                    </w:rPr>
                  </w:pPr>
                  <w:r>
                    <w:rPr>
                      <w:spacing w:val="7"/>
                      <w:sz w:val="20"/>
                      <w:szCs w:val="20"/>
                      <w14:textOutline w14:w="3795" w14:cap="sq" w14:cmpd="sng">
                        <w14:solidFill>
                          <w14:srgbClr w14:val="000000"/>
                        </w14:solidFill>
                        <w14:prstDash w14:val="solid"/>
                        <w14:bevel/>
                      </w14:textOutline>
                    </w:rPr>
                    <w:t>监控点</w:t>
                  </w:r>
                </w:p>
              </w:tc>
              <w:tc>
                <w:tcPr>
                  <w:tcW w:w="627" w:type="dxa"/>
                  <w:tcBorders>
                    <w:right w:val="nil"/>
                  </w:tcBorders>
                  <w:textDirection w:val="tbRlV"/>
                  <w:vAlign w:val="top"/>
                </w:tcPr>
                <w:p>
                  <w:pPr>
                    <w:pStyle w:val="6"/>
                    <w:spacing w:before="209" w:line="217" w:lineRule="auto"/>
                    <w:ind w:left="40"/>
                    <w:rPr>
                      <w:sz w:val="20"/>
                      <w:szCs w:val="20"/>
                    </w:rPr>
                  </w:pPr>
                  <w:r>
                    <w:rPr>
                      <w:spacing w:val="9"/>
                      <w:sz w:val="20"/>
                      <w:szCs w:val="20"/>
                      <w14:textOutline w14:w="3795" w14:cap="sq" w14:cmpd="sng">
                        <w14:solidFill>
                          <w14:srgbClr w14:val="000000"/>
                        </w14:solidFill>
                        <w14:prstDash w14:val="solid"/>
                        <w14:bevel/>
                      </w14:textOutline>
                    </w:rPr>
                    <w:t>浓</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3" w:type="dxa"/>
                  <w:tcBorders>
                    <w:left w:val="nil"/>
                    <w:bottom w:val="single" w:color="000000" w:sz="10" w:space="0"/>
                  </w:tcBorders>
                  <w:vAlign w:val="top"/>
                </w:tcPr>
                <w:p>
                  <w:pPr>
                    <w:pStyle w:val="6"/>
                    <w:spacing w:before="48" w:line="229" w:lineRule="auto"/>
                    <w:ind w:left="213"/>
                    <w:rPr>
                      <w:sz w:val="20"/>
                      <w:szCs w:val="20"/>
                    </w:rPr>
                  </w:pPr>
                  <w:r>
                    <w:rPr>
                      <w:spacing w:val="5"/>
                      <w:sz w:val="20"/>
                      <w:szCs w:val="20"/>
                    </w:rPr>
                    <w:t>颗粒</w:t>
                  </w:r>
                </w:p>
                <w:p>
                  <w:pPr>
                    <w:pStyle w:val="6"/>
                    <w:spacing w:before="23" w:line="217" w:lineRule="auto"/>
                    <w:ind w:left="319"/>
                    <w:rPr>
                      <w:sz w:val="20"/>
                      <w:szCs w:val="20"/>
                    </w:rPr>
                  </w:pPr>
                  <w:r>
                    <w:rPr>
                      <w:sz w:val="20"/>
                      <w:szCs w:val="20"/>
                    </w:rPr>
                    <w:t>物</w:t>
                  </w:r>
                </w:p>
              </w:tc>
              <w:tc>
                <w:tcPr>
                  <w:tcW w:w="1871" w:type="dxa"/>
                  <w:tcBorders>
                    <w:bottom w:val="single" w:color="000000" w:sz="10" w:space="0"/>
                  </w:tcBorders>
                  <w:vAlign w:val="top"/>
                </w:tcPr>
                <w:p>
                  <w:pPr>
                    <w:spacing w:before="220" w:line="195" w:lineRule="auto"/>
                    <w:ind w:left="7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859" w:type="dxa"/>
                  <w:tcBorders>
                    <w:bottom w:val="single" w:color="000000" w:sz="10" w:space="0"/>
                  </w:tcBorders>
                  <w:vAlign w:val="top"/>
                </w:tcPr>
                <w:p>
                  <w:pPr>
                    <w:spacing w:before="220" w:line="195" w:lineRule="auto"/>
                    <w:ind w:left="8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18" w:type="dxa"/>
                  <w:tcBorders>
                    <w:bottom w:val="single" w:color="000000" w:sz="10" w:space="0"/>
                  </w:tcBorders>
                  <w:vAlign w:val="top"/>
                </w:tcPr>
                <w:p>
                  <w:pPr>
                    <w:spacing w:before="220"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1867" w:type="dxa"/>
                  <w:tcBorders>
                    <w:bottom w:val="single" w:color="000000" w:sz="10" w:space="0"/>
                  </w:tcBorders>
                  <w:vAlign w:val="top"/>
                </w:tcPr>
                <w:p>
                  <w:pPr>
                    <w:pStyle w:val="6"/>
                    <w:spacing w:before="47" w:line="234" w:lineRule="auto"/>
                    <w:ind w:left="841" w:right="197" w:hanging="637"/>
                    <w:rPr>
                      <w:sz w:val="20"/>
                      <w:szCs w:val="20"/>
                    </w:rPr>
                  </w:pPr>
                  <w:r>
                    <w:rPr>
                      <w:spacing w:val="8"/>
                      <w:sz w:val="20"/>
                      <w:szCs w:val="20"/>
                    </w:rPr>
                    <w:t>周界外浓度最高</w:t>
                  </w:r>
                  <w:r>
                    <w:rPr>
                      <w:spacing w:val="3"/>
                      <w:sz w:val="20"/>
                      <w:szCs w:val="20"/>
                    </w:rPr>
                    <w:t xml:space="preserve"> </w:t>
                  </w:r>
                  <w:r>
                    <w:rPr>
                      <w:sz w:val="20"/>
                      <w:szCs w:val="20"/>
                    </w:rPr>
                    <w:t>点</w:t>
                  </w:r>
                </w:p>
              </w:tc>
              <w:tc>
                <w:tcPr>
                  <w:tcW w:w="627" w:type="dxa"/>
                  <w:tcBorders>
                    <w:bottom w:val="single" w:color="000000" w:sz="10" w:space="0"/>
                    <w:right w:val="nil"/>
                  </w:tcBorders>
                  <w:vAlign w:val="top"/>
                </w:tcPr>
                <w:p>
                  <w:pPr>
                    <w:spacing w:before="220"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r>
          </w:tbl>
          <w:p>
            <w:pPr>
              <w:pStyle w:val="6"/>
              <w:spacing w:before="155" w:line="220" w:lineRule="auto"/>
              <w:ind w:left="588"/>
              <w:rPr>
                <w:rFonts w:ascii="Times New Roman" w:hAnsi="Times New Roman" w:eastAsia="Times New Roman" w:cs="Times New Roman"/>
              </w:rPr>
            </w:pPr>
            <w:r>
              <w:rPr>
                <w:spacing w:val="12"/>
              </w:rPr>
              <w:t>食堂油烟排放应执行《饮食业油烟排放标准（试行）</w:t>
            </w:r>
            <w:r>
              <w:rPr>
                <w:spacing w:val="-51"/>
              </w:rPr>
              <w:t xml:space="preserve"> </w:t>
            </w:r>
            <w:r>
              <w:rPr>
                <w:spacing w:val="12"/>
              </w:rPr>
              <w:t>》（</w:t>
            </w:r>
            <w:r>
              <w:rPr>
                <w:rFonts w:ascii="Times New Roman" w:hAnsi="Times New Roman" w:eastAsia="Times New Roman" w:cs="Times New Roman"/>
              </w:rPr>
              <w:t>GB</w:t>
            </w:r>
            <w:r>
              <w:rPr>
                <w:rFonts w:ascii="Times New Roman" w:hAnsi="Times New Roman" w:eastAsia="Times New Roman" w:cs="Times New Roman"/>
                <w:spacing w:val="12"/>
              </w:rPr>
              <w:t>18483-</w:t>
            </w:r>
          </w:p>
          <w:p>
            <w:pPr>
              <w:pStyle w:val="6"/>
              <w:spacing w:before="182" w:line="232" w:lineRule="auto"/>
              <w:ind w:left="103"/>
            </w:pPr>
            <w:r>
              <w:rPr>
                <w:rFonts w:ascii="Times New Roman" w:hAnsi="Times New Roman" w:eastAsia="Times New Roman" w:cs="Times New Roman"/>
                <w:spacing w:val="-1"/>
              </w:rPr>
              <w:t>2001</w:t>
            </w:r>
            <w:r>
              <w:rPr>
                <w:spacing w:val="-1"/>
              </w:rPr>
              <w:t>）。</w:t>
            </w:r>
          </w:p>
          <w:p>
            <w:pPr>
              <w:pStyle w:val="6"/>
              <w:spacing w:before="283" w:line="220" w:lineRule="auto"/>
              <w:ind w:left="104"/>
            </w:pPr>
            <w:r>
              <w:rPr>
                <w:rFonts w:ascii="Times New Roman" w:hAnsi="Times New Roman" w:eastAsia="Times New Roman" w:cs="Times New Roman"/>
                <w:b/>
                <w:bCs/>
                <w:spacing w:val="-8"/>
              </w:rPr>
              <w:t>2</w:t>
            </w:r>
            <w:r>
              <w:rPr>
                <w:rFonts w:ascii="Times New Roman" w:hAnsi="Times New Roman" w:eastAsia="Times New Roman" w:cs="Times New Roman"/>
                <w:b/>
                <w:bCs/>
                <w:spacing w:val="-33"/>
              </w:rPr>
              <w:t xml:space="preserve"> </w:t>
            </w:r>
            <w:r>
              <w:rPr>
                <w:spacing w:val="-8"/>
                <w14:textOutline w14:w="4358" w14:cap="sq" w14:cmpd="sng">
                  <w14:solidFill>
                    <w14:srgbClr w14:val="000000"/>
                  </w14:solidFill>
                  <w14:prstDash w14:val="solid"/>
                  <w14:bevel/>
                </w14:textOutline>
              </w:rPr>
              <w:t>、废水</w:t>
            </w:r>
          </w:p>
          <w:p>
            <w:pPr>
              <w:pStyle w:val="6"/>
              <w:spacing w:before="182" w:line="466" w:lineRule="exact"/>
              <w:ind w:left="591"/>
            </w:pPr>
            <w:r>
              <w:rPr>
                <w:position w:val="17"/>
              </w:rPr>
              <w:t>项目无生产废水外排，生活污水经化粪池收集处理后，交由周边农户用</w:t>
            </w:r>
          </w:p>
          <w:p>
            <w:pPr>
              <w:pStyle w:val="6"/>
              <w:spacing w:line="219" w:lineRule="auto"/>
              <w:ind w:left="109"/>
            </w:pPr>
            <w:r>
              <w:rPr>
                <w:spacing w:val="-2"/>
              </w:rPr>
              <w:t>作农肥不外排。</w:t>
            </w:r>
          </w:p>
        </w:tc>
      </w:tr>
    </w:tbl>
    <w:p>
      <w:pPr>
        <w:pStyle w:val="2"/>
      </w:pPr>
    </w:p>
    <w:p>
      <w:pPr>
        <w:sectPr>
          <w:footerReference r:id="rId39" w:type="default"/>
          <w:pgSz w:w="11907" w:h="16840"/>
          <w:pgMar w:top="1431" w:right="1503" w:bottom="924" w:left="1503" w:header="0" w:footer="700" w:gutter="0"/>
          <w:cols w:space="720" w:num="1"/>
        </w:sectPr>
      </w:pPr>
    </w:p>
    <w:p>
      <w:pPr>
        <w:spacing w:before="28"/>
      </w:pPr>
    </w:p>
    <w:tbl>
      <w:tblPr>
        <w:tblStyle w:val="5"/>
        <w:tblW w:w="88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8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0" w:hRule="atLeast"/>
        </w:trPr>
        <w:tc>
          <w:tcPr>
            <w:tcW w:w="735" w:type="dxa"/>
            <w:tcBorders>
              <w:bottom w:val="single" w:color="000000" w:sz="2" w:space="0"/>
              <w:right w:val="single" w:color="000000" w:sz="2" w:space="0"/>
            </w:tcBorders>
            <w:vAlign w:val="top"/>
          </w:tcPr>
          <w:p>
            <w:pPr>
              <w:rPr>
                <w:rFonts w:ascii="Arial"/>
                <w:sz w:val="21"/>
              </w:rPr>
            </w:pPr>
          </w:p>
        </w:tc>
        <w:tc>
          <w:tcPr>
            <w:tcW w:w="8150" w:type="dxa"/>
            <w:tcBorders>
              <w:left w:val="single" w:color="000000" w:sz="2" w:space="0"/>
              <w:bottom w:val="single" w:color="000000" w:sz="2" w:space="0"/>
            </w:tcBorders>
            <w:vAlign w:val="top"/>
          </w:tcPr>
          <w:p>
            <w:pPr>
              <w:pStyle w:val="6"/>
              <w:spacing w:before="29" w:line="221" w:lineRule="auto"/>
              <w:ind w:left="102"/>
            </w:pPr>
            <w:r>
              <w:rPr>
                <w:rFonts w:ascii="Times New Roman" w:hAnsi="Times New Roman" w:eastAsia="Times New Roman" w:cs="Times New Roman"/>
                <w:b/>
                <w:bCs/>
                <w:spacing w:val="-8"/>
              </w:rPr>
              <w:t>3</w:t>
            </w:r>
            <w:r>
              <w:rPr>
                <w:rFonts w:ascii="Times New Roman" w:hAnsi="Times New Roman" w:eastAsia="Times New Roman" w:cs="Times New Roman"/>
                <w:b/>
                <w:bCs/>
                <w:spacing w:val="-33"/>
              </w:rPr>
              <w:t xml:space="preserve"> </w:t>
            </w:r>
            <w:r>
              <w:rPr>
                <w:spacing w:val="-8"/>
                <w14:textOutline w14:w="4358" w14:cap="sq" w14:cmpd="sng">
                  <w14:solidFill>
                    <w14:srgbClr w14:val="000000"/>
                  </w14:solidFill>
                  <w14:prstDash w14:val="solid"/>
                  <w14:bevel/>
                </w14:textOutline>
              </w:rPr>
              <w:t>、噪声</w:t>
            </w:r>
          </w:p>
          <w:p>
            <w:pPr>
              <w:pStyle w:val="6"/>
              <w:spacing w:before="178" w:line="220" w:lineRule="auto"/>
              <w:ind w:left="591"/>
              <w:rPr>
                <w:rFonts w:ascii="Times New Roman" w:hAnsi="Times New Roman" w:eastAsia="Times New Roman" w:cs="Times New Roman"/>
              </w:rPr>
            </w:pPr>
            <w:r>
              <w:rPr>
                <w:spacing w:val="13"/>
              </w:rPr>
              <w:t>项目厂界噪声执行《工业企业厂界环境噪声排放标准》</w:t>
            </w:r>
            <w:r>
              <w:rPr>
                <w:spacing w:val="-84"/>
              </w:rPr>
              <w:t xml:space="preserve"> </w:t>
            </w:r>
            <w:r>
              <w:rPr>
                <w:spacing w:val="13"/>
              </w:rPr>
              <w:t>（</w:t>
            </w:r>
            <w:r>
              <w:rPr>
                <w:rFonts w:ascii="Times New Roman" w:hAnsi="Times New Roman" w:eastAsia="Times New Roman" w:cs="Times New Roman"/>
              </w:rPr>
              <w:t>GB</w:t>
            </w:r>
            <w:r>
              <w:rPr>
                <w:rFonts w:ascii="Times New Roman" w:hAnsi="Times New Roman" w:eastAsia="Times New Roman" w:cs="Times New Roman"/>
                <w:spacing w:val="13"/>
              </w:rPr>
              <w:t>1234</w:t>
            </w:r>
            <w:r>
              <w:rPr>
                <w:rFonts w:ascii="Times New Roman" w:hAnsi="Times New Roman" w:eastAsia="Times New Roman" w:cs="Times New Roman"/>
                <w:spacing w:val="12"/>
              </w:rPr>
              <w:t>8-</w:t>
            </w:r>
          </w:p>
          <w:p>
            <w:pPr>
              <w:pStyle w:val="6"/>
              <w:spacing w:before="181" w:line="220" w:lineRule="auto"/>
              <w:ind w:left="103"/>
            </w:pPr>
            <w:r>
              <w:rPr>
                <w:rFonts w:ascii="Times New Roman" w:hAnsi="Times New Roman" w:eastAsia="Times New Roman" w:cs="Times New Roman"/>
                <w:spacing w:val="-1"/>
              </w:rPr>
              <w:t>2008</w:t>
            </w:r>
            <w:r>
              <w:rPr>
                <w:spacing w:val="-1"/>
              </w:rPr>
              <w:t>）中的</w:t>
            </w:r>
            <w:r>
              <w:rPr>
                <w:rFonts w:ascii="Times New Roman" w:hAnsi="Times New Roman" w:eastAsia="Times New Roman" w:cs="Times New Roman"/>
                <w:spacing w:val="-1"/>
              </w:rPr>
              <w:t>2</w:t>
            </w:r>
            <w:r>
              <w:rPr>
                <w:spacing w:val="-1"/>
              </w:rPr>
              <w:t>类及</w:t>
            </w:r>
            <w:r>
              <w:rPr>
                <w:rFonts w:ascii="Times New Roman" w:hAnsi="Times New Roman" w:eastAsia="Times New Roman" w:cs="Times New Roman"/>
                <w:spacing w:val="-1"/>
              </w:rPr>
              <w:t>4</w:t>
            </w:r>
            <w:r>
              <w:rPr>
                <w:spacing w:val="-1"/>
              </w:rPr>
              <w:t>类标准，具体标准值见下表。</w:t>
            </w:r>
          </w:p>
          <w:p>
            <w:pPr>
              <w:pStyle w:val="6"/>
              <w:spacing w:before="178" w:line="222" w:lineRule="auto"/>
              <w:ind w:left="1255"/>
              <w:rPr>
                <w:sz w:val="20"/>
                <w:szCs w:val="20"/>
              </w:rPr>
            </w:pPr>
            <w:r>
              <w:rPr>
                <w:spacing w:val="8"/>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8"/>
                <w:sz w:val="20"/>
                <w:szCs w:val="20"/>
              </w:rPr>
              <w:t xml:space="preserve">3-10        </w:t>
            </w:r>
            <w:r>
              <w:rPr>
                <w:spacing w:val="8"/>
                <w:sz w:val="20"/>
                <w:szCs w:val="20"/>
                <w14:textOutline w14:w="3795" w14:cap="sq" w14:cmpd="sng">
                  <w14:solidFill>
                    <w14:srgbClr w14:val="000000"/>
                  </w14:solidFill>
                  <w14:prstDash w14:val="solid"/>
                  <w14:bevel/>
                </w14:textOutline>
              </w:rPr>
              <w:t>工业企业厂界</w:t>
            </w:r>
            <w:r>
              <w:rPr>
                <w:spacing w:val="7"/>
                <w:sz w:val="20"/>
                <w:szCs w:val="20"/>
                <w14:textOutline w14:w="3795" w14:cap="sq" w14:cmpd="sng">
                  <w14:solidFill>
                    <w14:srgbClr w14:val="000000"/>
                  </w14:solidFill>
                  <w14:prstDash w14:val="solid"/>
                  <w14:bevel/>
                </w14:textOutline>
              </w:rPr>
              <w:t>环境噪声排放标准</w:t>
            </w:r>
            <w:r>
              <w:rPr>
                <w:spacing w:val="7"/>
                <w:sz w:val="20"/>
                <w:szCs w:val="20"/>
              </w:rPr>
              <w:t xml:space="preserve">  </w:t>
            </w:r>
            <w:r>
              <w:rPr>
                <w:spacing w:val="7"/>
                <w:sz w:val="20"/>
                <w:szCs w:val="20"/>
                <w14:textOutline w14:w="3795" w14:cap="sq" w14:cmpd="sng">
                  <w14:solidFill>
                    <w14:srgbClr w14:val="000000"/>
                  </w14:solidFill>
                  <w14:prstDash w14:val="solid"/>
                  <w14:bevel/>
                </w14:textOutline>
              </w:rPr>
              <w:t>单位：</w:t>
            </w:r>
            <w:r>
              <w:rPr>
                <w:rFonts w:ascii="Times New Roman" w:hAnsi="Times New Roman" w:eastAsia="Times New Roman" w:cs="Times New Roman"/>
                <w:b/>
                <w:bCs/>
                <w:sz w:val="20"/>
                <w:szCs w:val="20"/>
              </w:rPr>
              <w:t>dB</w:t>
            </w:r>
            <w:r>
              <w:rPr>
                <w:spacing w:val="7"/>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sz w:val="20"/>
                <w:szCs w:val="20"/>
              </w:rPr>
              <w:t>A</w:t>
            </w:r>
            <w:r>
              <w:rPr>
                <w:spacing w:val="7"/>
                <w:sz w:val="20"/>
                <w:szCs w:val="20"/>
                <w14:textOutline w14:w="3795" w14:cap="sq" w14:cmpd="sng">
                  <w14:solidFill>
                    <w14:srgbClr w14:val="000000"/>
                  </w14:solidFill>
                  <w14:prstDash w14:val="solid"/>
                  <w14:bevel/>
                </w14:textOutline>
              </w:rPr>
              <w:t>）</w:t>
            </w:r>
          </w:p>
          <w:tbl>
            <w:tblPr>
              <w:tblStyle w:val="5"/>
              <w:tblW w:w="7457"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7"/>
              <w:gridCol w:w="2215"/>
              <w:gridCol w:w="2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757" w:type="dxa"/>
                  <w:tcBorders>
                    <w:top w:val="single" w:color="000000" w:sz="10" w:space="0"/>
                    <w:left w:val="nil"/>
                  </w:tcBorders>
                  <w:vAlign w:val="top"/>
                </w:tcPr>
                <w:p>
                  <w:pPr>
                    <w:pStyle w:val="6"/>
                    <w:spacing w:before="48" w:line="225" w:lineRule="auto"/>
                    <w:ind w:left="965"/>
                    <w:rPr>
                      <w:sz w:val="20"/>
                      <w:szCs w:val="20"/>
                    </w:rPr>
                  </w:pPr>
                  <w:r>
                    <w:rPr>
                      <w:spacing w:val="8"/>
                      <w:sz w:val="20"/>
                      <w:szCs w:val="20"/>
                      <w14:textOutline w14:w="3795" w14:cap="sq" w14:cmpd="sng">
                        <w14:solidFill>
                          <w14:srgbClr w14:val="000000"/>
                        </w14:solidFill>
                        <w14:prstDash w14:val="solid"/>
                        <w14:bevel/>
                      </w14:textOutline>
                    </w:rPr>
                    <w:t>标准类别</w:t>
                  </w:r>
                </w:p>
              </w:tc>
              <w:tc>
                <w:tcPr>
                  <w:tcW w:w="2215" w:type="dxa"/>
                  <w:tcBorders>
                    <w:top w:val="single" w:color="000000" w:sz="10" w:space="0"/>
                  </w:tcBorders>
                  <w:vAlign w:val="top"/>
                </w:tcPr>
                <w:p>
                  <w:pPr>
                    <w:pStyle w:val="6"/>
                    <w:spacing w:before="48" w:line="225" w:lineRule="auto"/>
                    <w:ind w:left="899"/>
                    <w:rPr>
                      <w:sz w:val="20"/>
                      <w:szCs w:val="20"/>
                    </w:rPr>
                  </w:pPr>
                  <w:r>
                    <w:rPr>
                      <w:spacing w:val="6"/>
                      <w:sz w:val="20"/>
                      <w:szCs w:val="20"/>
                      <w14:textOutline w14:w="3795" w14:cap="sq" w14:cmpd="sng">
                        <w14:solidFill>
                          <w14:srgbClr w14:val="000000"/>
                        </w14:solidFill>
                        <w14:prstDash w14:val="solid"/>
                        <w14:bevel/>
                      </w14:textOutline>
                    </w:rPr>
                    <w:t>昼间</w:t>
                  </w:r>
                </w:p>
              </w:tc>
              <w:tc>
                <w:tcPr>
                  <w:tcW w:w="2485" w:type="dxa"/>
                  <w:tcBorders>
                    <w:top w:val="single" w:color="000000" w:sz="10" w:space="0"/>
                    <w:right w:val="nil"/>
                  </w:tcBorders>
                  <w:vAlign w:val="top"/>
                </w:tcPr>
                <w:p>
                  <w:pPr>
                    <w:pStyle w:val="6"/>
                    <w:spacing w:before="48" w:line="225" w:lineRule="auto"/>
                    <w:ind w:left="1040"/>
                    <w:rPr>
                      <w:sz w:val="20"/>
                      <w:szCs w:val="20"/>
                    </w:rPr>
                  </w:pPr>
                  <w:r>
                    <w:rPr>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757" w:type="dxa"/>
                  <w:tcBorders>
                    <w:left w:val="nil"/>
                  </w:tcBorders>
                  <w:vAlign w:val="top"/>
                </w:tcPr>
                <w:p>
                  <w:pPr>
                    <w:pStyle w:val="6"/>
                    <w:spacing w:before="54" w:line="216" w:lineRule="auto"/>
                    <w:ind w:left="147"/>
                    <w:rPr>
                      <w:sz w:val="20"/>
                      <w:szCs w:val="20"/>
                    </w:rPr>
                  </w:pPr>
                  <w:r>
                    <w:rPr>
                      <w:rFonts w:ascii="Times New Roman" w:hAnsi="Times New Roman" w:eastAsia="Times New Roman" w:cs="Times New Roman"/>
                      <w:spacing w:val="7"/>
                      <w:sz w:val="20"/>
                      <w:szCs w:val="20"/>
                    </w:rPr>
                    <w:t xml:space="preserve">2 </w:t>
                  </w:r>
                  <w:r>
                    <w:rPr>
                      <w:spacing w:val="7"/>
                      <w:sz w:val="20"/>
                      <w:szCs w:val="20"/>
                    </w:rPr>
                    <w:t>类（东面、南面、西面）</w:t>
                  </w:r>
                </w:p>
              </w:tc>
              <w:tc>
                <w:tcPr>
                  <w:tcW w:w="2215" w:type="dxa"/>
                  <w:vAlign w:val="top"/>
                </w:tcPr>
                <w:p>
                  <w:pPr>
                    <w:spacing w:before="89" w:line="195" w:lineRule="auto"/>
                    <w:ind w:left="1009"/>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2485" w:type="dxa"/>
                  <w:tcBorders>
                    <w:right w:val="nil"/>
                  </w:tcBorders>
                  <w:vAlign w:val="top"/>
                </w:tcPr>
                <w:p>
                  <w:pPr>
                    <w:spacing w:before="89" w:line="195" w:lineRule="auto"/>
                    <w:ind w:left="11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57" w:type="dxa"/>
                  <w:tcBorders>
                    <w:left w:val="nil"/>
                    <w:bottom w:val="single" w:color="000000" w:sz="10" w:space="0"/>
                  </w:tcBorders>
                  <w:vAlign w:val="top"/>
                </w:tcPr>
                <w:p>
                  <w:pPr>
                    <w:pStyle w:val="6"/>
                    <w:spacing w:before="62" w:line="228" w:lineRule="auto"/>
                    <w:ind w:left="777"/>
                    <w:rPr>
                      <w:sz w:val="20"/>
                      <w:szCs w:val="20"/>
                    </w:rPr>
                  </w:pPr>
                  <w:r>
                    <w:rPr>
                      <w:rFonts w:ascii="Times New Roman" w:hAnsi="Times New Roman" w:eastAsia="Times New Roman" w:cs="Times New Roman"/>
                      <w:spacing w:val="5"/>
                      <w:sz w:val="20"/>
                      <w:szCs w:val="20"/>
                    </w:rPr>
                    <w:t xml:space="preserve">4 </w:t>
                  </w:r>
                  <w:r>
                    <w:rPr>
                      <w:spacing w:val="5"/>
                      <w:sz w:val="20"/>
                      <w:szCs w:val="20"/>
                    </w:rPr>
                    <w:t>类（北面）</w:t>
                  </w:r>
                </w:p>
              </w:tc>
              <w:tc>
                <w:tcPr>
                  <w:tcW w:w="2215" w:type="dxa"/>
                  <w:tcBorders>
                    <w:bottom w:val="single" w:color="000000" w:sz="10" w:space="0"/>
                  </w:tcBorders>
                  <w:vAlign w:val="top"/>
                </w:tcPr>
                <w:p>
                  <w:pPr>
                    <w:spacing w:before="98" w:line="195" w:lineRule="auto"/>
                    <w:ind w:left="10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2485" w:type="dxa"/>
                  <w:tcBorders>
                    <w:bottom w:val="single" w:color="000000" w:sz="10" w:space="0"/>
                    <w:right w:val="nil"/>
                  </w:tcBorders>
                  <w:vAlign w:val="top"/>
                </w:tcPr>
                <w:p>
                  <w:pPr>
                    <w:spacing w:before="101" w:line="192" w:lineRule="auto"/>
                    <w:ind w:left="114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bl>
          <w:p>
            <w:pPr>
              <w:pStyle w:val="6"/>
              <w:spacing w:before="156" w:line="221" w:lineRule="auto"/>
              <w:ind w:left="104"/>
            </w:pPr>
            <w:r>
              <w:rPr>
                <w:rFonts w:ascii="Times New Roman" w:hAnsi="Times New Roman" w:eastAsia="Times New Roman" w:cs="Times New Roman"/>
                <w:b/>
                <w:bCs/>
                <w:spacing w:val="-5"/>
              </w:rPr>
              <w:t>4</w:t>
            </w:r>
            <w:r>
              <w:rPr>
                <w:rFonts w:ascii="Times New Roman" w:hAnsi="Times New Roman" w:eastAsia="Times New Roman" w:cs="Times New Roman"/>
                <w:b/>
                <w:bCs/>
                <w:spacing w:val="-33"/>
              </w:rPr>
              <w:t xml:space="preserve"> </w:t>
            </w:r>
            <w:r>
              <w:rPr>
                <w:spacing w:val="-5"/>
                <w14:textOutline w14:w="4358" w14:cap="sq" w14:cmpd="sng">
                  <w14:solidFill>
                    <w14:srgbClr w14:val="000000"/>
                  </w14:solidFill>
                  <w14:prstDash w14:val="solid"/>
                  <w14:bevel/>
                </w14:textOutline>
              </w:rPr>
              <w:t>、固体废物</w:t>
            </w:r>
          </w:p>
          <w:p>
            <w:pPr>
              <w:pStyle w:val="6"/>
              <w:spacing w:before="179" w:line="359" w:lineRule="auto"/>
              <w:ind w:left="107" w:right="104" w:firstLine="484"/>
            </w:pPr>
            <w:r>
              <w:t>一般工业固体废物参照执行《一般工业固体废物贮存和填埋污染控制标</w:t>
            </w:r>
            <w:r>
              <w:rPr>
                <w:spacing w:val="2"/>
              </w:rPr>
              <w:t xml:space="preserve"> 准》（</w:t>
            </w:r>
            <w:r>
              <w:rPr>
                <w:rFonts w:ascii="Times New Roman" w:hAnsi="Times New Roman" w:eastAsia="Times New Roman" w:cs="Times New Roman"/>
              </w:rPr>
              <w:t>GB</w:t>
            </w:r>
            <w:r>
              <w:rPr>
                <w:rFonts w:ascii="Times New Roman" w:hAnsi="Times New Roman" w:eastAsia="Times New Roman" w:cs="Times New Roman"/>
                <w:spacing w:val="2"/>
              </w:rPr>
              <w:t>18599-2020</w:t>
            </w:r>
            <w:r>
              <w:rPr>
                <w:spacing w:val="2"/>
              </w:rPr>
              <w:t>）中</w:t>
            </w:r>
            <w:r>
              <w:rPr>
                <w:rFonts w:ascii="Times New Roman" w:hAnsi="Times New Roman" w:eastAsia="Times New Roman" w:cs="Times New Roman"/>
                <w:spacing w:val="2"/>
              </w:rPr>
              <w:t>“</w:t>
            </w:r>
            <w:r>
              <w:rPr>
                <w:spacing w:val="2"/>
              </w:rPr>
              <w:t>用库房、包装工具（罐、桶、包装袋等）贮存一</w:t>
            </w:r>
            <w:r>
              <w:rPr>
                <w:spacing w:val="13"/>
              </w:rPr>
              <w:t xml:space="preserve"> </w:t>
            </w:r>
            <w:r>
              <w:t>般工业固体废物过程的污染控制，其贮存过程应满足相应防渗漏、防雨淋、</w:t>
            </w:r>
            <w:r>
              <w:rPr>
                <w:spacing w:val="7"/>
              </w:rPr>
              <w:t xml:space="preserve"> </w:t>
            </w:r>
            <w:r>
              <w:rPr>
                <w:spacing w:val="10"/>
              </w:rPr>
              <w:t>防扬尘等环境保护要求</w:t>
            </w:r>
            <w:r>
              <w:rPr>
                <w:rFonts w:ascii="Times New Roman" w:hAnsi="Times New Roman" w:eastAsia="Times New Roman" w:cs="Times New Roman"/>
                <w:spacing w:val="10"/>
              </w:rPr>
              <w:t>”</w:t>
            </w:r>
            <w:r>
              <w:rPr>
                <w:rFonts w:ascii="Times New Roman" w:hAnsi="Times New Roman" w:eastAsia="Times New Roman" w:cs="Times New Roman"/>
                <w:spacing w:val="-9"/>
              </w:rPr>
              <w:t xml:space="preserve"> </w:t>
            </w:r>
            <w:r>
              <w:rPr>
                <w:spacing w:val="10"/>
              </w:rPr>
              <w:t>；危险废物执行《危险废物贮存污染控制标准》</w:t>
            </w:r>
          </w:p>
          <w:p>
            <w:pPr>
              <w:pStyle w:val="6"/>
              <w:spacing w:before="1" w:line="220" w:lineRule="auto"/>
              <w:ind w:left="119"/>
            </w:pPr>
            <w:r>
              <w:rPr>
                <w:spacing w:val="-2"/>
              </w:rPr>
              <w:t>（</w:t>
            </w:r>
            <w:r>
              <w:rPr>
                <w:rFonts w:ascii="Times New Roman" w:hAnsi="Times New Roman" w:eastAsia="Times New Roman" w:cs="Times New Roman"/>
                <w:spacing w:val="-2"/>
              </w:rPr>
              <w:t>GB1859-2023</w:t>
            </w:r>
            <w:r>
              <w:rPr>
                <w:spacing w:val="-2"/>
              </w:rPr>
              <w:t>）中的有关规定。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3" w:hRule="atLeast"/>
        </w:trPr>
        <w:tc>
          <w:tcPr>
            <w:tcW w:w="735" w:type="dxa"/>
            <w:tcBorders>
              <w:top w:val="single" w:color="000000" w:sz="2" w:space="0"/>
              <w:right w:val="single" w:color="000000" w:sz="2" w:space="0"/>
            </w:tcBorders>
            <w:vAlign w:val="top"/>
          </w:tcPr>
          <w:p>
            <w:pPr>
              <w:spacing w:line="290" w:lineRule="auto"/>
              <w:rPr>
                <w:rFonts w:ascii="Arial"/>
                <w:sz w:val="21"/>
              </w:rPr>
            </w:pPr>
          </w:p>
          <w:p>
            <w:pPr>
              <w:spacing w:line="290" w:lineRule="auto"/>
              <w:rPr>
                <w:rFonts w:ascii="Arial"/>
                <w:sz w:val="21"/>
              </w:rPr>
            </w:pPr>
          </w:p>
          <w:p>
            <w:pPr>
              <w:pStyle w:val="6"/>
              <w:spacing w:before="78" w:line="234" w:lineRule="auto"/>
              <w:ind w:left="126" w:right="126" w:firstLine="3"/>
              <w:jc w:val="both"/>
            </w:pPr>
            <w:r>
              <w:rPr>
                <w:spacing w:val="-7"/>
              </w:rPr>
              <w:t>总量</w:t>
            </w:r>
            <w:r>
              <w:t xml:space="preserve"> </w:t>
            </w:r>
            <w:r>
              <w:rPr>
                <w:spacing w:val="-5"/>
              </w:rPr>
              <w:t>控制</w:t>
            </w:r>
            <w:r>
              <w:t xml:space="preserve"> </w:t>
            </w:r>
            <w:r>
              <w:rPr>
                <w:spacing w:val="-5"/>
              </w:rPr>
              <w:t>指标</w:t>
            </w:r>
          </w:p>
        </w:tc>
        <w:tc>
          <w:tcPr>
            <w:tcW w:w="8150" w:type="dxa"/>
            <w:tcBorders>
              <w:top w:val="single" w:color="000000" w:sz="2" w:space="0"/>
              <w:left w:val="single" w:color="000000" w:sz="2"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78" w:line="221" w:lineRule="auto"/>
              <w:ind w:left="3959"/>
            </w:pPr>
            <w:r>
              <w:t>无</w:t>
            </w:r>
          </w:p>
        </w:tc>
      </w:tr>
    </w:tbl>
    <w:p>
      <w:pPr>
        <w:pStyle w:val="2"/>
      </w:pPr>
    </w:p>
    <w:p>
      <w:pPr>
        <w:sectPr>
          <w:footerReference r:id="rId40" w:type="default"/>
          <w:pgSz w:w="11907" w:h="16840"/>
          <w:pgMar w:top="1431" w:right="1503" w:bottom="924" w:left="1503" w:header="0" w:footer="698" w:gutter="0"/>
          <w:cols w:space="720" w:num="1"/>
        </w:sectPr>
      </w:pPr>
    </w:p>
    <w:p>
      <w:pPr>
        <w:pStyle w:val="2"/>
        <w:spacing w:line="246" w:lineRule="auto"/>
      </w:pPr>
    </w:p>
    <w:p>
      <w:pPr>
        <w:pStyle w:val="2"/>
        <w:spacing w:line="247" w:lineRule="auto"/>
      </w:pPr>
    </w:p>
    <w:p>
      <w:pPr>
        <w:spacing w:before="97" w:line="222" w:lineRule="auto"/>
        <w:ind w:left="2478"/>
        <w:rPr>
          <w:rFonts w:ascii="黑体" w:hAnsi="黑体" w:eastAsia="黑体" w:cs="黑体"/>
          <w:sz w:val="30"/>
          <w:szCs w:val="30"/>
        </w:rPr>
      </w:pPr>
      <w:bookmarkStart w:id="3" w:name="bookmark4"/>
      <w:bookmarkEnd w:id="3"/>
      <w:r>
        <w:rPr>
          <w:rFonts w:ascii="黑体" w:hAnsi="黑体" w:eastAsia="黑体" w:cs="黑体"/>
          <w:spacing w:val="-3"/>
          <w:sz w:val="30"/>
          <w:szCs w:val="30"/>
        </w:rPr>
        <w:t>四、主要环境影响和保护措施</w:t>
      </w:r>
    </w:p>
    <w:p>
      <w:pPr>
        <w:spacing w:before="22"/>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9" w:hRule="atLeast"/>
        </w:trPr>
        <w:tc>
          <w:tcPr>
            <w:tcW w:w="742" w:type="dxa"/>
            <w:tcBorders>
              <w:righ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36" w:lineRule="auto"/>
              <w:ind w:left="132" w:right="129" w:hanging="1"/>
              <w:jc w:val="both"/>
            </w:pPr>
            <w:r>
              <w:rPr>
                <w:spacing w:val="-5"/>
              </w:rPr>
              <w:t>施工</w:t>
            </w:r>
            <w:r>
              <w:t xml:space="preserve"> </w:t>
            </w:r>
            <w:r>
              <w:rPr>
                <w:spacing w:val="-6"/>
              </w:rPr>
              <w:t>期环</w:t>
            </w:r>
            <w:r>
              <w:t xml:space="preserve"> </w:t>
            </w:r>
            <w:r>
              <w:rPr>
                <w:spacing w:val="-6"/>
              </w:rPr>
              <w:t>境保</w:t>
            </w:r>
            <w:r>
              <w:t xml:space="preserve"> </w:t>
            </w:r>
            <w:r>
              <w:rPr>
                <w:spacing w:val="-6"/>
              </w:rPr>
              <w:t>护措</w:t>
            </w:r>
            <w:r>
              <w:t xml:space="preserve"> </w:t>
            </w:r>
            <w:r>
              <w:rPr>
                <w:spacing w:val="35"/>
                <w:w w:val="131"/>
              </w:rPr>
              <w:t>施</w:t>
            </w:r>
          </w:p>
        </w:tc>
        <w:tc>
          <w:tcPr>
            <w:tcW w:w="8041" w:type="dxa"/>
            <w:tcBorders>
              <w:left w:val="single" w:color="000000" w:sz="2" w:space="0"/>
            </w:tcBorders>
            <w:vAlign w:val="top"/>
          </w:tcPr>
          <w:p>
            <w:pPr>
              <w:pStyle w:val="6"/>
              <w:spacing w:before="40" w:line="221" w:lineRule="auto"/>
              <w:ind w:left="111"/>
            </w:pPr>
            <w:r>
              <w:rPr>
                <w:spacing w:val="-2"/>
                <w14:textOutline w14:w="4358" w14:cap="sq" w14:cmpd="sng">
                  <w14:solidFill>
                    <w14:srgbClr w14:val="000000"/>
                  </w14:solidFill>
                  <w14:prstDash w14:val="solid"/>
                  <w14:bevel/>
                </w14:textOutline>
              </w:rPr>
              <w:t>一、施工废气</w:t>
            </w:r>
          </w:p>
          <w:p>
            <w:pPr>
              <w:pStyle w:val="6"/>
              <w:spacing w:before="178" w:line="359" w:lineRule="auto"/>
              <w:ind w:left="106" w:right="103" w:firstLine="484"/>
            </w:pPr>
            <w:r>
              <w:rPr>
                <w:spacing w:val="4"/>
              </w:rPr>
              <w:t>项目施工期产生的废气主要为施工扬尘，运输车辆和施工机械运行过</w:t>
            </w:r>
            <w:r>
              <w:rPr>
                <w:spacing w:val="14"/>
              </w:rPr>
              <w:t xml:space="preserve"> </w:t>
            </w:r>
            <w:r>
              <w:rPr>
                <w:spacing w:val="4"/>
              </w:rPr>
              <w:t>程中排放的尾气。施工扬尘主要来源于材料装卸、土石方挖掘堆放、交通</w:t>
            </w:r>
          </w:p>
          <w:p>
            <w:pPr>
              <w:pStyle w:val="6"/>
              <w:spacing w:line="220" w:lineRule="auto"/>
              <w:ind w:left="107"/>
            </w:pPr>
            <w:r>
              <w:rPr>
                <w:spacing w:val="-1"/>
              </w:rPr>
              <w:t>运输扬尘、水泥拌和等。</w:t>
            </w:r>
          </w:p>
          <w:p>
            <w:pPr>
              <w:pStyle w:val="6"/>
              <w:spacing w:before="182" w:line="359" w:lineRule="auto"/>
              <w:ind w:left="122" w:right="103" w:firstLine="464"/>
            </w:pPr>
            <w:r>
              <w:rPr>
                <w:spacing w:val="4"/>
              </w:rPr>
              <w:t>根据环评调查，项目在已建设施施工时未采取相应的扬尘及施工废气</w:t>
            </w:r>
            <w:r>
              <w:rPr>
                <w:spacing w:val="18"/>
              </w:rPr>
              <w:t xml:space="preserve"> </w:t>
            </w:r>
            <w:r>
              <w:rPr>
                <w:spacing w:val="4"/>
              </w:rPr>
              <w:t>防治措施。评价要求，建设单位在后续施工过程，必须采取相</w:t>
            </w:r>
            <w:r>
              <w:rPr>
                <w:spacing w:val="3"/>
              </w:rPr>
              <w:t>应的施工废</w:t>
            </w:r>
          </w:p>
          <w:p>
            <w:pPr>
              <w:pStyle w:val="6"/>
              <w:spacing w:line="219" w:lineRule="auto"/>
              <w:ind w:left="108"/>
            </w:pPr>
            <w:r>
              <w:rPr>
                <w:spacing w:val="-1"/>
              </w:rPr>
              <w:t>气防治措施。项目拟采取的废气防治措施如下：</w:t>
            </w:r>
          </w:p>
          <w:p>
            <w:pPr>
              <w:pStyle w:val="6"/>
              <w:spacing w:before="183" w:line="358" w:lineRule="auto"/>
              <w:ind w:left="116" w:right="103" w:firstLine="490"/>
            </w:pPr>
            <w:r>
              <w:rPr>
                <w:rFonts w:ascii="Times New Roman" w:hAnsi="Times New Roman" w:eastAsia="Times New Roman" w:cs="Times New Roman"/>
                <w:spacing w:val="1"/>
              </w:rPr>
              <w:t>1</w:t>
            </w:r>
            <w:r>
              <w:rPr>
                <w:spacing w:val="1"/>
              </w:rPr>
              <w:t>）施工现场架设</w:t>
            </w:r>
            <w:r>
              <w:rPr>
                <w:spacing w:val="-52"/>
              </w:rPr>
              <w:t xml:space="preserve"> </w:t>
            </w:r>
            <w:r>
              <w:rPr>
                <w:rFonts w:ascii="Times New Roman" w:hAnsi="Times New Roman" w:eastAsia="Times New Roman" w:cs="Times New Roman"/>
                <w:spacing w:val="1"/>
              </w:rPr>
              <w:t>2.5m</w:t>
            </w:r>
            <w:r>
              <w:rPr>
                <w:spacing w:val="1"/>
              </w:rPr>
              <w:t>～</w:t>
            </w:r>
            <w:r>
              <w:rPr>
                <w:rFonts w:ascii="Times New Roman" w:hAnsi="Times New Roman" w:eastAsia="Times New Roman" w:cs="Times New Roman"/>
                <w:spacing w:val="1"/>
              </w:rPr>
              <w:t>3m</w:t>
            </w:r>
            <w:r>
              <w:rPr>
                <w:rFonts w:ascii="Times New Roman" w:hAnsi="Times New Roman" w:eastAsia="Times New Roman" w:cs="Times New Roman"/>
                <w:spacing w:val="19"/>
              </w:rPr>
              <w:t xml:space="preserve"> </w:t>
            </w:r>
            <w:r>
              <w:rPr>
                <w:spacing w:val="1"/>
              </w:rPr>
              <w:t>高墙，封</w:t>
            </w:r>
            <w:r>
              <w:t xml:space="preserve">闭施工现场，以减少粉尘飞扬现 </w:t>
            </w:r>
            <w:r>
              <w:rPr>
                <w:spacing w:val="4"/>
              </w:rPr>
              <w:t>象，降低粉尘向大气中的排放；脚手架在拆除前，先将脚手板上的垃圾清</w:t>
            </w:r>
          </w:p>
          <w:p>
            <w:pPr>
              <w:pStyle w:val="6"/>
              <w:spacing w:line="219" w:lineRule="auto"/>
              <w:ind w:left="110"/>
            </w:pPr>
            <w:r>
              <w:rPr>
                <w:spacing w:val="-1"/>
              </w:rPr>
              <w:t>理干净，清理时应避免扬尘。</w:t>
            </w:r>
          </w:p>
          <w:p>
            <w:pPr>
              <w:pStyle w:val="6"/>
              <w:spacing w:before="183" w:line="359" w:lineRule="auto"/>
              <w:ind w:left="107" w:right="103" w:firstLine="475"/>
            </w:pPr>
            <w:r>
              <w:rPr>
                <w:rFonts w:ascii="Times New Roman" w:hAnsi="Times New Roman" w:eastAsia="Times New Roman" w:cs="Times New Roman"/>
                <w:spacing w:val="1"/>
              </w:rPr>
              <w:t>2</w:t>
            </w:r>
            <w:r>
              <w:rPr>
                <w:spacing w:val="1"/>
              </w:rPr>
              <w:t>）根据《四川省建筑工程扬尘污染防治技术导则</w:t>
            </w:r>
            <w:r>
              <w:t xml:space="preserve">（试行）》：建筑工 </w:t>
            </w:r>
            <w:r>
              <w:rPr>
                <w:spacing w:val="3"/>
              </w:rPr>
              <w:t>地施工要严格落实“六个百分百</w:t>
            </w:r>
            <w:r>
              <w:rPr>
                <w:spacing w:val="-78"/>
              </w:rPr>
              <w:t xml:space="preserve"> </w:t>
            </w:r>
            <w:r>
              <w:rPr>
                <w:spacing w:val="3"/>
              </w:rPr>
              <w:t>”要求，包括：物料堆放覆盖、工地湿法</w:t>
            </w:r>
          </w:p>
          <w:p>
            <w:pPr>
              <w:pStyle w:val="6"/>
              <w:spacing w:before="1" w:line="220" w:lineRule="auto"/>
              <w:ind w:left="108"/>
            </w:pPr>
            <w:r>
              <w:rPr>
                <w:spacing w:val="-1"/>
              </w:rPr>
              <w:t>作业及渣土车辆密闭运输等。</w:t>
            </w:r>
          </w:p>
          <w:p>
            <w:pPr>
              <w:pStyle w:val="6"/>
              <w:spacing w:before="181" w:line="359" w:lineRule="auto"/>
              <w:ind w:left="106" w:right="103" w:firstLine="481"/>
            </w:pPr>
            <w:r>
              <w:rPr>
                <w:rFonts w:ascii="Times New Roman" w:hAnsi="Times New Roman" w:eastAsia="Times New Roman" w:cs="Times New Roman"/>
              </w:rPr>
              <w:t>3</w:t>
            </w:r>
            <w:r>
              <w:t>）在施工场地对施工车辆实施限速行驶，同时施工现场对主要运输道</w:t>
            </w:r>
            <w:r>
              <w:rPr>
                <w:spacing w:val="17"/>
              </w:rPr>
              <w:t xml:space="preserve"> </w:t>
            </w:r>
            <w:r>
              <w:rPr>
                <w:spacing w:val="4"/>
              </w:rPr>
              <w:t>路尽量采用硬化路面并进行洒水抑尘；在施工场地出口放置防尘垫，对运</w:t>
            </w:r>
            <w:r>
              <w:rPr>
                <w:spacing w:val="11"/>
              </w:rPr>
              <w:t xml:space="preserve"> </w:t>
            </w:r>
            <w:r>
              <w:rPr>
                <w:spacing w:val="4"/>
              </w:rPr>
              <w:t>输车辆现场设置洗车场，用水清洗车体和轮胎；未清洗的带泥车辆不得出</w:t>
            </w:r>
          </w:p>
          <w:p>
            <w:pPr>
              <w:pStyle w:val="6"/>
              <w:spacing w:before="1" w:line="220" w:lineRule="auto"/>
              <w:ind w:left="106"/>
            </w:pPr>
            <w:r>
              <w:rPr>
                <w:spacing w:val="-5"/>
              </w:rPr>
              <w:t>场。</w:t>
            </w:r>
          </w:p>
          <w:p>
            <w:pPr>
              <w:pStyle w:val="6"/>
              <w:spacing w:before="180" w:line="359" w:lineRule="auto"/>
              <w:ind w:left="108" w:right="103" w:firstLine="473"/>
            </w:pPr>
            <w:r>
              <w:rPr>
                <w:rFonts w:ascii="Times New Roman" w:hAnsi="Times New Roman" w:eastAsia="Times New Roman" w:cs="Times New Roman"/>
                <w:spacing w:val="1"/>
              </w:rPr>
              <w:t>4</w:t>
            </w:r>
            <w:r>
              <w:rPr>
                <w:spacing w:val="1"/>
              </w:rPr>
              <w:t>）禁止在风天进行渣土堆放作业，建材堆放地点相</w:t>
            </w:r>
            <w:r>
              <w:t xml:space="preserve">对集中，临时废弃 </w:t>
            </w:r>
            <w:r>
              <w:rPr>
                <w:spacing w:val="4"/>
              </w:rPr>
              <w:t>土石堆场及时清运，并对堆场必须以毡布覆盖，不得有裸土，并且裸露地</w:t>
            </w:r>
            <w:r>
              <w:rPr>
                <w:spacing w:val="9"/>
              </w:rPr>
              <w:t xml:space="preserve"> </w:t>
            </w:r>
            <w:r>
              <w:rPr>
                <w:spacing w:val="4"/>
              </w:rPr>
              <w:t>面进行硬化和绿化，减少建材的露天堆放时间；废水沉淀池开挖出的土石</w:t>
            </w:r>
          </w:p>
          <w:p>
            <w:pPr>
              <w:pStyle w:val="6"/>
              <w:spacing w:line="219" w:lineRule="auto"/>
              <w:ind w:left="108"/>
            </w:pPr>
            <w:r>
              <w:rPr>
                <w:spacing w:val="-1"/>
              </w:rPr>
              <w:t>方应加强围栏，表面用毡布覆盖，并及时回填。</w:t>
            </w:r>
          </w:p>
          <w:p>
            <w:pPr>
              <w:pStyle w:val="6"/>
              <w:spacing w:before="183" w:line="466" w:lineRule="exact"/>
              <w:ind w:left="589"/>
            </w:pPr>
            <w:r>
              <w:rPr>
                <w:rFonts w:ascii="Times New Roman" w:hAnsi="Times New Roman" w:eastAsia="Times New Roman" w:cs="Times New Roman"/>
                <w:position w:val="17"/>
              </w:rPr>
              <w:t>5</w:t>
            </w:r>
            <w:r>
              <w:rPr>
                <w:position w:val="17"/>
              </w:rPr>
              <w:t>）风力大于四级易产生扬尘时，施工单位应暂时停止土方开挖，并采</w:t>
            </w:r>
          </w:p>
          <w:p>
            <w:pPr>
              <w:pStyle w:val="6"/>
              <w:spacing w:line="220" w:lineRule="auto"/>
              <w:ind w:left="110"/>
            </w:pPr>
            <w:r>
              <w:rPr>
                <w:spacing w:val="-1"/>
              </w:rPr>
              <w:t>取有效措施，防止扬尘飞散；</w:t>
            </w:r>
          </w:p>
          <w:p>
            <w:pPr>
              <w:pStyle w:val="6"/>
              <w:spacing w:before="182" w:line="468" w:lineRule="exact"/>
              <w:ind w:left="588"/>
            </w:pPr>
            <w:r>
              <w:rPr>
                <w:rFonts w:ascii="Times New Roman" w:hAnsi="Times New Roman" w:eastAsia="Times New Roman" w:cs="Times New Roman"/>
                <w:position w:val="17"/>
              </w:rPr>
              <w:t>6</w:t>
            </w:r>
            <w:r>
              <w:rPr>
                <w:position w:val="17"/>
              </w:rPr>
              <w:t>）合理布局施工机械设备，加强施工设备维护、保养，各类施工设备</w:t>
            </w:r>
          </w:p>
          <w:p>
            <w:pPr>
              <w:pStyle w:val="6"/>
              <w:spacing w:line="220" w:lineRule="auto"/>
              <w:ind w:left="108"/>
            </w:pPr>
            <w:r>
              <w:rPr>
                <w:spacing w:val="-2"/>
              </w:rPr>
              <w:t>保持良好的运行状态。</w:t>
            </w:r>
          </w:p>
        </w:tc>
      </w:tr>
    </w:tbl>
    <w:p>
      <w:pPr>
        <w:pStyle w:val="2"/>
      </w:pPr>
    </w:p>
    <w:p>
      <w:pPr>
        <w:sectPr>
          <w:footerReference r:id="rId41"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4"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39" w:line="220" w:lineRule="auto"/>
              <w:ind w:left="111"/>
            </w:pPr>
            <w:r>
              <w:drawing>
                <wp:anchor distT="0" distB="0" distL="0" distR="0" simplePos="0" relativeHeight="251692032" behindDoc="0" locked="0" layoutInCell="1" allowOverlap="1">
                  <wp:simplePos x="0" y="0"/>
                  <wp:positionH relativeFrom="rightMargin">
                    <wp:posOffset>-4351020</wp:posOffset>
                  </wp:positionH>
                  <wp:positionV relativeFrom="topMargin">
                    <wp:posOffset>7372350</wp:posOffset>
                  </wp:positionV>
                  <wp:extent cx="3750945" cy="8255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2"/>
                          <a:stretch>
                            <a:fillRect/>
                          </a:stretch>
                        </pic:blipFill>
                        <pic:spPr>
                          <a:xfrm>
                            <a:off x="0" y="0"/>
                            <a:ext cx="3750690" cy="825500"/>
                          </a:xfrm>
                          <a:prstGeom prst="rect">
                            <a:avLst/>
                          </a:prstGeom>
                        </pic:spPr>
                      </pic:pic>
                    </a:graphicData>
                  </a:graphic>
                </wp:anchor>
              </w:drawing>
            </w:r>
            <w:r>
              <w:rPr>
                <w:spacing w:val="-2"/>
              </w:rPr>
              <w:t>二、</w:t>
            </w:r>
            <w:r>
              <w:rPr>
                <w:spacing w:val="-2"/>
                <w14:textOutline w14:w="4358" w14:cap="sq" w14:cmpd="sng">
                  <w14:solidFill>
                    <w14:srgbClr w14:val="000000"/>
                  </w14:solidFill>
                  <w14:prstDash w14:val="solid"/>
                  <w14:bevel/>
                </w14:textOutline>
              </w:rPr>
              <w:t>施工期废水</w:t>
            </w:r>
          </w:p>
          <w:p>
            <w:pPr>
              <w:pStyle w:val="6"/>
              <w:spacing w:before="182" w:line="359" w:lineRule="auto"/>
              <w:ind w:left="108" w:right="103" w:firstLine="478"/>
            </w:pPr>
            <w:r>
              <w:rPr>
                <w:spacing w:val="5"/>
              </w:rPr>
              <w:t>施工期的废水主要来源砼浇筑废水、各种设</w:t>
            </w:r>
            <w:r>
              <w:rPr>
                <w:spacing w:val="4"/>
              </w:rPr>
              <w:t>备的清洗废水，以及施工</w:t>
            </w:r>
            <w:r>
              <w:t xml:space="preserve"> </w:t>
            </w:r>
            <w:r>
              <w:rPr>
                <w:spacing w:val="4"/>
              </w:rPr>
              <w:t>过程降雨导致的漫流。施工工人会产生少量生活污水。施工废水中含有大</w:t>
            </w:r>
          </w:p>
          <w:p>
            <w:pPr>
              <w:pStyle w:val="6"/>
              <w:spacing w:before="1" w:line="220" w:lineRule="auto"/>
              <w:ind w:left="107"/>
            </w:pPr>
            <w:r>
              <w:rPr>
                <w:spacing w:val="-1"/>
              </w:rPr>
              <w:t>量的泥砂与悬浮物，另有少量油污。</w:t>
            </w:r>
          </w:p>
          <w:p>
            <w:pPr>
              <w:pStyle w:val="6"/>
              <w:spacing w:before="180" w:line="359" w:lineRule="auto"/>
              <w:ind w:left="105" w:right="103" w:firstLine="481"/>
            </w:pPr>
            <w:r>
              <w:rPr>
                <w:spacing w:val="4"/>
              </w:rPr>
              <w:t>根据环评调查，项目已建设施施工过程未设置临时沉淀池等废水处理</w:t>
            </w:r>
            <w:r>
              <w:rPr>
                <w:spacing w:val="18"/>
              </w:rPr>
              <w:t xml:space="preserve"> </w:t>
            </w:r>
            <w:r>
              <w:rPr>
                <w:spacing w:val="4"/>
              </w:rPr>
              <w:t>设施。已建设施主要为设备安装，无施工废水产生。项目后续施工过程将</w:t>
            </w:r>
            <w:r>
              <w:rPr>
                <w:spacing w:val="12"/>
              </w:rPr>
              <w:t xml:space="preserve"> </w:t>
            </w:r>
            <w:r>
              <w:rPr>
                <w:spacing w:val="4"/>
              </w:rPr>
              <w:t>进行封闭式厂房搭建，施工过程会产生施工废气，建设单位应及时采取相</w:t>
            </w:r>
          </w:p>
          <w:p>
            <w:pPr>
              <w:pStyle w:val="6"/>
              <w:spacing w:line="220" w:lineRule="auto"/>
              <w:ind w:left="107"/>
            </w:pPr>
            <w:r>
              <w:rPr>
                <w:spacing w:val="-1"/>
              </w:rPr>
              <w:t>应的废水污染治理措施，主要措施如下：</w:t>
            </w:r>
          </w:p>
          <w:p>
            <w:pPr>
              <w:pStyle w:val="6"/>
              <w:spacing w:before="181" w:line="220" w:lineRule="auto"/>
              <w:ind w:left="606"/>
            </w:pPr>
            <w:r>
              <w:rPr>
                <w:rFonts w:ascii="Times New Roman" w:hAnsi="Times New Roman" w:eastAsia="Times New Roman" w:cs="Times New Roman"/>
                <w:spacing w:val="-5"/>
              </w:rPr>
              <w:t>1</w:t>
            </w:r>
            <w:r>
              <w:rPr>
                <w:spacing w:val="-5"/>
              </w:rPr>
              <w:t>）施工废水</w:t>
            </w:r>
          </w:p>
          <w:p>
            <w:pPr>
              <w:pStyle w:val="6"/>
              <w:spacing w:before="179" w:line="359" w:lineRule="auto"/>
              <w:ind w:left="109" w:right="103" w:firstLine="477"/>
            </w:pPr>
            <w:r>
              <w:rPr>
                <w:spacing w:val="-1"/>
              </w:rPr>
              <w:t>在施工现场设置临时沉淀池（</w:t>
            </w:r>
            <w:r>
              <w:rPr>
                <w:rFonts w:ascii="Times New Roman" w:hAnsi="Times New Roman" w:eastAsia="Times New Roman" w:cs="Times New Roman"/>
                <w:spacing w:val="-1"/>
              </w:rPr>
              <w:t>4m</w:t>
            </w:r>
            <w:r>
              <w:rPr>
                <w:rFonts w:ascii="Times New Roman" w:hAnsi="Times New Roman" w:eastAsia="Times New Roman" w:cs="Times New Roman"/>
                <w:spacing w:val="-1"/>
                <w:position w:val="8"/>
                <w:sz w:val="15"/>
                <w:szCs w:val="15"/>
              </w:rPr>
              <w:t xml:space="preserve">3 </w:t>
            </w:r>
            <w:r>
              <w:rPr>
                <w:spacing w:val="-5"/>
              </w:rPr>
              <w:t>），</w:t>
            </w:r>
            <w:r>
              <w:rPr>
                <w:spacing w:val="-1"/>
              </w:rPr>
              <w:t>施工废水经沉淀池收集处理后回</w:t>
            </w:r>
            <w:r>
              <w:rPr>
                <w:spacing w:val="1"/>
              </w:rPr>
              <w:t xml:space="preserve"> </w:t>
            </w:r>
            <w:r>
              <w:rPr>
                <w:spacing w:val="4"/>
              </w:rPr>
              <w:t>用或施工期间洒水抑尘，禁止未经处理直接排放。进出厂区车辆冲洗废水</w:t>
            </w:r>
          </w:p>
          <w:p>
            <w:pPr>
              <w:pStyle w:val="6"/>
              <w:spacing w:line="220" w:lineRule="auto"/>
              <w:ind w:left="112"/>
            </w:pPr>
            <w:r>
              <w:rPr>
                <w:spacing w:val="-2"/>
              </w:rPr>
              <w:t>也收集至沉淀池，处理后回用。</w:t>
            </w:r>
          </w:p>
          <w:p>
            <w:pPr>
              <w:pStyle w:val="6"/>
              <w:spacing w:before="182" w:line="220" w:lineRule="auto"/>
              <w:ind w:left="583"/>
            </w:pPr>
            <w:r>
              <w:rPr>
                <w:rFonts w:ascii="Times New Roman" w:hAnsi="Times New Roman" w:eastAsia="Times New Roman" w:cs="Times New Roman"/>
                <w:spacing w:val="-1"/>
              </w:rPr>
              <w:t>2</w:t>
            </w:r>
            <w:r>
              <w:rPr>
                <w:spacing w:val="-1"/>
              </w:rPr>
              <w:t>）生活污水</w:t>
            </w:r>
          </w:p>
          <w:p>
            <w:pPr>
              <w:pStyle w:val="6"/>
              <w:spacing w:before="180" w:line="359" w:lineRule="auto"/>
              <w:ind w:left="110" w:right="103" w:firstLine="476"/>
            </w:pPr>
            <w:r>
              <w:t>施工区不设置食堂和化粪池，施工高峰期施工</w:t>
            </w:r>
            <w:r>
              <w:rPr>
                <w:spacing w:val="-1"/>
              </w:rPr>
              <w:t>人数</w:t>
            </w:r>
            <w:r>
              <w:rPr>
                <w:spacing w:val="-29"/>
              </w:rPr>
              <w:t xml:space="preserve"> </w:t>
            </w:r>
            <w:r>
              <w:rPr>
                <w:rFonts w:ascii="Times New Roman" w:hAnsi="Times New Roman" w:eastAsia="Times New Roman" w:cs="Times New Roman"/>
                <w:spacing w:val="-1"/>
              </w:rPr>
              <w:t xml:space="preserve">10 </w:t>
            </w:r>
            <w:r>
              <w:rPr>
                <w:spacing w:val="-1"/>
              </w:rPr>
              <w:t>人。施工人员最</w:t>
            </w:r>
            <w:r>
              <w:t xml:space="preserve"> </w:t>
            </w:r>
            <w:r>
              <w:rPr>
                <w:spacing w:val="-2"/>
              </w:rPr>
              <w:t>大生活用水量为</w:t>
            </w:r>
            <w:r>
              <w:rPr>
                <w:spacing w:val="-20"/>
              </w:rPr>
              <w:t xml:space="preserve"> </w:t>
            </w:r>
            <w:r>
              <w:rPr>
                <w:rFonts w:ascii="Times New Roman" w:hAnsi="Times New Roman" w:eastAsia="Times New Roman" w:cs="Times New Roman"/>
                <w:spacing w:val="-2"/>
              </w:rPr>
              <w:t>1.2m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/d</w:t>
            </w:r>
            <w:r>
              <w:rPr>
                <w:rFonts w:ascii="Times New Roman" w:hAnsi="Times New Roman" w:eastAsia="Times New Roman" w:cs="Times New Roman"/>
                <w:spacing w:val="-32"/>
              </w:rPr>
              <w:t xml:space="preserve"> </w:t>
            </w:r>
            <w:r>
              <w:rPr>
                <w:spacing w:val="-2"/>
              </w:rPr>
              <w:t>，产污系数以</w:t>
            </w:r>
            <w:r>
              <w:rPr>
                <w:spacing w:val="-51"/>
              </w:rPr>
              <w:t xml:space="preserve"> </w:t>
            </w:r>
            <w:r>
              <w:rPr>
                <w:rFonts w:ascii="Times New Roman" w:hAnsi="Times New Roman" w:eastAsia="Times New Roman" w:cs="Times New Roman"/>
                <w:spacing w:val="-2"/>
              </w:rPr>
              <w:t xml:space="preserve">0.85 </w:t>
            </w:r>
            <w:r>
              <w:rPr>
                <w:spacing w:val="-2"/>
              </w:rPr>
              <w:t>计算，最大排放量为</w:t>
            </w:r>
            <w:r>
              <w:rPr>
                <w:spacing w:val="-32"/>
              </w:rPr>
              <w:t xml:space="preserve"> </w:t>
            </w:r>
            <w:r>
              <w:rPr>
                <w:rFonts w:ascii="Times New Roman" w:hAnsi="Times New Roman" w:eastAsia="Times New Roman" w:cs="Times New Roman"/>
                <w:spacing w:val="-2"/>
              </w:rPr>
              <w:t>1.02m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/d</w:t>
            </w:r>
            <w:r>
              <w:rPr>
                <w:spacing w:val="-2"/>
              </w:rPr>
              <w:t>。</w:t>
            </w:r>
          </w:p>
          <w:p>
            <w:pPr>
              <w:pStyle w:val="6"/>
              <w:spacing w:line="219" w:lineRule="auto"/>
              <w:ind w:left="106"/>
            </w:pPr>
            <w:r>
              <w:rPr>
                <w:spacing w:val="-1"/>
              </w:rPr>
              <w:t>施工生活污水经自建的化粪池处理后用作农肥不外排。</w:t>
            </w:r>
          </w:p>
          <w:p>
            <w:pPr>
              <w:pStyle w:val="6"/>
              <w:spacing w:before="183" w:line="221" w:lineRule="auto"/>
              <w:ind w:left="107"/>
            </w:pPr>
            <w:r>
              <w:rPr>
                <w:spacing w:val="-1"/>
                <w14:textOutline w14:w="4358" w14:cap="sq" w14:cmpd="sng">
                  <w14:solidFill>
                    <w14:srgbClr w14:val="000000"/>
                  </w14:solidFill>
                  <w14:prstDash w14:val="solid"/>
                  <w14:bevel/>
                </w14:textOutline>
              </w:rPr>
              <w:t>三、施工噪声</w:t>
            </w:r>
          </w:p>
          <w:p>
            <w:pPr>
              <w:pStyle w:val="6"/>
              <w:spacing w:before="179" w:line="359" w:lineRule="auto"/>
              <w:ind w:left="108" w:right="103" w:firstLine="478"/>
            </w:pPr>
            <w:r>
              <w:rPr>
                <w:spacing w:val="5"/>
              </w:rPr>
              <w:t>施工机械噪声是项目施工建设中主要污染因</w:t>
            </w:r>
            <w:r>
              <w:rPr>
                <w:spacing w:val="4"/>
              </w:rPr>
              <w:t>子。建筑施工的机械作业</w:t>
            </w:r>
            <w:r>
              <w:t xml:space="preserve"> </w:t>
            </w:r>
            <w:r>
              <w:rPr>
                <w:spacing w:val="4"/>
              </w:rPr>
              <w:t>一般位于露天，其噪声传播距离远，影响范围大，是重要的临时性声源。</w:t>
            </w:r>
            <w:r>
              <w:rPr>
                <w:spacing w:val="9"/>
              </w:rPr>
              <w:t xml:space="preserve"> </w:t>
            </w:r>
            <w:r>
              <w:rPr>
                <w:spacing w:val="4"/>
              </w:rPr>
              <w:t>本项目施工期常用的施工机械有：钻机、空压机、切割机等，产生的声源</w:t>
            </w:r>
            <w:r>
              <w:rPr>
                <w:spacing w:val="9"/>
              </w:rPr>
              <w:t xml:space="preserve"> </w:t>
            </w:r>
            <w:r>
              <w:t>强度约为</w:t>
            </w:r>
            <w:r>
              <w:rPr>
                <w:spacing w:val="-36"/>
              </w:rPr>
              <w:t xml:space="preserve"> </w:t>
            </w:r>
            <w:r>
              <w:rPr>
                <w:rFonts w:ascii="Times New Roman" w:hAnsi="Times New Roman" w:eastAsia="Times New Roman" w:cs="Times New Roman"/>
              </w:rPr>
              <w:t>85</w:t>
            </w:r>
            <w:r>
              <w:t>～</w:t>
            </w:r>
            <w:r>
              <w:rPr>
                <w:rFonts w:ascii="Times New Roman" w:hAnsi="Times New Roman" w:eastAsia="Times New Roman" w:cs="Times New Roman"/>
              </w:rPr>
              <w:t>95dB(A</w:t>
            </w:r>
            <w:r>
              <w:t>）。另外，施工材料运输车辆也会产生一定的交通噪</w:t>
            </w:r>
          </w:p>
          <w:p>
            <w:pPr>
              <w:pStyle w:val="6"/>
              <w:spacing w:before="1" w:line="220" w:lineRule="auto"/>
              <w:ind w:left="112"/>
            </w:pPr>
            <w:r>
              <w:rPr>
                <w:spacing w:val="-8"/>
              </w:rPr>
              <w:t>声。</w:t>
            </w:r>
          </w:p>
          <w:p>
            <w:pPr>
              <w:pStyle w:val="6"/>
              <w:spacing w:before="181" w:line="468" w:lineRule="exact"/>
              <w:ind w:left="588"/>
            </w:pPr>
            <w:r>
              <w:rPr>
                <w:spacing w:val="4"/>
                <w:position w:val="17"/>
              </w:rPr>
              <w:t>本次环评采用衰减模式预测施工设备的噪声影响值，各设备声源在不</w:t>
            </w:r>
          </w:p>
          <w:p>
            <w:pPr>
              <w:pStyle w:val="6"/>
              <w:spacing w:line="220" w:lineRule="auto"/>
              <w:ind w:left="131"/>
            </w:pPr>
            <w:r>
              <w:rPr>
                <w:spacing w:val="-3"/>
              </w:rPr>
              <w:t>同距离的衰减结果见下表。</w:t>
            </w:r>
          </w:p>
          <w:p>
            <w:pPr>
              <w:spacing w:before="286" w:line="229" w:lineRule="auto"/>
              <w:ind w:left="1417"/>
              <w:rPr>
                <w:rFonts w:ascii="黑体" w:hAnsi="黑体" w:eastAsia="黑体" w:cs="黑体"/>
                <w:sz w:val="20"/>
                <w:szCs w:val="20"/>
              </w:rPr>
            </w:pPr>
            <w:r>
              <w:rPr>
                <w:rFonts w:ascii="黑体" w:hAnsi="黑体" w:eastAsia="黑体" w:cs="黑体"/>
                <w:spacing w:val="7"/>
                <w:sz w:val="20"/>
                <w:szCs w:val="20"/>
              </w:rPr>
              <w:t>表</w:t>
            </w:r>
            <w:r>
              <w:rPr>
                <w:rFonts w:ascii="Times New Roman" w:hAnsi="Times New Roman" w:eastAsia="Times New Roman" w:cs="Times New Roman"/>
                <w:spacing w:val="7"/>
                <w:sz w:val="20"/>
                <w:szCs w:val="20"/>
              </w:rPr>
              <w:t>4-</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7"/>
                <w:sz w:val="20"/>
                <w:szCs w:val="20"/>
              </w:rPr>
              <w:t xml:space="preserve">1    </w:t>
            </w:r>
            <w:r>
              <w:rPr>
                <w:rFonts w:ascii="黑体" w:hAnsi="黑体" w:eastAsia="黑体" w:cs="黑体"/>
                <w:spacing w:val="7"/>
                <w:sz w:val="20"/>
                <w:szCs w:val="20"/>
              </w:rPr>
              <w:t>项目各声源在不同距离的噪声预测结果  单位：</w:t>
            </w:r>
            <w:r>
              <w:rPr>
                <w:rFonts w:ascii="黑体" w:hAnsi="黑体" w:eastAsia="黑体" w:cs="黑体"/>
                <w:sz w:val="20"/>
                <w:szCs w:val="20"/>
              </w:rPr>
              <w:t>dB</w:t>
            </w:r>
            <w:r>
              <w:rPr>
                <w:rFonts w:ascii="黑体" w:hAnsi="黑体" w:eastAsia="黑体" w:cs="黑体"/>
                <w:spacing w:val="7"/>
                <w:sz w:val="20"/>
                <w:szCs w:val="20"/>
              </w:rPr>
              <w:t>(A)</w:t>
            </w:r>
          </w:p>
          <w:p>
            <w:pPr>
              <w:spacing w:line="112" w:lineRule="auto"/>
              <w:rPr>
                <w:rFonts w:ascii="Arial"/>
                <w:sz w:val="2"/>
              </w:rPr>
            </w:pPr>
          </w:p>
          <w:tbl>
            <w:tblPr>
              <w:tblStyle w:val="5"/>
              <w:tblW w:w="7697" w:type="dxa"/>
              <w:tblInd w:w="16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29"/>
              <w:gridCol w:w="1299"/>
              <w:gridCol w:w="675"/>
              <w:gridCol w:w="532"/>
              <w:gridCol w:w="678"/>
              <w:gridCol w:w="713"/>
              <w:gridCol w:w="711"/>
              <w:gridCol w:w="667"/>
              <w:gridCol w:w="634"/>
              <w:gridCol w:w="75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1029" w:type="dxa"/>
                  <w:vMerge w:val="restart"/>
                  <w:tcBorders>
                    <w:top w:val="single" w:color="000000" w:sz="2" w:space="0"/>
                    <w:bottom w:val="nil"/>
                  </w:tcBorders>
                  <w:vAlign w:val="top"/>
                </w:tcPr>
                <w:p>
                  <w:pPr>
                    <w:pStyle w:val="6"/>
                    <w:spacing w:before="48" w:line="250" w:lineRule="auto"/>
                    <w:ind w:left="411" w:right="204" w:hanging="207"/>
                    <w:rPr>
                      <w:sz w:val="20"/>
                      <w:szCs w:val="20"/>
                    </w:rPr>
                  </w:pPr>
                  <w:r>
                    <w:rPr>
                      <w:spacing w:val="6"/>
                      <w:sz w:val="20"/>
                      <w:szCs w:val="20"/>
                      <w14:textOutline w14:w="3795" w14:cap="sq" w14:cmpd="sng">
                        <w14:solidFill>
                          <w14:srgbClr w14:val="000000"/>
                        </w14:solidFill>
                        <w14:prstDash w14:val="solid"/>
                        <w14:bevel/>
                      </w14:textOutline>
                    </w:rPr>
                    <w:t>设备名</w:t>
                  </w:r>
                  <w:r>
                    <w:rPr>
                      <w:sz w:val="20"/>
                      <w:szCs w:val="20"/>
                    </w:rPr>
                    <w:t xml:space="preserve"> </w:t>
                  </w:r>
                  <w:r>
                    <w:rPr>
                      <w:spacing w:val="1"/>
                      <w:sz w:val="20"/>
                      <w:szCs w:val="20"/>
                      <w14:textOutline w14:w="3795" w14:cap="sq" w14:cmpd="sng">
                        <w14:solidFill>
                          <w14:srgbClr w14:val="000000"/>
                        </w14:solidFill>
                        <w14:prstDash w14:val="solid"/>
                        <w14:bevel/>
                      </w14:textOutline>
                    </w:rPr>
                    <w:t>称</w:t>
                  </w:r>
                </w:p>
              </w:tc>
              <w:tc>
                <w:tcPr>
                  <w:tcW w:w="1299" w:type="dxa"/>
                  <w:vMerge w:val="restart"/>
                  <w:tcBorders>
                    <w:top w:val="single" w:color="000000" w:sz="2" w:space="0"/>
                    <w:bottom w:val="nil"/>
                  </w:tcBorders>
                  <w:vAlign w:val="top"/>
                </w:tcPr>
                <w:p>
                  <w:pPr>
                    <w:pStyle w:val="6"/>
                    <w:spacing w:before="35" w:line="261" w:lineRule="auto"/>
                    <w:ind w:left="232" w:right="231" w:firstLine="5"/>
                    <w:rPr>
                      <w:sz w:val="20"/>
                      <w:szCs w:val="20"/>
                    </w:rPr>
                  </w:pPr>
                  <w:r>
                    <w:rPr>
                      <w:spacing w:val="7"/>
                      <w:sz w:val="20"/>
                      <w:szCs w:val="20"/>
                      <w14:textOutline w14:w="3795" w14:cap="sq" w14:cmpd="sng">
                        <w14:solidFill>
                          <w14:srgbClr w14:val="000000"/>
                        </w14:solidFill>
                        <w14:prstDash w14:val="solid"/>
                        <w14:bevel/>
                      </w14:textOutline>
                    </w:rPr>
                    <w:t>声级测值</w:t>
                  </w:r>
                  <w:r>
                    <w:rPr>
                      <w:spacing w:val="1"/>
                      <w:sz w:val="20"/>
                      <w:szCs w:val="20"/>
                    </w:rPr>
                    <w:t xml:space="preserve"> </w:t>
                  </w:r>
                  <w:r>
                    <w:rPr>
                      <w:spacing w:val="8"/>
                      <w:sz w:val="20"/>
                      <w:szCs w:val="20"/>
                      <w14:textOutline w14:w="3795" w14:cap="sq" w14:cmpd="sng">
                        <w14:solidFill>
                          <w14:srgbClr w14:val="000000"/>
                        </w14:solidFill>
                        <w14:prstDash w14:val="solid"/>
                        <w14:bevel/>
                      </w14:textOutline>
                    </w:rPr>
                    <w:t>距离声源</w:t>
                  </w:r>
                </w:p>
              </w:tc>
              <w:tc>
                <w:tcPr>
                  <w:tcW w:w="5369" w:type="dxa"/>
                  <w:gridSpan w:val="8"/>
                  <w:tcBorders>
                    <w:top w:val="single" w:color="000000" w:sz="2" w:space="0"/>
                    <w:bottom w:val="single" w:color="000000" w:sz="2" w:space="0"/>
                  </w:tcBorders>
                  <w:vAlign w:val="top"/>
                </w:tcPr>
                <w:p>
                  <w:pPr>
                    <w:pStyle w:val="6"/>
                    <w:spacing w:before="36" w:line="229" w:lineRule="auto"/>
                    <w:ind w:left="2185"/>
                    <w:rPr>
                      <w:sz w:val="20"/>
                      <w:szCs w:val="20"/>
                    </w:rPr>
                  </w:pPr>
                  <w:r>
                    <w:rPr>
                      <w:spacing w:val="6"/>
                      <w:sz w:val="20"/>
                      <w:szCs w:val="20"/>
                      <w14:textOutline w14:w="3795" w14:cap="sq" w14:cmpd="sng">
                        <w14:solidFill>
                          <w14:srgbClr w14:val="000000"/>
                        </w14:solidFill>
                        <w14:prstDash w14:val="solid"/>
                        <w14:bevel/>
                      </w14:textOutline>
                    </w:rPr>
                    <w:t>距离（</w:t>
                  </w:r>
                  <w:r>
                    <w:rPr>
                      <w:rFonts w:ascii="Times New Roman" w:hAnsi="Times New Roman" w:eastAsia="Times New Roman" w:cs="Times New Roman"/>
                      <w:b/>
                      <w:bCs/>
                      <w:spacing w:val="6"/>
                      <w:sz w:val="20"/>
                      <w:szCs w:val="20"/>
                    </w:rPr>
                    <w:t>m</w:t>
                  </w:r>
                  <w:r>
                    <w:rPr>
                      <w:spacing w:val="6"/>
                      <w:sz w:val="20"/>
                      <w:szCs w:val="20"/>
                      <w14:textOutline w14:w="3795" w14:cap="sq" w14:cmpd="sng">
                        <w14:solidFill>
                          <w14:srgbClr w14:val="000000"/>
                        </w14:solidFill>
                        <w14:prstDash w14:val="solid"/>
                        <w14:bevel/>
                      </w14:textOutline>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1029" w:type="dxa"/>
                  <w:vMerge w:val="continue"/>
                  <w:tcBorders>
                    <w:top w:val="nil"/>
                    <w:bottom w:val="single" w:color="000000" w:sz="2" w:space="0"/>
                  </w:tcBorders>
                  <w:vAlign w:val="top"/>
                </w:tcPr>
                <w:p>
                  <w:pPr>
                    <w:rPr>
                      <w:rFonts w:ascii="Arial"/>
                      <w:sz w:val="21"/>
                    </w:rPr>
                  </w:pPr>
                </w:p>
              </w:tc>
              <w:tc>
                <w:tcPr>
                  <w:tcW w:w="1299" w:type="dxa"/>
                  <w:vMerge w:val="continue"/>
                  <w:tcBorders>
                    <w:top w:val="nil"/>
                    <w:bottom w:val="single" w:color="000000" w:sz="2" w:space="0"/>
                  </w:tcBorders>
                  <w:vAlign w:val="top"/>
                </w:tcPr>
                <w:p>
                  <w:pPr>
                    <w:rPr>
                      <w:rFonts w:ascii="Arial"/>
                      <w:sz w:val="21"/>
                    </w:rPr>
                  </w:pPr>
                </w:p>
              </w:tc>
              <w:tc>
                <w:tcPr>
                  <w:tcW w:w="675" w:type="dxa"/>
                  <w:tcBorders>
                    <w:top w:val="single" w:color="000000" w:sz="2" w:space="0"/>
                    <w:bottom w:val="single" w:color="000000" w:sz="2" w:space="0"/>
                  </w:tcBorders>
                  <w:vAlign w:val="top"/>
                </w:tcPr>
                <w:p>
                  <w:pPr>
                    <w:spacing w:before="64" w:line="195" w:lineRule="auto"/>
                    <w:ind w:left="27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6</w:t>
                  </w:r>
                </w:p>
              </w:tc>
              <w:tc>
                <w:tcPr>
                  <w:tcW w:w="532" w:type="dxa"/>
                  <w:tcBorders>
                    <w:top w:val="single" w:color="000000" w:sz="2" w:space="0"/>
                    <w:bottom w:val="single" w:color="000000" w:sz="2" w:space="0"/>
                  </w:tcBorders>
                  <w:vAlign w:val="top"/>
                </w:tcPr>
                <w:p>
                  <w:pPr>
                    <w:spacing w:before="64" w:line="195" w:lineRule="auto"/>
                    <w:ind w:left="17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10</w:t>
                  </w:r>
                </w:p>
              </w:tc>
              <w:tc>
                <w:tcPr>
                  <w:tcW w:w="678" w:type="dxa"/>
                  <w:tcBorders>
                    <w:top w:val="single" w:color="000000" w:sz="2" w:space="0"/>
                    <w:bottom w:val="single" w:color="000000" w:sz="2" w:space="0"/>
                  </w:tcBorders>
                  <w:vAlign w:val="top"/>
                </w:tcPr>
                <w:p>
                  <w:pPr>
                    <w:spacing w:before="64" w:line="195" w:lineRule="auto"/>
                    <w:ind w:left="23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713" w:type="dxa"/>
                  <w:tcBorders>
                    <w:top w:val="single" w:color="000000" w:sz="2" w:space="0"/>
                    <w:bottom w:val="single" w:color="000000" w:sz="2" w:space="0"/>
                  </w:tcBorders>
                  <w:vAlign w:val="top"/>
                </w:tcPr>
                <w:p>
                  <w:pPr>
                    <w:spacing w:before="64" w:line="195" w:lineRule="auto"/>
                    <w:ind w:left="238"/>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40</w:t>
                  </w:r>
                </w:p>
              </w:tc>
              <w:tc>
                <w:tcPr>
                  <w:tcW w:w="711" w:type="dxa"/>
                  <w:tcBorders>
                    <w:top w:val="single" w:color="000000" w:sz="2" w:space="0"/>
                    <w:bottom w:val="single" w:color="000000" w:sz="2" w:space="0"/>
                  </w:tcBorders>
                  <w:vAlign w:val="top"/>
                </w:tcPr>
                <w:p>
                  <w:pPr>
                    <w:spacing w:before="64" w:line="195" w:lineRule="auto"/>
                    <w:ind w:left="27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45</w:t>
                  </w:r>
                </w:p>
              </w:tc>
              <w:tc>
                <w:tcPr>
                  <w:tcW w:w="667" w:type="dxa"/>
                  <w:tcBorders>
                    <w:top w:val="single" w:color="000000" w:sz="2" w:space="0"/>
                    <w:bottom w:val="single" w:color="000000" w:sz="2" w:space="0"/>
                  </w:tcBorders>
                  <w:vAlign w:val="top"/>
                </w:tcPr>
                <w:p>
                  <w:pPr>
                    <w:spacing w:before="64" w:line="195" w:lineRule="auto"/>
                    <w:ind w:left="244"/>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60</w:t>
                  </w:r>
                </w:p>
              </w:tc>
              <w:tc>
                <w:tcPr>
                  <w:tcW w:w="634" w:type="dxa"/>
                  <w:tcBorders>
                    <w:top w:val="single" w:color="000000" w:sz="2" w:space="0"/>
                    <w:bottom w:val="single" w:color="000000" w:sz="2" w:space="0"/>
                  </w:tcBorders>
                  <w:vAlign w:val="top"/>
                </w:tcPr>
                <w:p>
                  <w:pPr>
                    <w:spacing w:before="64" w:line="195" w:lineRule="auto"/>
                    <w:ind w:left="14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100</w:t>
                  </w:r>
                </w:p>
              </w:tc>
              <w:tc>
                <w:tcPr>
                  <w:tcW w:w="759" w:type="dxa"/>
                  <w:tcBorders>
                    <w:top w:val="single" w:color="000000" w:sz="2" w:space="0"/>
                    <w:bottom w:val="single" w:color="000000" w:sz="2" w:space="0"/>
                  </w:tcBorders>
                  <w:vAlign w:val="top"/>
                </w:tcPr>
                <w:p>
                  <w:pPr>
                    <w:spacing w:before="64" w:line="195" w:lineRule="auto"/>
                    <w:ind w:left="21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200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1029" w:type="dxa"/>
                  <w:tcBorders>
                    <w:top w:val="single" w:color="000000" w:sz="2" w:space="0"/>
                    <w:bottom w:val="single" w:color="000000" w:sz="2" w:space="0"/>
                  </w:tcBorders>
                  <w:vAlign w:val="top"/>
                </w:tcPr>
                <w:p>
                  <w:pPr>
                    <w:pStyle w:val="6"/>
                    <w:spacing w:before="34" w:line="228" w:lineRule="auto"/>
                    <w:ind w:left="306"/>
                    <w:rPr>
                      <w:sz w:val="20"/>
                      <w:szCs w:val="20"/>
                    </w:rPr>
                  </w:pPr>
                  <w:r>
                    <w:rPr>
                      <w:spacing w:val="4"/>
                      <w:sz w:val="20"/>
                      <w:szCs w:val="20"/>
                    </w:rPr>
                    <w:t>钻机</w:t>
                  </w:r>
                </w:p>
              </w:tc>
              <w:tc>
                <w:tcPr>
                  <w:tcW w:w="1299" w:type="dxa"/>
                  <w:tcBorders>
                    <w:top w:val="single" w:color="000000" w:sz="2" w:space="0"/>
                    <w:bottom w:val="single" w:color="000000" w:sz="2" w:space="0"/>
                  </w:tcBorders>
                  <w:vAlign w:val="top"/>
                </w:tcPr>
                <w:p>
                  <w:pPr>
                    <w:spacing w:before="70" w:line="195" w:lineRule="auto"/>
                    <w:ind w:left="5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675" w:type="dxa"/>
                  <w:tcBorders>
                    <w:top w:val="single" w:color="000000" w:sz="2" w:space="0"/>
                    <w:bottom w:val="single" w:color="000000" w:sz="2" w:space="0"/>
                  </w:tcBorders>
                  <w:vAlign w:val="top"/>
                </w:tcPr>
                <w:p>
                  <w:pPr>
                    <w:spacing w:before="70"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69.4</w:t>
                  </w:r>
                </w:p>
              </w:tc>
              <w:tc>
                <w:tcPr>
                  <w:tcW w:w="532" w:type="dxa"/>
                  <w:tcBorders>
                    <w:top w:val="single" w:color="000000" w:sz="2" w:space="0"/>
                    <w:bottom w:val="single" w:color="000000" w:sz="2" w:space="0"/>
                  </w:tcBorders>
                  <w:vAlign w:val="top"/>
                </w:tcPr>
                <w:p>
                  <w:pPr>
                    <w:spacing w:before="70" w:line="195" w:lineRule="auto"/>
                    <w:ind w:left="174"/>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678" w:type="dxa"/>
                  <w:tcBorders>
                    <w:top w:val="single" w:color="000000" w:sz="2" w:space="0"/>
                    <w:bottom w:val="single" w:color="000000" w:sz="2" w:space="0"/>
                  </w:tcBorders>
                  <w:vAlign w:val="top"/>
                </w:tcPr>
                <w:p>
                  <w:pPr>
                    <w:spacing w:before="70"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59.0</w:t>
                  </w:r>
                </w:p>
              </w:tc>
              <w:tc>
                <w:tcPr>
                  <w:tcW w:w="713" w:type="dxa"/>
                  <w:tcBorders>
                    <w:top w:val="single" w:color="000000" w:sz="2" w:space="0"/>
                    <w:bottom w:val="single" w:color="000000" w:sz="2" w:space="0"/>
                  </w:tcBorders>
                  <w:vAlign w:val="top"/>
                </w:tcPr>
                <w:p>
                  <w:pPr>
                    <w:spacing w:before="70" w:line="195" w:lineRule="auto"/>
                    <w:ind w:left="1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711" w:type="dxa"/>
                  <w:tcBorders>
                    <w:top w:val="single" w:color="000000" w:sz="2" w:space="0"/>
                    <w:bottom w:val="single" w:color="000000" w:sz="2" w:space="0"/>
                  </w:tcBorders>
                  <w:vAlign w:val="top"/>
                </w:tcPr>
                <w:p>
                  <w:pPr>
                    <w:spacing w:before="70"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51.9</w:t>
                  </w:r>
                </w:p>
              </w:tc>
              <w:tc>
                <w:tcPr>
                  <w:tcW w:w="667" w:type="dxa"/>
                  <w:tcBorders>
                    <w:top w:val="single" w:color="000000" w:sz="2" w:space="0"/>
                    <w:bottom w:val="single" w:color="000000" w:sz="2" w:space="0"/>
                  </w:tcBorders>
                  <w:vAlign w:val="top"/>
                </w:tcPr>
                <w:p>
                  <w:pPr>
                    <w:spacing w:before="70"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49.4</w:t>
                  </w:r>
                </w:p>
              </w:tc>
              <w:tc>
                <w:tcPr>
                  <w:tcW w:w="634" w:type="dxa"/>
                  <w:tcBorders>
                    <w:top w:val="single" w:color="000000" w:sz="2" w:space="0"/>
                    <w:bottom w:val="single" w:color="000000" w:sz="2" w:space="0"/>
                  </w:tcBorders>
                  <w:vAlign w:val="top"/>
                </w:tcPr>
                <w:p>
                  <w:pPr>
                    <w:spacing w:before="70"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759" w:type="dxa"/>
                  <w:tcBorders>
                    <w:top w:val="single" w:color="000000" w:sz="2" w:space="0"/>
                    <w:bottom w:val="single" w:color="000000" w:sz="2" w:space="0"/>
                  </w:tcBorders>
                  <w:vAlign w:val="top"/>
                </w:tcPr>
                <w:p>
                  <w:pPr>
                    <w:spacing w:before="70"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39.0</w:t>
                  </w:r>
                </w:p>
              </w:tc>
            </w:tr>
          </w:tbl>
          <w:p>
            <w:pPr>
              <w:pStyle w:val="6"/>
              <w:spacing w:before="31" w:line="228" w:lineRule="auto"/>
              <w:ind w:left="372"/>
              <w:rPr>
                <w:rFonts w:ascii="Times New Roman" w:hAnsi="Times New Roman" w:eastAsia="Times New Roman" w:cs="Times New Roman"/>
                <w:sz w:val="20"/>
                <w:szCs w:val="20"/>
              </w:rPr>
            </w:pPr>
            <w:r>
              <w:rPr>
                <w:spacing w:val="2"/>
                <w:sz w:val="20"/>
                <w:szCs w:val="20"/>
              </w:rPr>
              <w:t>空压机</w:t>
            </w:r>
            <w:r>
              <w:rPr>
                <w:spacing w:val="8"/>
                <w:sz w:val="20"/>
                <w:szCs w:val="20"/>
              </w:rPr>
              <w:t xml:space="preserve">       </w:t>
            </w:r>
            <w:r>
              <w:rPr>
                <w:rFonts w:ascii="Times New Roman" w:hAnsi="Times New Roman" w:eastAsia="Times New Roman" w:cs="Times New Roman"/>
                <w:spacing w:val="2"/>
                <w:sz w:val="20"/>
                <w:szCs w:val="20"/>
              </w:rPr>
              <w:t xml:space="preserve">95             79.4       75      68.9      63.9        61.9      59.4       </w:t>
            </w:r>
            <w:r>
              <w:rPr>
                <w:rFonts w:ascii="Times New Roman" w:hAnsi="Times New Roman" w:eastAsia="Times New Roman" w:cs="Times New Roman"/>
                <w:spacing w:val="1"/>
                <w:sz w:val="20"/>
                <w:szCs w:val="20"/>
              </w:rPr>
              <w:t>55        49.0</w:t>
            </w:r>
          </w:p>
        </w:tc>
      </w:tr>
    </w:tbl>
    <w:p>
      <w:pPr>
        <w:pStyle w:val="2"/>
      </w:pPr>
    </w:p>
    <w:p>
      <w:pPr>
        <w:sectPr>
          <w:footerReference r:id="rId42"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0"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5" w:line="337" w:lineRule="exact"/>
              <w:ind w:firstLine="164"/>
            </w:pPr>
            <w:r>
              <w:rPr>
                <w:position w:val="-6"/>
              </w:rPr>
              <w:pict>
                <v:group id="_x0000_s1056" o:spid="_x0000_s1056" o:spt="203" style="height:16.9pt;width:384.9pt;" coordsize="7697,337">
                  <o:lock v:ext="edit"/>
                  <v:shape id="_x0000_s1057" o:spid="_x0000_s1057" style="position:absolute;left:0;top:0;height:337;width:7697;" filled="f" stroked="t" coordsize="7697,337" path="m0,332l7697,332m1018,0l1018,328m2332,0l2332,328m2973,0l2973,328m3573,0l3573,328m4174,0l4174,328m4926,0l4926,328m5679,0l5679,328m6280,0l6280,328m6915,0l6915,328e">
                    <v:fill on="f" focussize="0,0"/>
                    <v:stroke weight="0.48pt" color="#000000" miterlimit="2" joinstyle="bevel"/>
                    <v:imagedata o:title=""/>
                    <o:lock v:ext="edit"/>
                  </v:shape>
                  <v:shape id="_x0000_s1058" o:spid="_x0000_s1058" o:spt="202" type="#_x0000_t202" style="position:absolute;left:-20;top:-20;height:377;width:7737;" filled="f" stroked="f" coordsize="21600,21600">
                    <v:path/>
                    <v:fill on="f" focussize="0,0"/>
                    <v:stroke on="f"/>
                    <v:imagedata o:title=""/>
                    <o:lock v:ext="edit" aspectratio="f"/>
                    <v:textbox inset="0mm,0mm,0mm,0mm">
                      <w:txbxContent>
                        <w:p>
                          <w:pPr>
                            <w:spacing w:before="61" w:line="228" w:lineRule="auto"/>
                            <w:ind w:left="220"/>
                            <w:rPr>
                              <w:rFonts w:ascii="Times New Roman" w:hAnsi="Times New Roman" w:eastAsia="Times New Roman" w:cs="Times New Roman"/>
                              <w:sz w:val="20"/>
                              <w:szCs w:val="20"/>
                            </w:rPr>
                          </w:pPr>
                          <w:r>
                            <w:rPr>
                              <w:rFonts w:ascii="宋体" w:hAnsi="宋体" w:eastAsia="宋体" w:cs="宋体"/>
                              <w:spacing w:val="2"/>
                              <w:sz w:val="20"/>
                              <w:szCs w:val="20"/>
                            </w:rPr>
                            <w:t>切割机</w:t>
                          </w:r>
                          <w:r>
                            <w:rPr>
                              <w:rFonts w:ascii="宋体" w:hAnsi="宋体" w:eastAsia="宋体" w:cs="宋体"/>
                              <w:spacing w:val="8"/>
                              <w:sz w:val="20"/>
                              <w:szCs w:val="20"/>
                            </w:rPr>
                            <w:t xml:space="preserve">       </w:t>
                          </w:r>
                          <w:r>
                            <w:rPr>
                              <w:rFonts w:ascii="Times New Roman" w:hAnsi="Times New Roman" w:eastAsia="Times New Roman" w:cs="Times New Roman"/>
                              <w:spacing w:val="2"/>
                              <w:sz w:val="20"/>
                              <w:szCs w:val="20"/>
                            </w:rPr>
                            <w:t xml:space="preserve">90             74.4       70      64.0      57.9        56.9      54.4       50     </w:t>
                          </w:r>
                          <w:r>
                            <w:rPr>
                              <w:rFonts w:ascii="Times New Roman" w:hAnsi="Times New Roman" w:eastAsia="Times New Roman" w:cs="Times New Roman"/>
                              <w:spacing w:val="1"/>
                              <w:sz w:val="20"/>
                              <w:szCs w:val="20"/>
                            </w:rPr>
                            <w:t xml:space="preserve">   44.0</w:t>
                          </w:r>
                        </w:p>
                      </w:txbxContent>
                    </v:textbox>
                  </v:shape>
                  <w10:wrap type="none"/>
                  <w10:anchorlock/>
                </v:group>
              </w:pict>
            </w:r>
          </w:p>
          <w:p>
            <w:pPr>
              <w:pStyle w:val="6"/>
              <w:spacing w:before="37" w:line="326" w:lineRule="auto"/>
              <w:ind w:left="109" w:right="101" w:firstLine="480"/>
            </w:pPr>
            <w:r>
              <w:rPr>
                <w:spacing w:val="4"/>
              </w:rPr>
              <w:t>从上表中可看出，施工机械噪声在昼间影响较小，一般在距离噪声设</w:t>
            </w:r>
            <w:r>
              <w:rPr>
                <w:spacing w:val="15"/>
              </w:rPr>
              <w:t xml:space="preserve"> </w:t>
            </w:r>
            <w:r>
              <w:t>备</w:t>
            </w:r>
            <w:r>
              <w:rPr>
                <w:spacing w:val="-53"/>
              </w:rPr>
              <w:t xml:space="preserve"> </w:t>
            </w:r>
            <w:r>
              <w:rPr>
                <w:rFonts w:ascii="Times New Roman" w:hAnsi="Times New Roman" w:eastAsia="Times New Roman" w:cs="Times New Roman"/>
              </w:rPr>
              <w:t xml:space="preserve">20m </w:t>
            </w:r>
            <w:r>
              <w:t>外，其设备噪声贡献值</w:t>
            </w:r>
            <w:r>
              <w:rPr>
                <w:rFonts w:ascii="Times New Roman" w:hAnsi="Times New Roman" w:eastAsia="Times New Roman" w:cs="Times New Roman"/>
              </w:rPr>
              <w:t>(</w:t>
            </w:r>
            <w:r>
              <w:t>约</w:t>
            </w:r>
            <w:r>
              <w:rPr>
                <w:spacing w:val="-47"/>
              </w:rPr>
              <w:t xml:space="preserve"> </w:t>
            </w:r>
            <w:r>
              <w:rPr>
                <w:rFonts w:ascii="Times New Roman" w:hAnsi="Times New Roman" w:eastAsia="Times New Roman" w:cs="Times New Roman"/>
              </w:rPr>
              <w:t>68.9dB(A))</w:t>
            </w:r>
            <w:r>
              <w:t>就可低于建筑施工场</w:t>
            </w:r>
            <w:r>
              <w:rPr>
                <w:spacing w:val="-1"/>
              </w:rPr>
              <w:t>厂界昼间</w:t>
            </w:r>
            <w:r>
              <w:t xml:space="preserve"> </w:t>
            </w:r>
            <w:r>
              <w:rPr>
                <w:spacing w:val="-1"/>
              </w:rPr>
              <w:t>噪声限值</w:t>
            </w:r>
            <w:r>
              <w:rPr>
                <w:rFonts w:ascii="Times New Roman" w:hAnsi="Times New Roman" w:eastAsia="Times New Roman" w:cs="Times New Roman"/>
                <w:spacing w:val="-1"/>
              </w:rPr>
              <w:t>(70 dB(A))</w:t>
            </w:r>
            <w:r>
              <w:rPr>
                <w:rFonts w:ascii="Times New Roman" w:hAnsi="Times New Roman" w:eastAsia="Times New Roman" w:cs="Times New Roman"/>
                <w:spacing w:val="-17"/>
              </w:rPr>
              <w:t xml:space="preserve"> </w:t>
            </w:r>
            <w:r>
              <w:rPr>
                <w:spacing w:val="-1"/>
              </w:rPr>
              <w:t>。夜间要求较严，噪声要在距离机械设备</w:t>
            </w:r>
            <w:r>
              <w:rPr>
                <w:spacing w:val="-27"/>
              </w:rPr>
              <w:t xml:space="preserve"> </w:t>
            </w:r>
            <w:r>
              <w:rPr>
                <w:rFonts w:ascii="Times New Roman" w:hAnsi="Times New Roman" w:eastAsia="Times New Roman" w:cs="Times New Roman"/>
                <w:spacing w:val="-1"/>
              </w:rPr>
              <w:t>100m</w:t>
            </w:r>
            <w:r>
              <w:rPr>
                <w:rFonts w:ascii="Times New Roman" w:hAnsi="Times New Roman" w:eastAsia="Times New Roman" w:cs="Times New Roman"/>
                <w:spacing w:val="42"/>
              </w:rPr>
              <w:t xml:space="preserve"> </w:t>
            </w:r>
            <w:r>
              <w:rPr>
                <w:spacing w:val="-1"/>
              </w:rPr>
              <w:t>以外才</w:t>
            </w:r>
            <w:r>
              <w:t xml:space="preserve"> 可低于</w:t>
            </w:r>
            <w:r>
              <w:rPr>
                <w:spacing w:val="-42"/>
              </w:rPr>
              <w:t xml:space="preserve"> </w:t>
            </w:r>
            <w:r>
              <w:rPr>
                <w:rFonts w:ascii="Times New Roman" w:hAnsi="Times New Roman" w:eastAsia="Times New Roman" w:cs="Times New Roman"/>
              </w:rPr>
              <w:t>55dB(A)</w:t>
            </w:r>
            <w:r>
              <w:rPr>
                <w:rFonts w:ascii="Times New Roman" w:hAnsi="Times New Roman" w:eastAsia="Times New Roman" w:cs="Times New Roman"/>
                <w:spacing w:val="15"/>
              </w:rPr>
              <w:t xml:space="preserve">  </w:t>
            </w:r>
            <w:r>
              <w:t>的噪声控制值。</w:t>
            </w:r>
          </w:p>
          <w:p>
            <w:pPr>
              <w:pStyle w:val="6"/>
              <w:spacing w:before="170" w:line="220" w:lineRule="auto"/>
              <w:ind w:left="590"/>
            </w:pPr>
            <w:r>
              <w:rPr>
                <w:spacing w:val="-1"/>
              </w:rPr>
              <w:t>为降低噪声污染影响，在施工过程中应严格落实以下噪声控制措施：</w:t>
            </w:r>
          </w:p>
          <w:p>
            <w:pPr>
              <w:pStyle w:val="6"/>
              <w:spacing w:before="181" w:line="466" w:lineRule="exact"/>
              <w:ind w:left="586"/>
            </w:pPr>
            <w:r>
              <w:rPr>
                <w:spacing w:val="5"/>
                <w:position w:val="17"/>
              </w:rPr>
              <w:t>①在满足工艺要求的前提下，首先选用先进的、</w:t>
            </w:r>
            <w:r>
              <w:rPr>
                <w:spacing w:val="4"/>
                <w:position w:val="17"/>
              </w:rPr>
              <w:t>噪声较低的环保型设</w:t>
            </w:r>
          </w:p>
          <w:p>
            <w:pPr>
              <w:pStyle w:val="6"/>
              <w:spacing w:line="219" w:lineRule="auto"/>
              <w:ind w:left="110"/>
            </w:pPr>
            <w:r>
              <w:rPr>
                <w:spacing w:val="-1"/>
              </w:rPr>
              <w:t>备，严格按操作规程使用各类机械，使机器设备处于良好的运行状态。</w:t>
            </w:r>
          </w:p>
          <w:p>
            <w:pPr>
              <w:pStyle w:val="6"/>
              <w:spacing w:before="183" w:line="359" w:lineRule="auto"/>
              <w:ind w:left="126" w:right="101" w:firstLine="459"/>
            </w:pPr>
            <w:r>
              <w:rPr>
                <w:spacing w:val="5"/>
              </w:rPr>
              <w:t>②合理安排工期，尽量缩短整个施工期；严格控制</w:t>
            </w:r>
            <w:r>
              <w:rPr>
                <w:spacing w:val="4"/>
              </w:rPr>
              <w:t>施工时间，禁止夜</w:t>
            </w:r>
            <w:r>
              <w:t xml:space="preserve"> </w:t>
            </w:r>
            <w:r>
              <w:rPr>
                <w:spacing w:val="1"/>
              </w:rPr>
              <w:t>间（</w:t>
            </w:r>
            <w:r>
              <w:rPr>
                <w:rFonts w:ascii="Times New Roman" w:hAnsi="Times New Roman" w:eastAsia="Times New Roman" w:cs="Times New Roman"/>
                <w:spacing w:val="1"/>
              </w:rPr>
              <w:t>22:00</w:t>
            </w:r>
            <w:r>
              <w:rPr>
                <w:rFonts w:hint="eastAsia" w:ascii="Times New Roman" w:hAnsi="Times New Roman" w:eastAsia="Times New Roman" w:cs="Times New Roman"/>
                <w:spacing w:val="1"/>
              </w:rPr>
              <w:t>一次</w:t>
            </w:r>
            <w:r>
              <w:rPr>
                <w:spacing w:val="1"/>
              </w:rPr>
              <w:t>日</w:t>
            </w:r>
            <w:r>
              <w:rPr>
                <w:spacing w:val="-50"/>
              </w:rPr>
              <w:t xml:space="preserve"> </w:t>
            </w:r>
            <w:r>
              <w:rPr>
                <w:rFonts w:ascii="Times New Roman" w:hAnsi="Times New Roman" w:eastAsia="Times New Roman" w:cs="Times New Roman"/>
                <w:spacing w:val="1"/>
              </w:rPr>
              <w:t>6</w:t>
            </w:r>
            <w:r>
              <w:rPr>
                <w:spacing w:val="1"/>
              </w:rPr>
              <w:t>：</w:t>
            </w:r>
            <w:r>
              <w:rPr>
                <w:rFonts w:ascii="Times New Roman" w:hAnsi="Times New Roman" w:eastAsia="Times New Roman" w:cs="Times New Roman"/>
                <w:spacing w:val="1"/>
              </w:rPr>
              <w:t>00</w:t>
            </w:r>
            <w:r>
              <w:rPr>
                <w:spacing w:val="1"/>
              </w:rPr>
              <w:t>）进行产生环境噪</w:t>
            </w:r>
            <w:r>
              <w:t>声污染的施工作业；应尽可能避免</w:t>
            </w:r>
          </w:p>
          <w:p>
            <w:pPr>
              <w:pStyle w:val="6"/>
              <w:spacing w:line="220" w:lineRule="auto"/>
              <w:ind w:left="110"/>
            </w:pPr>
            <w:r>
              <w:rPr>
                <w:spacing w:val="-2"/>
              </w:rPr>
              <w:t>大量高噪声设备同时施工。</w:t>
            </w:r>
          </w:p>
          <w:p>
            <w:pPr>
              <w:pStyle w:val="6"/>
              <w:spacing w:before="179" w:line="218" w:lineRule="auto"/>
              <w:ind w:left="585"/>
            </w:pPr>
            <w:r>
              <w:rPr>
                <w:spacing w:val="-1"/>
              </w:rPr>
              <w:t>③坚持文明施工，降低人为噪声，搬运应该轻拿轻放。</w:t>
            </w:r>
          </w:p>
          <w:p>
            <w:pPr>
              <w:pStyle w:val="6"/>
              <w:spacing w:before="185" w:line="465" w:lineRule="exact"/>
              <w:ind w:left="585"/>
            </w:pPr>
            <w:r>
              <w:rPr>
                <w:spacing w:val="5"/>
                <w:position w:val="17"/>
              </w:rPr>
              <w:t>④合理布局，避免在同一地点安排大量动力机械设</w:t>
            </w:r>
            <w:r>
              <w:rPr>
                <w:spacing w:val="4"/>
                <w:position w:val="17"/>
              </w:rPr>
              <w:t>备，尽量避免噪声</w:t>
            </w:r>
          </w:p>
          <w:p>
            <w:pPr>
              <w:pStyle w:val="6"/>
              <w:spacing w:before="1" w:line="219" w:lineRule="auto"/>
              <w:ind w:left="111"/>
            </w:pPr>
            <w:r>
              <w:rPr>
                <w:spacing w:val="-1"/>
              </w:rPr>
              <w:t>设备布置在靠近厂界处。所有噪声设备均布置在厂房内部。</w:t>
            </w:r>
          </w:p>
          <w:p>
            <w:pPr>
              <w:pStyle w:val="6"/>
              <w:spacing w:before="183" w:line="468" w:lineRule="exact"/>
              <w:ind w:left="585"/>
            </w:pPr>
            <w:r>
              <w:rPr>
                <w:spacing w:val="5"/>
                <w:position w:val="17"/>
              </w:rPr>
              <w:t>⑤运输物料的车辆进入现场应减速行驶、并禁止鸣</w:t>
            </w:r>
            <w:r>
              <w:rPr>
                <w:spacing w:val="4"/>
                <w:position w:val="17"/>
              </w:rPr>
              <w:t>笛。合理安排运输</w:t>
            </w:r>
          </w:p>
          <w:p>
            <w:pPr>
              <w:pStyle w:val="6"/>
              <w:spacing w:line="220" w:lineRule="auto"/>
              <w:ind w:left="109"/>
            </w:pPr>
            <w:r>
              <w:rPr>
                <w:spacing w:val="-1"/>
              </w:rPr>
              <w:t>路线，物料运输通道尽量避开居民区和环境噪声敏感区。</w:t>
            </w:r>
          </w:p>
          <w:p>
            <w:pPr>
              <w:pStyle w:val="6"/>
              <w:spacing w:before="180" w:line="359" w:lineRule="auto"/>
              <w:ind w:left="109" w:right="101" w:firstLine="478"/>
            </w:pPr>
            <w:r>
              <w:rPr>
                <w:spacing w:val="4"/>
              </w:rPr>
              <w:t>通过采取上述控制措施，能够起到较好的隔声降噪效果。根据类比分</w:t>
            </w:r>
            <w:r>
              <w:rPr>
                <w:spacing w:val="18"/>
              </w:rPr>
              <w:t xml:space="preserve"> </w:t>
            </w:r>
            <w:r>
              <w:rPr>
                <w:spacing w:val="3"/>
              </w:rPr>
              <w:t>析，施工噪声隔声量取</w:t>
            </w:r>
            <w:r>
              <w:rPr>
                <w:spacing w:val="-16"/>
              </w:rPr>
              <w:t xml:space="preserve"> </w:t>
            </w:r>
            <w:r>
              <w:rPr>
                <w:rFonts w:ascii="Times New Roman" w:hAnsi="Times New Roman" w:eastAsia="Times New Roman" w:cs="Times New Roman"/>
                <w:spacing w:val="3"/>
              </w:rPr>
              <w:t>15</w:t>
            </w:r>
            <w:r>
              <w:rPr>
                <w:rFonts w:ascii="Times New Roman" w:hAnsi="Times New Roman" w:eastAsia="Times New Roman" w:cs="Times New Roman"/>
              </w:rPr>
              <w:t>dB</w:t>
            </w:r>
            <w:r>
              <w:rPr>
                <w:rFonts w:ascii="Times New Roman" w:hAnsi="Times New Roman" w:eastAsia="Times New Roman" w:cs="Times New Roman"/>
                <w:spacing w:val="3"/>
              </w:rPr>
              <w:t>(A)</w:t>
            </w:r>
            <w:r>
              <w:rPr>
                <w:rFonts w:ascii="Times New Roman" w:hAnsi="Times New Roman" w:eastAsia="Times New Roman" w:cs="Times New Roman"/>
                <w:spacing w:val="-18"/>
              </w:rPr>
              <w:t xml:space="preserve"> </w:t>
            </w:r>
            <w:r>
              <w:rPr>
                <w:spacing w:val="3"/>
              </w:rPr>
              <w:t>。项目在采取控制措施后，夜间不安排施</w:t>
            </w:r>
          </w:p>
          <w:p>
            <w:pPr>
              <w:pStyle w:val="6"/>
              <w:spacing w:line="219" w:lineRule="auto"/>
              <w:ind w:left="110"/>
            </w:pPr>
            <w:r>
              <w:rPr>
                <w:spacing w:val="-1"/>
              </w:rPr>
              <w:t>工。因此，本次环评仅对项目昼间施工噪声进行预测。预测结果如下：</w:t>
            </w:r>
          </w:p>
          <w:p>
            <w:pPr>
              <w:spacing w:before="208" w:line="221" w:lineRule="auto"/>
              <w:ind w:left="1732"/>
              <w:rPr>
                <w:rFonts w:ascii="黑体" w:hAnsi="黑体" w:eastAsia="黑体" w:cs="黑体"/>
                <w:sz w:val="20"/>
                <w:szCs w:val="20"/>
              </w:rPr>
            </w:pPr>
            <w:r>
              <w:rPr>
                <w:rFonts w:ascii="黑体" w:hAnsi="黑体" w:eastAsia="黑体" w:cs="黑体"/>
                <w:spacing w:val="7"/>
                <w:sz w:val="20"/>
                <w:szCs w:val="20"/>
              </w:rPr>
              <w:t>表</w:t>
            </w:r>
            <w:r>
              <w:rPr>
                <w:rFonts w:ascii="Times New Roman" w:hAnsi="Times New Roman" w:eastAsia="Times New Roman" w:cs="Times New Roman"/>
                <w:spacing w:val="7"/>
                <w:sz w:val="20"/>
                <w:szCs w:val="20"/>
              </w:rPr>
              <w:t xml:space="preserve">4-2    </w:t>
            </w:r>
            <w:r>
              <w:rPr>
                <w:rFonts w:ascii="黑体" w:hAnsi="黑体" w:eastAsia="黑体" w:cs="黑体"/>
                <w:spacing w:val="7"/>
                <w:sz w:val="20"/>
                <w:szCs w:val="20"/>
              </w:rPr>
              <w:t>项目厂界处的噪声预测结果  单位：</w:t>
            </w:r>
            <w:r>
              <w:rPr>
                <w:rFonts w:ascii="黑体" w:hAnsi="黑体" w:eastAsia="黑体" w:cs="黑体"/>
                <w:sz w:val="20"/>
                <w:szCs w:val="20"/>
              </w:rPr>
              <w:t>dB</w:t>
            </w:r>
            <w:r>
              <w:rPr>
                <w:rFonts w:ascii="黑体" w:hAnsi="黑体" w:eastAsia="黑体" w:cs="黑体"/>
                <w:spacing w:val="7"/>
                <w:sz w:val="20"/>
                <w:szCs w:val="20"/>
              </w:rPr>
              <w:t>(A)</w:t>
            </w:r>
          </w:p>
          <w:tbl>
            <w:tblPr>
              <w:tblStyle w:val="5"/>
              <w:tblW w:w="7695"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782"/>
              <w:gridCol w:w="845"/>
              <w:gridCol w:w="707"/>
              <w:gridCol w:w="711"/>
              <w:gridCol w:w="741"/>
              <w:gridCol w:w="806"/>
              <w:gridCol w:w="690"/>
              <w:gridCol w:w="718"/>
              <w:gridCol w:w="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73" w:type="dxa"/>
                  <w:vMerge w:val="restart"/>
                  <w:tcBorders>
                    <w:left w:val="nil"/>
                    <w:bottom w:val="nil"/>
                  </w:tcBorders>
                  <w:vAlign w:val="top"/>
                </w:tcPr>
                <w:p>
                  <w:pPr>
                    <w:pStyle w:val="6"/>
                    <w:spacing w:before="175" w:line="229" w:lineRule="auto"/>
                    <w:ind w:left="335"/>
                    <w:rPr>
                      <w:sz w:val="20"/>
                      <w:szCs w:val="20"/>
                    </w:rPr>
                  </w:pPr>
                  <w:r>
                    <w:rPr>
                      <w:spacing w:val="4"/>
                      <w:sz w:val="20"/>
                      <w:szCs w:val="20"/>
                      <w14:textOutline w14:w="3795" w14:cap="sq" w14:cmpd="sng">
                        <w14:solidFill>
                          <w14:srgbClr w14:val="000000"/>
                        </w14:solidFill>
                        <w14:prstDash w14:val="solid"/>
                        <w14:bevel/>
                      </w14:textOutline>
                    </w:rPr>
                    <w:t>项目</w:t>
                  </w:r>
                </w:p>
              </w:tc>
              <w:tc>
                <w:tcPr>
                  <w:tcW w:w="782" w:type="dxa"/>
                  <w:vMerge w:val="restart"/>
                  <w:tcBorders>
                    <w:bottom w:val="nil"/>
                  </w:tcBorders>
                  <w:vAlign w:val="top"/>
                </w:tcPr>
                <w:p>
                  <w:pPr>
                    <w:pStyle w:val="6"/>
                    <w:spacing w:before="38" w:line="237" w:lineRule="auto"/>
                    <w:ind w:left="289" w:right="73" w:hanging="207"/>
                    <w:rPr>
                      <w:sz w:val="20"/>
                      <w:szCs w:val="20"/>
                    </w:rPr>
                  </w:pPr>
                  <w:r>
                    <w:rPr>
                      <w:spacing w:val="6"/>
                      <w:sz w:val="20"/>
                      <w:szCs w:val="20"/>
                      <w14:textOutline w14:w="3795" w14:cap="sq" w14:cmpd="sng">
                        <w14:solidFill>
                          <w14:srgbClr w14:val="000000"/>
                        </w14:solidFill>
                        <w14:prstDash w14:val="solid"/>
                        <w14:bevel/>
                      </w14:textOutline>
                    </w:rPr>
                    <w:t>叠加声</w:t>
                  </w:r>
                  <w:r>
                    <w:rPr>
                      <w:spacing w:val="1"/>
                      <w:sz w:val="20"/>
                      <w:szCs w:val="20"/>
                    </w:rPr>
                    <w:t xml:space="preserve"> </w:t>
                  </w:r>
                  <w:r>
                    <w:rPr>
                      <w:spacing w:val="1"/>
                      <w:sz w:val="20"/>
                      <w:szCs w:val="20"/>
                      <w14:textOutline w14:w="3795" w14:cap="sq" w14:cmpd="sng">
                        <w14:solidFill>
                          <w14:srgbClr w14:val="000000"/>
                        </w14:solidFill>
                        <w14:prstDash w14:val="solid"/>
                        <w14:bevel/>
                      </w14:textOutline>
                    </w:rPr>
                    <w:t>源</w:t>
                  </w:r>
                </w:p>
              </w:tc>
              <w:tc>
                <w:tcPr>
                  <w:tcW w:w="845" w:type="dxa"/>
                  <w:vMerge w:val="restart"/>
                  <w:tcBorders>
                    <w:bottom w:val="nil"/>
                  </w:tcBorders>
                  <w:vAlign w:val="top"/>
                </w:tcPr>
                <w:p>
                  <w:pPr>
                    <w:pStyle w:val="6"/>
                    <w:spacing w:before="38" w:line="237" w:lineRule="auto"/>
                    <w:ind w:left="215" w:right="105" w:hanging="100"/>
                    <w:rPr>
                      <w:sz w:val="20"/>
                      <w:szCs w:val="20"/>
                    </w:rPr>
                  </w:pPr>
                  <w:r>
                    <w:rPr>
                      <w:spacing w:val="6"/>
                      <w:sz w:val="20"/>
                      <w:szCs w:val="20"/>
                      <w14:textOutline w14:w="3795" w14:cap="sq" w14:cmpd="sng">
                        <w14:solidFill>
                          <w14:srgbClr w14:val="000000"/>
                        </w14:solidFill>
                        <w14:prstDash w14:val="solid"/>
                        <w14:bevel/>
                      </w14:textOutline>
                    </w:rPr>
                    <w:t>与声源</w:t>
                  </w:r>
                  <w:r>
                    <w:rPr>
                      <w:sz w:val="20"/>
                      <w:szCs w:val="20"/>
                    </w:rPr>
                    <w:t xml:space="preserve"> </w:t>
                  </w:r>
                  <w:r>
                    <w:rPr>
                      <w:spacing w:val="6"/>
                      <w:sz w:val="20"/>
                      <w:szCs w:val="20"/>
                      <w14:textOutline w14:w="3795" w14:cap="sq" w14:cmpd="sng">
                        <w14:solidFill>
                          <w14:srgbClr w14:val="000000"/>
                        </w14:solidFill>
                        <w14:prstDash w14:val="solid"/>
                        <w14:bevel/>
                      </w14:textOutline>
                    </w:rPr>
                    <w:t>距离</w:t>
                  </w:r>
                </w:p>
              </w:tc>
              <w:tc>
                <w:tcPr>
                  <w:tcW w:w="707" w:type="dxa"/>
                  <w:vMerge w:val="restart"/>
                  <w:tcBorders>
                    <w:bottom w:val="nil"/>
                  </w:tcBorders>
                  <w:vAlign w:val="top"/>
                </w:tcPr>
                <w:p>
                  <w:pPr>
                    <w:pStyle w:val="6"/>
                    <w:spacing w:before="38" w:line="237" w:lineRule="auto"/>
                    <w:ind w:left="255" w:right="140" w:hanging="103"/>
                    <w:rPr>
                      <w:sz w:val="20"/>
                      <w:szCs w:val="20"/>
                    </w:rPr>
                  </w:pPr>
                  <w:r>
                    <w:rPr>
                      <w:spacing w:val="4"/>
                      <w:sz w:val="20"/>
                      <w:szCs w:val="20"/>
                      <w14:textOutline w14:w="3795" w14:cap="sq" w14:cmpd="sng">
                        <w14:solidFill>
                          <w14:srgbClr w14:val="000000"/>
                        </w14:solidFill>
                        <w14:prstDash w14:val="solid"/>
                        <w14:bevel/>
                      </w14:textOutline>
                    </w:rPr>
                    <w:t>贡献</w:t>
                  </w:r>
                  <w:r>
                    <w:rPr>
                      <w:sz w:val="20"/>
                      <w:szCs w:val="20"/>
                    </w:rPr>
                    <w:t xml:space="preserve"> </w:t>
                  </w:r>
                  <w:r>
                    <w:rPr>
                      <w:sz w:val="20"/>
                      <w:szCs w:val="20"/>
                      <w14:textOutline w14:w="3795" w14:cap="sq" w14:cmpd="sng">
                        <w14:solidFill>
                          <w14:srgbClr w14:val="000000"/>
                        </w14:solidFill>
                        <w14:prstDash w14:val="solid"/>
                        <w14:bevel/>
                      </w14:textOutline>
                    </w:rPr>
                    <w:t>值</w:t>
                  </w:r>
                </w:p>
              </w:tc>
              <w:tc>
                <w:tcPr>
                  <w:tcW w:w="1452" w:type="dxa"/>
                  <w:gridSpan w:val="2"/>
                  <w:vAlign w:val="top"/>
                </w:tcPr>
                <w:p>
                  <w:pPr>
                    <w:pStyle w:val="6"/>
                    <w:spacing w:before="35" w:line="217" w:lineRule="auto"/>
                    <w:ind w:left="420"/>
                    <w:rPr>
                      <w:sz w:val="20"/>
                      <w:szCs w:val="20"/>
                    </w:rPr>
                  </w:pPr>
                  <w:r>
                    <w:rPr>
                      <w:spacing w:val="6"/>
                      <w:sz w:val="20"/>
                      <w:szCs w:val="20"/>
                      <w14:textOutline w14:w="3795" w14:cap="sq" w14:cmpd="sng">
                        <w14:solidFill>
                          <w14:srgbClr w14:val="000000"/>
                        </w14:solidFill>
                        <w14:prstDash w14:val="solid"/>
                        <w14:bevel/>
                      </w14:textOutline>
                    </w:rPr>
                    <w:t>背景值</w:t>
                  </w:r>
                </w:p>
              </w:tc>
              <w:tc>
                <w:tcPr>
                  <w:tcW w:w="1496" w:type="dxa"/>
                  <w:gridSpan w:val="2"/>
                  <w:vAlign w:val="top"/>
                </w:tcPr>
                <w:p>
                  <w:pPr>
                    <w:pStyle w:val="6"/>
                    <w:spacing w:before="35" w:line="217" w:lineRule="auto"/>
                    <w:ind w:left="333"/>
                    <w:rPr>
                      <w:sz w:val="20"/>
                      <w:szCs w:val="20"/>
                    </w:rPr>
                  </w:pPr>
                  <w:r>
                    <w:rPr>
                      <w:spacing w:val="8"/>
                      <w:sz w:val="20"/>
                      <w:szCs w:val="20"/>
                      <w14:textOutline w14:w="3795" w14:cap="sq" w14:cmpd="sng">
                        <w14:solidFill>
                          <w14:srgbClr w14:val="000000"/>
                        </w14:solidFill>
                        <w14:prstDash w14:val="solid"/>
                        <w14:bevel/>
                      </w14:textOutline>
                    </w:rPr>
                    <w:t>执行标准</w:t>
                  </w:r>
                </w:p>
              </w:tc>
              <w:tc>
                <w:tcPr>
                  <w:tcW w:w="1340" w:type="dxa"/>
                  <w:gridSpan w:val="2"/>
                  <w:tcBorders>
                    <w:right w:val="nil"/>
                  </w:tcBorders>
                  <w:vAlign w:val="top"/>
                </w:tcPr>
                <w:p>
                  <w:pPr>
                    <w:pStyle w:val="6"/>
                    <w:spacing w:before="35" w:line="217" w:lineRule="auto"/>
                    <w:ind w:left="254"/>
                    <w:rPr>
                      <w:sz w:val="20"/>
                      <w:szCs w:val="20"/>
                    </w:rPr>
                  </w:pPr>
                  <w:r>
                    <w:rPr>
                      <w:spacing w:val="8"/>
                      <w:sz w:val="20"/>
                      <w:szCs w:val="20"/>
                      <w14:textOutline w14:w="3795" w14:cap="sq" w14:cmpd="sng">
                        <w14:solidFill>
                          <w14:srgbClr w14:val="000000"/>
                        </w14:solidFill>
                        <w14:prstDash w14:val="solid"/>
                        <w14:bevel/>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73" w:type="dxa"/>
                  <w:vMerge w:val="continue"/>
                  <w:tcBorders>
                    <w:top w:val="nil"/>
                    <w:left w:val="nil"/>
                  </w:tcBorders>
                  <w:vAlign w:val="top"/>
                </w:tcPr>
                <w:p>
                  <w:pPr>
                    <w:rPr>
                      <w:rFonts w:ascii="Arial"/>
                      <w:sz w:val="21"/>
                    </w:rPr>
                  </w:pPr>
                </w:p>
              </w:tc>
              <w:tc>
                <w:tcPr>
                  <w:tcW w:w="782"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711" w:type="dxa"/>
                  <w:vAlign w:val="top"/>
                </w:tcPr>
                <w:p>
                  <w:pPr>
                    <w:pStyle w:val="6"/>
                    <w:spacing w:before="30" w:line="217" w:lineRule="auto"/>
                    <w:ind w:left="149"/>
                    <w:rPr>
                      <w:sz w:val="20"/>
                      <w:szCs w:val="20"/>
                    </w:rPr>
                  </w:pPr>
                  <w:r>
                    <w:rPr>
                      <w:spacing w:val="6"/>
                      <w:sz w:val="20"/>
                      <w:szCs w:val="20"/>
                      <w14:textOutline w14:w="3795" w14:cap="sq" w14:cmpd="sng">
                        <w14:solidFill>
                          <w14:srgbClr w14:val="000000"/>
                        </w14:solidFill>
                        <w14:prstDash w14:val="solid"/>
                        <w14:bevel/>
                      </w14:textOutline>
                    </w:rPr>
                    <w:t>昼间</w:t>
                  </w:r>
                </w:p>
              </w:tc>
              <w:tc>
                <w:tcPr>
                  <w:tcW w:w="741" w:type="dxa"/>
                  <w:vAlign w:val="top"/>
                </w:tcPr>
                <w:p>
                  <w:pPr>
                    <w:pStyle w:val="6"/>
                    <w:spacing w:before="30" w:line="217" w:lineRule="auto"/>
                    <w:ind w:left="167"/>
                    <w:rPr>
                      <w:sz w:val="20"/>
                      <w:szCs w:val="20"/>
                    </w:rPr>
                  </w:pPr>
                  <w:r>
                    <w:rPr>
                      <w:spacing w:val="4"/>
                      <w:sz w:val="20"/>
                      <w:szCs w:val="20"/>
                      <w14:textOutline w14:w="3795" w14:cap="sq" w14:cmpd="sng">
                        <w14:solidFill>
                          <w14:srgbClr w14:val="000000"/>
                        </w14:solidFill>
                        <w14:prstDash w14:val="solid"/>
                        <w14:bevel/>
                      </w14:textOutline>
                    </w:rPr>
                    <w:t>夜间</w:t>
                  </w:r>
                </w:p>
              </w:tc>
              <w:tc>
                <w:tcPr>
                  <w:tcW w:w="806" w:type="dxa"/>
                  <w:vAlign w:val="top"/>
                </w:tcPr>
                <w:p>
                  <w:pPr>
                    <w:pStyle w:val="6"/>
                    <w:spacing w:before="30" w:line="217" w:lineRule="auto"/>
                    <w:ind w:left="197"/>
                    <w:rPr>
                      <w:sz w:val="20"/>
                      <w:szCs w:val="20"/>
                    </w:rPr>
                  </w:pPr>
                  <w:r>
                    <w:rPr>
                      <w:spacing w:val="6"/>
                      <w:sz w:val="20"/>
                      <w:szCs w:val="20"/>
                      <w14:textOutline w14:w="3795" w14:cap="sq" w14:cmpd="sng">
                        <w14:solidFill>
                          <w14:srgbClr w14:val="000000"/>
                        </w14:solidFill>
                        <w14:prstDash w14:val="solid"/>
                        <w14:bevel/>
                      </w14:textOutline>
                    </w:rPr>
                    <w:t>昼间</w:t>
                  </w:r>
                </w:p>
              </w:tc>
              <w:tc>
                <w:tcPr>
                  <w:tcW w:w="690" w:type="dxa"/>
                  <w:vAlign w:val="top"/>
                </w:tcPr>
                <w:p>
                  <w:pPr>
                    <w:pStyle w:val="6"/>
                    <w:spacing w:before="30" w:line="217" w:lineRule="auto"/>
                    <w:ind w:left="144"/>
                    <w:rPr>
                      <w:sz w:val="20"/>
                      <w:szCs w:val="20"/>
                    </w:rPr>
                  </w:pPr>
                  <w:r>
                    <w:rPr>
                      <w:spacing w:val="4"/>
                      <w:sz w:val="20"/>
                      <w:szCs w:val="20"/>
                      <w14:textOutline w14:w="3795" w14:cap="sq" w14:cmpd="sng">
                        <w14:solidFill>
                          <w14:srgbClr w14:val="000000"/>
                        </w14:solidFill>
                        <w14:prstDash w14:val="solid"/>
                        <w14:bevel/>
                      </w14:textOutline>
                    </w:rPr>
                    <w:t>夜间</w:t>
                  </w:r>
                </w:p>
              </w:tc>
              <w:tc>
                <w:tcPr>
                  <w:tcW w:w="718" w:type="dxa"/>
                  <w:vAlign w:val="top"/>
                </w:tcPr>
                <w:p>
                  <w:pPr>
                    <w:pStyle w:val="6"/>
                    <w:spacing w:before="30" w:line="217" w:lineRule="auto"/>
                    <w:ind w:left="153"/>
                    <w:rPr>
                      <w:sz w:val="20"/>
                      <w:szCs w:val="20"/>
                    </w:rPr>
                  </w:pPr>
                  <w:r>
                    <w:rPr>
                      <w:spacing w:val="6"/>
                      <w:sz w:val="20"/>
                      <w:szCs w:val="20"/>
                      <w14:textOutline w14:w="3795" w14:cap="sq" w14:cmpd="sng">
                        <w14:solidFill>
                          <w14:srgbClr w14:val="000000"/>
                        </w14:solidFill>
                        <w14:prstDash w14:val="solid"/>
                        <w14:bevel/>
                      </w14:textOutline>
                    </w:rPr>
                    <w:t>昼间</w:t>
                  </w:r>
                </w:p>
              </w:tc>
              <w:tc>
                <w:tcPr>
                  <w:tcW w:w="622" w:type="dxa"/>
                  <w:tcBorders>
                    <w:right w:val="nil"/>
                  </w:tcBorders>
                  <w:vAlign w:val="top"/>
                </w:tcPr>
                <w:p>
                  <w:pPr>
                    <w:pStyle w:val="6"/>
                    <w:spacing w:before="30" w:line="217" w:lineRule="auto"/>
                    <w:ind w:left="109"/>
                    <w:rPr>
                      <w:sz w:val="20"/>
                      <w:szCs w:val="20"/>
                    </w:rPr>
                  </w:pPr>
                  <w:r>
                    <w:rPr>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73" w:type="dxa"/>
                  <w:tcBorders>
                    <w:left w:val="nil"/>
                  </w:tcBorders>
                  <w:vAlign w:val="top"/>
                </w:tcPr>
                <w:p>
                  <w:pPr>
                    <w:pStyle w:val="6"/>
                    <w:spacing w:before="33" w:line="216" w:lineRule="auto"/>
                    <w:ind w:left="236"/>
                    <w:rPr>
                      <w:sz w:val="20"/>
                      <w:szCs w:val="20"/>
                    </w:rPr>
                  </w:pPr>
                  <w:r>
                    <w:rPr>
                      <w:spacing w:val="4"/>
                      <w:sz w:val="20"/>
                      <w:szCs w:val="20"/>
                    </w:rPr>
                    <w:t>东厂界</w:t>
                  </w:r>
                </w:p>
              </w:tc>
              <w:tc>
                <w:tcPr>
                  <w:tcW w:w="782" w:type="dxa"/>
                  <w:vAlign w:val="top"/>
                </w:tcPr>
                <w:p>
                  <w:pPr>
                    <w:spacing w:before="68"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81.5</w:t>
                  </w:r>
                </w:p>
              </w:tc>
              <w:tc>
                <w:tcPr>
                  <w:tcW w:w="845" w:type="dxa"/>
                  <w:vAlign w:val="top"/>
                </w:tcPr>
                <w:p>
                  <w:pPr>
                    <w:spacing w:before="68"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5.0m</w:t>
                  </w:r>
                </w:p>
              </w:tc>
              <w:tc>
                <w:tcPr>
                  <w:tcW w:w="707" w:type="dxa"/>
                  <w:vAlign w:val="top"/>
                </w:tcPr>
                <w:p>
                  <w:pPr>
                    <w:spacing w:before="83" w:line="192"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67.5</w:t>
                  </w:r>
                </w:p>
              </w:tc>
              <w:tc>
                <w:tcPr>
                  <w:tcW w:w="711" w:type="dxa"/>
                  <w:vAlign w:val="top"/>
                </w:tcPr>
                <w:p>
                  <w:pPr>
                    <w:spacing w:before="2" w:line="265"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1" w:type="dxa"/>
                  <w:vAlign w:val="top"/>
                </w:tcPr>
                <w:p>
                  <w:pPr>
                    <w:spacing w:before="2" w:line="265"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6" w:type="dxa"/>
                  <w:vAlign w:val="top"/>
                </w:tcPr>
                <w:p>
                  <w:pPr>
                    <w:spacing w:before="68"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690" w:type="dxa"/>
                  <w:vAlign w:val="top"/>
                </w:tcPr>
                <w:p>
                  <w:pPr>
                    <w:spacing w:before="71" w:line="192" w:lineRule="auto"/>
                    <w:ind w:left="24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18" w:type="dxa"/>
                  <w:vAlign w:val="top"/>
                </w:tcPr>
                <w:p>
                  <w:pPr>
                    <w:pStyle w:val="6"/>
                    <w:spacing w:before="33" w:line="216" w:lineRule="auto"/>
                    <w:ind w:left="153"/>
                    <w:rPr>
                      <w:sz w:val="20"/>
                      <w:szCs w:val="20"/>
                    </w:rPr>
                  </w:pPr>
                  <w:r>
                    <w:rPr>
                      <w:spacing w:val="5"/>
                      <w:sz w:val="20"/>
                      <w:szCs w:val="20"/>
                    </w:rPr>
                    <w:t>达标</w:t>
                  </w:r>
                </w:p>
              </w:tc>
              <w:tc>
                <w:tcPr>
                  <w:tcW w:w="622" w:type="dxa"/>
                  <w:tcBorders>
                    <w:right w:val="nil"/>
                  </w:tcBorders>
                  <w:vAlign w:val="top"/>
                </w:tcPr>
                <w:p>
                  <w:pPr>
                    <w:pStyle w:val="6"/>
                    <w:spacing w:before="33" w:line="216" w:lineRule="auto"/>
                    <w:ind w:left="107"/>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73" w:type="dxa"/>
                  <w:tcBorders>
                    <w:left w:val="nil"/>
                  </w:tcBorders>
                  <w:vAlign w:val="top"/>
                </w:tcPr>
                <w:p>
                  <w:pPr>
                    <w:pStyle w:val="6"/>
                    <w:spacing w:before="34" w:line="214" w:lineRule="auto"/>
                    <w:ind w:left="231"/>
                    <w:rPr>
                      <w:sz w:val="20"/>
                      <w:szCs w:val="20"/>
                    </w:rPr>
                  </w:pPr>
                  <w:r>
                    <w:rPr>
                      <w:spacing w:val="6"/>
                      <w:sz w:val="20"/>
                      <w:szCs w:val="20"/>
                    </w:rPr>
                    <w:t>南厂界</w:t>
                  </w:r>
                </w:p>
              </w:tc>
              <w:tc>
                <w:tcPr>
                  <w:tcW w:w="782" w:type="dxa"/>
                  <w:vAlign w:val="top"/>
                </w:tcPr>
                <w:p>
                  <w:pPr>
                    <w:spacing w:before="69"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81.5</w:t>
                  </w:r>
                </w:p>
              </w:tc>
              <w:tc>
                <w:tcPr>
                  <w:tcW w:w="845" w:type="dxa"/>
                  <w:vAlign w:val="top"/>
                </w:tcPr>
                <w:p>
                  <w:pPr>
                    <w:spacing w:before="69"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8.0m</w:t>
                  </w:r>
                </w:p>
              </w:tc>
              <w:tc>
                <w:tcPr>
                  <w:tcW w:w="707" w:type="dxa"/>
                  <w:vAlign w:val="top"/>
                </w:tcPr>
                <w:p>
                  <w:pPr>
                    <w:spacing w:before="84" w:line="189"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63.4</w:t>
                  </w:r>
                </w:p>
              </w:tc>
              <w:tc>
                <w:tcPr>
                  <w:tcW w:w="711" w:type="dxa"/>
                  <w:vAlign w:val="top"/>
                </w:tcPr>
                <w:p>
                  <w:pPr>
                    <w:spacing w:before="3" w:line="263"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1" w:type="dxa"/>
                  <w:vAlign w:val="top"/>
                </w:tcPr>
                <w:p>
                  <w:pPr>
                    <w:spacing w:before="3" w:line="263"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6" w:type="dxa"/>
                  <w:vAlign w:val="top"/>
                </w:tcPr>
                <w:p>
                  <w:pPr>
                    <w:spacing w:before="69"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690" w:type="dxa"/>
                  <w:vAlign w:val="top"/>
                </w:tcPr>
                <w:p>
                  <w:pPr>
                    <w:spacing w:before="72" w:line="192" w:lineRule="auto"/>
                    <w:ind w:left="24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18" w:type="dxa"/>
                  <w:vAlign w:val="top"/>
                </w:tcPr>
                <w:p>
                  <w:pPr>
                    <w:pStyle w:val="6"/>
                    <w:spacing w:before="34" w:line="214" w:lineRule="auto"/>
                    <w:ind w:left="153"/>
                    <w:rPr>
                      <w:sz w:val="20"/>
                      <w:szCs w:val="20"/>
                    </w:rPr>
                  </w:pPr>
                  <w:r>
                    <w:rPr>
                      <w:spacing w:val="5"/>
                      <w:sz w:val="20"/>
                      <w:szCs w:val="20"/>
                    </w:rPr>
                    <w:t>达标</w:t>
                  </w:r>
                </w:p>
              </w:tc>
              <w:tc>
                <w:tcPr>
                  <w:tcW w:w="622" w:type="dxa"/>
                  <w:tcBorders>
                    <w:right w:val="nil"/>
                  </w:tcBorders>
                  <w:vAlign w:val="top"/>
                </w:tcPr>
                <w:p>
                  <w:pPr>
                    <w:pStyle w:val="6"/>
                    <w:spacing w:before="34" w:line="214" w:lineRule="auto"/>
                    <w:ind w:left="107"/>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73" w:type="dxa"/>
                  <w:tcBorders>
                    <w:left w:val="nil"/>
                  </w:tcBorders>
                  <w:vAlign w:val="top"/>
                </w:tcPr>
                <w:p>
                  <w:pPr>
                    <w:pStyle w:val="6"/>
                    <w:spacing w:before="36" w:line="212" w:lineRule="auto"/>
                    <w:ind w:left="233"/>
                    <w:rPr>
                      <w:sz w:val="20"/>
                      <w:szCs w:val="20"/>
                    </w:rPr>
                  </w:pPr>
                  <w:r>
                    <w:rPr>
                      <w:spacing w:val="5"/>
                      <w:sz w:val="20"/>
                      <w:szCs w:val="20"/>
                    </w:rPr>
                    <w:t>西厂界</w:t>
                  </w:r>
                </w:p>
              </w:tc>
              <w:tc>
                <w:tcPr>
                  <w:tcW w:w="782" w:type="dxa"/>
                  <w:vAlign w:val="top"/>
                </w:tcPr>
                <w:p>
                  <w:pPr>
                    <w:spacing w:before="72"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81.5</w:t>
                  </w:r>
                </w:p>
              </w:tc>
              <w:tc>
                <w:tcPr>
                  <w:tcW w:w="845" w:type="dxa"/>
                  <w:vAlign w:val="top"/>
                </w:tcPr>
                <w:p>
                  <w:pPr>
                    <w:spacing w:before="72"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4.2m</w:t>
                  </w:r>
                </w:p>
              </w:tc>
              <w:tc>
                <w:tcPr>
                  <w:tcW w:w="707" w:type="dxa"/>
                  <w:vAlign w:val="top"/>
                </w:tcPr>
                <w:p>
                  <w:pPr>
                    <w:spacing w:before="86" w:line="187"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69.0</w:t>
                  </w:r>
                </w:p>
              </w:tc>
              <w:tc>
                <w:tcPr>
                  <w:tcW w:w="711" w:type="dxa"/>
                  <w:vAlign w:val="top"/>
                </w:tcPr>
                <w:p>
                  <w:pPr>
                    <w:spacing w:before="5" w:line="261"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1" w:type="dxa"/>
                  <w:vAlign w:val="top"/>
                </w:tcPr>
                <w:p>
                  <w:pPr>
                    <w:spacing w:before="5" w:line="261"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6" w:type="dxa"/>
                  <w:vAlign w:val="top"/>
                </w:tcPr>
                <w:p>
                  <w:pPr>
                    <w:spacing w:before="72"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690" w:type="dxa"/>
                  <w:vAlign w:val="top"/>
                </w:tcPr>
                <w:p>
                  <w:pPr>
                    <w:spacing w:before="75" w:line="192" w:lineRule="auto"/>
                    <w:ind w:left="24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18" w:type="dxa"/>
                  <w:vAlign w:val="top"/>
                </w:tcPr>
                <w:p>
                  <w:pPr>
                    <w:pStyle w:val="6"/>
                    <w:spacing w:before="36" w:line="212" w:lineRule="auto"/>
                    <w:ind w:left="153"/>
                    <w:rPr>
                      <w:sz w:val="20"/>
                      <w:szCs w:val="20"/>
                    </w:rPr>
                  </w:pPr>
                  <w:r>
                    <w:rPr>
                      <w:spacing w:val="5"/>
                      <w:sz w:val="20"/>
                      <w:szCs w:val="20"/>
                    </w:rPr>
                    <w:t>达标</w:t>
                  </w:r>
                </w:p>
              </w:tc>
              <w:tc>
                <w:tcPr>
                  <w:tcW w:w="622" w:type="dxa"/>
                  <w:tcBorders>
                    <w:right w:val="nil"/>
                  </w:tcBorders>
                  <w:vAlign w:val="top"/>
                </w:tcPr>
                <w:p>
                  <w:pPr>
                    <w:pStyle w:val="6"/>
                    <w:spacing w:before="36" w:line="212" w:lineRule="auto"/>
                    <w:ind w:left="107"/>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73" w:type="dxa"/>
                  <w:tcBorders>
                    <w:left w:val="nil"/>
                  </w:tcBorders>
                  <w:vAlign w:val="top"/>
                </w:tcPr>
                <w:p>
                  <w:pPr>
                    <w:pStyle w:val="6"/>
                    <w:spacing w:before="35" w:line="218" w:lineRule="auto"/>
                    <w:ind w:left="232"/>
                    <w:rPr>
                      <w:sz w:val="20"/>
                      <w:szCs w:val="20"/>
                    </w:rPr>
                  </w:pPr>
                  <w:r>
                    <w:rPr>
                      <w:spacing w:val="5"/>
                      <w:sz w:val="20"/>
                      <w:szCs w:val="20"/>
                    </w:rPr>
                    <w:t>北厂界</w:t>
                  </w:r>
                </w:p>
              </w:tc>
              <w:tc>
                <w:tcPr>
                  <w:tcW w:w="782" w:type="dxa"/>
                  <w:vAlign w:val="top"/>
                </w:tcPr>
                <w:p>
                  <w:pPr>
                    <w:spacing w:before="71"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81.5</w:t>
                  </w:r>
                </w:p>
              </w:tc>
              <w:tc>
                <w:tcPr>
                  <w:tcW w:w="845" w:type="dxa"/>
                  <w:vAlign w:val="top"/>
                </w:tcPr>
                <w:p>
                  <w:pPr>
                    <w:spacing w:before="71" w:line="195" w:lineRule="auto"/>
                    <w:ind w:left="17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1m</w:t>
                  </w:r>
                </w:p>
              </w:tc>
              <w:tc>
                <w:tcPr>
                  <w:tcW w:w="707" w:type="dxa"/>
                  <w:vAlign w:val="top"/>
                </w:tcPr>
                <w:p>
                  <w:pPr>
                    <w:spacing w:before="87" w:line="193" w:lineRule="auto"/>
                    <w:ind w:left="17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59.8</w:t>
                  </w:r>
                </w:p>
              </w:tc>
              <w:tc>
                <w:tcPr>
                  <w:tcW w:w="711" w:type="dxa"/>
                  <w:vAlign w:val="top"/>
                </w:tcPr>
                <w:p>
                  <w:pPr>
                    <w:spacing w:before="5" w:line="267"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1" w:type="dxa"/>
                  <w:vAlign w:val="top"/>
                </w:tcPr>
                <w:p>
                  <w:pPr>
                    <w:spacing w:before="5" w:line="267"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6" w:type="dxa"/>
                  <w:vAlign w:val="top"/>
                </w:tcPr>
                <w:p>
                  <w:pPr>
                    <w:spacing w:before="71"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690" w:type="dxa"/>
                  <w:vAlign w:val="top"/>
                </w:tcPr>
                <w:p>
                  <w:pPr>
                    <w:spacing w:before="74" w:line="192" w:lineRule="auto"/>
                    <w:ind w:left="24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18" w:type="dxa"/>
                  <w:vAlign w:val="top"/>
                </w:tcPr>
                <w:p>
                  <w:pPr>
                    <w:pStyle w:val="6"/>
                    <w:spacing w:before="35" w:line="218" w:lineRule="auto"/>
                    <w:ind w:left="153"/>
                    <w:rPr>
                      <w:sz w:val="20"/>
                      <w:szCs w:val="20"/>
                    </w:rPr>
                  </w:pPr>
                  <w:r>
                    <w:rPr>
                      <w:spacing w:val="5"/>
                      <w:sz w:val="20"/>
                      <w:szCs w:val="20"/>
                    </w:rPr>
                    <w:t>达标</w:t>
                  </w:r>
                </w:p>
              </w:tc>
              <w:tc>
                <w:tcPr>
                  <w:tcW w:w="622" w:type="dxa"/>
                  <w:tcBorders>
                    <w:right w:val="nil"/>
                  </w:tcBorders>
                  <w:vAlign w:val="top"/>
                </w:tcPr>
                <w:p>
                  <w:pPr>
                    <w:pStyle w:val="6"/>
                    <w:spacing w:before="35" w:line="218" w:lineRule="auto"/>
                    <w:ind w:left="107"/>
                    <w:rPr>
                      <w:sz w:val="20"/>
                      <w:szCs w:val="20"/>
                    </w:rPr>
                  </w:pPr>
                  <w:r>
                    <w:rPr>
                      <w:spacing w:val="5"/>
                      <w:sz w:val="20"/>
                      <w:szCs w:val="20"/>
                    </w:rPr>
                    <w:t>达标</w:t>
                  </w:r>
                </w:p>
              </w:tc>
            </w:tr>
          </w:tbl>
          <w:p>
            <w:pPr>
              <w:pStyle w:val="6"/>
              <w:spacing w:before="36" w:line="465" w:lineRule="exact"/>
              <w:ind w:left="590"/>
            </w:pPr>
            <w:r>
              <w:rPr>
                <w:spacing w:val="4"/>
                <w:position w:val="17"/>
              </w:rPr>
              <w:t>从上表预测结果可以看到，通过采取行之有效的噪声控制措施，项目</w:t>
            </w:r>
          </w:p>
          <w:p>
            <w:pPr>
              <w:pStyle w:val="6"/>
              <w:spacing w:before="1" w:line="220" w:lineRule="auto"/>
              <w:ind w:left="106"/>
            </w:pPr>
            <w:r>
              <w:rPr>
                <w:spacing w:val="-1"/>
              </w:rPr>
              <w:t>施工期噪声能够实现厂界达标排放。</w:t>
            </w:r>
          </w:p>
          <w:p>
            <w:pPr>
              <w:pStyle w:val="6"/>
              <w:spacing w:before="181" w:line="466" w:lineRule="exact"/>
              <w:ind w:left="590"/>
            </w:pPr>
            <w:r>
              <w:rPr>
                <w:spacing w:val="4"/>
                <w:position w:val="17"/>
              </w:rPr>
              <w:t>综上所述，只要采用适当的防振降噪措施，合理布置噪声设备位置和</w:t>
            </w:r>
          </w:p>
          <w:p>
            <w:pPr>
              <w:pStyle w:val="6"/>
              <w:spacing w:line="219" w:lineRule="auto"/>
              <w:ind w:left="108"/>
            </w:pPr>
            <w:r>
              <w:rPr>
                <w:spacing w:val="4"/>
              </w:rPr>
              <w:t>合理安排施工时间，施工机械设备噪声的影响可降至低水平，达到建筑施</w:t>
            </w:r>
          </w:p>
        </w:tc>
      </w:tr>
    </w:tbl>
    <w:p>
      <w:pPr>
        <w:pStyle w:val="2"/>
      </w:pPr>
    </w:p>
    <w:p>
      <w:pPr>
        <w:sectPr>
          <w:footerReference r:id="rId43"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37" w:hRule="atLeast"/>
        </w:trPr>
        <w:tc>
          <w:tcPr>
            <w:tcW w:w="742" w:type="dxa"/>
            <w:tcBorders>
              <w:bottom w:val="single" w:color="000000" w:sz="2" w:space="0"/>
              <w:right w:val="single" w:color="000000" w:sz="2" w:space="0"/>
            </w:tcBorders>
            <w:vAlign w:val="top"/>
          </w:tcPr>
          <w:p>
            <w:pPr>
              <w:rPr>
                <w:rFonts w:ascii="Arial"/>
                <w:sz w:val="21"/>
              </w:rPr>
            </w:pPr>
          </w:p>
        </w:tc>
        <w:tc>
          <w:tcPr>
            <w:tcW w:w="8041" w:type="dxa"/>
            <w:tcBorders>
              <w:left w:val="single" w:color="000000" w:sz="2" w:space="0"/>
              <w:bottom w:val="single" w:color="000000" w:sz="2" w:space="0"/>
            </w:tcBorders>
            <w:vAlign w:val="top"/>
          </w:tcPr>
          <w:p>
            <w:pPr>
              <w:pStyle w:val="6"/>
              <w:spacing w:before="39" w:line="359" w:lineRule="auto"/>
              <w:ind w:left="109" w:right="103"/>
              <w:jc w:val="both"/>
            </w:pPr>
            <w:r>
              <w:rPr>
                <w:spacing w:val="4"/>
              </w:rPr>
              <w:t>工场界噪声限值要求，能够确保周边声环境保护目标的声环境质量达到标</w:t>
            </w:r>
            <w:r>
              <w:rPr>
                <w:spacing w:val="7"/>
              </w:rPr>
              <w:t xml:space="preserve"> </w:t>
            </w:r>
            <w:r>
              <w:rPr>
                <w:spacing w:val="4"/>
              </w:rPr>
              <w:t>准限值。施工期噪声影响是暂时性的，在采取相应的管理措施后可减至最</w:t>
            </w:r>
          </w:p>
          <w:p>
            <w:pPr>
              <w:pStyle w:val="6"/>
              <w:spacing w:line="220" w:lineRule="auto"/>
              <w:ind w:left="106"/>
            </w:pPr>
            <w:r>
              <w:rPr>
                <w:spacing w:val="-1"/>
              </w:rPr>
              <w:t>低，并随着施工期的结束而消失。</w:t>
            </w:r>
          </w:p>
          <w:p>
            <w:pPr>
              <w:pStyle w:val="6"/>
              <w:spacing w:before="181" w:line="221" w:lineRule="auto"/>
              <w:ind w:left="130"/>
            </w:pPr>
            <w:r>
              <w:rPr>
                <w:spacing w:val="-5"/>
              </w:rPr>
              <w:t>四、</w:t>
            </w:r>
            <w:r>
              <w:rPr>
                <w:spacing w:val="-5"/>
                <w14:textOutline w14:w="4358" w14:cap="sq" w14:cmpd="sng">
                  <w14:solidFill>
                    <w14:srgbClr w14:val="000000"/>
                  </w14:solidFill>
                  <w14:prstDash w14:val="solid"/>
                  <w14:bevel/>
                </w14:textOutline>
              </w:rPr>
              <w:t>施工固废</w:t>
            </w:r>
          </w:p>
          <w:p>
            <w:pPr>
              <w:pStyle w:val="6"/>
              <w:spacing w:before="178" w:line="468" w:lineRule="exact"/>
              <w:ind w:left="586"/>
            </w:pPr>
            <w:r>
              <w:rPr>
                <w:spacing w:val="5"/>
                <w:position w:val="17"/>
              </w:rPr>
              <w:t>施工期固体废物主要包括沉淀池开挖产生的少量</w:t>
            </w:r>
            <w:r>
              <w:rPr>
                <w:spacing w:val="4"/>
                <w:position w:val="17"/>
              </w:rPr>
              <w:t>土石方、施工人员生</w:t>
            </w:r>
          </w:p>
          <w:p>
            <w:pPr>
              <w:pStyle w:val="6"/>
              <w:spacing w:before="1" w:line="220" w:lineRule="auto"/>
              <w:ind w:left="111"/>
            </w:pPr>
            <w:r>
              <w:rPr>
                <w:spacing w:val="-2"/>
              </w:rPr>
              <w:t>活垃圾以及建筑垃圾。</w:t>
            </w:r>
          </w:p>
          <w:p>
            <w:pPr>
              <w:pStyle w:val="6"/>
              <w:spacing w:before="180" w:line="359" w:lineRule="auto"/>
              <w:ind w:left="109" w:right="103" w:firstLine="478"/>
            </w:pPr>
            <w:r>
              <w:rPr>
                <w:spacing w:val="4"/>
              </w:rPr>
              <w:t>根据现场踏勘，项目施工现场无随意堆放的土石方等，场地平整时产</w:t>
            </w:r>
            <w:r>
              <w:rPr>
                <w:spacing w:val="18"/>
              </w:rPr>
              <w:t xml:space="preserve"> </w:t>
            </w:r>
            <w:r>
              <w:rPr>
                <w:spacing w:val="4"/>
              </w:rPr>
              <w:t>生的土石方已在厂区低洼处回填，能够实现土石方场内平衡。项目接下来</w:t>
            </w:r>
            <w:r>
              <w:rPr>
                <w:spacing w:val="8"/>
              </w:rPr>
              <w:t xml:space="preserve"> </w:t>
            </w:r>
            <w:r>
              <w:rPr>
                <w:spacing w:val="4"/>
              </w:rPr>
              <w:t>的施工期将进行封闭式厂房的建设，将产生少量的建筑垃圾。因此，项目</w:t>
            </w:r>
          </w:p>
          <w:p>
            <w:pPr>
              <w:pStyle w:val="6"/>
              <w:spacing w:line="219" w:lineRule="auto"/>
              <w:ind w:left="107"/>
            </w:pPr>
            <w:r>
              <w:rPr>
                <w:spacing w:val="-1"/>
              </w:rPr>
              <w:t>应采取的固废处置措施如下：</w:t>
            </w:r>
          </w:p>
          <w:p>
            <w:pPr>
              <w:pStyle w:val="6"/>
              <w:spacing w:before="178" w:line="360" w:lineRule="auto"/>
              <w:ind w:left="108" w:right="103" w:firstLine="497"/>
            </w:pPr>
            <w:r>
              <w:rPr>
                <w:rFonts w:ascii="Times New Roman" w:hAnsi="Times New Roman" w:eastAsia="Times New Roman" w:cs="Times New Roman"/>
              </w:rPr>
              <w:t>1</w:t>
            </w:r>
            <w:r>
              <w:t xml:space="preserve">）项目在施工现场设置建筑废弃物临时堆场并进行防雨、防风处理。 </w:t>
            </w:r>
            <w:r>
              <w:rPr>
                <w:spacing w:val="12"/>
              </w:rPr>
              <w:t>项目废钢材、废钢板、砂石、碎砖、废木料及钢筋和建材包装等建筑垃</w:t>
            </w:r>
            <w:r>
              <w:rPr>
                <w:spacing w:val="5"/>
              </w:rPr>
              <w:t xml:space="preserve"> </w:t>
            </w:r>
            <w:r>
              <w:rPr>
                <w:spacing w:val="4"/>
              </w:rPr>
              <w:t>圾。将施工过程产生的废料进行分类，能回收利用的（如：废钢材、废钢</w:t>
            </w:r>
            <w:r>
              <w:rPr>
                <w:spacing w:val="9"/>
              </w:rPr>
              <w:t xml:space="preserve"> </w:t>
            </w:r>
            <w:r>
              <w:rPr>
                <w:spacing w:val="3"/>
              </w:rPr>
              <w:t>板、钢筋、木材等</w:t>
            </w:r>
            <w:r>
              <w:rPr>
                <w:spacing w:val="23"/>
              </w:rPr>
              <w:t>），</w:t>
            </w:r>
            <w:r>
              <w:rPr>
                <w:spacing w:val="3"/>
              </w:rPr>
              <w:t>交废物收购站回收处理；不能回收利用的（如：砂</w:t>
            </w:r>
          </w:p>
          <w:p>
            <w:pPr>
              <w:pStyle w:val="6"/>
              <w:spacing w:line="220" w:lineRule="auto"/>
              <w:ind w:left="108"/>
            </w:pPr>
            <w:r>
              <w:rPr>
                <w:spacing w:val="-1"/>
              </w:rPr>
              <w:t>石、碎砖、破碎的混凝土块等）用于厂区铺路。</w:t>
            </w:r>
          </w:p>
          <w:p>
            <w:pPr>
              <w:pStyle w:val="6"/>
              <w:spacing w:before="180" w:line="468" w:lineRule="exact"/>
              <w:ind w:left="583"/>
            </w:pPr>
            <w:r>
              <w:rPr>
                <w:rFonts w:ascii="Times New Roman" w:hAnsi="Times New Roman" w:eastAsia="Times New Roman" w:cs="Times New Roman"/>
                <w:spacing w:val="1"/>
                <w:position w:val="17"/>
              </w:rPr>
              <w:t>2</w:t>
            </w:r>
            <w:r>
              <w:rPr>
                <w:spacing w:val="1"/>
                <w:position w:val="17"/>
              </w:rPr>
              <w:t>）产生的生活垃圾集中收集后，定期外运至最近</w:t>
            </w:r>
            <w:r>
              <w:rPr>
                <w:position w:val="17"/>
              </w:rPr>
              <w:t>垃圾收集点，由环卫</w:t>
            </w:r>
          </w:p>
          <w:p>
            <w:pPr>
              <w:pStyle w:val="6"/>
              <w:spacing w:line="220" w:lineRule="auto"/>
              <w:ind w:left="110"/>
            </w:pPr>
            <w:r>
              <w:rPr>
                <w:spacing w:val="-2"/>
              </w:rPr>
              <w:t>部门统一收集处理。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1" w:hRule="atLeast"/>
        </w:trPr>
        <w:tc>
          <w:tcPr>
            <w:tcW w:w="742" w:type="dxa"/>
            <w:tcBorders>
              <w:top w:val="single" w:color="000000" w:sz="2" w:space="0"/>
              <w:right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78" w:line="236" w:lineRule="auto"/>
              <w:ind w:left="131" w:right="129"/>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8041" w:type="dxa"/>
            <w:tcBorders>
              <w:top w:val="single" w:color="000000" w:sz="2" w:space="0"/>
              <w:left w:val="single" w:color="000000" w:sz="2" w:space="0"/>
            </w:tcBorders>
            <w:vAlign w:val="top"/>
          </w:tcPr>
          <w:p>
            <w:pPr>
              <w:pStyle w:val="6"/>
              <w:spacing w:before="43" w:line="221" w:lineRule="auto"/>
              <w:ind w:left="114"/>
            </w:pPr>
            <w:r>
              <w:rPr>
                <w:rFonts w:ascii="Times New Roman" w:hAnsi="Times New Roman" w:eastAsia="Times New Roman" w:cs="Times New Roman"/>
                <w:b/>
                <w:bCs/>
                <w:spacing w:val="-11"/>
              </w:rPr>
              <w:t>1</w:t>
            </w:r>
            <w:r>
              <w:rPr>
                <w:rFonts w:ascii="Times New Roman" w:hAnsi="Times New Roman" w:eastAsia="Times New Roman" w:cs="Times New Roman"/>
                <w:b/>
                <w:bCs/>
                <w:spacing w:val="-33"/>
              </w:rPr>
              <w:t xml:space="preserve"> </w:t>
            </w:r>
            <w:r>
              <w:rPr>
                <w:spacing w:val="-11"/>
                <w14:textOutline w14:w="4358" w14:cap="sq" w14:cmpd="sng">
                  <w14:solidFill>
                    <w14:srgbClr w14:val="000000"/>
                  </w14:solidFill>
                  <w14:prstDash w14:val="solid"/>
                  <w14:bevel/>
                </w14:textOutline>
              </w:rPr>
              <w:t>、废气</w:t>
            </w:r>
          </w:p>
          <w:p>
            <w:pPr>
              <w:pStyle w:val="6"/>
              <w:spacing w:before="178" w:line="220" w:lineRule="auto"/>
              <w:ind w:left="595"/>
            </w:pPr>
            <w:r>
              <w:rPr>
                <w:spacing w:val="-1"/>
              </w:rPr>
              <w:t>营运期废气主要为物料运输扬尘、堆场装卸扬尘、原料给料上料粉</w:t>
            </w:r>
          </w:p>
          <w:p>
            <w:pPr>
              <w:pStyle w:val="6"/>
              <w:spacing w:before="181" w:line="468" w:lineRule="exact"/>
              <w:ind w:left="109"/>
            </w:pPr>
            <w:r>
              <w:rPr>
                <w:position w:val="17"/>
              </w:rPr>
              <w:t>尘、破碎粉尘、成品堆场装车粉尘以及汽车</w:t>
            </w:r>
            <w:r>
              <w:rPr>
                <w:spacing w:val="-1"/>
                <w:position w:val="17"/>
              </w:rPr>
              <w:t>运输扬尘。食堂会产生少量食</w:t>
            </w:r>
          </w:p>
          <w:p>
            <w:pPr>
              <w:pStyle w:val="6"/>
              <w:spacing w:before="1" w:line="221" w:lineRule="auto"/>
              <w:ind w:left="110"/>
            </w:pPr>
            <w:r>
              <w:rPr>
                <w:spacing w:val="-4"/>
              </w:rPr>
              <w:t>堂油烟。</w:t>
            </w:r>
          </w:p>
          <w:p>
            <w:pPr>
              <w:pStyle w:val="6"/>
              <w:spacing w:before="177" w:line="468" w:lineRule="exact"/>
              <w:ind w:left="591"/>
            </w:pPr>
            <w:r>
              <w:rPr>
                <w:position w:val="17"/>
              </w:rPr>
              <w:t>项目多级振动筛分和制砂机环节为湿法作业，几乎不会产生</w:t>
            </w:r>
            <w:r>
              <w:rPr>
                <w:spacing w:val="-1"/>
                <w:position w:val="17"/>
              </w:rPr>
              <w:t>粉尘，本</w:t>
            </w:r>
          </w:p>
          <w:p>
            <w:pPr>
              <w:pStyle w:val="6"/>
              <w:spacing w:before="1" w:line="218" w:lineRule="auto"/>
              <w:ind w:left="105"/>
            </w:pPr>
            <w:r>
              <w:rPr>
                <w:spacing w:val="-1"/>
              </w:rPr>
              <w:t>报告仅对该环节的粉尘进行定性分析。</w:t>
            </w:r>
          </w:p>
          <w:p>
            <w:pPr>
              <w:pStyle w:val="6"/>
              <w:spacing w:before="181" w:line="221" w:lineRule="auto"/>
              <w:ind w:left="114"/>
            </w:pPr>
            <w:r>
              <w:rPr>
                <w:rFonts w:ascii="Times New Roman" w:hAnsi="Times New Roman" w:eastAsia="Times New Roman" w:cs="Times New Roman"/>
                <w:b/>
                <w:bCs/>
                <w:spacing w:val="-1"/>
              </w:rPr>
              <w:t>1.1</w:t>
            </w:r>
            <w:r>
              <w:rPr>
                <w:spacing w:val="-1"/>
                <w14:textOutline w14:w="4358" w14:cap="sq" w14:cmpd="sng">
                  <w14:solidFill>
                    <w14:srgbClr w14:val="000000"/>
                  </w14:solidFill>
                  <w14:prstDash w14:val="solid"/>
                  <w14:bevel/>
                </w14:textOutline>
              </w:rPr>
              <w:t>污染源及治理措施</w:t>
            </w:r>
          </w:p>
          <w:p>
            <w:pPr>
              <w:pStyle w:val="6"/>
              <w:spacing w:before="181" w:line="220"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1</w:t>
            </w:r>
            <w:r>
              <w:rPr>
                <w:spacing w:val="-2"/>
                <w14:textOutline w14:w="4358" w14:cap="sq" w14:cmpd="sng">
                  <w14:solidFill>
                    <w14:srgbClr w14:val="000000"/>
                  </w14:solidFill>
                  <w14:prstDash w14:val="solid"/>
                  <w14:bevel/>
                </w14:textOutline>
              </w:rPr>
              <w:t>）原料装卸粉尘</w:t>
            </w:r>
          </w:p>
          <w:p>
            <w:pPr>
              <w:pStyle w:val="6"/>
              <w:spacing w:before="182" w:line="466" w:lineRule="exact"/>
              <w:ind w:left="593"/>
            </w:pPr>
            <w:r>
              <w:rPr>
                <w:spacing w:val="-1"/>
                <w:position w:val="17"/>
              </w:rPr>
              <w:t>原料装卸粉尘主要是原料中的细颗粒物在自由下落过程，随风迁移飘</w:t>
            </w:r>
          </w:p>
          <w:p>
            <w:pPr>
              <w:pStyle w:val="6"/>
              <w:spacing w:line="219" w:lineRule="auto"/>
              <w:ind w:left="106"/>
            </w:pPr>
            <w:r>
              <w:t>散形成。参考《逸散性工业粉尘控制技术》（</w:t>
            </w:r>
            <w:r>
              <w:rPr>
                <w:spacing w:val="-1"/>
              </w:rPr>
              <w:t>中国环境科学出版社</w:t>
            </w:r>
            <w:r>
              <w:rPr>
                <w:spacing w:val="4"/>
              </w:rPr>
              <w:t>），</w:t>
            </w:r>
            <w:r>
              <w:rPr>
                <w:spacing w:val="-1"/>
              </w:rPr>
              <w:t>装</w:t>
            </w:r>
          </w:p>
        </w:tc>
      </w:tr>
    </w:tbl>
    <w:p>
      <w:pPr>
        <w:pStyle w:val="2"/>
      </w:pPr>
    </w:p>
    <w:p>
      <w:pPr>
        <w:sectPr>
          <w:footerReference r:id="rId44"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1" w:line="315" w:lineRule="auto"/>
              <w:ind w:left="108" w:right="159" w:firstLine="3"/>
            </w:pPr>
            <w:r>
              <w:rPr>
                <w:spacing w:val="-1"/>
              </w:rPr>
              <w:t>卸粉尘产生系数一般取</w:t>
            </w:r>
            <w:r>
              <w:rPr>
                <w:rFonts w:ascii="Times New Roman" w:hAnsi="Times New Roman" w:eastAsia="Times New Roman" w:cs="Times New Roman"/>
                <w:spacing w:val="-1"/>
              </w:rPr>
              <w:t>0.02kg/t-</w:t>
            </w:r>
            <w:r>
              <w:rPr>
                <w:spacing w:val="-1"/>
              </w:rPr>
              <w:t>原料量。项目原料总量</w:t>
            </w:r>
            <w:r>
              <w:rPr>
                <w:rFonts w:ascii="Times New Roman" w:hAnsi="Times New Roman" w:eastAsia="Times New Roman" w:cs="Times New Roman"/>
                <w:spacing w:val="-1"/>
              </w:rPr>
              <w:t>97836.66t/a</w:t>
            </w:r>
            <w:r>
              <w:rPr>
                <w:rFonts w:ascii="Times New Roman" w:hAnsi="Times New Roman" w:eastAsia="Times New Roman" w:cs="Times New Roman"/>
                <w:spacing w:val="-31"/>
              </w:rPr>
              <w:t xml:space="preserve"> </w:t>
            </w:r>
            <w:r>
              <w:rPr>
                <w:spacing w:val="-1"/>
              </w:rPr>
              <w:t>，则原料</w:t>
            </w:r>
            <w:r>
              <w:t xml:space="preserve"> </w:t>
            </w:r>
            <w:r>
              <w:rPr>
                <w:spacing w:val="-1"/>
              </w:rPr>
              <w:t>堆场卸料粉尘产生量为</w:t>
            </w:r>
            <w:r>
              <w:rPr>
                <w:rFonts w:ascii="Times New Roman" w:hAnsi="Times New Roman" w:eastAsia="Times New Roman" w:cs="Times New Roman"/>
                <w:spacing w:val="-1"/>
              </w:rPr>
              <w:t>1.96t/a</w:t>
            </w:r>
            <w:r>
              <w:rPr>
                <w:spacing w:val="-1"/>
              </w:rPr>
              <w:t>。</w:t>
            </w:r>
          </w:p>
          <w:p>
            <w:pPr>
              <w:pStyle w:val="6"/>
              <w:spacing w:before="143" w:line="468" w:lineRule="exact"/>
              <w:ind w:left="593"/>
            </w:pPr>
            <w:r>
              <w:rPr>
                <w:spacing w:val="1"/>
                <w:position w:val="17"/>
                <w14:textOutline w14:w="4358" w14:cap="sq" w14:cmpd="sng">
                  <w14:solidFill>
                    <w14:srgbClr w14:val="000000"/>
                  </w14:solidFill>
                  <w14:prstDash w14:val="solid"/>
                  <w14:bevel/>
                </w14:textOutline>
              </w:rPr>
              <w:t>治理措施：本项目现有原料堆场为露天堆场，未采取封闭式建设，同</w:t>
            </w:r>
          </w:p>
          <w:p>
            <w:pPr>
              <w:pStyle w:val="6"/>
              <w:spacing w:line="220" w:lineRule="auto"/>
              <w:ind w:left="119"/>
            </w:pPr>
            <w:r>
              <w:rPr>
                <w:spacing w:val="-1"/>
                <w14:textOutline w14:w="4358" w14:cap="sq" w14:cmpd="sng">
                  <w14:solidFill>
                    <w14:srgbClr w14:val="000000"/>
                  </w14:solidFill>
                  <w14:prstDash w14:val="solid"/>
                  <w14:bevel/>
                </w14:textOutline>
              </w:rPr>
              <w:t>时也未设置喷雾降尘装置，不能满足环保要求。</w:t>
            </w:r>
          </w:p>
          <w:p>
            <w:pPr>
              <w:pStyle w:val="6"/>
              <w:spacing w:before="180" w:line="332" w:lineRule="auto"/>
              <w:ind w:left="106" w:right="247" w:firstLine="481"/>
            </w:pPr>
            <w:r>
              <w:rPr>
                <w14:textOutline w14:w="4358" w14:cap="sq" w14:cmpd="sng">
                  <w14:solidFill>
                    <w14:srgbClr w14:val="000000"/>
                  </w14:solidFill>
                  <w14:prstDash w14:val="solid"/>
                  <w14:bevel/>
                </w14:textOutline>
              </w:rPr>
              <w:t>整改措施：</w:t>
            </w:r>
            <w:r>
              <w:t>将项目生产区建设为一个封闭式厂房，原</w:t>
            </w:r>
            <w:r>
              <w:rPr>
                <w:spacing w:val="-1"/>
              </w:rPr>
              <w:t>料堆场布置在厂</w:t>
            </w:r>
            <w:r>
              <w:t xml:space="preserve"> 房内，同时在堆场上方设有高效喷雾降尘装置，能有效抑制粉</w:t>
            </w:r>
            <w:r>
              <w:rPr>
                <w:spacing w:val="-1"/>
              </w:rPr>
              <w:t>尘的产生。</w:t>
            </w:r>
            <w:r>
              <w:t xml:space="preserve"> </w:t>
            </w:r>
            <w:r>
              <w:rPr>
                <w:spacing w:val="-1"/>
              </w:rPr>
              <w:t>采取上述治理措施，项目原料堆场卸料粉尘抑尘率取</w:t>
            </w:r>
            <w:r>
              <w:rPr>
                <w:rFonts w:ascii="Times New Roman" w:hAnsi="Times New Roman" w:eastAsia="Times New Roman" w:cs="Times New Roman"/>
                <w:spacing w:val="-1"/>
              </w:rPr>
              <w:t>80%</w:t>
            </w:r>
            <w:r>
              <w:rPr>
                <w:rFonts w:ascii="Times New Roman" w:hAnsi="Times New Roman" w:eastAsia="Times New Roman" w:cs="Times New Roman"/>
                <w:spacing w:val="-35"/>
              </w:rPr>
              <w:t xml:space="preserve"> </w:t>
            </w:r>
            <w:r>
              <w:rPr>
                <w:spacing w:val="-1"/>
              </w:rPr>
              <w:t>，则卸料</w:t>
            </w:r>
            <w:r>
              <w:rPr>
                <w:spacing w:val="-2"/>
              </w:rPr>
              <w:t>粉尘排</w:t>
            </w:r>
            <w:r>
              <w:t xml:space="preserve"> </w:t>
            </w:r>
            <w:r>
              <w:rPr>
                <w:spacing w:val="-2"/>
              </w:rPr>
              <w:t>放量为</w:t>
            </w:r>
            <w:r>
              <w:rPr>
                <w:rFonts w:ascii="Times New Roman" w:hAnsi="Times New Roman" w:eastAsia="Times New Roman" w:cs="Times New Roman"/>
                <w:spacing w:val="-2"/>
              </w:rPr>
              <w:t>0.39t/a</w:t>
            </w:r>
            <w:r>
              <w:rPr>
                <w:rFonts w:ascii="Times New Roman" w:hAnsi="Times New Roman" w:eastAsia="Times New Roman" w:cs="Times New Roman"/>
                <w:spacing w:val="-26"/>
              </w:rPr>
              <w:t xml:space="preserve"> </w:t>
            </w:r>
            <w:r>
              <w:rPr>
                <w:spacing w:val="-2"/>
              </w:rPr>
              <w:t>，排放方式为无组织排放。</w:t>
            </w:r>
          </w:p>
          <w:p>
            <w:pPr>
              <w:pStyle w:val="6"/>
              <w:spacing w:before="142" w:line="219"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358" w14:cap="sq" w14:cmpd="sng">
                  <w14:solidFill>
                    <w14:srgbClr w14:val="000000"/>
                  </w14:solidFill>
                  <w14:prstDash w14:val="solid"/>
                  <w14:bevel/>
                </w14:textOutline>
              </w:rPr>
              <w:t>）给料机上料粉尘</w:t>
            </w:r>
          </w:p>
          <w:p>
            <w:pPr>
              <w:pStyle w:val="6"/>
              <w:spacing w:before="179" w:line="359" w:lineRule="auto"/>
              <w:ind w:left="108" w:right="252" w:firstLine="482"/>
            </w:pPr>
            <w:r>
              <w:rPr>
                <w:spacing w:val="-1"/>
              </w:rPr>
              <w:t>项目生产时通过装载机将原料从堆场转移至给料机上料。原料在跌落</w:t>
            </w:r>
            <w:r>
              <w:rPr>
                <w:spacing w:val="15"/>
              </w:rPr>
              <w:t xml:space="preserve"> </w:t>
            </w:r>
            <w:r>
              <w:t>过程也会产生一定的粉尘。粉尘的产生与原料</w:t>
            </w:r>
            <w:r>
              <w:rPr>
                <w:spacing w:val="-1"/>
              </w:rPr>
              <w:t>卸料过程相似，主要是原料</w:t>
            </w:r>
            <w:r>
              <w:t xml:space="preserve"> 中的细颗粒物在自由下落过程，随风迁移飘散</w:t>
            </w:r>
            <w:r>
              <w:rPr>
                <w:spacing w:val="-1"/>
              </w:rPr>
              <w:t>形成。参考《逸散性工业粉</w:t>
            </w:r>
          </w:p>
          <w:p>
            <w:pPr>
              <w:pStyle w:val="6"/>
              <w:spacing w:line="219" w:lineRule="auto"/>
              <w:ind w:left="109"/>
            </w:pPr>
            <w:r>
              <w:rPr>
                <w:spacing w:val="-1"/>
              </w:rPr>
              <w:t>尘控制技术》（中国环境科学出版社</w:t>
            </w:r>
            <w:r>
              <w:rPr>
                <w:spacing w:val="7"/>
              </w:rPr>
              <w:t>），</w:t>
            </w:r>
            <w:r>
              <w:rPr>
                <w:spacing w:val="-1"/>
              </w:rPr>
              <w:t>装卸粉尘产生系数一般取</w:t>
            </w:r>
          </w:p>
          <w:p>
            <w:pPr>
              <w:pStyle w:val="6"/>
              <w:spacing w:before="149" w:line="318" w:lineRule="auto"/>
              <w:ind w:left="110" w:right="159" w:hanging="3"/>
            </w:pPr>
            <w:r>
              <w:rPr>
                <w:rFonts w:ascii="Times New Roman" w:hAnsi="Times New Roman" w:eastAsia="Times New Roman" w:cs="Times New Roman"/>
                <w:spacing w:val="-1"/>
              </w:rPr>
              <w:t>0.02kg/t-</w:t>
            </w:r>
            <w:r>
              <w:rPr>
                <w:spacing w:val="-1"/>
              </w:rPr>
              <w:t>原料量。项目原料总量</w:t>
            </w:r>
            <w:r>
              <w:rPr>
                <w:rFonts w:ascii="Times New Roman" w:hAnsi="Times New Roman" w:eastAsia="Times New Roman" w:cs="Times New Roman"/>
                <w:spacing w:val="-1"/>
              </w:rPr>
              <w:t>97836.66t/a</w:t>
            </w:r>
            <w:r>
              <w:rPr>
                <w:rFonts w:ascii="Times New Roman" w:hAnsi="Times New Roman" w:eastAsia="Times New Roman" w:cs="Times New Roman"/>
                <w:spacing w:val="-26"/>
              </w:rPr>
              <w:t xml:space="preserve"> </w:t>
            </w:r>
            <w:r>
              <w:rPr>
                <w:spacing w:val="-1"/>
              </w:rPr>
              <w:t>，则给料机上料过程粉尘产生量</w:t>
            </w:r>
            <w:r>
              <w:t xml:space="preserve"> </w:t>
            </w:r>
            <w:r>
              <w:rPr>
                <w:spacing w:val="-2"/>
              </w:rPr>
              <w:t>为</w:t>
            </w:r>
            <w:r>
              <w:rPr>
                <w:rFonts w:ascii="Times New Roman" w:hAnsi="Times New Roman" w:eastAsia="Times New Roman" w:cs="Times New Roman"/>
                <w:spacing w:val="-2"/>
              </w:rPr>
              <w:t>1.96t/a</w:t>
            </w:r>
            <w:r>
              <w:rPr>
                <w:spacing w:val="-2"/>
              </w:rPr>
              <w:t>。</w:t>
            </w:r>
          </w:p>
          <w:p>
            <w:pPr>
              <w:pStyle w:val="6"/>
              <w:spacing w:before="141" w:line="468" w:lineRule="exact"/>
              <w:ind w:left="593"/>
            </w:pPr>
            <w:r>
              <w:rPr>
                <w:position w:val="17"/>
                <w14:textOutline w14:w="4358" w14:cap="sq" w14:cmpd="sng">
                  <w14:solidFill>
                    <w14:srgbClr w14:val="000000"/>
                  </w14:solidFill>
                  <w14:prstDash w14:val="solid"/>
                  <w14:bevel/>
                </w14:textOutline>
              </w:rPr>
              <w:t>治理措施：本项目现有给料机进料口未设置三面封闭，同时也未设置</w:t>
            </w:r>
          </w:p>
          <w:p>
            <w:pPr>
              <w:pStyle w:val="6"/>
              <w:spacing w:line="220" w:lineRule="auto"/>
              <w:ind w:left="117"/>
            </w:pPr>
            <w:r>
              <w:rPr>
                <w:spacing w:val="-1"/>
                <w14:textOutline w14:w="4358" w14:cap="sq" w14:cmpd="sng">
                  <w14:solidFill>
                    <w14:srgbClr w14:val="000000"/>
                  </w14:solidFill>
                  <w14:prstDash w14:val="solid"/>
                  <w14:bevel/>
                </w14:textOutline>
              </w:rPr>
              <w:t>喷雾降尘装置，不能满足环保要求。</w:t>
            </w:r>
          </w:p>
          <w:p>
            <w:pPr>
              <w:pStyle w:val="6"/>
              <w:spacing w:before="180" w:line="359" w:lineRule="auto"/>
              <w:ind w:left="105" w:right="247" w:firstLine="482"/>
            </w:pPr>
            <w:r>
              <w:rPr>
                <w14:textOutline w14:w="4358" w14:cap="sq" w14:cmpd="sng">
                  <w14:solidFill>
                    <w14:srgbClr w14:val="000000"/>
                  </w14:solidFill>
                  <w14:prstDash w14:val="solid"/>
                  <w14:bevel/>
                </w14:textOutline>
              </w:rPr>
              <w:t>整改措施：</w:t>
            </w:r>
            <w:r>
              <w:t>在给料机入料口采取二次封闭，设三面围</w:t>
            </w:r>
            <w:r>
              <w:rPr>
                <w:spacing w:val="-1"/>
              </w:rPr>
              <w:t>挡并安装喷雾装</w:t>
            </w:r>
            <w:r>
              <w:t xml:space="preserve"> 置。同时给料机布置在封闭式生产厂房内，即使有少</w:t>
            </w:r>
            <w:r>
              <w:rPr>
                <w:spacing w:val="-1"/>
              </w:rPr>
              <w:t>量粉尘外逸也会在封</w:t>
            </w:r>
          </w:p>
          <w:p>
            <w:pPr>
              <w:pStyle w:val="6"/>
              <w:spacing w:line="219" w:lineRule="auto"/>
              <w:ind w:left="131"/>
            </w:pPr>
            <w:r>
              <w:rPr>
                <w:spacing w:val="-1"/>
              </w:rPr>
              <w:t>闭式厂房内沉降。采取上述治理措施，项目给料机上料粉尘</w:t>
            </w:r>
            <w:r>
              <w:rPr>
                <w:spacing w:val="-2"/>
              </w:rPr>
              <w:t>抑尘率取</w:t>
            </w:r>
          </w:p>
          <w:p>
            <w:pPr>
              <w:pStyle w:val="6"/>
              <w:spacing w:before="145" w:line="361" w:lineRule="exact"/>
              <w:ind w:left="113"/>
            </w:pPr>
            <w:r>
              <w:rPr>
                <w:rFonts w:ascii="Times New Roman" w:hAnsi="Times New Roman" w:eastAsia="Times New Roman" w:cs="Times New Roman"/>
                <w:spacing w:val="-2"/>
                <w:position w:val="2"/>
              </w:rPr>
              <w:t>80%</w:t>
            </w:r>
            <w:r>
              <w:rPr>
                <w:rFonts w:ascii="Times New Roman" w:hAnsi="Times New Roman" w:eastAsia="Times New Roman" w:cs="Times New Roman"/>
                <w:spacing w:val="-34"/>
                <w:position w:val="2"/>
              </w:rPr>
              <w:t xml:space="preserve"> </w:t>
            </w:r>
            <w:r>
              <w:rPr>
                <w:spacing w:val="-2"/>
                <w:position w:val="2"/>
              </w:rPr>
              <w:t>，则粉尘排放量为</w:t>
            </w:r>
            <w:r>
              <w:rPr>
                <w:rFonts w:ascii="Times New Roman" w:hAnsi="Times New Roman" w:eastAsia="Times New Roman" w:cs="Times New Roman"/>
                <w:spacing w:val="-2"/>
                <w:position w:val="2"/>
              </w:rPr>
              <w:t>0.39t/a</w:t>
            </w:r>
            <w:r>
              <w:rPr>
                <w:rFonts w:ascii="Times New Roman" w:hAnsi="Times New Roman" w:eastAsia="Times New Roman" w:cs="Times New Roman"/>
                <w:spacing w:val="-35"/>
                <w:position w:val="2"/>
              </w:rPr>
              <w:t xml:space="preserve"> </w:t>
            </w:r>
            <w:r>
              <w:rPr>
                <w:spacing w:val="-2"/>
                <w:position w:val="2"/>
              </w:rPr>
              <w:t>，排放方</w:t>
            </w:r>
            <w:r>
              <w:rPr>
                <w:spacing w:val="-3"/>
                <w:position w:val="2"/>
              </w:rPr>
              <w:t>式为无组织排放。</w:t>
            </w:r>
          </w:p>
          <w:p>
            <w:pPr>
              <w:pStyle w:val="6"/>
              <w:spacing w:before="143" w:line="220" w:lineRule="auto"/>
              <w:ind w:left="599"/>
            </w:pPr>
            <w:r>
              <w:rPr>
                <w:spacing w:val="-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rPr>
              <w:t>3</w:t>
            </w:r>
            <w:r>
              <w:rPr>
                <w:spacing w:val="-3"/>
                <w14:textOutline w14:w="4358" w14:cap="sq" w14:cmpd="sng">
                  <w14:solidFill>
                    <w14:srgbClr w14:val="000000"/>
                  </w14:solidFill>
                  <w14:prstDash w14:val="solid"/>
                  <w14:bevel/>
                </w14:textOutline>
              </w:rPr>
              <w:t>）破碎粉尘</w:t>
            </w:r>
          </w:p>
          <w:p>
            <w:pPr>
              <w:pStyle w:val="6"/>
              <w:spacing w:before="180" w:line="333" w:lineRule="auto"/>
              <w:ind w:left="106" w:right="159" w:firstLine="480"/>
            </w:pPr>
            <w:r>
              <w:rPr>
                <w:spacing w:val="-1"/>
              </w:rPr>
              <w:t xml:space="preserve">根据工程分析，项目砂石料生产过程涉及两次破碎，一次破碎为颚式 破碎，二次破碎为反击式破碎。破碎粉尘的产生主要是物料在机械内部相 互撞击、翻滚的过程。参考《逸散性工业粉尘控制技术》（中国环境科学 </w:t>
            </w:r>
            <w:r>
              <w:rPr>
                <w:spacing w:val="-2"/>
              </w:rPr>
              <w:t>出版社</w:t>
            </w:r>
            <w:r>
              <w:rPr>
                <w:spacing w:val="12"/>
              </w:rPr>
              <w:t>），</w:t>
            </w:r>
            <w:r>
              <w:rPr>
                <w:spacing w:val="-2"/>
              </w:rPr>
              <w:t>砂石料一级破碎加工的粉尘产生系数为</w:t>
            </w:r>
            <w:r>
              <w:rPr>
                <w:rFonts w:ascii="Times New Roman" w:hAnsi="Times New Roman" w:eastAsia="Times New Roman" w:cs="Times New Roman"/>
                <w:spacing w:val="-2"/>
              </w:rPr>
              <w:t>0.25kg/t-</w:t>
            </w:r>
            <w:r>
              <w:rPr>
                <w:spacing w:val="-2"/>
              </w:rPr>
              <w:t xml:space="preserve">原料量，二级  </w:t>
            </w:r>
            <w:r>
              <w:rPr>
                <w:spacing w:val="-1"/>
              </w:rPr>
              <w:t>破碎加工的粉尘产生系数为</w:t>
            </w:r>
            <w:r>
              <w:rPr>
                <w:rFonts w:ascii="Times New Roman" w:hAnsi="Times New Roman" w:eastAsia="Times New Roman" w:cs="Times New Roman"/>
                <w:spacing w:val="-1"/>
              </w:rPr>
              <w:t>0.75kg/t-</w:t>
            </w:r>
            <w:r>
              <w:rPr>
                <w:spacing w:val="-1"/>
              </w:rPr>
              <w:t>原料量。项目原料总量</w:t>
            </w:r>
            <w:r>
              <w:rPr>
                <w:rFonts w:ascii="Times New Roman" w:hAnsi="Times New Roman" w:eastAsia="Times New Roman" w:cs="Times New Roman"/>
                <w:spacing w:val="-1"/>
              </w:rPr>
              <w:t>97836.66t/a</w:t>
            </w:r>
            <w:r>
              <w:rPr>
                <w:rFonts w:ascii="Times New Roman" w:hAnsi="Times New Roman" w:eastAsia="Times New Roman" w:cs="Times New Roman"/>
                <w:spacing w:val="-25"/>
              </w:rPr>
              <w:t xml:space="preserve"> </w:t>
            </w:r>
            <w:r>
              <w:rPr>
                <w:spacing w:val="-1"/>
              </w:rPr>
              <w:t>，则</w:t>
            </w:r>
          </w:p>
        </w:tc>
      </w:tr>
    </w:tbl>
    <w:p>
      <w:pPr>
        <w:pStyle w:val="2"/>
      </w:pPr>
    </w:p>
    <w:p>
      <w:pPr>
        <w:sectPr>
          <w:footerReference r:id="rId45" w:type="default"/>
          <w:pgSz w:w="11907" w:h="16840"/>
          <w:pgMar w:top="1431" w:right="1554" w:bottom="924" w:left="1554" w:header="0" w:footer="696"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line="354" w:lineRule="exact"/>
              <w:ind w:left="107"/>
            </w:pPr>
            <w:r>
              <w:rPr>
                <w:spacing w:val="-1"/>
                <w:position w:val="2"/>
              </w:rPr>
              <w:t>物料两次破碎粉尘产生量为</w:t>
            </w:r>
            <w:r>
              <w:rPr>
                <w:rFonts w:ascii="Times New Roman" w:hAnsi="Times New Roman" w:eastAsia="Times New Roman" w:cs="Times New Roman"/>
                <w:spacing w:val="-1"/>
                <w:position w:val="2"/>
              </w:rPr>
              <w:t>97.837t/a</w:t>
            </w:r>
            <w:r>
              <w:rPr>
                <w:spacing w:val="-1"/>
                <w:position w:val="2"/>
              </w:rPr>
              <w:t>。</w:t>
            </w:r>
          </w:p>
          <w:p>
            <w:pPr>
              <w:pStyle w:val="6"/>
              <w:spacing w:before="140" w:line="468" w:lineRule="exact"/>
              <w:ind w:left="593"/>
            </w:pPr>
            <w:r>
              <w:rPr>
                <w:position w:val="17"/>
                <w14:textOutline w14:w="4358" w14:cap="sq" w14:cmpd="sng">
                  <w14:solidFill>
                    <w14:srgbClr w14:val="000000"/>
                  </w14:solidFill>
                  <w14:prstDash w14:val="solid"/>
                  <w14:bevel/>
                </w14:textOutline>
              </w:rPr>
              <w:t>治理措施：项目颚破机、反击破设备均为密闭型的破碎设备，设备出</w:t>
            </w:r>
          </w:p>
          <w:p>
            <w:pPr>
              <w:pStyle w:val="6"/>
              <w:spacing w:line="219" w:lineRule="auto"/>
              <w:ind w:left="107"/>
            </w:pPr>
            <w:r>
              <w:rPr>
                <w14:textOutline w14:w="4358" w14:cap="sq" w14:cmpd="sng">
                  <w14:solidFill>
                    <w14:srgbClr w14:val="000000"/>
                  </w14:solidFill>
                  <w14:prstDash w14:val="solid"/>
                  <w14:bevel/>
                </w14:textOutline>
              </w:rPr>
              <w:t>料口设置喷雾降尘。再对破碎设备采取了二次密闭，能够降低粉尘外逸。</w:t>
            </w:r>
          </w:p>
          <w:p>
            <w:pPr>
              <w:pStyle w:val="6"/>
              <w:spacing w:before="183" w:line="359" w:lineRule="auto"/>
              <w:ind w:left="136" w:right="247" w:firstLine="451"/>
            </w:pPr>
            <w:r>
              <w:rPr>
                <w14:textOutline w14:w="4358" w14:cap="sq" w14:cmpd="sng">
                  <w14:solidFill>
                    <w14:srgbClr w14:val="000000"/>
                  </w14:solidFill>
                  <w14:prstDash w14:val="solid"/>
                  <w14:bevel/>
                </w14:textOutline>
              </w:rPr>
              <w:t>整改措施：</w:t>
            </w:r>
            <w:r>
              <w:t>建设一个封闭式生产厂房，将两级破碎机</w:t>
            </w:r>
            <w:r>
              <w:rPr>
                <w:spacing w:val="-1"/>
              </w:rPr>
              <w:t>布置在封闭厂房</w:t>
            </w:r>
            <w:r>
              <w:t xml:space="preserve"> </w:t>
            </w:r>
            <w:r>
              <w:rPr>
                <w:spacing w:val="-1"/>
              </w:rPr>
              <w:t>内。少量破碎粉尘逸散至厂房内，可利用封闭车间和喷</w:t>
            </w:r>
            <w:r>
              <w:rPr>
                <w:spacing w:val="-2"/>
              </w:rPr>
              <w:t>雾设施，最大限度</w:t>
            </w:r>
          </w:p>
          <w:p>
            <w:pPr>
              <w:pStyle w:val="6"/>
              <w:spacing w:line="220" w:lineRule="auto"/>
              <w:ind w:left="126"/>
            </w:pPr>
            <w:r>
              <w:rPr>
                <w:spacing w:val="-4"/>
              </w:rPr>
              <w:t>降低粉尘的排放量。</w:t>
            </w:r>
          </w:p>
          <w:p>
            <w:pPr>
              <w:pStyle w:val="6"/>
              <w:spacing w:before="144" w:line="319" w:lineRule="auto"/>
              <w:ind w:left="109" w:right="293" w:firstLine="477"/>
            </w:pPr>
            <w:r>
              <w:rPr>
                <w:spacing w:val="-1"/>
              </w:rPr>
              <w:t>采取上述治理措施，项目两级破碎粉尘综合抑尘率取</w:t>
            </w:r>
            <w:r>
              <w:rPr>
                <w:rFonts w:ascii="Times New Roman" w:hAnsi="Times New Roman" w:eastAsia="Times New Roman" w:cs="Times New Roman"/>
                <w:spacing w:val="-1"/>
              </w:rPr>
              <w:t>90%</w:t>
            </w:r>
            <w:r>
              <w:rPr>
                <w:rFonts w:ascii="Times New Roman" w:hAnsi="Times New Roman" w:eastAsia="Times New Roman" w:cs="Times New Roman"/>
                <w:spacing w:val="-35"/>
              </w:rPr>
              <w:t xml:space="preserve"> </w:t>
            </w:r>
            <w:r>
              <w:rPr>
                <w:spacing w:val="-2"/>
              </w:rPr>
              <w:t>，则破碎粉</w:t>
            </w:r>
            <w:r>
              <w:t xml:space="preserve"> </w:t>
            </w:r>
            <w:r>
              <w:rPr>
                <w:spacing w:val="-2"/>
              </w:rPr>
              <w:t>尘排放量约</w:t>
            </w:r>
            <w:r>
              <w:rPr>
                <w:rFonts w:ascii="Times New Roman" w:hAnsi="Times New Roman" w:eastAsia="Times New Roman" w:cs="Times New Roman"/>
                <w:spacing w:val="-2"/>
              </w:rPr>
              <w:t>9.78t/a</w:t>
            </w:r>
            <w:r>
              <w:rPr>
                <w:rFonts w:ascii="Times New Roman" w:hAnsi="Times New Roman" w:eastAsia="Times New Roman" w:cs="Times New Roman"/>
                <w:spacing w:val="-25"/>
              </w:rPr>
              <w:t xml:space="preserve"> </w:t>
            </w:r>
            <w:r>
              <w:rPr>
                <w:spacing w:val="-2"/>
              </w:rPr>
              <w:t>，排放方式为无组织排放。</w:t>
            </w:r>
          </w:p>
          <w:p>
            <w:pPr>
              <w:pStyle w:val="6"/>
              <w:spacing w:before="142" w:line="220"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4</w:t>
            </w:r>
            <w:r>
              <w:rPr>
                <w:spacing w:val="-2"/>
                <w14:textOutline w14:w="4358" w14:cap="sq" w14:cmpd="sng">
                  <w14:solidFill>
                    <w14:srgbClr w14:val="000000"/>
                  </w14:solidFill>
                  <w14:prstDash w14:val="solid"/>
                  <w14:bevel/>
                </w14:textOutline>
              </w:rPr>
              <w:t>）皮带输送粉尘</w:t>
            </w:r>
          </w:p>
          <w:p>
            <w:pPr>
              <w:pStyle w:val="6"/>
              <w:spacing w:before="178" w:line="350" w:lineRule="auto"/>
              <w:ind w:left="106" w:right="252" w:firstLine="484"/>
              <w:jc w:val="both"/>
            </w:pPr>
            <w:r>
              <w:rPr>
                <w:spacing w:val="-1"/>
              </w:rPr>
              <w:t>项目生产时原料、产品均通过皮带输送。输送皮带运行本身不会产生</w:t>
            </w:r>
            <w:r>
              <w:rPr>
                <w:spacing w:val="15"/>
              </w:rPr>
              <w:t xml:space="preserve"> </w:t>
            </w:r>
            <w:r>
              <w:t>粉尘，主要是在皮带转运点，物料跌落过程会产生</w:t>
            </w:r>
            <w:r>
              <w:rPr>
                <w:spacing w:val="-1"/>
              </w:rPr>
              <w:t>少量的粉尘。参考《逸</w:t>
            </w:r>
            <w:r>
              <w:t xml:space="preserve"> </w:t>
            </w:r>
            <w:r>
              <w:rPr>
                <w:spacing w:val="-1"/>
              </w:rPr>
              <w:t>散性工业粉尘控制技术》（中国环境科学出版社</w:t>
            </w:r>
            <w:r>
              <w:rPr>
                <w:spacing w:val="10"/>
              </w:rPr>
              <w:t>），</w:t>
            </w:r>
            <w:r>
              <w:rPr>
                <w:spacing w:val="-1"/>
              </w:rPr>
              <w:t>物料跌落粉尘产生系</w:t>
            </w:r>
          </w:p>
          <w:p>
            <w:pPr>
              <w:pStyle w:val="6"/>
              <w:spacing w:line="333" w:lineRule="exact"/>
              <w:ind w:left="109"/>
            </w:pPr>
            <w:r>
              <w:rPr>
                <w:position w:val="3"/>
              </w:rPr>
              <w:t>数一般取</w:t>
            </w:r>
            <w:r>
              <w:rPr>
                <w:rFonts w:ascii="Times New Roman" w:hAnsi="Times New Roman" w:eastAsia="Times New Roman" w:cs="Times New Roman"/>
                <w:position w:val="3"/>
              </w:rPr>
              <w:t>0.01kg/t-</w:t>
            </w:r>
            <w:r>
              <w:rPr>
                <w:position w:val="3"/>
              </w:rPr>
              <w:t>原料量。经计算，项目皮带机输送时粉</w:t>
            </w:r>
            <w:r>
              <w:rPr>
                <w:spacing w:val="-1"/>
                <w:position w:val="3"/>
              </w:rPr>
              <w:t>尘产生量</w:t>
            </w:r>
            <w:r>
              <w:rPr>
                <w:rFonts w:ascii="Times New Roman" w:hAnsi="Times New Roman" w:eastAsia="Times New Roman" w:cs="Times New Roman"/>
                <w:spacing w:val="-1"/>
                <w:position w:val="3"/>
              </w:rPr>
              <w:t>0.98t/a</w:t>
            </w:r>
            <w:r>
              <w:rPr>
                <w:spacing w:val="-1"/>
                <w:position w:val="3"/>
              </w:rPr>
              <w:t>。</w:t>
            </w:r>
          </w:p>
          <w:p>
            <w:pPr>
              <w:pStyle w:val="6"/>
              <w:spacing w:before="172" w:line="359" w:lineRule="auto"/>
              <w:ind w:left="108" w:right="247" w:firstLine="484"/>
              <w:jc w:val="both"/>
            </w:pPr>
            <w:r>
              <w:rPr>
                <w:spacing w:val="-1"/>
                <w14:textOutline w14:w="4358" w14:cap="sq" w14:cmpd="sng">
                  <w14:solidFill>
                    <w14:srgbClr w14:val="000000"/>
                  </w14:solidFill>
                  <w14:prstDash w14:val="solid"/>
                  <w14:bevel/>
                </w14:textOutline>
              </w:rPr>
              <w:t>治理措施：</w:t>
            </w:r>
            <w:r>
              <w:rPr>
                <w:spacing w:val="-1"/>
              </w:rPr>
              <w:t>本项目在建设时已对输送皮带配备减速机，使皮带能够平</w:t>
            </w:r>
            <w:r>
              <w:rPr>
                <w:spacing w:val="18"/>
              </w:rPr>
              <w:t xml:space="preserve"> </w:t>
            </w:r>
            <w:r>
              <w:t>稳运行。对输送皮带已采取全封闭措施。同时</w:t>
            </w:r>
            <w:r>
              <w:rPr>
                <w:spacing w:val="-1"/>
              </w:rPr>
              <w:t>结合项目拟采取的湿法生产</w:t>
            </w:r>
            <w:r>
              <w:t xml:space="preserve"> 工艺，砂石料成品均具有一定的含水率，从皮</w:t>
            </w:r>
            <w:r>
              <w:rPr>
                <w:spacing w:val="-1"/>
              </w:rPr>
              <w:t>带落料至地面的过程几乎不</w:t>
            </w:r>
          </w:p>
          <w:p>
            <w:pPr>
              <w:pStyle w:val="6"/>
              <w:spacing w:before="1" w:line="219" w:lineRule="auto"/>
              <w:ind w:left="106"/>
            </w:pPr>
            <w:r>
              <w:t>会产生粉尘。因此，项目现有皮带输送粉尘控制措</w:t>
            </w:r>
            <w:r>
              <w:rPr>
                <w:spacing w:val="-1"/>
              </w:rPr>
              <w:t>施能够满足环保要求。</w:t>
            </w:r>
          </w:p>
          <w:p>
            <w:pPr>
              <w:pStyle w:val="6"/>
              <w:spacing w:before="144" w:line="318" w:lineRule="auto"/>
              <w:ind w:left="106" w:right="293" w:firstLine="480"/>
            </w:pPr>
            <w:r>
              <w:rPr>
                <w:spacing w:val="-2"/>
              </w:rPr>
              <w:t>通过采取上述治理措施，皮带输送粉尘抑尘率取</w:t>
            </w:r>
            <w:r>
              <w:rPr>
                <w:rFonts w:ascii="Times New Roman" w:hAnsi="Times New Roman" w:eastAsia="Times New Roman" w:cs="Times New Roman"/>
                <w:spacing w:val="-2"/>
              </w:rPr>
              <w:t>90%</w:t>
            </w:r>
            <w:r>
              <w:rPr>
                <w:rFonts w:ascii="Times New Roman" w:hAnsi="Times New Roman" w:eastAsia="Times New Roman" w:cs="Times New Roman"/>
                <w:spacing w:val="-10"/>
              </w:rPr>
              <w:t xml:space="preserve"> </w:t>
            </w:r>
            <w:r>
              <w:rPr>
                <w:spacing w:val="-2"/>
              </w:rPr>
              <w:t>。经估算，皮带</w:t>
            </w:r>
            <w:r>
              <w:t xml:space="preserve"> </w:t>
            </w:r>
            <w:r>
              <w:rPr>
                <w:spacing w:val="-3"/>
              </w:rPr>
              <w:t>输送粉尘排放约</w:t>
            </w:r>
            <w:r>
              <w:rPr>
                <w:rFonts w:ascii="Times New Roman" w:hAnsi="Times New Roman" w:eastAsia="Times New Roman" w:cs="Times New Roman"/>
                <w:spacing w:val="-3"/>
              </w:rPr>
              <w:t>0.</w:t>
            </w:r>
            <w:r>
              <w:rPr>
                <w:rFonts w:ascii="Times New Roman" w:hAnsi="Times New Roman" w:eastAsia="Times New Roman" w:cs="Times New Roman"/>
                <w:spacing w:val="-27"/>
              </w:rPr>
              <w:t xml:space="preserve"> </w:t>
            </w:r>
            <w:r>
              <w:rPr>
                <w:rFonts w:ascii="Times New Roman" w:hAnsi="Times New Roman" w:eastAsia="Times New Roman" w:cs="Times New Roman"/>
                <w:spacing w:val="-3"/>
              </w:rPr>
              <w:t>1t/a</w:t>
            </w:r>
            <w:r>
              <w:rPr>
                <w:spacing w:val="-3"/>
              </w:rPr>
              <w:t>。</w:t>
            </w:r>
          </w:p>
          <w:p>
            <w:pPr>
              <w:pStyle w:val="6"/>
              <w:spacing w:before="143" w:line="220" w:lineRule="auto"/>
              <w:ind w:left="599"/>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5</w:t>
            </w:r>
            <w:r>
              <w:rPr>
                <w:spacing w:val="-1"/>
                <w14:textOutline w14:w="4358" w14:cap="sq" w14:cmpd="sng">
                  <w14:solidFill>
                    <w14:srgbClr w14:val="000000"/>
                  </w14:solidFill>
                  <w14:prstDash w14:val="solid"/>
                  <w14:bevel/>
                </w14:textOutline>
              </w:rPr>
              <w:t>）多级振动筛分和制砂环节的粉尘</w:t>
            </w:r>
          </w:p>
          <w:p>
            <w:pPr>
              <w:pStyle w:val="6"/>
              <w:spacing w:before="182" w:line="359" w:lineRule="auto"/>
              <w:ind w:left="107" w:right="168" w:firstLine="479"/>
              <w:jc w:val="both"/>
            </w:pPr>
            <w:r>
              <w:rPr>
                <w:spacing w:val="-1"/>
              </w:rPr>
              <w:t>根据工程分析，本项目将在多级振动筛分环节采取不间断冲水，起到 清洗物料的作用，同时也是极好的抑尘措施。同时，项目目前已对多级振 动筛分机采取了封闭措施。参考行业同类型项目，采取湿法作业工艺的砂 石加工环节，几乎无粉尘产生。项目振动筛分出来的</w:t>
            </w:r>
            <w:r>
              <w:rPr>
                <w:rFonts w:ascii="Times New Roman" w:hAnsi="Times New Roman" w:eastAsia="Times New Roman" w:cs="Times New Roman"/>
                <w:spacing w:val="-1"/>
              </w:rPr>
              <w:t>0.5~</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10mm</w:t>
            </w:r>
            <w:r>
              <w:rPr>
                <w:spacing w:val="-1"/>
              </w:rPr>
              <w:t>的物料</w:t>
            </w:r>
            <w:r>
              <w:rPr>
                <w:spacing w:val="-2"/>
              </w:rPr>
              <w:t>经皮</w:t>
            </w:r>
            <w:r>
              <w:t xml:space="preserve"> </w:t>
            </w:r>
            <w:r>
              <w:rPr>
                <w:spacing w:val="-1"/>
              </w:rPr>
              <w:t xml:space="preserve">带送入制砂机制砂，制砂机运行过程其内部破碎室也处于密闭状态，同时 </w:t>
            </w:r>
            <w:r>
              <w:t>由于物料含水率较大。因此制砂过程也无粉尘产</w:t>
            </w:r>
            <w:r>
              <w:rPr>
                <w:spacing w:val="-1"/>
              </w:rPr>
              <w:t>生。本次环评不对多级振</w:t>
            </w:r>
          </w:p>
          <w:p>
            <w:pPr>
              <w:pStyle w:val="6"/>
              <w:spacing w:before="1" w:line="220" w:lineRule="auto"/>
              <w:ind w:left="108"/>
            </w:pPr>
            <w:r>
              <w:rPr>
                <w:spacing w:val="-1"/>
              </w:rPr>
              <w:t>动筛分和制砂环节的粉尘进行定量分析。</w:t>
            </w:r>
          </w:p>
        </w:tc>
      </w:tr>
    </w:tbl>
    <w:p>
      <w:pPr>
        <w:pStyle w:val="2"/>
      </w:pPr>
    </w:p>
    <w:p>
      <w:pPr>
        <w:sectPr>
          <w:footerReference r:id="rId46" w:type="default"/>
          <w:pgSz w:w="11907" w:h="16840"/>
          <w:pgMar w:top="1431" w:right="1554" w:bottom="925" w:left="1554" w:header="0" w:footer="696"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29" w:line="221"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6</w:t>
            </w:r>
            <w:r>
              <w:rPr>
                <w:spacing w:val="-2"/>
                <w14:textOutline w14:w="4358" w14:cap="sq" w14:cmpd="sng">
                  <w14:solidFill>
                    <w14:srgbClr w14:val="000000"/>
                  </w14:solidFill>
                  <w14:prstDash w14:val="solid"/>
                  <w14:bevel/>
                </w14:textOutline>
              </w:rPr>
              <w:t>）成品堆场扬尘</w:t>
            </w:r>
          </w:p>
          <w:p>
            <w:pPr>
              <w:pStyle w:val="6"/>
              <w:spacing w:before="180" w:line="359" w:lineRule="auto"/>
              <w:ind w:left="109" w:right="252" w:firstLine="478"/>
            </w:pPr>
            <w:r>
              <w:t>根据现场踏勘，项目目前未设置封闭式成品</w:t>
            </w:r>
            <w:r>
              <w:rPr>
                <w:spacing w:val="-1"/>
              </w:rPr>
              <w:t>堆场。结合工程分析，项</w:t>
            </w:r>
            <w:r>
              <w:t xml:space="preserve"> 目建成后将建设一个封闭式生产厂房，同时</w:t>
            </w:r>
            <w:r>
              <w:rPr>
                <w:spacing w:val="-1"/>
              </w:rPr>
              <w:t>通过采取湿法生产工艺，离开</w:t>
            </w:r>
            <w:r>
              <w:t xml:space="preserve"> 生产线的砂石成品具有一定的含水率，正常</w:t>
            </w:r>
            <w:r>
              <w:rPr>
                <w:spacing w:val="-1"/>
              </w:rPr>
              <w:t>堆放期间不会受到风力影响，</w:t>
            </w:r>
            <w:r>
              <w:t xml:space="preserve"> 不考虑风力扬尘产生尘。在成品装车外运时</w:t>
            </w:r>
            <w:r>
              <w:rPr>
                <w:spacing w:val="-1"/>
              </w:rPr>
              <w:t>利用厂房内喷雾装置，以及成</w:t>
            </w:r>
            <w:r>
              <w:t xml:space="preserve"> 品自己含水的抑尘效果，几乎无扬尘产生。</w:t>
            </w:r>
            <w:r>
              <w:rPr>
                <w:spacing w:val="-1"/>
              </w:rPr>
              <w:t>因此，本次环评不对成品堆场</w:t>
            </w:r>
          </w:p>
          <w:p>
            <w:pPr>
              <w:pStyle w:val="6"/>
              <w:spacing w:line="220" w:lineRule="auto"/>
              <w:ind w:left="127"/>
            </w:pPr>
            <w:r>
              <w:rPr>
                <w:spacing w:val="-3"/>
              </w:rPr>
              <w:t>的粉尘情况进行分析。</w:t>
            </w:r>
          </w:p>
          <w:p>
            <w:pPr>
              <w:pStyle w:val="6"/>
              <w:spacing w:before="181" w:line="220"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7</w:t>
            </w:r>
            <w:r>
              <w:rPr>
                <w:spacing w:val="-2"/>
                <w14:textOutline w14:w="4358" w14:cap="sq" w14:cmpd="sng">
                  <w14:solidFill>
                    <w14:srgbClr w14:val="000000"/>
                  </w14:solidFill>
                  <w14:prstDash w14:val="solid"/>
                  <w14:bevel/>
                </w14:textOutline>
              </w:rPr>
              <w:t>）运输道路的扬尘</w:t>
            </w:r>
          </w:p>
          <w:p>
            <w:pPr>
              <w:pStyle w:val="6"/>
              <w:spacing w:before="182" w:line="358" w:lineRule="auto"/>
              <w:ind w:left="115" w:right="252" w:firstLine="476"/>
              <w:jc w:val="both"/>
            </w:pPr>
            <w:r>
              <w:rPr>
                <w:spacing w:val="-1"/>
              </w:rPr>
              <w:t>项目所用原料和生产的产品均利用汽车进行运输，主要依托附近村道</w:t>
            </w:r>
            <w:r>
              <w:rPr>
                <w:spacing w:val="15"/>
              </w:rPr>
              <w:t xml:space="preserve"> </w:t>
            </w:r>
            <w:r>
              <w:rPr>
                <w:spacing w:val="-1"/>
              </w:rPr>
              <w:t>公路。运输车辆车身及轮胎携带有少量粉尘，在行驶途中会产生少量的道</w:t>
            </w:r>
          </w:p>
          <w:p>
            <w:pPr>
              <w:pStyle w:val="6"/>
              <w:spacing w:line="219" w:lineRule="auto"/>
              <w:ind w:left="109"/>
            </w:pPr>
            <w:r>
              <w:rPr>
                <w:spacing w:val="-1"/>
              </w:rPr>
              <w:t>路扬尘，会对道路沿线环境造成不利影响。</w:t>
            </w:r>
          </w:p>
          <w:p>
            <w:pPr>
              <w:pStyle w:val="6"/>
              <w:spacing w:before="183" w:line="466" w:lineRule="exact"/>
              <w:ind w:left="593"/>
            </w:pPr>
            <w:r>
              <w:rPr>
                <w:spacing w:val="-2"/>
                <w:position w:val="17"/>
                <w14:textOutline w14:w="4358" w14:cap="sq" w14:cmpd="sng">
                  <w14:solidFill>
                    <w14:srgbClr w14:val="000000"/>
                  </w14:solidFill>
                  <w14:prstDash w14:val="solid"/>
                  <w14:bevel/>
                </w14:textOutline>
              </w:rPr>
              <w:t>治理措施：</w:t>
            </w:r>
            <w:r>
              <w:rPr>
                <w:spacing w:val="-50"/>
                <w:position w:val="17"/>
              </w:rPr>
              <w:t xml:space="preserve"> </w:t>
            </w:r>
            <w:r>
              <w:rPr>
                <w:spacing w:val="-2"/>
                <w:position w:val="17"/>
                <w14:textOutline w14:w="4358" w14:cap="sq" w14:cmpd="sng">
                  <w14:solidFill>
                    <w14:srgbClr w14:val="000000"/>
                  </w14:solidFill>
                  <w14:prstDash w14:val="solid"/>
                  <w14:bevel/>
                </w14:textOutline>
              </w:rPr>
              <w:t>目前项目厂区未对地面进行硬化处理，进出口也未设置车</w:t>
            </w:r>
          </w:p>
          <w:p>
            <w:pPr>
              <w:pStyle w:val="6"/>
              <w:spacing w:line="220" w:lineRule="auto"/>
              <w:ind w:left="106"/>
            </w:pPr>
            <w:r>
              <w:rPr>
                <w14:textOutline w14:w="4358" w14:cap="sq" w14:cmpd="sng">
                  <w14:solidFill>
                    <w14:srgbClr w14:val="000000"/>
                  </w14:solidFill>
                  <w14:prstDash w14:val="solid"/>
                  <w14:bevel/>
                </w14:textOutline>
              </w:rPr>
              <w:t>辆冲洗设施。运输扬尘控制措施不能满足环保要求。</w:t>
            </w:r>
          </w:p>
          <w:p>
            <w:pPr>
              <w:pStyle w:val="6"/>
              <w:spacing w:before="182" w:line="359" w:lineRule="auto"/>
              <w:ind w:left="109" w:right="247" w:firstLine="479"/>
            </w:pPr>
            <w:r>
              <w:rPr>
                <w14:textOutline w14:w="4358" w14:cap="sq" w14:cmpd="sng">
                  <w14:solidFill>
                    <w14:srgbClr w14:val="000000"/>
                  </w14:solidFill>
                  <w14:prstDash w14:val="solid"/>
                  <w14:bevel/>
                </w14:textOutline>
              </w:rPr>
              <w:t>整改措施：</w:t>
            </w:r>
            <w:r>
              <w:t>通过对厂区地面、运输道路采取硬化措施</w:t>
            </w:r>
            <w:r>
              <w:rPr>
                <w:spacing w:val="-1"/>
              </w:rPr>
              <w:t>。厂区进出口建</w:t>
            </w:r>
            <w:r>
              <w:t xml:space="preserve"> 设车辆冲洗设施。安排专人负责进出车辆的</w:t>
            </w:r>
            <w:r>
              <w:rPr>
                <w:spacing w:val="-1"/>
              </w:rPr>
              <w:t>冲洗。合理安排运输时间，避</w:t>
            </w:r>
            <w:r>
              <w:t xml:space="preserve"> 免大风天气运输；加强车辆运输管理，避免</w:t>
            </w:r>
            <w:r>
              <w:rPr>
                <w:spacing w:val="-1"/>
              </w:rPr>
              <w:t>车速过快，加盖篷布，减小扬</w:t>
            </w:r>
            <w:r>
              <w:t xml:space="preserve"> 尘的产生。强化厂区内部卫生管理，安排专</w:t>
            </w:r>
            <w:r>
              <w:rPr>
                <w:spacing w:val="-1"/>
              </w:rPr>
              <w:t>人适时对厂区地面进行洒水、</w:t>
            </w:r>
          </w:p>
          <w:p>
            <w:pPr>
              <w:pStyle w:val="6"/>
              <w:spacing w:line="220" w:lineRule="auto"/>
              <w:ind w:left="107"/>
            </w:pPr>
            <w:r>
              <w:rPr>
                <w:spacing w:val="-1"/>
              </w:rPr>
              <w:t>清扫，保持清洁卫生。及时</w:t>
            </w:r>
          </w:p>
          <w:p>
            <w:pPr>
              <w:pStyle w:val="6"/>
              <w:spacing w:before="183" w:line="219" w:lineRule="auto"/>
              <w:ind w:left="587"/>
            </w:pPr>
            <w:r>
              <w:rPr>
                <w:spacing w:val="-1"/>
              </w:rPr>
              <w:t>通过采取上述扬尘防治措施，能够有效降低道路扬尘的污染影响。</w:t>
            </w:r>
          </w:p>
          <w:p>
            <w:pPr>
              <w:pStyle w:val="6"/>
              <w:spacing w:before="180" w:line="221" w:lineRule="auto"/>
              <w:ind w:left="599"/>
            </w:pPr>
            <w:r>
              <w:rPr>
                <w:spacing w:val="-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3"/>
              </w:rPr>
              <w:t>8</w:t>
            </w:r>
            <w:r>
              <w:rPr>
                <w:spacing w:val="-3"/>
                <w14:textOutline w14:w="4358" w14:cap="sq" w14:cmpd="sng">
                  <w14:solidFill>
                    <w14:srgbClr w14:val="000000"/>
                  </w14:solidFill>
                  <w14:prstDash w14:val="solid"/>
                  <w14:bevel/>
                </w14:textOutline>
              </w:rPr>
              <w:t>）食堂油烟</w:t>
            </w:r>
          </w:p>
          <w:p>
            <w:pPr>
              <w:pStyle w:val="6"/>
              <w:spacing w:before="180" w:line="359" w:lineRule="auto"/>
              <w:ind w:left="105" w:right="252" w:firstLine="482"/>
            </w:pPr>
            <w:r>
              <w:t>本项目建成后员工总人数为</w:t>
            </w:r>
            <w:r>
              <w:rPr>
                <w:rFonts w:ascii="Times New Roman" w:hAnsi="Times New Roman" w:eastAsia="Times New Roman" w:cs="Times New Roman"/>
              </w:rPr>
              <w:t>10</w:t>
            </w:r>
            <w:r>
              <w:t>人，厂区设</w:t>
            </w:r>
            <w:r>
              <w:rPr>
                <w:spacing w:val="-1"/>
              </w:rPr>
              <w:t>有员工食堂提供中午午餐，</w:t>
            </w:r>
            <w:r>
              <w:t xml:space="preserve"> 仅部分员工在厂区就餐。厨房烹饪使用液化气做燃料</w:t>
            </w:r>
            <w:r>
              <w:rPr>
                <w:spacing w:val="-1"/>
              </w:rPr>
              <w:t>，属于清洁燃料产生</w:t>
            </w:r>
            <w:r>
              <w:t xml:space="preserve"> 的大气污染物较少。烹饪过程将产生油烟。由于项目</w:t>
            </w:r>
            <w:r>
              <w:rPr>
                <w:spacing w:val="-1"/>
              </w:rPr>
              <w:t>食堂规模极小，本次</w:t>
            </w:r>
          </w:p>
          <w:p>
            <w:pPr>
              <w:pStyle w:val="6"/>
              <w:spacing w:before="1" w:line="218" w:lineRule="auto"/>
              <w:ind w:left="106"/>
            </w:pPr>
            <w:r>
              <w:rPr>
                <w:spacing w:val="-1"/>
              </w:rPr>
              <w:t>评价仅对食堂油烟定性分析。</w:t>
            </w:r>
          </w:p>
          <w:p>
            <w:pPr>
              <w:pStyle w:val="6"/>
              <w:spacing w:before="184" w:line="219" w:lineRule="auto"/>
              <w:ind w:left="593"/>
            </w:pPr>
            <w:r>
              <w:rPr>
                <w:spacing w:val="2"/>
                <w14:textOutline w14:w="4358" w14:cap="sq" w14:cmpd="sng">
                  <w14:solidFill>
                    <w14:srgbClr w14:val="000000"/>
                  </w14:solidFill>
                  <w14:prstDash w14:val="solid"/>
                  <w14:bevel/>
                </w14:textOutline>
              </w:rPr>
              <w:t>治理措施：</w:t>
            </w:r>
            <w:r>
              <w:rPr>
                <w:spacing w:val="-48"/>
              </w:rPr>
              <w:t xml:space="preserve"> </w:t>
            </w:r>
            <w:r>
              <w:rPr>
                <w:spacing w:val="2"/>
                <w14:textOutline w14:w="4358" w14:cap="sq" w14:cmpd="sng">
                  <w14:solidFill>
                    <w14:srgbClr w14:val="000000"/>
                  </w14:solidFill>
                  <w14:prstDash w14:val="solid"/>
                  <w14:bevel/>
                </w14:textOutline>
              </w:rPr>
              <w:t>目前项目区食堂已安装抽油烟机，对油烟进行收集净化处</w:t>
            </w:r>
          </w:p>
          <w:p>
            <w:pPr>
              <w:pStyle w:val="6"/>
              <w:spacing w:before="180" w:line="468" w:lineRule="exact"/>
              <w:ind w:left="110"/>
            </w:pPr>
            <w:r>
              <w:rPr>
                <w:position w:val="17"/>
                <w14:textOutline w14:w="4358" w14:cap="sq" w14:cmpd="sng">
                  <w14:solidFill>
                    <w14:srgbClr w14:val="000000"/>
                  </w14:solidFill>
                  <w14:prstDash w14:val="solid"/>
                  <w14:bevel/>
                </w14:textOutline>
              </w:rPr>
              <w:t>理后引至室外排放，能够降低对人体的损害和环境污染。</w:t>
            </w:r>
          </w:p>
          <w:p>
            <w:pPr>
              <w:pStyle w:val="6"/>
              <w:spacing w:before="1" w:line="220" w:lineRule="auto"/>
              <w:ind w:left="125"/>
            </w:pPr>
            <w:r>
              <w:rPr>
                <w:spacing w:val="-2"/>
                <w14:textOutline w14:w="4358" w14:cap="sq" w14:cmpd="sng">
                  <w14:solidFill>
                    <w14:srgbClr w14:val="000000"/>
                  </w14:solidFill>
                  <w14:prstDash w14:val="solid"/>
                  <w14:bevel/>
                </w14:textOutline>
              </w:rPr>
              <w:t>1.2污染源排放情况</w:t>
            </w:r>
          </w:p>
        </w:tc>
      </w:tr>
    </w:tbl>
    <w:p>
      <w:pPr>
        <w:pStyle w:val="2"/>
      </w:pPr>
    </w:p>
    <w:p>
      <w:pPr>
        <w:sectPr>
          <w:footerReference r:id="rId47" w:type="default"/>
          <w:pgSz w:w="11907" w:h="16840"/>
          <w:pgMar w:top="1431" w:right="1554" w:bottom="924" w:left="1554" w:header="0" w:footer="696"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9"/>
        <w:gridCol w:w="41"/>
        <w:gridCol w:w="823"/>
        <w:gridCol w:w="525"/>
        <w:gridCol w:w="429"/>
        <w:gridCol w:w="455"/>
        <w:gridCol w:w="251"/>
        <w:gridCol w:w="567"/>
        <w:gridCol w:w="169"/>
        <w:gridCol w:w="932"/>
        <w:gridCol w:w="442"/>
        <w:gridCol w:w="1288"/>
        <w:gridCol w:w="115"/>
        <w:gridCol w:w="612"/>
        <w:gridCol w:w="276"/>
        <w:gridCol w:w="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16"/>
            <w:tcBorders>
              <w:top w:val="single" w:color="000000" w:sz="6" w:space="0"/>
              <w:right w:val="single" w:color="000000" w:sz="6" w:space="0"/>
            </w:tcBorders>
            <w:vAlign w:val="top"/>
          </w:tcPr>
          <w:p>
            <w:pPr>
              <w:spacing w:before="136" w:line="229" w:lineRule="auto"/>
              <w:ind w:left="997"/>
              <w:rPr>
                <w:rFonts w:ascii="黑体" w:hAnsi="黑体" w:eastAsia="黑体" w:cs="黑体"/>
                <w:sz w:val="20"/>
                <w:szCs w:val="20"/>
              </w:rPr>
            </w:pPr>
            <w:r>
              <w:rPr>
                <w:rFonts w:ascii="黑体" w:hAnsi="黑体" w:eastAsia="黑体" w:cs="黑体"/>
                <w:spacing w:val="8"/>
                <w:sz w:val="20"/>
                <w:szCs w:val="20"/>
              </w:rPr>
              <w:t>表</w:t>
            </w:r>
            <w:r>
              <w:rPr>
                <w:rFonts w:ascii="Times New Roman" w:hAnsi="Times New Roman" w:eastAsia="Times New Roman" w:cs="Times New Roman"/>
                <w:spacing w:val="8"/>
                <w:sz w:val="20"/>
                <w:szCs w:val="20"/>
              </w:rPr>
              <w:t xml:space="preserve">4-3      </w:t>
            </w:r>
            <w:r>
              <w:rPr>
                <w:rFonts w:ascii="黑体" w:hAnsi="黑体" w:eastAsia="黑体" w:cs="黑体"/>
                <w:spacing w:val="8"/>
                <w:sz w:val="20"/>
                <w:szCs w:val="20"/>
              </w:rPr>
              <w:t>废气产生环节、污染物种类、排放形式及</w:t>
            </w:r>
            <w:r>
              <w:rPr>
                <w:rFonts w:ascii="黑体" w:hAnsi="黑体" w:eastAsia="黑体" w:cs="黑体"/>
                <w:spacing w:val="7"/>
                <w:sz w:val="20"/>
                <w:szCs w:val="20"/>
              </w:rPr>
              <w:t>污染防治设施表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pStyle w:val="6"/>
              <w:spacing w:before="142" w:line="222" w:lineRule="auto"/>
              <w:ind w:left="133"/>
              <w:rPr>
                <w:sz w:val="18"/>
                <w:szCs w:val="18"/>
              </w:rPr>
            </w:pPr>
            <w:r>
              <w:rPr>
                <w:spacing w:val="-4"/>
                <w:sz w:val="18"/>
                <w:szCs w:val="18"/>
              </w:rPr>
              <w:t>序号</w:t>
            </w:r>
          </w:p>
        </w:tc>
        <w:tc>
          <w:tcPr>
            <w:tcW w:w="1348" w:type="dxa"/>
            <w:gridSpan w:val="2"/>
            <w:vAlign w:val="top"/>
          </w:tcPr>
          <w:p>
            <w:pPr>
              <w:pStyle w:val="6"/>
              <w:spacing w:before="143" w:line="220" w:lineRule="auto"/>
              <w:ind w:left="45"/>
              <w:rPr>
                <w:sz w:val="18"/>
                <w:szCs w:val="18"/>
              </w:rPr>
            </w:pPr>
            <w:r>
              <w:rPr>
                <w:spacing w:val="-2"/>
                <w:sz w:val="18"/>
                <w:szCs w:val="18"/>
              </w:rPr>
              <w:t>污染物产生设施</w:t>
            </w:r>
          </w:p>
        </w:tc>
        <w:tc>
          <w:tcPr>
            <w:tcW w:w="884" w:type="dxa"/>
            <w:gridSpan w:val="2"/>
            <w:vAlign w:val="top"/>
          </w:tcPr>
          <w:p>
            <w:pPr>
              <w:pStyle w:val="6"/>
              <w:spacing w:before="28" w:line="222" w:lineRule="auto"/>
              <w:ind w:left="262" w:right="82" w:hanging="180"/>
              <w:rPr>
                <w:sz w:val="18"/>
                <w:szCs w:val="18"/>
              </w:rPr>
            </w:pPr>
            <w:r>
              <w:rPr>
                <w:spacing w:val="-2"/>
                <w:sz w:val="18"/>
                <w:szCs w:val="18"/>
              </w:rPr>
              <w:t>废气产污</w:t>
            </w:r>
            <w:r>
              <w:rPr>
                <w:sz w:val="18"/>
                <w:szCs w:val="18"/>
              </w:rPr>
              <w:t xml:space="preserve"> </w:t>
            </w:r>
            <w:r>
              <w:rPr>
                <w:spacing w:val="-4"/>
                <w:sz w:val="18"/>
                <w:szCs w:val="18"/>
              </w:rPr>
              <w:t>环节</w:t>
            </w:r>
          </w:p>
        </w:tc>
        <w:tc>
          <w:tcPr>
            <w:tcW w:w="987" w:type="dxa"/>
            <w:gridSpan w:val="3"/>
            <w:vAlign w:val="top"/>
          </w:tcPr>
          <w:p>
            <w:pPr>
              <w:pStyle w:val="6"/>
              <w:spacing w:before="143" w:line="220" w:lineRule="auto"/>
              <w:ind w:left="48"/>
              <w:rPr>
                <w:sz w:val="18"/>
                <w:szCs w:val="18"/>
              </w:rPr>
            </w:pPr>
            <w:r>
              <w:rPr>
                <w:spacing w:val="-2"/>
                <w:sz w:val="18"/>
                <w:szCs w:val="18"/>
              </w:rPr>
              <w:t>污染物种类</w:t>
            </w:r>
          </w:p>
        </w:tc>
        <w:tc>
          <w:tcPr>
            <w:tcW w:w="932" w:type="dxa"/>
            <w:vAlign w:val="top"/>
          </w:tcPr>
          <w:p>
            <w:pPr>
              <w:pStyle w:val="6"/>
              <w:spacing w:before="142" w:line="222" w:lineRule="auto"/>
              <w:ind w:left="110"/>
              <w:rPr>
                <w:sz w:val="18"/>
                <w:szCs w:val="18"/>
              </w:rPr>
            </w:pPr>
            <w:r>
              <w:rPr>
                <w:spacing w:val="-2"/>
                <w:sz w:val="18"/>
                <w:szCs w:val="18"/>
              </w:rPr>
              <w:t>排放形式</w:t>
            </w:r>
          </w:p>
        </w:tc>
        <w:tc>
          <w:tcPr>
            <w:tcW w:w="1730" w:type="dxa"/>
            <w:gridSpan w:val="2"/>
            <w:vAlign w:val="top"/>
          </w:tcPr>
          <w:p>
            <w:pPr>
              <w:pStyle w:val="6"/>
              <w:spacing w:before="142" w:line="221" w:lineRule="auto"/>
              <w:ind w:left="63"/>
              <w:rPr>
                <w:sz w:val="18"/>
                <w:szCs w:val="18"/>
              </w:rPr>
            </w:pPr>
            <w:r>
              <w:rPr>
                <w:spacing w:val="-1"/>
                <w:sz w:val="18"/>
                <w:szCs w:val="18"/>
              </w:rPr>
              <w:t>污染物治理设施名称</w:t>
            </w:r>
          </w:p>
        </w:tc>
        <w:tc>
          <w:tcPr>
            <w:tcW w:w="727" w:type="dxa"/>
            <w:gridSpan w:val="2"/>
            <w:vAlign w:val="top"/>
          </w:tcPr>
          <w:p>
            <w:pPr>
              <w:pStyle w:val="6"/>
              <w:spacing w:before="27" w:line="222" w:lineRule="auto"/>
              <w:ind w:left="103"/>
              <w:rPr>
                <w:sz w:val="18"/>
                <w:szCs w:val="18"/>
              </w:rPr>
            </w:pPr>
            <w:r>
              <w:rPr>
                <w:spacing w:val="-3"/>
                <w:sz w:val="18"/>
                <w:szCs w:val="18"/>
              </w:rPr>
              <w:t>排放口</w:t>
            </w:r>
          </w:p>
          <w:p>
            <w:pPr>
              <w:pStyle w:val="6"/>
              <w:spacing w:before="17" w:line="205" w:lineRule="auto"/>
              <w:ind w:left="194"/>
              <w:rPr>
                <w:sz w:val="18"/>
                <w:szCs w:val="18"/>
              </w:rPr>
            </w:pPr>
            <w:r>
              <w:rPr>
                <w:spacing w:val="-4"/>
                <w:sz w:val="18"/>
                <w:szCs w:val="18"/>
              </w:rPr>
              <w:t>类型</w:t>
            </w:r>
          </w:p>
        </w:tc>
        <w:tc>
          <w:tcPr>
            <w:tcW w:w="863" w:type="dxa"/>
            <w:gridSpan w:val="2"/>
            <w:tcBorders>
              <w:right w:val="single" w:color="000000" w:sz="6" w:space="0"/>
            </w:tcBorders>
            <w:vAlign w:val="top"/>
          </w:tcPr>
          <w:p>
            <w:pPr>
              <w:pStyle w:val="6"/>
              <w:spacing w:before="143" w:line="220" w:lineRule="auto"/>
              <w:ind w:left="48"/>
              <w:rPr>
                <w:sz w:val="18"/>
                <w:szCs w:val="18"/>
              </w:rPr>
            </w:pPr>
            <w:r>
              <w:rPr>
                <w:spacing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2" w:line="188" w:lineRule="auto"/>
              <w:ind w:left="28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48" w:type="dxa"/>
            <w:gridSpan w:val="2"/>
            <w:vAlign w:val="top"/>
          </w:tcPr>
          <w:p>
            <w:pPr>
              <w:pStyle w:val="6"/>
              <w:spacing w:before="53" w:line="221" w:lineRule="auto"/>
              <w:ind w:left="319"/>
              <w:rPr>
                <w:sz w:val="18"/>
                <w:szCs w:val="18"/>
              </w:rPr>
            </w:pPr>
            <w:r>
              <w:rPr>
                <w:spacing w:val="-3"/>
                <w:sz w:val="18"/>
                <w:szCs w:val="18"/>
              </w:rPr>
              <w:t>原料堆场</w:t>
            </w:r>
          </w:p>
        </w:tc>
        <w:tc>
          <w:tcPr>
            <w:tcW w:w="884" w:type="dxa"/>
            <w:gridSpan w:val="2"/>
            <w:vAlign w:val="top"/>
          </w:tcPr>
          <w:p>
            <w:pPr>
              <w:pStyle w:val="6"/>
              <w:spacing w:before="53" w:line="221" w:lineRule="auto"/>
              <w:ind w:left="87"/>
              <w:rPr>
                <w:sz w:val="18"/>
                <w:szCs w:val="18"/>
              </w:rPr>
            </w:pPr>
            <w:r>
              <w:rPr>
                <w:spacing w:val="-3"/>
                <w:sz w:val="18"/>
                <w:szCs w:val="18"/>
              </w:rPr>
              <w:t>原料装卸</w:t>
            </w:r>
          </w:p>
        </w:tc>
        <w:tc>
          <w:tcPr>
            <w:tcW w:w="987" w:type="dxa"/>
            <w:gridSpan w:val="3"/>
            <w:vAlign w:val="top"/>
          </w:tcPr>
          <w:p>
            <w:pPr>
              <w:pStyle w:val="6"/>
              <w:spacing w:before="53" w:line="220" w:lineRule="auto"/>
              <w:ind w:left="317"/>
              <w:rPr>
                <w:sz w:val="18"/>
                <w:szCs w:val="18"/>
              </w:rPr>
            </w:pPr>
            <w:r>
              <w:rPr>
                <w:spacing w:val="-4"/>
                <w:sz w:val="18"/>
                <w:szCs w:val="18"/>
              </w:rPr>
              <w:t>粉尘</w:t>
            </w:r>
          </w:p>
        </w:tc>
        <w:tc>
          <w:tcPr>
            <w:tcW w:w="932" w:type="dxa"/>
            <w:vAlign w:val="top"/>
          </w:tcPr>
          <w:p>
            <w:pPr>
              <w:pStyle w:val="6"/>
              <w:spacing w:before="53" w:line="221" w:lineRule="auto"/>
              <w:ind w:left="203"/>
              <w:rPr>
                <w:sz w:val="18"/>
                <w:szCs w:val="18"/>
              </w:rPr>
            </w:pPr>
            <w:r>
              <w:rPr>
                <w:spacing w:val="-3"/>
                <w:sz w:val="18"/>
                <w:szCs w:val="18"/>
              </w:rPr>
              <w:t>无组织</w:t>
            </w:r>
          </w:p>
        </w:tc>
        <w:tc>
          <w:tcPr>
            <w:tcW w:w="1730" w:type="dxa"/>
            <w:gridSpan w:val="2"/>
            <w:vAlign w:val="top"/>
          </w:tcPr>
          <w:p>
            <w:pPr>
              <w:pStyle w:val="6"/>
              <w:spacing w:before="53" w:line="221" w:lineRule="auto"/>
              <w:ind w:left="520"/>
              <w:rPr>
                <w:sz w:val="18"/>
                <w:szCs w:val="18"/>
              </w:rPr>
            </w:pPr>
            <w:r>
              <w:rPr>
                <w:spacing w:val="-4"/>
                <w:sz w:val="18"/>
                <w:szCs w:val="18"/>
              </w:rPr>
              <w:t>喷雾装置</w:t>
            </w:r>
          </w:p>
        </w:tc>
        <w:tc>
          <w:tcPr>
            <w:tcW w:w="727" w:type="dxa"/>
            <w:gridSpan w:val="2"/>
            <w:vAlign w:val="top"/>
          </w:tcPr>
          <w:p>
            <w:pPr>
              <w:spacing w:before="24" w:line="236" w:lineRule="exact"/>
              <w:ind w:left="34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3" w:type="dxa"/>
            <w:gridSpan w:val="2"/>
            <w:vMerge w:val="restart"/>
            <w:tcBorders>
              <w:bottom w:val="nil"/>
              <w:right w:val="single" w:color="000000" w:sz="6"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214" w:lineRule="auto"/>
              <w:ind w:left="27" w:right="84" w:hanging="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GB16297-</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5"/>
                <w:sz w:val="18"/>
                <w:szCs w:val="18"/>
              </w:rPr>
              <w:t>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3" w:line="188" w:lineRule="auto"/>
              <w:ind w:left="26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348" w:type="dxa"/>
            <w:gridSpan w:val="2"/>
            <w:vAlign w:val="top"/>
          </w:tcPr>
          <w:p>
            <w:pPr>
              <w:pStyle w:val="6"/>
              <w:spacing w:before="52" w:line="219" w:lineRule="auto"/>
              <w:ind w:left="404"/>
              <w:rPr>
                <w:sz w:val="18"/>
                <w:szCs w:val="18"/>
              </w:rPr>
            </w:pPr>
            <w:r>
              <w:rPr>
                <w:spacing w:val="-3"/>
                <w:sz w:val="18"/>
                <w:szCs w:val="18"/>
              </w:rPr>
              <w:t>给料机</w:t>
            </w:r>
          </w:p>
        </w:tc>
        <w:tc>
          <w:tcPr>
            <w:tcW w:w="884" w:type="dxa"/>
            <w:gridSpan w:val="2"/>
            <w:vAlign w:val="top"/>
          </w:tcPr>
          <w:p>
            <w:pPr>
              <w:pStyle w:val="6"/>
              <w:spacing w:before="52" w:line="221" w:lineRule="auto"/>
              <w:ind w:left="264"/>
              <w:rPr>
                <w:sz w:val="18"/>
                <w:szCs w:val="18"/>
              </w:rPr>
            </w:pPr>
            <w:r>
              <w:rPr>
                <w:spacing w:val="-5"/>
                <w:sz w:val="18"/>
                <w:szCs w:val="18"/>
              </w:rPr>
              <w:t>上料</w:t>
            </w:r>
          </w:p>
        </w:tc>
        <w:tc>
          <w:tcPr>
            <w:tcW w:w="987" w:type="dxa"/>
            <w:gridSpan w:val="3"/>
            <w:vAlign w:val="top"/>
          </w:tcPr>
          <w:p>
            <w:pPr>
              <w:pStyle w:val="6"/>
              <w:spacing w:before="52" w:line="220" w:lineRule="auto"/>
              <w:ind w:left="317"/>
              <w:rPr>
                <w:sz w:val="18"/>
                <w:szCs w:val="18"/>
              </w:rPr>
            </w:pPr>
            <w:r>
              <w:rPr>
                <w:spacing w:val="-4"/>
                <w:sz w:val="18"/>
                <w:szCs w:val="18"/>
              </w:rPr>
              <w:t>粉尘</w:t>
            </w:r>
          </w:p>
        </w:tc>
        <w:tc>
          <w:tcPr>
            <w:tcW w:w="932" w:type="dxa"/>
            <w:vAlign w:val="top"/>
          </w:tcPr>
          <w:p>
            <w:pPr>
              <w:pStyle w:val="6"/>
              <w:spacing w:before="52" w:line="221" w:lineRule="auto"/>
              <w:ind w:left="203"/>
              <w:rPr>
                <w:sz w:val="18"/>
                <w:szCs w:val="18"/>
              </w:rPr>
            </w:pPr>
            <w:r>
              <w:rPr>
                <w:spacing w:val="-3"/>
                <w:sz w:val="18"/>
                <w:szCs w:val="18"/>
              </w:rPr>
              <w:t>无组织</w:t>
            </w:r>
          </w:p>
        </w:tc>
        <w:tc>
          <w:tcPr>
            <w:tcW w:w="1730" w:type="dxa"/>
            <w:gridSpan w:val="2"/>
            <w:vAlign w:val="top"/>
          </w:tcPr>
          <w:p>
            <w:pPr>
              <w:pStyle w:val="6"/>
              <w:spacing w:before="52" w:line="221" w:lineRule="auto"/>
              <w:ind w:left="61"/>
              <w:rPr>
                <w:sz w:val="18"/>
                <w:szCs w:val="18"/>
              </w:rPr>
            </w:pPr>
            <w:r>
              <w:rPr>
                <w:spacing w:val="-1"/>
                <w:sz w:val="18"/>
                <w:szCs w:val="18"/>
              </w:rPr>
              <w:t>封闭措施、喷雾装置</w:t>
            </w:r>
          </w:p>
        </w:tc>
        <w:tc>
          <w:tcPr>
            <w:tcW w:w="727" w:type="dxa"/>
            <w:gridSpan w:val="2"/>
            <w:vAlign w:val="top"/>
          </w:tcPr>
          <w:p>
            <w:pPr>
              <w:spacing w:before="25" w:line="237" w:lineRule="exact"/>
              <w:ind w:left="34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348" w:type="dxa"/>
            <w:gridSpan w:val="2"/>
            <w:vAlign w:val="top"/>
          </w:tcPr>
          <w:p>
            <w:pPr>
              <w:pStyle w:val="6"/>
              <w:spacing w:before="53" w:line="219" w:lineRule="auto"/>
              <w:ind w:left="44"/>
              <w:rPr>
                <w:sz w:val="18"/>
                <w:szCs w:val="18"/>
              </w:rPr>
            </w:pPr>
            <w:r>
              <w:rPr>
                <w:spacing w:val="-2"/>
                <w:sz w:val="18"/>
                <w:szCs w:val="18"/>
              </w:rPr>
              <w:t>颚破机、反击破</w:t>
            </w:r>
          </w:p>
        </w:tc>
        <w:tc>
          <w:tcPr>
            <w:tcW w:w="884" w:type="dxa"/>
            <w:gridSpan w:val="2"/>
            <w:vAlign w:val="top"/>
          </w:tcPr>
          <w:p>
            <w:pPr>
              <w:pStyle w:val="6"/>
              <w:spacing w:before="53" w:line="220" w:lineRule="auto"/>
              <w:ind w:left="262"/>
              <w:rPr>
                <w:sz w:val="18"/>
                <w:szCs w:val="18"/>
              </w:rPr>
            </w:pPr>
            <w:r>
              <w:rPr>
                <w:spacing w:val="-4"/>
                <w:sz w:val="18"/>
                <w:szCs w:val="18"/>
              </w:rPr>
              <w:t>破碎</w:t>
            </w:r>
          </w:p>
        </w:tc>
        <w:tc>
          <w:tcPr>
            <w:tcW w:w="987" w:type="dxa"/>
            <w:gridSpan w:val="3"/>
            <w:vAlign w:val="top"/>
          </w:tcPr>
          <w:p>
            <w:pPr>
              <w:pStyle w:val="6"/>
              <w:spacing w:before="53" w:line="220" w:lineRule="auto"/>
              <w:ind w:left="317"/>
              <w:rPr>
                <w:sz w:val="18"/>
                <w:szCs w:val="18"/>
              </w:rPr>
            </w:pPr>
            <w:r>
              <w:rPr>
                <w:spacing w:val="-4"/>
                <w:sz w:val="18"/>
                <w:szCs w:val="18"/>
              </w:rPr>
              <w:t>粉尘</w:t>
            </w:r>
          </w:p>
        </w:tc>
        <w:tc>
          <w:tcPr>
            <w:tcW w:w="932" w:type="dxa"/>
            <w:vAlign w:val="top"/>
          </w:tcPr>
          <w:p>
            <w:pPr>
              <w:pStyle w:val="6"/>
              <w:spacing w:before="53" w:line="221" w:lineRule="auto"/>
              <w:ind w:left="203"/>
              <w:rPr>
                <w:sz w:val="18"/>
                <w:szCs w:val="18"/>
              </w:rPr>
            </w:pPr>
            <w:r>
              <w:rPr>
                <w:spacing w:val="-3"/>
                <w:sz w:val="18"/>
                <w:szCs w:val="18"/>
              </w:rPr>
              <w:t>无组织</w:t>
            </w:r>
          </w:p>
        </w:tc>
        <w:tc>
          <w:tcPr>
            <w:tcW w:w="1730" w:type="dxa"/>
            <w:gridSpan w:val="2"/>
            <w:vAlign w:val="top"/>
          </w:tcPr>
          <w:p>
            <w:pPr>
              <w:pStyle w:val="6"/>
              <w:spacing w:before="53" w:line="221" w:lineRule="auto"/>
              <w:ind w:left="61"/>
              <w:rPr>
                <w:sz w:val="18"/>
                <w:szCs w:val="18"/>
              </w:rPr>
            </w:pPr>
            <w:r>
              <w:rPr>
                <w:spacing w:val="-1"/>
                <w:sz w:val="18"/>
                <w:szCs w:val="18"/>
              </w:rPr>
              <w:t>封闭措施、喷雾装置</w:t>
            </w:r>
          </w:p>
        </w:tc>
        <w:tc>
          <w:tcPr>
            <w:tcW w:w="727" w:type="dxa"/>
            <w:gridSpan w:val="2"/>
            <w:vAlign w:val="top"/>
          </w:tcPr>
          <w:p>
            <w:pPr>
              <w:spacing w:before="24" w:line="236" w:lineRule="exact"/>
              <w:ind w:left="34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86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3" w:line="188" w:lineRule="auto"/>
              <w:ind w:left="26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348" w:type="dxa"/>
            <w:gridSpan w:val="2"/>
            <w:vAlign w:val="top"/>
          </w:tcPr>
          <w:p>
            <w:pPr>
              <w:pStyle w:val="6"/>
              <w:spacing w:before="52" w:line="220" w:lineRule="auto"/>
              <w:ind w:left="314"/>
              <w:rPr>
                <w:sz w:val="18"/>
                <w:szCs w:val="18"/>
              </w:rPr>
            </w:pPr>
            <w:r>
              <w:rPr>
                <w:spacing w:val="-2"/>
                <w:sz w:val="18"/>
                <w:szCs w:val="18"/>
              </w:rPr>
              <w:t>输送皮带</w:t>
            </w:r>
          </w:p>
        </w:tc>
        <w:tc>
          <w:tcPr>
            <w:tcW w:w="884" w:type="dxa"/>
            <w:gridSpan w:val="2"/>
            <w:vAlign w:val="top"/>
          </w:tcPr>
          <w:p>
            <w:pPr>
              <w:pStyle w:val="6"/>
              <w:spacing w:before="52" w:line="220" w:lineRule="auto"/>
              <w:ind w:left="83"/>
              <w:rPr>
                <w:sz w:val="18"/>
                <w:szCs w:val="18"/>
              </w:rPr>
            </w:pPr>
            <w:r>
              <w:rPr>
                <w:spacing w:val="-2"/>
                <w:sz w:val="18"/>
                <w:szCs w:val="18"/>
              </w:rPr>
              <w:t>物料输送</w:t>
            </w:r>
          </w:p>
        </w:tc>
        <w:tc>
          <w:tcPr>
            <w:tcW w:w="987" w:type="dxa"/>
            <w:gridSpan w:val="3"/>
            <w:vAlign w:val="top"/>
          </w:tcPr>
          <w:p>
            <w:pPr>
              <w:pStyle w:val="6"/>
              <w:spacing w:before="52" w:line="220" w:lineRule="auto"/>
              <w:ind w:left="317"/>
              <w:rPr>
                <w:sz w:val="18"/>
                <w:szCs w:val="18"/>
              </w:rPr>
            </w:pPr>
            <w:r>
              <w:rPr>
                <w:spacing w:val="-4"/>
                <w:sz w:val="18"/>
                <w:szCs w:val="18"/>
              </w:rPr>
              <w:t>粉尘</w:t>
            </w:r>
          </w:p>
        </w:tc>
        <w:tc>
          <w:tcPr>
            <w:tcW w:w="932" w:type="dxa"/>
            <w:vAlign w:val="top"/>
          </w:tcPr>
          <w:p>
            <w:pPr>
              <w:pStyle w:val="6"/>
              <w:spacing w:before="52" w:line="221" w:lineRule="auto"/>
              <w:ind w:left="203"/>
              <w:rPr>
                <w:sz w:val="18"/>
                <w:szCs w:val="18"/>
              </w:rPr>
            </w:pPr>
            <w:r>
              <w:rPr>
                <w:spacing w:val="-3"/>
                <w:sz w:val="18"/>
                <w:szCs w:val="18"/>
              </w:rPr>
              <w:t>无组织</w:t>
            </w:r>
          </w:p>
        </w:tc>
        <w:tc>
          <w:tcPr>
            <w:tcW w:w="1730" w:type="dxa"/>
            <w:gridSpan w:val="2"/>
            <w:vAlign w:val="top"/>
          </w:tcPr>
          <w:p>
            <w:pPr>
              <w:pStyle w:val="6"/>
              <w:spacing w:before="52" w:line="221" w:lineRule="auto"/>
              <w:ind w:left="512"/>
              <w:rPr>
                <w:sz w:val="18"/>
                <w:szCs w:val="18"/>
              </w:rPr>
            </w:pPr>
            <w:r>
              <w:rPr>
                <w:spacing w:val="-2"/>
                <w:sz w:val="18"/>
                <w:szCs w:val="18"/>
              </w:rPr>
              <w:t>封闭措施</w:t>
            </w:r>
          </w:p>
        </w:tc>
        <w:tc>
          <w:tcPr>
            <w:tcW w:w="727" w:type="dxa"/>
            <w:gridSpan w:val="2"/>
            <w:vAlign w:val="top"/>
          </w:tcPr>
          <w:p>
            <w:pPr>
              <w:pStyle w:val="6"/>
              <w:spacing w:before="52" w:line="225" w:lineRule="auto"/>
              <w:ind w:left="328"/>
              <w:rPr>
                <w:sz w:val="18"/>
                <w:szCs w:val="18"/>
              </w:rPr>
            </w:pPr>
            <w:r>
              <w:rPr>
                <w:sz w:val="18"/>
                <w:szCs w:val="18"/>
              </w:rPr>
              <w:t>/</w:t>
            </w:r>
          </w:p>
        </w:tc>
        <w:tc>
          <w:tcPr>
            <w:tcW w:w="86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5" w:line="185" w:lineRule="auto"/>
              <w:ind w:left="27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348" w:type="dxa"/>
            <w:gridSpan w:val="2"/>
            <w:vAlign w:val="top"/>
          </w:tcPr>
          <w:p>
            <w:pPr>
              <w:pStyle w:val="6"/>
              <w:spacing w:before="53" w:line="219" w:lineRule="auto"/>
              <w:ind w:left="52"/>
              <w:rPr>
                <w:sz w:val="18"/>
                <w:szCs w:val="18"/>
              </w:rPr>
            </w:pPr>
            <w:r>
              <w:rPr>
                <w:spacing w:val="-3"/>
                <w:sz w:val="18"/>
                <w:szCs w:val="18"/>
              </w:rPr>
              <w:t>多级振动筛分机</w:t>
            </w:r>
          </w:p>
        </w:tc>
        <w:tc>
          <w:tcPr>
            <w:tcW w:w="884" w:type="dxa"/>
            <w:gridSpan w:val="2"/>
            <w:vAlign w:val="top"/>
          </w:tcPr>
          <w:p>
            <w:pPr>
              <w:pStyle w:val="6"/>
              <w:spacing w:before="53" w:line="220" w:lineRule="auto"/>
              <w:ind w:left="264"/>
              <w:rPr>
                <w:sz w:val="18"/>
                <w:szCs w:val="18"/>
              </w:rPr>
            </w:pPr>
            <w:r>
              <w:rPr>
                <w:spacing w:val="-5"/>
                <w:sz w:val="18"/>
                <w:szCs w:val="18"/>
              </w:rPr>
              <w:t>筛分</w:t>
            </w:r>
          </w:p>
        </w:tc>
        <w:tc>
          <w:tcPr>
            <w:tcW w:w="987" w:type="dxa"/>
            <w:gridSpan w:val="3"/>
            <w:vAlign w:val="top"/>
          </w:tcPr>
          <w:p>
            <w:pPr>
              <w:pStyle w:val="6"/>
              <w:spacing w:before="53" w:line="220" w:lineRule="auto"/>
              <w:ind w:left="317"/>
              <w:rPr>
                <w:sz w:val="18"/>
                <w:szCs w:val="18"/>
              </w:rPr>
            </w:pPr>
            <w:r>
              <w:rPr>
                <w:spacing w:val="-4"/>
                <w:sz w:val="18"/>
                <w:szCs w:val="18"/>
              </w:rPr>
              <w:t>粉尘</w:t>
            </w:r>
          </w:p>
        </w:tc>
        <w:tc>
          <w:tcPr>
            <w:tcW w:w="932" w:type="dxa"/>
            <w:vAlign w:val="top"/>
          </w:tcPr>
          <w:p>
            <w:pPr>
              <w:pStyle w:val="6"/>
              <w:spacing w:before="53" w:line="221" w:lineRule="auto"/>
              <w:ind w:left="203"/>
              <w:rPr>
                <w:sz w:val="18"/>
                <w:szCs w:val="18"/>
              </w:rPr>
            </w:pPr>
            <w:r>
              <w:rPr>
                <w:spacing w:val="-3"/>
                <w:sz w:val="18"/>
                <w:szCs w:val="18"/>
              </w:rPr>
              <w:t>无组织</w:t>
            </w:r>
          </w:p>
        </w:tc>
        <w:tc>
          <w:tcPr>
            <w:tcW w:w="1730" w:type="dxa"/>
            <w:gridSpan w:val="2"/>
            <w:vAlign w:val="top"/>
          </w:tcPr>
          <w:p>
            <w:pPr>
              <w:pStyle w:val="6"/>
              <w:spacing w:before="53" w:line="221" w:lineRule="auto"/>
              <w:ind w:left="62"/>
              <w:rPr>
                <w:sz w:val="18"/>
                <w:szCs w:val="18"/>
              </w:rPr>
            </w:pPr>
            <w:r>
              <w:rPr>
                <w:spacing w:val="-1"/>
                <w:sz w:val="18"/>
                <w:szCs w:val="18"/>
              </w:rPr>
              <w:t>湿法作业、封闭措施</w:t>
            </w:r>
          </w:p>
        </w:tc>
        <w:tc>
          <w:tcPr>
            <w:tcW w:w="727" w:type="dxa"/>
            <w:gridSpan w:val="2"/>
            <w:vAlign w:val="top"/>
          </w:tcPr>
          <w:p>
            <w:pPr>
              <w:pStyle w:val="6"/>
              <w:spacing w:before="53" w:line="225" w:lineRule="auto"/>
              <w:ind w:left="328"/>
              <w:rPr>
                <w:sz w:val="18"/>
                <w:szCs w:val="18"/>
              </w:rPr>
            </w:pPr>
            <w:r>
              <w:rPr>
                <w:sz w:val="18"/>
                <w:szCs w:val="18"/>
              </w:rPr>
              <w:t>/</w:t>
            </w:r>
          </w:p>
        </w:tc>
        <w:tc>
          <w:tcPr>
            <w:tcW w:w="86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348" w:type="dxa"/>
            <w:gridSpan w:val="2"/>
            <w:vAlign w:val="top"/>
          </w:tcPr>
          <w:p>
            <w:pPr>
              <w:pStyle w:val="6"/>
              <w:spacing w:before="52" w:line="219" w:lineRule="auto"/>
              <w:ind w:left="404"/>
              <w:rPr>
                <w:sz w:val="18"/>
                <w:szCs w:val="18"/>
              </w:rPr>
            </w:pPr>
            <w:r>
              <w:rPr>
                <w:spacing w:val="-3"/>
                <w:sz w:val="18"/>
                <w:szCs w:val="18"/>
              </w:rPr>
              <w:t>制砂机</w:t>
            </w:r>
          </w:p>
        </w:tc>
        <w:tc>
          <w:tcPr>
            <w:tcW w:w="884" w:type="dxa"/>
            <w:gridSpan w:val="2"/>
            <w:vAlign w:val="top"/>
          </w:tcPr>
          <w:p>
            <w:pPr>
              <w:pStyle w:val="6"/>
              <w:spacing w:before="52" w:line="221" w:lineRule="auto"/>
              <w:ind w:left="264"/>
              <w:rPr>
                <w:sz w:val="18"/>
                <w:szCs w:val="18"/>
              </w:rPr>
            </w:pPr>
            <w:r>
              <w:rPr>
                <w:spacing w:val="-4"/>
                <w:sz w:val="18"/>
                <w:szCs w:val="18"/>
              </w:rPr>
              <w:t>制砂</w:t>
            </w:r>
          </w:p>
        </w:tc>
        <w:tc>
          <w:tcPr>
            <w:tcW w:w="987" w:type="dxa"/>
            <w:gridSpan w:val="3"/>
            <w:vAlign w:val="top"/>
          </w:tcPr>
          <w:p>
            <w:pPr>
              <w:pStyle w:val="6"/>
              <w:spacing w:before="52" w:line="220" w:lineRule="auto"/>
              <w:ind w:left="317"/>
              <w:rPr>
                <w:sz w:val="18"/>
                <w:szCs w:val="18"/>
              </w:rPr>
            </w:pPr>
            <w:r>
              <w:rPr>
                <w:spacing w:val="-4"/>
                <w:sz w:val="18"/>
                <w:szCs w:val="18"/>
              </w:rPr>
              <w:t>粉尘</w:t>
            </w:r>
          </w:p>
        </w:tc>
        <w:tc>
          <w:tcPr>
            <w:tcW w:w="932" w:type="dxa"/>
            <w:vAlign w:val="top"/>
          </w:tcPr>
          <w:p>
            <w:pPr>
              <w:pStyle w:val="6"/>
              <w:spacing w:before="52" w:line="221" w:lineRule="auto"/>
              <w:ind w:left="203"/>
              <w:rPr>
                <w:sz w:val="18"/>
                <w:szCs w:val="18"/>
              </w:rPr>
            </w:pPr>
            <w:r>
              <w:rPr>
                <w:spacing w:val="-3"/>
                <w:sz w:val="18"/>
                <w:szCs w:val="18"/>
              </w:rPr>
              <w:t>无组织</w:t>
            </w:r>
          </w:p>
        </w:tc>
        <w:tc>
          <w:tcPr>
            <w:tcW w:w="1730" w:type="dxa"/>
            <w:gridSpan w:val="2"/>
            <w:vAlign w:val="top"/>
          </w:tcPr>
          <w:p>
            <w:pPr>
              <w:pStyle w:val="6"/>
              <w:spacing w:before="52" w:line="221" w:lineRule="auto"/>
              <w:ind w:left="62"/>
              <w:rPr>
                <w:sz w:val="18"/>
                <w:szCs w:val="18"/>
              </w:rPr>
            </w:pPr>
            <w:r>
              <w:rPr>
                <w:spacing w:val="-1"/>
                <w:sz w:val="18"/>
                <w:szCs w:val="18"/>
              </w:rPr>
              <w:t>湿法作业、封闭措施</w:t>
            </w:r>
          </w:p>
        </w:tc>
        <w:tc>
          <w:tcPr>
            <w:tcW w:w="727" w:type="dxa"/>
            <w:gridSpan w:val="2"/>
            <w:vAlign w:val="top"/>
          </w:tcPr>
          <w:p>
            <w:pPr>
              <w:rPr>
                <w:rFonts w:ascii="Arial"/>
                <w:sz w:val="21"/>
              </w:rPr>
            </w:pPr>
          </w:p>
        </w:tc>
        <w:tc>
          <w:tcPr>
            <w:tcW w:w="86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176" w:line="185"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348" w:type="dxa"/>
            <w:gridSpan w:val="2"/>
            <w:vAlign w:val="top"/>
          </w:tcPr>
          <w:p>
            <w:pPr>
              <w:pStyle w:val="6"/>
              <w:spacing w:before="144" w:line="221" w:lineRule="auto"/>
              <w:ind w:left="316"/>
              <w:rPr>
                <w:sz w:val="18"/>
                <w:szCs w:val="18"/>
              </w:rPr>
            </w:pPr>
            <w:r>
              <w:rPr>
                <w:spacing w:val="-3"/>
                <w:sz w:val="18"/>
                <w:szCs w:val="18"/>
              </w:rPr>
              <w:t>成品堆场</w:t>
            </w:r>
          </w:p>
        </w:tc>
        <w:tc>
          <w:tcPr>
            <w:tcW w:w="884" w:type="dxa"/>
            <w:gridSpan w:val="2"/>
            <w:vAlign w:val="top"/>
          </w:tcPr>
          <w:p>
            <w:pPr>
              <w:pStyle w:val="6"/>
              <w:spacing w:before="28" w:line="222" w:lineRule="auto"/>
              <w:ind w:left="355" w:right="82" w:hanging="271"/>
              <w:rPr>
                <w:sz w:val="18"/>
                <w:szCs w:val="18"/>
              </w:rPr>
            </w:pPr>
            <w:r>
              <w:rPr>
                <w:spacing w:val="-2"/>
                <w:sz w:val="18"/>
                <w:szCs w:val="18"/>
              </w:rPr>
              <w:t>堆存、装</w:t>
            </w:r>
            <w:r>
              <w:rPr>
                <w:sz w:val="18"/>
                <w:szCs w:val="18"/>
              </w:rPr>
              <w:t xml:space="preserve"> 车</w:t>
            </w:r>
          </w:p>
        </w:tc>
        <w:tc>
          <w:tcPr>
            <w:tcW w:w="987" w:type="dxa"/>
            <w:gridSpan w:val="3"/>
            <w:vAlign w:val="top"/>
          </w:tcPr>
          <w:p>
            <w:pPr>
              <w:pStyle w:val="6"/>
              <w:spacing w:before="144" w:line="220" w:lineRule="auto"/>
              <w:ind w:left="317"/>
              <w:rPr>
                <w:sz w:val="18"/>
                <w:szCs w:val="18"/>
              </w:rPr>
            </w:pPr>
            <w:r>
              <w:rPr>
                <w:spacing w:val="-4"/>
                <w:sz w:val="18"/>
                <w:szCs w:val="18"/>
              </w:rPr>
              <w:t>粉尘</w:t>
            </w:r>
          </w:p>
        </w:tc>
        <w:tc>
          <w:tcPr>
            <w:tcW w:w="932" w:type="dxa"/>
            <w:vAlign w:val="top"/>
          </w:tcPr>
          <w:p>
            <w:pPr>
              <w:pStyle w:val="6"/>
              <w:spacing w:before="144" w:line="221" w:lineRule="auto"/>
              <w:ind w:left="203"/>
              <w:rPr>
                <w:sz w:val="18"/>
                <w:szCs w:val="18"/>
              </w:rPr>
            </w:pPr>
            <w:r>
              <w:rPr>
                <w:spacing w:val="-3"/>
                <w:sz w:val="18"/>
                <w:szCs w:val="18"/>
              </w:rPr>
              <w:t>无组织</w:t>
            </w:r>
          </w:p>
        </w:tc>
        <w:tc>
          <w:tcPr>
            <w:tcW w:w="1730" w:type="dxa"/>
            <w:gridSpan w:val="2"/>
            <w:vAlign w:val="top"/>
          </w:tcPr>
          <w:p>
            <w:pPr>
              <w:pStyle w:val="6"/>
              <w:spacing w:before="144" w:line="221" w:lineRule="auto"/>
              <w:ind w:left="520"/>
              <w:rPr>
                <w:sz w:val="18"/>
                <w:szCs w:val="18"/>
              </w:rPr>
            </w:pPr>
            <w:r>
              <w:rPr>
                <w:spacing w:val="-4"/>
                <w:sz w:val="18"/>
                <w:szCs w:val="18"/>
              </w:rPr>
              <w:t>喷雾装置</w:t>
            </w:r>
          </w:p>
        </w:tc>
        <w:tc>
          <w:tcPr>
            <w:tcW w:w="727" w:type="dxa"/>
            <w:gridSpan w:val="2"/>
            <w:vAlign w:val="top"/>
          </w:tcPr>
          <w:p>
            <w:pPr>
              <w:pStyle w:val="6"/>
              <w:spacing w:before="144" w:line="225" w:lineRule="auto"/>
              <w:ind w:left="328"/>
              <w:rPr>
                <w:sz w:val="18"/>
                <w:szCs w:val="18"/>
              </w:rPr>
            </w:pPr>
            <w:r>
              <w:rPr>
                <w:sz w:val="18"/>
                <w:szCs w:val="18"/>
              </w:rPr>
              <w:t>/</w:t>
            </w:r>
          </w:p>
        </w:tc>
        <w:tc>
          <w:tcPr>
            <w:tcW w:w="86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84"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348" w:type="dxa"/>
            <w:gridSpan w:val="2"/>
            <w:vAlign w:val="top"/>
          </w:tcPr>
          <w:p>
            <w:pPr>
              <w:pStyle w:val="6"/>
              <w:spacing w:before="55" w:line="220" w:lineRule="auto"/>
              <w:ind w:left="315"/>
              <w:rPr>
                <w:sz w:val="18"/>
                <w:szCs w:val="18"/>
              </w:rPr>
            </w:pPr>
            <w:r>
              <w:rPr>
                <w:spacing w:val="-2"/>
                <w:sz w:val="18"/>
                <w:szCs w:val="18"/>
              </w:rPr>
              <w:t>物料运输</w:t>
            </w:r>
          </w:p>
        </w:tc>
        <w:tc>
          <w:tcPr>
            <w:tcW w:w="884" w:type="dxa"/>
            <w:gridSpan w:val="2"/>
            <w:vAlign w:val="top"/>
          </w:tcPr>
          <w:p>
            <w:pPr>
              <w:pStyle w:val="6"/>
              <w:spacing w:before="55" w:line="220" w:lineRule="auto"/>
              <w:ind w:left="84"/>
              <w:rPr>
                <w:sz w:val="18"/>
                <w:szCs w:val="18"/>
              </w:rPr>
            </w:pPr>
            <w:r>
              <w:rPr>
                <w:spacing w:val="-3"/>
                <w:sz w:val="18"/>
                <w:szCs w:val="18"/>
              </w:rPr>
              <w:t>车辆行驶</w:t>
            </w:r>
          </w:p>
        </w:tc>
        <w:tc>
          <w:tcPr>
            <w:tcW w:w="987" w:type="dxa"/>
            <w:gridSpan w:val="3"/>
            <w:vAlign w:val="top"/>
          </w:tcPr>
          <w:p>
            <w:pPr>
              <w:pStyle w:val="6"/>
              <w:spacing w:before="55" w:line="220" w:lineRule="auto"/>
              <w:ind w:left="317"/>
              <w:rPr>
                <w:sz w:val="18"/>
                <w:szCs w:val="18"/>
              </w:rPr>
            </w:pPr>
            <w:r>
              <w:rPr>
                <w:spacing w:val="-4"/>
                <w:sz w:val="18"/>
                <w:szCs w:val="18"/>
              </w:rPr>
              <w:t>粉尘</w:t>
            </w:r>
          </w:p>
        </w:tc>
        <w:tc>
          <w:tcPr>
            <w:tcW w:w="932" w:type="dxa"/>
            <w:vAlign w:val="top"/>
          </w:tcPr>
          <w:p>
            <w:pPr>
              <w:pStyle w:val="6"/>
              <w:spacing w:before="54" w:line="221" w:lineRule="auto"/>
              <w:ind w:left="203"/>
              <w:rPr>
                <w:sz w:val="18"/>
                <w:szCs w:val="18"/>
              </w:rPr>
            </w:pPr>
            <w:r>
              <w:rPr>
                <w:spacing w:val="-3"/>
                <w:sz w:val="18"/>
                <w:szCs w:val="18"/>
              </w:rPr>
              <w:t>无组织</w:t>
            </w:r>
          </w:p>
        </w:tc>
        <w:tc>
          <w:tcPr>
            <w:tcW w:w="1730" w:type="dxa"/>
            <w:gridSpan w:val="2"/>
            <w:vAlign w:val="top"/>
          </w:tcPr>
          <w:p>
            <w:pPr>
              <w:pStyle w:val="6"/>
              <w:spacing w:before="55" w:line="219" w:lineRule="auto"/>
              <w:ind w:left="62"/>
              <w:rPr>
                <w:sz w:val="18"/>
                <w:szCs w:val="18"/>
              </w:rPr>
            </w:pPr>
            <w:r>
              <w:rPr>
                <w:spacing w:val="-1"/>
                <w:sz w:val="18"/>
                <w:szCs w:val="18"/>
              </w:rPr>
              <w:t>冲洗平台、加盖篷布</w:t>
            </w:r>
          </w:p>
        </w:tc>
        <w:tc>
          <w:tcPr>
            <w:tcW w:w="727" w:type="dxa"/>
            <w:gridSpan w:val="2"/>
            <w:vAlign w:val="top"/>
          </w:tcPr>
          <w:p>
            <w:pPr>
              <w:pStyle w:val="6"/>
              <w:spacing w:before="55" w:line="225" w:lineRule="auto"/>
              <w:ind w:left="328"/>
              <w:rPr>
                <w:sz w:val="18"/>
                <w:szCs w:val="18"/>
              </w:rPr>
            </w:pPr>
            <w:r>
              <w:rPr>
                <w:sz w:val="18"/>
                <w:szCs w:val="18"/>
              </w:rPr>
              <w:t>/</w:t>
            </w:r>
          </w:p>
        </w:tc>
        <w:tc>
          <w:tcPr>
            <w:tcW w:w="863"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2" w:type="dxa"/>
            <w:vMerge w:val="continue"/>
            <w:tcBorders>
              <w:top w:val="nil"/>
              <w:left w:val="single" w:color="000000" w:sz="6" w:space="0"/>
              <w:bottom w:val="nil"/>
            </w:tcBorders>
            <w:vAlign w:val="top"/>
          </w:tcPr>
          <w:p>
            <w:pPr>
              <w:rPr>
                <w:rFonts w:ascii="Arial"/>
                <w:sz w:val="21"/>
              </w:rPr>
            </w:pPr>
          </w:p>
        </w:tc>
        <w:tc>
          <w:tcPr>
            <w:tcW w:w="570" w:type="dxa"/>
            <w:gridSpan w:val="2"/>
            <w:vAlign w:val="top"/>
          </w:tcPr>
          <w:p>
            <w:pPr>
              <w:spacing w:before="150" w:line="188"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348" w:type="dxa"/>
            <w:gridSpan w:val="2"/>
            <w:vAlign w:val="top"/>
          </w:tcPr>
          <w:p>
            <w:pPr>
              <w:pStyle w:val="6"/>
              <w:spacing w:before="118" w:line="221" w:lineRule="auto"/>
              <w:ind w:left="495"/>
              <w:rPr>
                <w:sz w:val="18"/>
                <w:szCs w:val="18"/>
              </w:rPr>
            </w:pPr>
            <w:r>
              <w:rPr>
                <w:spacing w:val="-4"/>
                <w:sz w:val="18"/>
                <w:szCs w:val="18"/>
              </w:rPr>
              <w:t>食堂</w:t>
            </w:r>
          </w:p>
        </w:tc>
        <w:tc>
          <w:tcPr>
            <w:tcW w:w="884" w:type="dxa"/>
            <w:gridSpan w:val="2"/>
            <w:vAlign w:val="top"/>
          </w:tcPr>
          <w:p>
            <w:pPr>
              <w:pStyle w:val="6"/>
              <w:spacing w:before="118" w:line="222" w:lineRule="auto"/>
              <w:ind w:left="266"/>
              <w:rPr>
                <w:sz w:val="18"/>
                <w:szCs w:val="18"/>
              </w:rPr>
            </w:pPr>
            <w:r>
              <w:rPr>
                <w:spacing w:val="-5"/>
                <w:sz w:val="18"/>
                <w:szCs w:val="18"/>
              </w:rPr>
              <w:t>烹饪</w:t>
            </w:r>
          </w:p>
        </w:tc>
        <w:tc>
          <w:tcPr>
            <w:tcW w:w="987" w:type="dxa"/>
            <w:gridSpan w:val="3"/>
            <w:vAlign w:val="top"/>
          </w:tcPr>
          <w:p>
            <w:pPr>
              <w:pStyle w:val="6"/>
              <w:spacing w:before="118" w:line="222" w:lineRule="auto"/>
              <w:ind w:left="320"/>
              <w:rPr>
                <w:sz w:val="18"/>
                <w:szCs w:val="18"/>
              </w:rPr>
            </w:pPr>
            <w:r>
              <w:rPr>
                <w:spacing w:val="-5"/>
                <w:sz w:val="18"/>
                <w:szCs w:val="18"/>
              </w:rPr>
              <w:t>油烟</w:t>
            </w:r>
          </w:p>
        </w:tc>
        <w:tc>
          <w:tcPr>
            <w:tcW w:w="932" w:type="dxa"/>
            <w:vAlign w:val="top"/>
          </w:tcPr>
          <w:p>
            <w:pPr>
              <w:pStyle w:val="6"/>
              <w:spacing w:before="118" w:line="221" w:lineRule="auto"/>
              <w:ind w:left="203"/>
              <w:rPr>
                <w:sz w:val="18"/>
                <w:szCs w:val="18"/>
              </w:rPr>
            </w:pPr>
            <w:r>
              <w:rPr>
                <w:spacing w:val="-3"/>
                <w:sz w:val="18"/>
                <w:szCs w:val="18"/>
              </w:rPr>
              <w:t>无组织</w:t>
            </w:r>
          </w:p>
        </w:tc>
        <w:tc>
          <w:tcPr>
            <w:tcW w:w="1730" w:type="dxa"/>
            <w:gridSpan w:val="2"/>
            <w:vAlign w:val="top"/>
          </w:tcPr>
          <w:p>
            <w:pPr>
              <w:pStyle w:val="6"/>
              <w:spacing w:before="119" w:line="219" w:lineRule="auto"/>
              <w:ind w:left="512"/>
              <w:rPr>
                <w:sz w:val="18"/>
                <w:szCs w:val="18"/>
              </w:rPr>
            </w:pPr>
            <w:r>
              <w:rPr>
                <w:spacing w:val="-2"/>
                <w:sz w:val="18"/>
                <w:szCs w:val="18"/>
              </w:rPr>
              <w:t>抽油烟机</w:t>
            </w:r>
          </w:p>
        </w:tc>
        <w:tc>
          <w:tcPr>
            <w:tcW w:w="727" w:type="dxa"/>
            <w:gridSpan w:val="2"/>
            <w:vAlign w:val="top"/>
          </w:tcPr>
          <w:p>
            <w:pPr>
              <w:pStyle w:val="6"/>
              <w:spacing w:before="118" w:line="225" w:lineRule="auto"/>
              <w:ind w:left="328"/>
              <w:rPr>
                <w:sz w:val="18"/>
                <w:szCs w:val="18"/>
              </w:rPr>
            </w:pPr>
            <w:r>
              <w:rPr>
                <w:sz w:val="18"/>
                <w:szCs w:val="18"/>
              </w:rPr>
              <w:t>/</w:t>
            </w:r>
          </w:p>
        </w:tc>
        <w:tc>
          <w:tcPr>
            <w:tcW w:w="863" w:type="dxa"/>
            <w:gridSpan w:val="2"/>
            <w:tcBorders>
              <w:right w:val="single" w:color="000000" w:sz="6" w:space="0"/>
            </w:tcBorders>
            <w:vAlign w:val="top"/>
          </w:tcPr>
          <w:p>
            <w:pPr>
              <w:spacing w:before="46" w:line="210" w:lineRule="auto"/>
              <w:ind w:left="224" w:right="72" w:hanging="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GB18483-</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2001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2" w:type="dxa"/>
            <w:vMerge w:val="continue"/>
            <w:tcBorders>
              <w:top w:val="nil"/>
              <w:left w:val="single" w:color="000000" w:sz="6" w:space="0"/>
              <w:bottom w:val="nil"/>
            </w:tcBorders>
            <w:vAlign w:val="top"/>
          </w:tcPr>
          <w:p>
            <w:pPr>
              <w:rPr>
                <w:rFonts w:ascii="Arial"/>
                <w:sz w:val="21"/>
              </w:rPr>
            </w:pPr>
          </w:p>
        </w:tc>
        <w:tc>
          <w:tcPr>
            <w:tcW w:w="8041" w:type="dxa"/>
            <w:gridSpan w:val="16"/>
            <w:tcBorders>
              <w:right w:val="single" w:color="000000" w:sz="6" w:space="0"/>
            </w:tcBorders>
            <w:vAlign w:val="top"/>
          </w:tcPr>
          <w:p>
            <w:pPr>
              <w:spacing w:before="142" w:line="230" w:lineRule="auto"/>
              <w:ind w:left="2704"/>
              <w:rPr>
                <w:rFonts w:ascii="黑体" w:hAnsi="黑体" w:eastAsia="黑体" w:cs="黑体"/>
                <w:sz w:val="20"/>
                <w:szCs w:val="20"/>
              </w:rPr>
            </w:pPr>
            <w:r>
              <w:rPr>
                <w:rFonts w:ascii="黑体" w:hAnsi="黑体" w:eastAsia="黑体" w:cs="黑体"/>
                <w:spacing w:val="5"/>
                <w:sz w:val="20"/>
                <w:szCs w:val="20"/>
              </w:rPr>
              <w:t>表</w:t>
            </w:r>
            <w:r>
              <w:rPr>
                <w:rFonts w:ascii="黑体" w:hAnsi="黑体" w:eastAsia="黑体" w:cs="黑体"/>
                <w:spacing w:val="-39"/>
                <w:sz w:val="20"/>
                <w:szCs w:val="20"/>
              </w:rPr>
              <w:t xml:space="preserve"> </w:t>
            </w:r>
            <w:r>
              <w:rPr>
                <w:rFonts w:ascii="Times New Roman" w:hAnsi="Times New Roman" w:eastAsia="Times New Roman" w:cs="Times New Roman"/>
                <w:spacing w:val="5"/>
                <w:sz w:val="20"/>
                <w:szCs w:val="20"/>
              </w:rPr>
              <w:t xml:space="preserve">4-4        </w:t>
            </w:r>
            <w:r>
              <w:rPr>
                <w:rFonts w:ascii="黑体" w:hAnsi="黑体" w:eastAsia="黑体" w:cs="黑体"/>
                <w:spacing w:val="5"/>
                <w:sz w:val="20"/>
                <w:szCs w:val="20"/>
              </w:rPr>
              <w:t>大气污染物排放表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Merge w:val="restart"/>
            <w:tcBorders>
              <w:bottom w:val="nil"/>
            </w:tcBorders>
            <w:vAlign w:val="top"/>
          </w:tcPr>
          <w:p>
            <w:pPr>
              <w:pStyle w:val="6"/>
              <w:spacing w:before="265" w:line="222" w:lineRule="auto"/>
              <w:ind w:left="111"/>
              <w:rPr>
                <w:sz w:val="18"/>
                <w:szCs w:val="18"/>
              </w:rPr>
            </w:pPr>
            <w:r>
              <w:rPr>
                <w:spacing w:val="-4"/>
                <w:sz w:val="18"/>
                <w:szCs w:val="18"/>
              </w:rPr>
              <w:t>序号</w:t>
            </w:r>
          </w:p>
        </w:tc>
        <w:tc>
          <w:tcPr>
            <w:tcW w:w="864" w:type="dxa"/>
            <w:gridSpan w:val="2"/>
            <w:vMerge w:val="restart"/>
            <w:tcBorders>
              <w:bottom w:val="nil"/>
            </w:tcBorders>
            <w:vAlign w:val="top"/>
          </w:tcPr>
          <w:p>
            <w:pPr>
              <w:pStyle w:val="6"/>
              <w:spacing w:before="152" w:line="229" w:lineRule="auto"/>
              <w:ind w:left="252" w:right="75" w:hanging="180"/>
              <w:rPr>
                <w:sz w:val="18"/>
                <w:szCs w:val="18"/>
              </w:rPr>
            </w:pPr>
            <w:r>
              <w:rPr>
                <w:spacing w:val="-3"/>
                <w:sz w:val="18"/>
                <w:szCs w:val="18"/>
              </w:rPr>
              <w:t>生产设施</w:t>
            </w:r>
            <w:r>
              <w:rPr>
                <w:spacing w:val="2"/>
                <w:sz w:val="18"/>
                <w:szCs w:val="18"/>
              </w:rPr>
              <w:t xml:space="preserve"> </w:t>
            </w:r>
            <w:r>
              <w:rPr>
                <w:spacing w:val="-5"/>
                <w:sz w:val="18"/>
                <w:szCs w:val="18"/>
              </w:rPr>
              <w:t>编号</w:t>
            </w:r>
          </w:p>
        </w:tc>
        <w:tc>
          <w:tcPr>
            <w:tcW w:w="954" w:type="dxa"/>
            <w:gridSpan w:val="2"/>
            <w:vMerge w:val="restart"/>
            <w:tcBorders>
              <w:bottom w:val="nil"/>
            </w:tcBorders>
            <w:vAlign w:val="top"/>
          </w:tcPr>
          <w:p>
            <w:pPr>
              <w:pStyle w:val="6"/>
              <w:spacing w:before="150" w:line="231" w:lineRule="auto"/>
              <w:ind w:left="300" w:right="117" w:hanging="180"/>
              <w:rPr>
                <w:sz w:val="18"/>
                <w:szCs w:val="18"/>
              </w:rPr>
            </w:pPr>
            <w:r>
              <w:rPr>
                <w:spacing w:val="-3"/>
                <w:sz w:val="18"/>
                <w:szCs w:val="18"/>
              </w:rPr>
              <w:t>生产设施</w:t>
            </w:r>
            <w:r>
              <w:rPr>
                <w:spacing w:val="2"/>
                <w:sz w:val="18"/>
                <w:szCs w:val="18"/>
              </w:rPr>
              <w:t xml:space="preserve"> </w:t>
            </w:r>
            <w:r>
              <w:rPr>
                <w:spacing w:val="-5"/>
                <w:sz w:val="18"/>
                <w:szCs w:val="18"/>
              </w:rPr>
              <w:t>名称</w:t>
            </w:r>
          </w:p>
        </w:tc>
        <w:tc>
          <w:tcPr>
            <w:tcW w:w="706" w:type="dxa"/>
            <w:gridSpan w:val="2"/>
            <w:vMerge w:val="restart"/>
            <w:tcBorders>
              <w:bottom w:val="nil"/>
            </w:tcBorders>
            <w:vAlign w:val="top"/>
          </w:tcPr>
          <w:p>
            <w:pPr>
              <w:pStyle w:val="6"/>
              <w:spacing w:before="152" w:line="229" w:lineRule="auto"/>
              <w:ind w:left="174" w:right="81" w:hanging="87"/>
              <w:rPr>
                <w:sz w:val="18"/>
                <w:szCs w:val="18"/>
              </w:rPr>
            </w:pPr>
            <w:r>
              <w:rPr>
                <w:spacing w:val="-3"/>
                <w:sz w:val="18"/>
                <w:szCs w:val="18"/>
              </w:rPr>
              <w:t>污染物</w:t>
            </w:r>
            <w:r>
              <w:rPr>
                <w:sz w:val="18"/>
                <w:szCs w:val="18"/>
              </w:rPr>
              <w:t xml:space="preserve"> </w:t>
            </w:r>
            <w:r>
              <w:rPr>
                <w:spacing w:val="-4"/>
                <w:sz w:val="18"/>
                <w:szCs w:val="18"/>
              </w:rPr>
              <w:t>种类</w:t>
            </w:r>
          </w:p>
        </w:tc>
        <w:tc>
          <w:tcPr>
            <w:tcW w:w="567" w:type="dxa"/>
            <w:vMerge w:val="restart"/>
            <w:tcBorders>
              <w:bottom w:val="nil"/>
            </w:tcBorders>
            <w:vAlign w:val="top"/>
          </w:tcPr>
          <w:p>
            <w:pPr>
              <w:pStyle w:val="6"/>
              <w:spacing w:before="151" w:line="249" w:lineRule="auto"/>
              <w:ind w:left="25" w:right="12" w:hanging="9"/>
              <w:rPr>
                <w:sz w:val="18"/>
                <w:szCs w:val="18"/>
              </w:rPr>
            </w:pPr>
            <w:r>
              <w:rPr>
                <w:spacing w:val="-3"/>
                <w:sz w:val="18"/>
                <w:szCs w:val="18"/>
              </w:rPr>
              <w:t>排放量</w:t>
            </w:r>
            <w:r>
              <w:rPr>
                <w:sz w:val="18"/>
                <w:szCs w:val="18"/>
              </w:rPr>
              <w:t xml:space="preserve"> </w:t>
            </w:r>
            <w:r>
              <w:rPr>
                <w:spacing w:val="-4"/>
                <w:sz w:val="18"/>
                <w:szCs w:val="18"/>
              </w:rPr>
              <w:t>（</w:t>
            </w:r>
            <w:r>
              <w:rPr>
                <w:rFonts w:ascii="Times New Roman" w:hAnsi="Times New Roman" w:eastAsia="Times New Roman" w:cs="Times New Roman"/>
                <w:spacing w:val="-4"/>
                <w:sz w:val="18"/>
                <w:szCs w:val="18"/>
              </w:rPr>
              <w:t>t/a</w:t>
            </w:r>
            <w:r>
              <w:rPr>
                <w:spacing w:val="-4"/>
                <w:sz w:val="18"/>
                <w:szCs w:val="18"/>
              </w:rPr>
              <w:t>）</w:t>
            </w:r>
          </w:p>
        </w:tc>
        <w:tc>
          <w:tcPr>
            <w:tcW w:w="1543" w:type="dxa"/>
            <w:gridSpan w:val="3"/>
            <w:vMerge w:val="restart"/>
            <w:tcBorders>
              <w:bottom w:val="nil"/>
            </w:tcBorders>
            <w:vAlign w:val="top"/>
          </w:tcPr>
          <w:p>
            <w:pPr>
              <w:pStyle w:val="6"/>
              <w:spacing w:before="150" w:line="230" w:lineRule="auto"/>
              <w:ind w:left="596" w:right="228" w:hanging="358"/>
              <w:rPr>
                <w:sz w:val="18"/>
                <w:szCs w:val="18"/>
              </w:rPr>
            </w:pPr>
            <w:r>
              <w:rPr>
                <w:spacing w:val="-2"/>
                <w:sz w:val="18"/>
                <w:szCs w:val="18"/>
              </w:rPr>
              <w:t>主要污染防治</w:t>
            </w:r>
            <w:r>
              <w:rPr>
                <w:spacing w:val="2"/>
                <w:sz w:val="18"/>
                <w:szCs w:val="18"/>
              </w:rPr>
              <w:t xml:space="preserve"> </w:t>
            </w:r>
            <w:r>
              <w:rPr>
                <w:spacing w:val="-4"/>
                <w:sz w:val="18"/>
                <w:szCs w:val="18"/>
              </w:rPr>
              <w:t>措施</w:t>
            </w:r>
          </w:p>
        </w:tc>
        <w:tc>
          <w:tcPr>
            <w:tcW w:w="2291" w:type="dxa"/>
            <w:gridSpan w:val="4"/>
            <w:vAlign w:val="top"/>
          </w:tcPr>
          <w:p>
            <w:pPr>
              <w:pStyle w:val="6"/>
              <w:spacing w:before="29" w:line="204" w:lineRule="auto"/>
              <w:ind w:left="91"/>
              <w:rPr>
                <w:sz w:val="18"/>
                <w:szCs w:val="18"/>
              </w:rPr>
            </w:pPr>
            <w:r>
              <w:rPr>
                <w:spacing w:val="-3"/>
                <w:sz w:val="18"/>
                <w:szCs w:val="18"/>
              </w:rPr>
              <w:t>国家或地方污染物排放标准</w:t>
            </w:r>
          </w:p>
        </w:tc>
        <w:tc>
          <w:tcPr>
            <w:tcW w:w="587" w:type="dxa"/>
            <w:vMerge w:val="restart"/>
            <w:tcBorders>
              <w:bottom w:val="nil"/>
              <w:right w:val="single" w:color="000000" w:sz="6" w:space="0"/>
            </w:tcBorders>
            <w:vAlign w:val="top"/>
          </w:tcPr>
          <w:p>
            <w:pPr>
              <w:pStyle w:val="6"/>
              <w:spacing w:before="150" w:line="239" w:lineRule="auto"/>
              <w:ind w:left="92"/>
              <w:rPr>
                <w:sz w:val="18"/>
                <w:szCs w:val="18"/>
              </w:rPr>
            </w:pPr>
            <w:r>
              <w:rPr>
                <w:spacing w:val="-4"/>
                <w:sz w:val="18"/>
                <w:szCs w:val="18"/>
              </w:rPr>
              <w:t>其他</w:t>
            </w:r>
          </w:p>
          <w:p>
            <w:pPr>
              <w:pStyle w:val="6"/>
              <w:spacing w:line="220" w:lineRule="auto"/>
              <w:ind w:left="91"/>
              <w:rPr>
                <w:sz w:val="18"/>
                <w:szCs w:val="18"/>
              </w:rPr>
            </w:pPr>
            <w:r>
              <w:rPr>
                <w:spacing w:val="-4"/>
                <w:sz w:val="18"/>
                <w:szCs w:val="18"/>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Merge w:val="continue"/>
            <w:tcBorders>
              <w:top w:val="nil"/>
            </w:tcBorders>
            <w:vAlign w:val="top"/>
          </w:tcPr>
          <w:p>
            <w:pPr>
              <w:rPr>
                <w:rFonts w:ascii="Arial"/>
                <w:sz w:val="21"/>
              </w:rPr>
            </w:pPr>
          </w:p>
        </w:tc>
        <w:tc>
          <w:tcPr>
            <w:tcW w:w="864" w:type="dxa"/>
            <w:gridSpan w:val="2"/>
            <w:vMerge w:val="continue"/>
            <w:tcBorders>
              <w:top w:val="nil"/>
            </w:tcBorders>
            <w:vAlign w:val="top"/>
          </w:tcPr>
          <w:p>
            <w:pPr>
              <w:rPr>
                <w:rFonts w:ascii="Arial"/>
                <w:sz w:val="21"/>
              </w:rPr>
            </w:pPr>
          </w:p>
        </w:tc>
        <w:tc>
          <w:tcPr>
            <w:tcW w:w="954" w:type="dxa"/>
            <w:gridSpan w:val="2"/>
            <w:vMerge w:val="continue"/>
            <w:tcBorders>
              <w:top w:val="nil"/>
            </w:tcBorders>
            <w:vAlign w:val="top"/>
          </w:tcPr>
          <w:p>
            <w:pPr>
              <w:rPr>
                <w:rFonts w:ascii="Arial"/>
                <w:sz w:val="21"/>
              </w:rPr>
            </w:pPr>
          </w:p>
        </w:tc>
        <w:tc>
          <w:tcPr>
            <w:tcW w:w="706" w:type="dxa"/>
            <w:gridSpan w:val="2"/>
            <w:vMerge w:val="continue"/>
            <w:tcBorders>
              <w:top w:val="nil"/>
            </w:tcBorders>
            <w:vAlign w:val="top"/>
          </w:tcPr>
          <w:p>
            <w:pPr>
              <w:rPr>
                <w:rFonts w:ascii="Arial"/>
                <w:sz w:val="21"/>
              </w:rPr>
            </w:pPr>
          </w:p>
        </w:tc>
        <w:tc>
          <w:tcPr>
            <w:tcW w:w="567" w:type="dxa"/>
            <w:vMerge w:val="continue"/>
            <w:tcBorders>
              <w:top w:val="nil"/>
            </w:tcBorders>
            <w:vAlign w:val="top"/>
          </w:tcPr>
          <w:p>
            <w:pPr>
              <w:rPr>
                <w:rFonts w:ascii="Arial"/>
                <w:sz w:val="21"/>
              </w:rPr>
            </w:pPr>
          </w:p>
        </w:tc>
        <w:tc>
          <w:tcPr>
            <w:tcW w:w="1543" w:type="dxa"/>
            <w:gridSpan w:val="3"/>
            <w:vMerge w:val="continue"/>
            <w:tcBorders>
              <w:top w:val="nil"/>
            </w:tcBorders>
            <w:vAlign w:val="top"/>
          </w:tcPr>
          <w:p>
            <w:pPr>
              <w:rPr>
                <w:rFonts w:ascii="Arial"/>
                <w:sz w:val="21"/>
              </w:rPr>
            </w:pPr>
          </w:p>
        </w:tc>
        <w:tc>
          <w:tcPr>
            <w:tcW w:w="1403" w:type="dxa"/>
            <w:gridSpan w:val="2"/>
            <w:vAlign w:val="top"/>
          </w:tcPr>
          <w:p>
            <w:pPr>
              <w:pStyle w:val="6"/>
              <w:spacing w:before="146" w:line="222" w:lineRule="auto"/>
              <w:ind w:left="531"/>
              <w:rPr>
                <w:sz w:val="18"/>
                <w:szCs w:val="18"/>
              </w:rPr>
            </w:pPr>
            <w:r>
              <w:rPr>
                <w:spacing w:val="-5"/>
                <w:sz w:val="18"/>
                <w:szCs w:val="18"/>
              </w:rPr>
              <w:t>名称</w:t>
            </w:r>
          </w:p>
        </w:tc>
        <w:tc>
          <w:tcPr>
            <w:tcW w:w="888" w:type="dxa"/>
            <w:gridSpan w:val="2"/>
            <w:vAlign w:val="top"/>
          </w:tcPr>
          <w:p>
            <w:pPr>
              <w:pStyle w:val="6"/>
              <w:spacing w:before="30" w:line="221" w:lineRule="auto"/>
              <w:ind w:left="46" w:right="33" w:firstLine="47"/>
              <w:rPr>
                <w:sz w:val="18"/>
                <w:szCs w:val="18"/>
              </w:rPr>
            </w:pPr>
            <w:r>
              <w:rPr>
                <w:spacing w:val="-2"/>
                <w:sz w:val="18"/>
                <w:szCs w:val="18"/>
              </w:rPr>
              <w:t>浓度限值</w:t>
            </w:r>
            <w:r>
              <w:rPr>
                <w:sz w:val="18"/>
                <w:szCs w:val="18"/>
              </w:rPr>
              <w:t xml:space="preserve"> </w:t>
            </w:r>
            <w:r>
              <w:rPr>
                <w:spacing w:val="-5"/>
                <w:sz w:val="18"/>
                <w:szCs w:val="18"/>
              </w:rPr>
              <w:t>（</w:t>
            </w:r>
            <w:r>
              <w:rPr>
                <w:rFonts w:ascii="Times New Roman" w:hAnsi="Times New Roman" w:eastAsia="Times New Roman" w:cs="Times New Roman"/>
                <w:spacing w:val="-5"/>
                <w:sz w:val="18"/>
                <w:szCs w:val="18"/>
              </w:rPr>
              <w:t>mg/m</w:t>
            </w:r>
            <w:r>
              <w:rPr>
                <w:rFonts w:ascii="Times New Roman" w:hAnsi="Times New Roman" w:eastAsia="Times New Roman" w:cs="Times New Roman"/>
                <w:spacing w:val="-5"/>
                <w:position w:val="5"/>
                <w:sz w:val="11"/>
                <w:szCs w:val="11"/>
              </w:rPr>
              <w:t>3</w:t>
            </w:r>
            <w:r>
              <w:rPr>
                <w:spacing w:val="-5"/>
                <w:sz w:val="18"/>
                <w:szCs w:val="18"/>
              </w:rPr>
              <w:t>）</w:t>
            </w:r>
          </w:p>
        </w:tc>
        <w:tc>
          <w:tcPr>
            <w:tcW w:w="587"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before="178" w:line="188" w:lineRule="auto"/>
              <w:ind w:left="2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4" w:type="dxa"/>
            <w:gridSpan w:val="2"/>
            <w:vAlign w:val="top"/>
          </w:tcPr>
          <w:p>
            <w:pPr>
              <w:spacing w:before="178"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954" w:type="dxa"/>
            <w:gridSpan w:val="2"/>
            <w:vAlign w:val="top"/>
          </w:tcPr>
          <w:p>
            <w:pPr>
              <w:pStyle w:val="6"/>
              <w:spacing w:before="147" w:line="221" w:lineRule="auto"/>
              <w:ind w:left="123"/>
              <w:rPr>
                <w:sz w:val="18"/>
                <w:szCs w:val="18"/>
              </w:rPr>
            </w:pPr>
            <w:r>
              <w:rPr>
                <w:spacing w:val="-3"/>
                <w:sz w:val="18"/>
                <w:szCs w:val="18"/>
              </w:rPr>
              <w:t>原料堆场</w:t>
            </w:r>
          </w:p>
        </w:tc>
        <w:tc>
          <w:tcPr>
            <w:tcW w:w="706" w:type="dxa"/>
            <w:gridSpan w:val="2"/>
            <w:vAlign w:val="top"/>
          </w:tcPr>
          <w:p>
            <w:pPr>
              <w:pStyle w:val="6"/>
              <w:spacing w:before="147" w:line="221" w:lineRule="auto"/>
              <w:ind w:left="85"/>
              <w:rPr>
                <w:sz w:val="18"/>
                <w:szCs w:val="18"/>
              </w:rPr>
            </w:pPr>
            <w:r>
              <w:rPr>
                <w:spacing w:val="-3"/>
                <w:sz w:val="18"/>
                <w:szCs w:val="18"/>
              </w:rPr>
              <w:t>颗粒物</w:t>
            </w:r>
          </w:p>
        </w:tc>
        <w:tc>
          <w:tcPr>
            <w:tcW w:w="567" w:type="dxa"/>
            <w:vAlign w:val="top"/>
          </w:tcPr>
          <w:p>
            <w:pPr>
              <w:spacing w:before="178"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0.39</w:t>
            </w:r>
          </w:p>
        </w:tc>
        <w:tc>
          <w:tcPr>
            <w:tcW w:w="1543" w:type="dxa"/>
            <w:gridSpan w:val="3"/>
            <w:vAlign w:val="top"/>
          </w:tcPr>
          <w:p>
            <w:pPr>
              <w:pStyle w:val="6"/>
              <w:spacing w:before="31" w:line="220" w:lineRule="auto"/>
              <w:ind w:left="257" w:right="137" w:hanging="110"/>
              <w:rPr>
                <w:sz w:val="18"/>
                <w:szCs w:val="18"/>
              </w:rPr>
            </w:pPr>
            <w:r>
              <w:rPr>
                <w:spacing w:val="-2"/>
                <w:sz w:val="18"/>
                <w:szCs w:val="18"/>
              </w:rPr>
              <w:t>布置在封闭厂房</w:t>
            </w:r>
            <w:r>
              <w:rPr>
                <w:spacing w:val="5"/>
                <w:sz w:val="18"/>
                <w:szCs w:val="18"/>
              </w:rPr>
              <w:t xml:space="preserve"> </w:t>
            </w:r>
            <w:r>
              <w:rPr>
                <w:spacing w:val="-5"/>
                <w:sz w:val="18"/>
                <w:szCs w:val="18"/>
              </w:rPr>
              <w:t>内，喷雾降尘</w:t>
            </w:r>
          </w:p>
        </w:tc>
        <w:tc>
          <w:tcPr>
            <w:tcW w:w="1403" w:type="dxa"/>
            <w:gridSpan w:val="2"/>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21" w:lineRule="auto"/>
              <w:ind w:left="84"/>
              <w:rPr>
                <w:sz w:val="18"/>
                <w:szCs w:val="18"/>
              </w:rPr>
            </w:pPr>
            <w:r>
              <w:rPr>
                <w:spacing w:val="-2"/>
                <w:sz w:val="18"/>
                <w:szCs w:val="18"/>
              </w:rPr>
              <w:t>《大气污染物综</w:t>
            </w:r>
          </w:p>
          <w:p>
            <w:pPr>
              <w:pStyle w:val="6"/>
              <w:spacing w:before="17" w:line="221" w:lineRule="auto"/>
              <w:ind w:left="170"/>
              <w:rPr>
                <w:sz w:val="18"/>
                <w:szCs w:val="18"/>
              </w:rPr>
            </w:pPr>
            <w:r>
              <w:rPr>
                <w:spacing w:val="-2"/>
                <w:sz w:val="18"/>
                <w:szCs w:val="18"/>
              </w:rPr>
              <w:t>合排放标准》</w:t>
            </w:r>
          </w:p>
          <w:p>
            <w:pPr>
              <w:pStyle w:val="6"/>
              <w:spacing w:before="17" w:line="233" w:lineRule="auto"/>
              <w:ind w:left="249"/>
              <w:rPr>
                <w:rFonts w:ascii="Times New Roman" w:hAnsi="Times New Roman" w:eastAsia="Times New Roman" w:cs="Times New Roman"/>
                <w:sz w:val="18"/>
                <w:szCs w:val="18"/>
              </w:rPr>
            </w:pPr>
            <w:r>
              <w:rPr>
                <w:spacing w:val="-1"/>
                <w:sz w:val="18"/>
                <w:szCs w:val="18"/>
              </w:rPr>
              <w:t>（</w:t>
            </w:r>
            <w:r>
              <w:rPr>
                <w:rFonts w:ascii="Times New Roman" w:hAnsi="Times New Roman" w:eastAsia="Times New Roman" w:cs="Times New Roman"/>
                <w:spacing w:val="-1"/>
                <w:sz w:val="18"/>
                <w:szCs w:val="18"/>
              </w:rPr>
              <w:t>GB16297-</w:t>
            </w:r>
          </w:p>
          <w:p>
            <w:pPr>
              <w:pStyle w:val="6"/>
              <w:spacing w:before="5" w:line="232" w:lineRule="auto"/>
              <w:ind w:left="452"/>
              <w:rPr>
                <w:sz w:val="18"/>
                <w:szCs w:val="18"/>
              </w:rPr>
            </w:pPr>
            <w:r>
              <w:rPr>
                <w:rFonts w:ascii="Times New Roman" w:hAnsi="Times New Roman" w:eastAsia="Times New Roman" w:cs="Times New Roman"/>
                <w:spacing w:val="-4"/>
                <w:sz w:val="18"/>
                <w:szCs w:val="18"/>
              </w:rPr>
              <w:t>1996</w:t>
            </w:r>
            <w:r>
              <w:rPr>
                <w:spacing w:val="-4"/>
                <w:sz w:val="18"/>
                <w:szCs w:val="18"/>
              </w:rPr>
              <w:t>）</w:t>
            </w:r>
          </w:p>
        </w:tc>
        <w:tc>
          <w:tcPr>
            <w:tcW w:w="888" w:type="dxa"/>
            <w:gridSpan w:val="2"/>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9" w:line="224" w:lineRule="auto"/>
              <w:ind w:left="354" w:right="76" w:hanging="261"/>
              <w:rPr>
                <w:rFonts w:ascii="Times New Roman" w:hAnsi="Times New Roman" w:eastAsia="Times New Roman" w:cs="Times New Roman"/>
                <w:sz w:val="18"/>
                <w:szCs w:val="18"/>
              </w:rPr>
            </w:pPr>
            <w:r>
              <w:rPr>
                <w:spacing w:val="-2"/>
                <w:sz w:val="18"/>
                <w:szCs w:val="18"/>
              </w:rPr>
              <w:t>颗粒物≤</w:t>
            </w:r>
            <w:r>
              <w:rPr>
                <w:sz w:val="18"/>
                <w:szCs w:val="18"/>
              </w:rPr>
              <w:t xml:space="preserve"> </w:t>
            </w:r>
            <w:r>
              <w:rPr>
                <w:rFonts w:ascii="Times New Roman" w:hAnsi="Times New Roman" w:eastAsia="Times New Roman" w:cs="Times New Roman"/>
                <w:spacing w:val="-7"/>
                <w:sz w:val="18"/>
                <w:szCs w:val="18"/>
              </w:rPr>
              <w:t>1.0</w:t>
            </w:r>
          </w:p>
        </w:tc>
        <w:tc>
          <w:tcPr>
            <w:tcW w:w="587" w:type="dxa"/>
            <w:tcBorders>
              <w:right w:val="single" w:color="000000" w:sz="6" w:space="0"/>
            </w:tcBorders>
            <w:vAlign w:val="top"/>
          </w:tcPr>
          <w:p>
            <w:pPr>
              <w:spacing w:before="120" w:line="237"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line="242" w:lineRule="auto"/>
              <w:rPr>
                <w:rFonts w:ascii="Arial"/>
                <w:sz w:val="21"/>
              </w:rPr>
            </w:pPr>
          </w:p>
          <w:p>
            <w:pPr>
              <w:spacing w:before="52" w:line="188" w:lineRule="auto"/>
              <w:ind w:left="24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64" w:type="dxa"/>
            <w:gridSpan w:val="2"/>
            <w:vAlign w:val="top"/>
          </w:tcPr>
          <w:p>
            <w:pPr>
              <w:spacing w:line="242" w:lineRule="auto"/>
              <w:rPr>
                <w:rFonts w:ascii="Arial"/>
                <w:sz w:val="21"/>
              </w:rPr>
            </w:pPr>
          </w:p>
          <w:p>
            <w:pPr>
              <w:spacing w:before="51"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954" w:type="dxa"/>
            <w:gridSpan w:val="2"/>
            <w:vAlign w:val="top"/>
          </w:tcPr>
          <w:p>
            <w:pPr>
              <w:pStyle w:val="6"/>
              <w:spacing w:before="264" w:line="219" w:lineRule="auto"/>
              <w:ind w:left="208"/>
              <w:rPr>
                <w:sz w:val="18"/>
                <w:szCs w:val="18"/>
              </w:rPr>
            </w:pPr>
            <w:r>
              <w:rPr>
                <w:spacing w:val="-3"/>
                <w:sz w:val="18"/>
                <w:szCs w:val="18"/>
              </w:rPr>
              <w:t>给料机</w:t>
            </w:r>
          </w:p>
        </w:tc>
        <w:tc>
          <w:tcPr>
            <w:tcW w:w="706" w:type="dxa"/>
            <w:gridSpan w:val="2"/>
            <w:vAlign w:val="top"/>
          </w:tcPr>
          <w:p>
            <w:pPr>
              <w:pStyle w:val="6"/>
              <w:spacing w:before="263" w:line="221" w:lineRule="auto"/>
              <w:ind w:left="85"/>
              <w:rPr>
                <w:sz w:val="18"/>
                <w:szCs w:val="18"/>
              </w:rPr>
            </w:pPr>
            <w:r>
              <w:rPr>
                <w:spacing w:val="-3"/>
                <w:sz w:val="18"/>
                <w:szCs w:val="18"/>
              </w:rPr>
              <w:t>颗粒物</w:t>
            </w:r>
          </w:p>
        </w:tc>
        <w:tc>
          <w:tcPr>
            <w:tcW w:w="567" w:type="dxa"/>
            <w:vAlign w:val="top"/>
          </w:tcPr>
          <w:p>
            <w:pPr>
              <w:spacing w:line="242" w:lineRule="auto"/>
              <w:rPr>
                <w:rFonts w:ascii="Arial"/>
                <w:sz w:val="21"/>
              </w:rPr>
            </w:pPr>
          </w:p>
          <w:p>
            <w:pPr>
              <w:spacing w:before="51"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0.39</w:t>
            </w:r>
          </w:p>
        </w:tc>
        <w:tc>
          <w:tcPr>
            <w:tcW w:w="1543" w:type="dxa"/>
            <w:gridSpan w:val="3"/>
            <w:vAlign w:val="top"/>
          </w:tcPr>
          <w:p>
            <w:pPr>
              <w:pStyle w:val="6"/>
              <w:spacing w:before="31" w:line="219" w:lineRule="auto"/>
              <w:ind w:left="147"/>
              <w:rPr>
                <w:sz w:val="18"/>
                <w:szCs w:val="18"/>
              </w:rPr>
            </w:pPr>
            <w:r>
              <w:rPr>
                <w:spacing w:val="-2"/>
                <w:sz w:val="18"/>
                <w:szCs w:val="18"/>
              </w:rPr>
              <w:t>布置在封闭厂房</w:t>
            </w:r>
          </w:p>
          <w:p>
            <w:pPr>
              <w:pStyle w:val="6"/>
              <w:spacing w:before="19" w:line="219" w:lineRule="auto"/>
              <w:ind w:left="169"/>
              <w:rPr>
                <w:sz w:val="18"/>
                <w:szCs w:val="18"/>
              </w:rPr>
            </w:pPr>
            <w:r>
              <w:rPr>
                <w:spacing w:val="-5"/>
                <w:sz w:val="18"/>
                <w:szCs w:val="18"/>
              </w:rPr>
              <w:t>内，采取二次封</w:t>
            </w:r>
          </w:p>
          <w:p>
            <w:pPr>
              <w:pStyle w:val="6"/>
              <w:spacing w:before="19" w:line="202" w:lineRule="auto"/>
              <w:ind w:left="254"/>
              <w:rPr>
                <w:sz w:val="18"/>
                <w:szCs w:val="18"/>
              </w:rPr>
            </w:pPr>
            <w:r>
              <w:rPr>
                <w:spacing w:val="-5"/>
                <w:sz w:val="18"/>
                <w:szCs w:val="18"/>
              </w:rPr>
              <w:t>闭、喷雾降尘</w:t>
            </w:r>
          </w:p>
        </w:tc>
        <w:tc>
          <w:tcPr>
            <w:tcW w:w="1403" w:type="dxa"/>
            <w:gridSpan w:val="2"/>
            <w:vMerge w:val="continue"/>
            <w:tcBorders>
              <w:top w:val="nil"/>
              <w:bottom w:val="nil"/>
            </w:tcBorders>
            <w:vAlign w:val="top"/>
          </w:tcPr>
          <w:p>
            <w:pPr>
              <w:rPr>
                <w:rFonts w:ascii="Arial"/>
                <w:sz w:val="21"/>
              </w:rPr>
            </w:pPr>
          </w:p>
        </w:tc>
        <w:tc>
          <w:tcPr>
            <w:tcW w:w="888" w:type="dxa"/>
            <w:gridSpan w:val="2"/>
            <w:vMerge w:val="continue"/>
            <w:tcBorders>
              <w:top w:val="nil"/>
              <w:bottom w:val="nil"/>
            </w:tcBorders>
            <w:vAlign w:val="top"/>
          </w:tcPr>
          <w:p>
            <w:pPr>
              <w:rPr>
                <w:rFonts w:ascii="Arial"/>
                <w:sz w:val="21"/>
              </w:rPr>
            </w:pPr>
          </w:p>
        </w:tc>
        <w:tc>
          <w:tcPr>
            <w:tcW w:w="587" w:type="dxa"/>
            <w:tcBorders>
              <w:right w:val="single" w:color="000000" w:sz="6" w:space="0"/>
            </w:tcBorders>
            <w:vAlign w:val="top"/>
          </w:tcPr>
          <w:p>
            <w:pPr>
              <w:spacing w:before="237" w:line="236"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line="243" w:lineRule="auto"/>
              <w:rPr>
                <w:rFonts w:ascii="Arial"/>
                <w:sz w:val="21"/>
              </w:rPr>
            </w:pPr>
          </w:p>
          <w:p>
            <w:pPr>
              <w:spacing w:before="52" w:line="188" w:lineRule="auto"/>
              <w:ind w:left="2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64" w:type="dxa"/>
            <w:gridSpan w:val="2"/>
            <w:vAlign w:val="top"/>
          </w:tcPr>
          <w:p>
            <w:pPr>
              <w:spacing w:line="243" w:lineRule="auto"/>
              <w:rPr>
                <w:rFonts w:ascii="Arial"/>
                <w:sz w:val="21"/>
              </w:rPr>
            </w:pPr>
          </w:p>
          <w:p>
            <w:pPr>
              <w:spacing w:before="52"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MF0003</w:t>
            </w:r>
          </w:p>
        </w:tc>
        <w:tc>
          <w:tcPr>
            <w:tcW w:w="954" w:type="dxa"/>
            <w:gridSpan w:val="2"/>
            <w:vAlign w:val="top"/>
          </w:tcPr>
          <w:p>
            <w:pPr>
              <w:pStyle w:val="6"/>
              <w:spacing w:before="150" w:line="231" w:lineRule="auto"/>
              <w:ind w:left="297" w:right="28" w:hanging="269"/>
              <w:rPr>
                <w:sz w:val="18"/>
                <w:szCs w:val="18"/>
              </w:rPr>
            </w:pPr>
            <w:r>
              <w:rPr>
                <w:spacing w:val="-2"/>
                <w:sz w:val="18"/>
                <w:szCs w:val="18"/>
              </w:rPr>
              <w:t>颚破机、反</w:t>
            </w:r>
            <w:r>
              <w:rPr>
                <w:spacing w:val="1"/>
                <w:sz w:val="18"/>
                <w:szCs w:val="18"/>
              </w:rPr>
              <w:t xml:space="preserve"> </w:t>
            </w:r>
            <w:r>
              <w:rPr>
                <w:spacing w:val="-4"/>
                <w:sz w:val="18"/>
                <w:szCs w:val="18"/>
              </w:rPr>
              <w:t>击破</w:t>
            </w:r>
          </w:p>
        </w:tc>
        <w:tc>
          <w:tcPr>
            <w:tcW w:w="706" w:type="dxa"/>
            <w:gridSpan w:val="2"/>
            <w:vAlign w:val="top"/>
          </w:tcPr>
          <w:p>
            <w:pPr>
              <w:pStyle w:val="6"/>
              <w:spacing w:before="265" w:line="221" w:lineRule="auto"/>
              <w:ind w:left="85"/>
              <w:rPr>
                <w:sz w:val="18"/>
                <w:szCs w:val="18"/>
              </w:rPr>
            </w:pPr>
            <w:r>
              <w:rPr>
                <w:spacing w:val="-3"/>
                <w:sz w:val="18"/>
                <w:szCs w:val="18"/>
              </w:rPr>
              <w:t>颗粒物</w:t>
            </w:r>
          </w:p>
        </w:tc>
        <w:tc>
          <w:tcPr>
            <w:tcW w:w="567" w:type="dxa"/>
            <w:vAlign w:val="top"/>
          </w:tcPr>
          <w:p>
            <w:pPr>
              <w:spacing w:line="243" w:lineRule="auto"/>
              <w:rPr>
                <w:rFonts w:ascii="Arial"/>
                <w:sz w:val="21"/>
              </w:rPr>
            </w:pPr>
          </w:p>
          <w:p>
            <w:pPr>
              <w:spacing w:before="52" w:line="188"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9.78</w:t>
            </w:r>
          </w:p>
        </w:tc>
        <w:tc>
          <w:tcPr>
            <w:tcW w:w="1543" w:type="dxa"/>
            <w:gridSpan w:val="3"/>
            <w:vAlign w:val="top"/>
          </w:tcPr>
          <w:p>
            <w:pPr>
              <w:pStyle w:val="6"/>
              <w:spacing w:before="33" w:line="219" w:lineRule="auto"/>
              <w:ind w:left="147"/>
              <w:rPr>
                <w:sz w:val="18"/>
                <w:szCs w:val="18"/>
              </w:rPr>
            </w:pPr>
            <w:r>
              <w:rPr>
                <w:spacing w:val="-2"/>
                <w:sz w:val="18"/>
                <w:szCs w:val="18"/>
              </w:rPr>
              <w:t>布置在封闭厂房</w:t>
            </w:r>
          </w:p>
          <w:p>
            <w:pPr>
              <w:pStyle w:val="6"/>
              <w:spacing w:before="19" w:line="219" w:lineRule="auto"/>
              <w:ind w:left="169"/>
              <w:rPr>
                <w:sz w:val="18"/>
                <w:szCs w:val="18"/>
              </w:rPr>
            </w:pPr>
            <w:r>
              <w:rPr>
                <w:spacing w:val="-5"/>
                <w:sz w:val="18"/>
                <w:szCs w:val="18"/>
              </w:rPr>
              <w:t>内，采取二次封</w:t>
            </w:r>
          </w:p>
          <w:p>
            <w:pPr>
              <w:pStyle w:val="6"/>
              <w:spacing w:before="18" w:line="202" w:lineRule="auto"/>
              <w:ind w:left="254"/>
              <w:rPr>
                <w:sz w:val="18"/>
                <w:szCs w:val="18"/>
              </w:rPr>
            </w:pPr>
            <w:r>
              <w:rPr>
                <w:spacing w:val="-5"/>
                <w:sz w:val="18"/>
                <w:szCs w:val="18"/>
              </w:rPr>
              <w:t>闭、喷雾降尘</w:t>
            </w:r>
          </w:p>
        </w:tc>
        <w:tc>
          <w:tcPr>
            <w:tcW w:w="1403" w:type="dxa"/>
            <w:gridSpan w:val="2"/>
            <w:vMerge w:val="continue"/>
            <w:tcBorders>
              <w:top w:val="nil"/>
              <w:bottom w:val="nil"/>
            </w:tcBorders>
            <w:vAlign w:val="top"/>
          </w:tcPr>
          <w:p>
            <w:pPr>
              <w:rPr>
                <w:rFonts w:ascii="Arial"/>
                <w:sz w:val="21"/>
              </w:rPr>
            </w:pPr>
          </w:p>
        </w:tc>
        <w:tc>
          <w:tcPr>
            <w:tcW w:w="888" w:type="dxa"/>
            <w:gridSpan w:val="2"/>
            <w:vMerge w:val="continue"/>
            <w:tcBorders>
              <w:top w:val="nil"/>
              <w:bottom w:val="nil"/>
            </w:tcBorders>
            <w:vAlign w:val="top"/>
          </w:tcPr>
          <w:p>
            <w:pPr>
              <w:rPr>
                <w:rFonts w:ascii="Arial"/>
                <w:sz w:val="21"/>
              </w:rPr>
            </w:pPr>
          </w:p>
        </w:tc>
        <w:tc>
          <w:tcPr>
            <w:tcW w:w="587" w:type="dxa"/>
            <w:tcBorders>
              <w:right w:val="single" w:color="000000" w:sz="6" w:space="0"/>
            </w:tcBorders>
            <w:vAlign w:val="top"/>
          </w:tcPr>
          <w:p>
            <w:pPr>
              <w:spacing w:before="239" w:line="236"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before="64" w:line="188" w:lineRule="auto"/>
              <w:ind w:left="24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64" w:type="dxa"/>
            <w:gridSpan w:val="2"/>
            <w:vAlign w:val="top"/>
          </w:tcPr>
          <w:p>
            <w:pPr>
              <w:spacing w:before="64"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MF0004</w:t>
            </w:r>
          </w:p>
        </w:tc>
        <w:tc>
          <w:tcPr>
            <w:tcW w:w="954" w:type="dxa"/>
            <w:gridSpan w:val="2"/>
            <w:vAlign w:val="top"/>
          </w:tcPr>
          <w:p>
            <w:pPr>
              <w:pStyle w:val="6"/>
              <w:spacing w:before="32" w:line="200" w:lineRule="auto"/>
              <w:ind w:left="118"/>
              <w:rPr>
                <w:sz w:val="18"/>
                <w:szCs w:val="18"/>
              </w:rPr>
            </w:pPr>
            <w:r>
              <w:rPr>
                <w:spacing w:val="-2"/>
                <w:sz w:val="18"/>
                <w:szCs w:val="18"/>
              </w:rPr>
              <w:t>输送皮带</w:t>
            </w:r>
          </w:p>
        </w:tc>
        <w:tc>
          <w:tcPr>
            <w:tcW w:w="706" w:type="dxa"/>
            <w:gridSpan w:val="2"/>
            <w:vAlign w:val="top"/>
          </w:tcPr>
          <w:p>
            <w:pPr>
              <w:pStyle w:val="6"/>
              <w:spacing w:before="32" w:line="200" w:lineRule="auto"/>
              <w:ind w:left="85"/>
              <w:rPr>
                <w:sz w:val="18"/>
                <w:szCs w:val="18"/>
              </w:rPr>
            </w:pPr>
            <w:r>
              <w:rPr>
                <w:spacing w:val="-3"/>
                <w:sz w:val="18"/>
                <w:szCs w:val="18"/>
              </w:rPr>
              <w:t>颗粒物</w:t>
            </w:r>
          </w:p>
        </w:tc>
        <w:tc>
          <w:tcPr>
            <w:tcW w:w="567" w:type="dxa"/>
            <w:vAlign w:val="top"/>
          </w:tcPr>
          <w:p>
            <w:pPr>
              <w:spacing w:before="64" w:line="188" w:lineRule="auto"/>
              <w:ind w:left="1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w:t>
            </w:r>
          </w:p>
        </w:tc>
        <w:tc>
          <w:tcPr>
            <w:tcW w:w="1543" w:type="dxa"/>
            <w:gridSpan w:val="3"/>
            <w:vAlign w:val="top"/>
          </w:tcPr>
          <w:p>
            <w:pPr>
              <w:pStyle w:val="6"/>
              <w:spacing w:before="32" w:line="200" w:lineRule="auto"/>
              <w:ind w:left="56"/>
              <w:rPr>
                <w:sz w:val="18"/>
                <w:szCs w:val="18"/>
              </w:rPr>
            </w:pPr>
            <w:r>
              <w:rPr>
                <w:spacing w:val="-1"/>
                <w:sz w:val="18"/>
                <w:szCs w:val="18"/>
              </w:rPr>
              <w:t>全封闭、平稳运行</w:t>
            </w:r>
          </w:p>
        </w:tc>
        <w:tc>
          <w:tcPr>
            <w:tcW w:w="1403" w:type="dxa"/>
            <w:gridSpan w:val="2"/>
            <w:vMerge w:val="continue"/>
            <w:tcBorders>
              <w:top w:val="nil"/>
              <w:bottom w:val="nil"/>
            </w:tcBorders>
            <w:vAlign w:val="top"/>
          </w:tcPr>
          <w:p>
            <w:pPr>
              <w:rPr>
                <w:rFonts w:ascii="Arial"/>
                <w:sz w:val="21"/>
              </w:rPr>
            </w:pPr>
          </w:p>
        </w:tc>
        <w:tc>
          <w:tcPr>
            <w:tcW w:w="888" w:type="dxa"/>
            <w:gridSpan w:val="2"/>
            <w:vMerge w:val="continue"/>
            <w:tcBorders>
              <w:top w:val="nil"/>
              <w:bottom w:val="nil"/>
            </w:tcBorders>
            <w:vAlign w:val="top"/>
          </w:tcPr>
          <w:p>
            <w:pPr>
              <w:rPr>
                <w:rFonts w:ascii="Arial"/>
                <w:sz w:val="21"/>
              </w:rPr>
            </w:pPr>
          </w:p>
        </w:tc>
        <w:tc>
          <w:tcPr>
            <w:tcW w:w="587" w:type="dxa"/>
            <w:tcBorders>
              <w:right w:val="single" w:color="000000" w:sz="6" w:space="0"/>
            </w:tcBorders>
            <w:vAlign w:val="top"/>
          </w:tcPr>
          <w:p>
            <w:pPr>
              <w:spacing w:before="6" w:line="221"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line="245" w:lineRule="auto"/>
              <w:rPr>
                <w:rFonts w:ascii="Arial"/>
                <w:sz w:val="21"/>
              </w:rPr>
            </w:pPr>
          </w:p>
          <w:p>
            <w:pPr>
              <w:spacing w:before="52" w:line="185"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864" w:type="dxa"/>
            <w:gridSpan w:val="2"/>
            <w:vAlign w:val="top"/>
          </w:tcPr>
          <w:p>
            <w:pPr>
              <w:spacing w:line="243" w:lineRule="auto"/>
              <w:rPr>
                <w:rFonts w:ascii="Arial"/>
                <w:sz w:val="21"/>
              </w:rPr>
            </w:pPr>
          </w:p>
          <w:p>
            <w:pPr>
              <w:spacing w:before="52"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MF0005</w:t>
            </w:r>
          </w:p>
        </w:tc>
        <w:tc>
          <w:tcPr>
            <w:tcW w:w="954" w:type="dxa"/>
            <w:gridSpan w:val="2"/>
            <w:vAlign w:val="top"/>
          </w:tcPr>
          <w:p>
            <w:pPr>
              <w:pStyle w:val="6"/>
              <w:spacing w:before="150" w:line="229" w:lineRule="auto"/>
              <w:ind w:left="300" w:right="28" w:hanging="264"/>
              <w:rPr>
                <w:sz w:val="18"/>
                <w:szCs w:val="18"/>
              </w:rPr>
            </w:pPr>
            <w:r>
              <w:rPr>
                <w:spacing w:val="-4"/>
                <w:sz w:val="18"/>
                <w:szCs w:val="18"/>
              </w:rPr>
              <w:t>多级振动筛</w:t>
            </w:r>
            <w:r>
              <w:rPr>
                <w:spacing w:val="3"/>
                <w:sz w:val="18"/>
                <w:szCs w:val="18"/>
              </w:rPr>
              <w:t xml:space="preserve"> </w:t>
            </w:r>
            <w:r>
              <w:rPr>
                <w:spacing w:val="-5"/>
                <w:sz w:val="18"/>
                <w:szCs w:val="18"/>
              </w:rPr>
              <w:t>分机</w:t>
            </w:r>
          </w:p>
        </w:tc>
        <w:tc>
          <w:tcPr>
            <w:tcW w:w="706" w:type="dxa"/>
            <w:gridSpan w:val="2"/>
            <w:vAlign w:val="top"/>
          </w:tcPr>
          <w:p>
            <w:pPr>
              <w:pStyle w:val="6"/>
              <w:spacing w:before="265" w:line="221" w:lineRule="auto"/>
              <w:ind w:left="85"/>
              <w:rPr>
                <w:sz w:val="18"/>
                <w:szCs w:val="18"/>
              </w:rPr>
            </w:pPr>
            <w:r>
              <w:rPr>
                <w:spacing w:val="-3"/>
                <w:sz w:val="18"/>
                <w:szCs w:val="18"/>
              </w:rPr>
              <w:t>颗粒物</w:t>
            </w:r>
          </w:p>
        </w:tc>
        <w:tc>
          <w:tcPr>
            <w:tcW w:w="567" w:type="dxa"/>
            <w:vAlign w:val="top"/>
          </w:tcPr>
          <w:p>
            <w:pPr>
              <w:spacing w:before="238" w:line="237" w:lineRule="exact"/>
              <w:ind w:left="25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43" w:type="dxa"/>
            <w:gridSpan w:val="3"/>
            <w:vAlign w:val="top"/>
          </w:tcPr>
          <w:p>
            <w:pPr>
              <w:pStyle w:val="6"/>
              <w:spacing w:before="32" w:line="219" w:lineRule="auto"/>
              <w:ind w:left="147"/>
              <w:rPr>
                <w:sz w:val="18"/>
                <w:szCs w:val="18"/>
              </w:rPr>
            </w:pPr>
            <w:r>
              <w:rPr>
                <w:spacing w:val="-2"/>
                <w:sz w:val="18"/>
                <w:szCs w:val="18"/>
              </w:rPr>
              <w:t>布置在封闭厂房</w:t>
            </w:r>
          </w:p>
          <w:p>
            <w:pPr>
              <w:pStyle w:val="6"/>
              <w:spacing w:before="19" w:line="219" w:lineRule="auto"/>
              <w:ind w:left="169"/>
              <w:rPr>
                <w:sz w:val="18"/>
                <w:szCs w:val="18"/>
              </w:rPr>
            </w:pPr>
            <w:r>
              <w:rPr>
                <w:spacing w:val="-5"/>
                <w:sz w:val="18"/>
                <w:szCs w:val="18"/>
              </w:rPr>
              <w:t>内，采取二次封</w:t>
            </w:r>
          </w:p>
          <w:p>
            <w:pPr>
              <w:pStyle w:val="6"/>
              <w:spacing w:before="18" w:line="201" w:lineRule="auto"/>
              <w:ind w:left="254"/>
              <w:rPr>
                <w:sz w:val="18"/>
                <w:szCs w:val="18"/>
              </w:rPr>
            </w:pPr>
            <w:r>
              <w:rPr>
                <w:spacing w:val="-5"/>
                <w:sz w:val="18"/>
                <w:szCs w:val="18"/>
              </w:rPr>
              <w:t>闭，湿法作业</w:t>
            </w:r>
          </w:p>
        </w:tc>
        <w:tc>
          <w:tcPr>
            <w:tcW w:w="1403" w:type="dxa"/>
            <w:gridSpan w:val="2"/>
            <w:vMerge w:val="continue"/>
            <w:tcBorders>
              <w:top w:val="nil"/>
              <w:bottom w:val="nil"/>
            </w:tcBorders>
            <w:vAlign w:val="top"/>
          </w:tcPr>
          <w:p>
            <w:pPr>
              <w:rPr>
                <w:rFonts w:ascii="Arial"/>
                <w:sz w:val="21"/>
              </w:rPr>
            </w:pPr>
          </w:p>
        </w:tc>
        <w:tc>
          <w:tcPr>
            <w:tcW w:w="888" w:type="dxa"/>
            <w:gridSpan w:val="2"/>
            <w:vMerge w:val="continue"/>
            <w:tcBorders>
              <w:top w:val="nil"/>
              <w:bottom w:val="nil"/>
            </w:tcBorders>
            <w:vAlign w:val="top"/>
          </w:tcPr>
          <w:p>
            <w:pPr>
              <w:rPr>
                <w:rFonts w:ascii="Arial"/>
                <w:sz w:val="21"/>
              </w:rPr>
            </w:pPr>
          </w:p>
        </w:tc>
        <w:tc>
          <w:tcPr>
            <w:tcW w:w="587" w:type="dxa"/>
            <w:tcBorders>
              <w:right w:val="single" w:color="000000" w:sz="6" w:space="0"/>
            </w:tcBorders>
            <w:vAlign w:val="top"/>
          </w:tcPr>
          <w:p>
            <w:pPr>
              <w:spacing w:before="238" w:line="237"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before="180" w:line="188" w:lineRule="auto"/>
              <w:ind w:left="24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864" w:type="dxa"/>
            <w:gridSpan w:val="2"/>
            <w:vAlign w:val="top"/>
          </w:tcPr>
          <w:p>
            <w:pPr>
              <w:spacing w:before="180"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MF0006</w:t>
            </w:r>
          </w:p>
        </w:tc>
        <w:tc>
          <w:tcPr>
            <w:tcW w:w="954" w:type="dxa"/>
            <w:gridSpan w:val="2"/>
            <w:vAlign w:val="top"/>
          </w:tcPr>
          <w:p>
            <w:pPr>
              <w:pStyle w:val="6"/>
              <w:spacing w:before="151" w:line="219" w:lineRule="auto"/>
              <w:ind w:left="208"/>
              <w:rPr>
                <w:sz w:val="18"/>
                <w:szCs w:val="18"/>
              </w:rPr>
            </w:pPr>
            <w:r>
              <w:rPr>
                <w:spacing w:val="-3"/>
                <w:sz w:val="18"/>
                <w:szCs w:val="18"/>
              </w:rPr>
              <w:t>制砂机</w:t>
            </w:r>
          </w:p>
        </w:tc>
        <w:tc>
          <w:tcPr>
            <w:tcW w:w="706" w:type="dxa"/>
            <w:gridSpan w:val="2"/>
            <w:vAlign w:val="top"/>
          </w:tcPr>
          <w:p>
            <w:pPr>
              <w:pStyle w:val="6"/>
              <w:spacing w:before="151" w:line="221" w:lineRule="auto"/>
              <w:ind w:left="85"/>
              <w:rPr>
                <w:sz w:val="18"/>
                <w:szCs w:val="18"/>
              </w:rPr>
            </w:pPr>
            <w:r>
              <w:rPr>
                <w:spacing w:val="-3"/>
                <w:sz w:val="18"/>
                <w:szCs w:val="18"/>
              </w:rPr>
              <w:t>颗粒物</w:t>
            </w:r>
          </w:p>
        </w:tc>
        <w:tc>
          <w:tcPr>
            <w:tcW w:w="567" w:type="dxa"/>
            <w:vAlign w:val="top"/>
          </w:tcPr>
          <w:p>
            <w:pPr>
              <w:spacing w:before="122" w:line="236" w:lineRule="exact"/>
              <w:ind w:left="25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43" w:type="dxa"/>
            <w:gridSpan w:val="3"/>
            <w:vAlign w:val="top"/>
          </w:tcPr>
          <w:p>
            <w:pPr>
              <w:pStyle w:val="6"/>
              <w:spacing w:before="35" w:line="218" w:lineRule="auto"/>
              <w:ind w:left="257" w:right="137" w:hanging="110"/>
              <w:rPr>
                <w:sz w:val="18"/>
                <w:szCs w:val="18"/>
              </w:rPr>
            </w:pPr>
            <w:r>
              <w:rPr>
                <w:spacing w:val="-2"/>
                <w:sz w:val="18"/>
                <w:szCs w:val="18"/>
              </w:rPr>
              <w:t>布置在封闭厂房</w:t>
            </w:r>
            <w:r>
              <w:rPr>
                <w:spacing w:val="5"/>
                <w:sz w:val="18"/>
                <w:szCs w:val="18"/>
              </w:rPr>
              <w:t xml:space="preserve"> </w:t>
            </w:r>
            <w:r>
              <w:rPr>
                <w:spacing w:val="-5"/>
                <w:sz w:val="18"/>
                <w:szCs w:val="18"/>
              </w:rPr>
              <w:t>内，湿法作业</w:t>
            </w:r>
          </w:p>
        </w:tc>
        <w:tc>
          <w:tcPr>
            <w:tcW w:w="1403" w:type="dxa"/>
            <w:gridSpan w:val="2"/>
            <w:vMerge w:val="continue"/>
            <w:tcBorders>
              <w:top w:val="nil"/>
              <w:bottom w:val="nil"/>
            </w:tcBorders>
            <w:vAlign w:val="top"/>
          </w:tcPr>
          <w:p>
            <w:pPr>
              <w:rPr>
                <w:rFonts w:ascii="Arial"/>
                <w:sz w:val="21"/>
              </w:rPr>
            </w:pPr>
          </w:p>
        </w:tc>
        <w:tc>
          <w:tcPr>
            <w:tcW w:w="888" w:type="dxa"/>
            <w:gridSpan w:val="2"/>
            <w:vMerge w:val="continue"/>
            <w:tcBorders>
              <w:top w:val="nil"/>
              <w:bottom w:val="nil"/>
            </w:tcBorders>
            <w:vAlign w:val="top"/>
          </w:tcPr>
          <w:p>
            <w:pPr>
              <w:rPr>
                <w:rFonts w:ascii="Arial"/>
                <w:sz w:val="21"/>
              </w:rPr>
            </w:pPr>
          </w:p>
        </w:tc>
        <w:tc>
          <w:tcPr>
            <w:tcW w:w="587" w:type="dxa"/>
            <w:tcBorders>
              <w:right w:val="single" w:color="000000" w:sz="6" w:space="0"/>
            </w:tcBorders>
            <w:vAlign w:val="top"/>
          </w:tcPr>
          <w:p>
            <w:pPr>
              <w:spacing w:before="122" w:line="236"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before="184" w:line="185" w:lineRule="auto"/>
              <w:ind w:left="24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864" w:type="dxa"/>
            <w:gridSpan w:val="2"/>
            <w:vAlign w:val="top"/>
          </w:tcPr>
          <w:p>
            <w:pPr>
              <w:spacing w:before="182"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MF0007</w:t>
            </w:r>
          </w:p>
        </w:tc>
        <w:tc>
          <w:tcPr>
            <w:tcW w:w="954" w:type="dxa"/>
            <w:gridSpan w:val="2"/>
            <w:vAlign w:val="top"/>
          </w:tcPr>
          <w:p>
            <w:pPr>
              <w:pStyle w:val="6"/>
              <w:spacing w:before="152" w:line="221" w:lineRule="auto"/>
              <w:ind w:left="120"/>
              <w:rPr>
                <w:sz w:val="18"/>
                <w:szCs w:val="18"/>
              </w:rPr>
            </w:pPr>
            <w:r>
              <w:rPr>
                <w:spacing w:val="-3"/>
                <w:sz w:val="18"/>
                <w:szCs w:val="18"/>
              </w:rPr>
              <w:t>成品堆场</w:t>
            </w:r>
          </w:p>
        </w:tc>
        <w:tc>
          <w:tcPr>
            <w:tcW w:w="706" w:type="dxa"/>
            <w:gridSpan w:val="2"/>
            <w:vAlign w:val="top"/>
          </w:tcPr>
          <w:p>
            <w:pPr>
              <w:pStyle w:val="6"/>
              <w:spacing w:before="152" w:line="221" w:lineRule="auto"/>
              <w:ind w:left="85"/>
              <w:rPr>
                <w:sz w:val="18"/>
                <w:szCs w:val="18"/>
              </w:rPr>
            </w:pPr>
            <w:r>
              <w:rPr>
                <w:spacing w:val="-3"/>
                <w:sz w:val="18"/>
                <w:szCs w:val="18"/>
              </w:rPr>
              <w:t>颗粒物</w:t>
            </w:r>
          </w:p>
        </w:tc>
        <w:tc>
          <w:tcPr>
            <w:tcW w:w="567" w:type="dxa"/>
            <w:vAlign w:val="top"/>
          </w:tcPr>
          <w:p>
            <w:pPr>
              <w:spacing w:before="124" w:line="236" w:lineRule="exact"/>
              <w:ind w:left="25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43" w:type="dxa"/>
            <w:gridSpan w:val="3"/>
            <w:vAlign w:val="top"/>
          </w:tcPr>
          <w:p>
            <w:pPr>
              <w:pStyle w:val="6"/>
              <w:spacing w:before="35" w:line="218" w:lineRule="auto"/>
              <w:ind w:left="257" w:right="137" w:hanging="110"/>
              <w:rPr>
                <w:sz w:val="18"/>
                <w:szCs w:val="18"/>
              </w:rPr>
            </w:pPr>
            <w:r>
              <w:rPr>
                <w:spacing w:val="-2"/>
                <w:sz w:val="18"/>
                <w:szCs w:val="18"/>
              </w:rPr>
              <w:t>布置在封闭厂房</w:t>
            </w:r>
            <w:r>
              <w:rPr>
                <w:spacing w:val="5"/>
                <w:sz w:val="18"/>
                <w:szCs w:val="18"/>
              </w:rPr>
              <w:t xml:space="preserve"> </w:t>
            </w:r>
            <w:r>
              <w:rPr>
                <w:spacing w:val="-5"/>
                <w:sz w:val="18"/>
                <w:szCs w:val="18"/>
              </w:rPr>
              <w:t>内，喷雾降尘</w:t>
            </w:r>
          </w:p>
        </w:tc>
        <w:tc>
          <w:tcPr>
            <w:tcW w:w="1403" w:type="dxa"/>
            <w:gridSpan w:val="2"/>
            <w:vMerge w:val="continue"/>
            <w:tcBorders>
              <w:top w:val="nil"/>
              <w:bottom w:val="nil"/>
            </w:tcBorders>
            <w:vAlign w:val="top"/>
          </w:tcPr>
          <w:p>
            <w:pPr>
              <w:rPr>
                <w:rFonts w:ascii="Arial"/>
                <w:sz w:val="21"/>
              </w:rPr>
            </w:pPr>
          </w:p>
        </w:tc>
        <w:tc>
          <w:tcPr>
            <w:tcW w:w="888" w:type="dxa"/>
            <w:gridSpan w:val="2"/>
            <w:vMerge w:val="continue"/>
            <w:tcBorders>
              <w:top w:val="nil"/>
              <w:bottom w:val="nil"/>
            </w:tcBorders>
            <w:vAlign w:val="top"/>
          </w:tcPr>
          <w:p>
            <w:pPr>
              <w:rPr>
                <w:rFonts w:ascii="Arial"/>
                <w:sz w:val="21"/>
              </w:rPr>
            </w:pPr>
          </w:p>
        </w:tc>
        <w:tc>
          <w:tcPr>
            <w:tcW w:w="587" w:type="dxa"/>
            <w:tcBorders>
              <w:right w:val="single" w:color="000000" w:sz="6" w:space="0"/>
            </w:tcBorders>
            <w:vAlign w:val="top"/>
          </w:tcPr>
          <w:p>
            <w:pPr>
              <w:spacing w:before="124" w:line="236"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before="183" w:line="188"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64" w:type="dxa"/>
            <w:gridSpan w:val="2"/>
            <w:vAlign w:val="top"/>
          </w:tcPr>
          <w:p>
            <w:pPr>
              <w:spacing w:before="183"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MF0008</w:t>
            </w:r>
          </w:p>
        </w:tc>
        <w:tc>
          <w:tcPr>
            <w:tcW w:w="954" w:type="dxa"/>
            <w:gridSpan w:val="2"/>
            <w:vAlign w:val="top"/>
          </w:tcPr>
          <w:p>
            <w:pPr>
              <w:pStyle w:val="6"/>
              <w:spacing w:before="152" w:line="220" w:lineRule="auto"/>
              <w:ind w:left="118"/>
              <w:rPr>
                <w:sz w:val="18"/>
                <w:szCs w:val="18"/>
              </w:rPr>
            </w:pPr>
            <w:r>
              <w:rPr>
                <w:spacing w:val="-2"/>
                <w:sz w:val="18"/>
                <w:szCs w:val="18"/>
              </w:rPr>
              <w:t>运输车辆</w:t>
            </w:r>
          </w:p>
        </w:tc>
        <w:tc>
          <w:tcPr>
            <w:tcW w:w="706" w:type="dxa"/>
            <w:gridSpan w:val="2"/>
            <w:vAlign w:val="top"/>
          </w:tcPr>
          <w:p>
            <w:pPr>
              <w:pStyle w:val="6"/>
              <w:spacing w:before="152" w:line="221" w:lineRule="auto"/>
              <w:ind w:left="85"/>
              <w:rPr>
                <w:sz w:val="18"/>
                <w:szCs w:val="18"/>
              </w:rPr>
            </w:pPr>
            <w:r>
              <w:rPr>
                <w:spacing w:val="-3"/>
                <w:sz w:val="18"/>
                <w:szCs w:val="18"/>
              </w:rPr>
              <w:t>颗粒物</w:t>
            </w:r>
          </w:p>
        </w:tc>
        <w:tc>
          <w:tcPr>
            <w:tcW w:w="567" w:type="dxa"/>
            <w:vAlign w:val="top"/>
          </w:tcPr>
          <w:p>
            <w:pPr>
              <w:spacing w:before="125" w:line="237" w:lineRule="exact"/>
              <w:ind w:left="25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43" w:type="dxa"/>
            <w:gridSpan w:val="3"/>
            <w:vAlign w:val="top"/>
          </w:tcPr>
          <w:p>
            <w:pPr>
              <w:pStyle w:val="6"/>
              <w:spacing w:before="37" w:line="217" w:lineRule="auto"/>
              <w:ind w:left="507" w:right="48" w:hanging="449"/>
              <w:rPr>
                <w:sz w:val="18"/>
                <w:szCs w:val="18"/>
              </w:rPr>
            </w:pPr>
            <w:r>
              <w:rPr>
                <w:spacing w:val="-2"/>
                <w:sz w:val="18"/>
                <w:szCs w:val="18"/>
              </w:rPr>
              <w:t>车辆冲洗、加盖篷</w:t>
            </w:r>
            <w:r>
              <w:rPr>
                <w:spacing w:val="6"/>
                <w:sz w:val="18"/>
                <w:szCs w:val="18"/>
              </w:rPr>
              <w:t xml:space="preserve"> </w:t>
            </w:r>
            <w:r>
              <w:rPr>
                <w:spacing w:val="-3"/>
                <w:sz w:val="18"/>
                <w:szCs w:val="18"/>
              </w:rPr>
              <w:t>布运输</w:t>
            </w:r>
          </w:p>
        </w:tc>
        <w:tc>
          <w:tcPr>
            <w:tcW w:w="1403" w:type="dxa"/>
            <w:gridSpan w:val="2"/>
            <w:vMerge w:val="continue"/>
            <w:tcBorders>
              <w:top w:val="nil"/>
            </w:tcBorders>
            <w:vAlign w:val="top"/>
          </w:tcPr>
          <w:p>
            <w:pPr>
              <w:rPr>
                <w:rFonts w:ascii="Arial"/>
                <w:sz w:val="21"/>
              </w:rPr>
            </w:pPr>
          </w:p>
        </w:tc>
        <w:tc>
          <w:tcPr>
            <w:tcW w:w="888" w:type="dxa"/>
            <w:gridSpan w:val="2"/>
            <w:vMerge w:val="continue"/>
            <w:tcBorders>
              <w:top w:val="nil"/>
            </w:tcBorders>
            <w:vAlign w:val="top"/>
          </w:tcPr>
          <w:p>
            <w:pPr>
              <w:rPr>
                <w:rFonts w:ascii="Arial"/>
                <w:sz w:val="21"/>
              </w:rPr>
            </w:pPr>
          </w:p>
        </w:tc>
        <w:tc>
          <w:tcPr>
            <w:tcW w:w="587" w:type="dxa"/>
            <w:tcBorders>
              <w:right w:val="single" w:color="000000" w:sz="6" w:space="0"/>
            </w:tcBorders>
            <w:vAlign w:val="top"/>
          </w:tcPr>
          <w:p>
            <w:pPr>
              <w:spacing w:before="125" w:line="237" w:lineRule="exact"/>
              <w:ind w:left="23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2" w:type="dxa"/>
            <w:vMerge w:val="continue"/>
            <w:tcBorders>
              <w:top w:val="nil"/>
              <w:left w:val="single" w:color="000000" w:sz="6" w:space="0"/>
              <w:bottom w:val="nil"/>
            </w:tcBorders>
            <w:vAlign w:val="top"/>
          </w:tcPr>
          <w:p>
            <w:pPr>
              <w:rPr>
                <w:rFonts w:ascii="Arial"/>
                <w:sz w:val="21"/>
              </w:rPr>
            </w:pPr>
          </w:p>
        </w:tc>
        <w:tc>
          <w:tcPr>
            <w:tcW w:w="529" w:type="dxa"/>
            <w:vAlign w:val="top"/>
          </w:tcPr>
          <w:p>
            <w:pPr>
              <w:spacing w:line="364" w:lineRule="auto"/>
              <w:rPr>
                <w:rFonts w:ascii="Arial"/>
                <w:sz w:val="21"/>
              </w:rPr>
            </w:pPr>
          </w:p>
          <w:p>
            <w:pPr>
              <w:spacing w:before="5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864" w:type="dxa"/>
            <w:gridSpan w:val="2"/>
            <w:vAlign w:val="top"/>
          </w:tcPr>
          <w:p>
            <w:pPr>
              <w:spacing w:line="364" w:lineRule="auto"/>
              <w:rPr>
                <w:rFonts w:ascii="Arial"/>
                <w:sz w:val="21"/>
              </w:rPr>
            </w:pPr>
          </w:p>
          <w:p>
            <w:pPr>
              <w:spacing w:before="51"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MF0009</w:t>
            </w:r>
          </w:p>
        </w:tc>
        <w:tc>
          <w:tcPr>
            <w:tcW w:w="954" w:type="dxa"/>
            <w:gridSpan w:val="2"/>
            <w:vAlign w:val="top"/>
          </w:tcPr>
          <w:p>
            <w:pPr>
              <w:spacing w:line="326" w:lineRule="auto"/>
              <w:rPr>
                <w:rFonts w:ascii="Arial"/>
                <w:sz w:val="21"/>
              </w:rPr>
            </w:pPr>
          </w:p>
          <w:p>
            <w:pPr>
              <w:pStyle w:val="6"/>
              <w:spacing w:before="58" w:line="221" w:lineRule="auto"/>
              <w:ind w:left="118"/>
              <w:rPr>
                <w:sz w:val="18"/>
                <w:szCs w:val="18"/>
              </w:rPr>
            </w:pPr>
            <w:r>
              <w:rPr>
                <w:spacing w:val="-2"/>
                <w:sz w:val="18"/>
                <w:szCs w:val="18"/>
              </w:rPr>
              <w:t>食堂烹饪</w:t>
            </w:r>
          </w:p>
        </w:tc>
        <w:tc>
          <w:tcPr>
            <w:tcW w:w="706" w:type="dxa"/>
            <w:gridSpan w:val="2"/>
            <w:vAlign w:val="top"/>
          </w:tcPr>
          <w:p>
            <w:pPr>
              <w:spacing w:line="325" w:lineRule="auto"/>
              <w:rPr>
                <w:rFonts w:ascii="Arial"/>
                <w:sz w:val="21"/>
              </w:rPr>
            </w:pPr>
          </w:p>
          <w:p>
            <w:pPr>
              <w:pStyle w:val="6"/>
              <w:spacing w:before="59" w:line="222" w:lineRule="auto"/>
              <w:ind w:left="178"/>
              <w:rPr>
                <w:sz w:val="18"/>
                <w:szCs w:val="18"/>
              </w:rPr>
            </w:pPr>
            <w:r>
              <w:rPr>
                <w:spacing w:val="-5"/>
                <w:sz w:val="18"/>
                <w:szCs w:val="18"/>
              </w:rPr>
              <w:t>油烟</w:t>
            </w:r>
          </w:p>
        </w:tc>
        <w:tc>
          <w:tcPr>
            <w:tcW w:w="567" w:type="dxa"/>
            <w:vAlign w:val="top"/>
          </w:tcPr>
          <w:p>
            <w:pPr>
              <w:spacing w:line="306" w:lineRule="auto"/>
              <w:rPr>
                <w:rFonts w:ascii="Arial"/>
                <w:sz w:val="21"/>
              </w:rPr>
            </w:pPr>
          </w:p>
          <w:p>
            <w:pPr>
              <w:spacing w:before="52" w:line="236" w:lineRule="exact"/>
              <w:ind w:left="25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1543" w:type="dxa"/>
            <w:gridSpan w:val="3"/>
            <w:vAlign w:val="top"/>
          </w:tcPr>
          <w:p>
            <w:pPr>
              <w:spacing w:line="326" w:lineRule="auto"/>
              <w:rPr>
                <w:rFonts w:ascii="Arial"/>
                <w:sz w:val="21"/>
              </w:rPr>
            </w:pPr>
          </w:p>
          <w:p>
            <w:pPr>
              <w:pStyle w:val="6"/>
              <w:spacing w:before="59" w:line="219" w:lineRule="auto"/>
              <w:ind w:left="330"/>
              <w:rPr>
                <w:sz w:val="18"/>
                <w:szCs w:val="18"/>
              </w:rPr>
            </w:pPr>
            <w:r>
              <w:rPr>
                <w:spacing w:val="-2"/>
                <w:sz w:val="18"/>
                <w:szCs w:val="18"/>
              </w:rPr>
              <w:t>设抽油烟机</w:t>
            </w:r>
          </w:p>
        </w:tc>
        <w:tc>
          <w:tcPr>
            <w:tcW w:w="1403" w:type="dxa"/>
            <w:gridSpan w:val="2"/>
            <w:vAlign w:val="top"/>
          </w:tcPr>
          <w:p>
            <w:pPr>
              <w:pStyle w:val="6"/>
              <w:spacing w:before="35" w:line="230" w:lineRule="auto"/>
              <w:ind w:left="349" w:right="66" w:hanging="265"/>
              <w:rPr>
                <w:sz w:val="18"/>
                <w:szCs w:val="18"/>
              </w:rPr>
            </w:pPr>
            <w:r>
              <w:rPr>
                <w:spacing w:val="-2"/>
                <w:sz w:val="18"/>
                <w:szCs w:val="18"/>
              </w:rPr>
              <w:t>《饮食业油烟排</w:t>
            </w:r>
            <w:r>
              <w:rPr>
                <w:sz w:val="18"/>
                <w:szCs w:val="18"/>
              </w:rPr>
              <w:t xml:space="preserve"> </w:t>
            </w:r>
            <w:r>
              <w:rPr>
                <w:spacing w:val="-2"/>
                <w:sz w:val="18"/>
                <w:szCs w:val="18"/>
              </w:rPr>
              <w:t>放标准》</w:t>
            </w:r>
          </w:p>
          <w:p>
            <w:pPr>
              <w:pStyle w:val="6"/>
              <w:spacing w:before="20" w:line="217" w:lineRule="auto"/>
              <w:ind w:left="435" w:right="225" w:hanging="186"/>
              <w:rPr>
                <w:sz w:val="18"/>
                <w:szCs w:val="18"/>
              </w:rPr>
            </w:pPr>
            <w:r>
              <w:rPr>
                <w:spacing w:val="-2"/>
                <w:sz w:val="18"/>
                <w:szCs w:val="18"/>
              </w:rPr>
              <w:t>（</w:t>
            </w:r>
            <w:r>
              <w:rPr>
                <w:rFonts w:ascii="Times New Roman" w:hAnsi="Times New Roman" w:eastAsia="Times New Roman" w:cs="Times New Roman"/>
                <w:spacing w:val="-2"/>
                <w:sz w:val="18"/>
                <w:szCs w:val="18"/>
              </w:rPr>
              <w:t>GB18483-</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2001</w:t>
            </w:r>
            <w:r>
              <w:rPr>
                <w:spacing w:val="-1"/>
                <w:sz w:val="18"/>
                <w:szCs w:val="18"/>
              </w:rPr>
              <w:t>）</w:t>
            </w:r>
          </w:p>
        </w:tc>
        <w:tc>
          <w:tcPr>
            <w:tcW w:w="888" w:type="dxa"/>
            <w:gridSpan w:val="2"/>
            <w:vAlign w:val="top"/>
          </w:tcPr>
          <w:p>
            <w:pPr>
              <w:spacing w:line="325" w:lineRule="auto"/>
              <w:rPr>
                <w:rFonts w:ascii="Arial"/>
                <w:sz w:val="21"/>
              </w:rPr>
            </w:pPr>
          </w:p>
          <w:p>
            <w:pPr>
              <w:pStyle w:val="6"/>
              <w:spacing w:before="59" w:line="222" w:lineRule="auto"/>
              <w:ind w:left="75"/>
              <w:rPr>
                <w:rFonts w:ascii="Times New Roman" w:hAnsi="Times New Roman" w:eastAsia="Times New Roman" w:cs="Times New Roman"/>
                <w:sz w:val="18"/>
                <w:szCs w:val="18"/>
              </w:rPr>
            </w:pPr>
            <w:r>
              <w:rPr>
                <w:spacing w:val="-2"/>
                <w:sz w:val="18"/>
                <w:szCs w:val="18"/>
              </w:rPr>
              <w:t>油烟≤2</w:t>
            </w:r>
            <w:r>
              <w:rPr>
                <w:rFonts w:ascii="Times New Roman" w:hAnsi="Times New Roman" w:eastAsia="Times New Roman" w:cs="Times New Roman"/>
                <w:spacing w:val="-2"/>
                <w:sz w:val="18"/>
                <w:szCs w:val="18"/>
              </w:rPr>
              <w:t>.0</w:t>
            </w:r>
          </w:p>
        </w:tc>
        <w:tc>
          <w:tcPr>
            <w:tcW w:w="587"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8"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8041" w:type="dxa"/>
            <w:gridSpan w:val="16"/>
            <w:tcBorders>
              <w:bottom w:val="single" w:color="000000" w:sz="6" w:space="0"/>
              <w:right w:val="single" w:color="000000" w:sz="6" w:space="0"/>
            </w:tcBorders>
            <w:vAlign w:val="top"/>
          </w:tcPr>
          <w:p>
            <w:pPr>
              <w:pStyle w:val="6"/>
              <w:spacing w:before="167" w:line="221" w:lineRule="auto"/>
              <w:ind w:left="125"/>
            </w:pPr>
            <w:r>
              <w:rPr>
                <w:spacing w:val="-2"/>
                <w14:textOutline w14:w="4358" w14:cap="sq" w14:cmpd="sng">
                  <w14:solidFill>
                    <w14:srgbClr w14:val="000000"/>
                  </w14:solidFill>
                  <w14:prstDash w14:val="solid"/>
                  <w14:bevel/>
                </w14:textOutline>
              </w:rPr>
              <w:t>1.3</w:t>
            </w:r>
            <w:r>
              <w:rPr>
                <w:spacing w:val="-49"/>
              </w:rPr>
              <w:t xml:space="preserve"> </w:t>
            </w:r>
            <w:r>
              <w:rPr>
                <w:spacing w:val="-2"/>
                <w14:textOutline w14:w="4358" w14:cap="sq" w14:cmpd="sng">
                  <w14:solidFill>
                    <w14:srgbClr w14:val="000000"/>
                  </w14:solidFill>
                  <w14:prstDash w14:val="solid"/>
                  <w14:bevel/>
                </w14:textOutline>
              </w:rPr>
              <w:t>废气治理措施可行性分析</w:t>
            </w:r>
          </w:p>
          <w:p>
            <w:pPr>
              <w:pStyle w:val="6"/>
              <w:spacing w:before="180" w:line="359" w:lineRule="auto"/>
              <w:ind w:left="109" w:right="101" w:firstLine="484"/>
              <w:jc w:val="both"/>
            </w:pPr>
            <w:r>
              <w:rPr>
                <w:spacing w:val="1"/>
              </w:rPr>
              <w:t>《排污许可证申请与核发技术规范 陶瓷砖瓦工业》（</w:t>
            </w:r>
            <w:r>
              <w:rPr>
                <w:rFonts w:ascii="Times New Roman" w:hAnsi="Times New Roman" w:eastAsia="Times New Roman" w:cs="Times New Roman"/>
              </w:rPr>
              <w:t>HJ</w:t>
            </w:r>
            <w:r>
              <w:rPr>
                <w:rFonts w:ascii="Times New Roman" w:hAnsi="Times New Roman" w:eastAsia="Times New Roman" w:cs="Times New Roman"/>
                <w:spacing w:val="1"/>
              </w:rPr>
              <w:t>954-</w:t>
            </w:r>
            <w:r>
              <w:rPr>
                <w:rFonts w:ascii="Times New Roman" w:hAnsi="Times New Roman" w:eastAsia="Times New Roman" w:cs="Times New Roman"/>
              </w:rPr>
              <w:t>2018</w:t>
            </w:r>
            <w:r>
              <w:t xml:space="preserve">）适 </w:t>
            </w:r>
            <w:r>
              <w:rPr>
                <w:spacing w:val="4"/>
              </w:rPr>
              <w:t>用于陶瓷工业、砖瓦工业排污单位排放的大气污染物和水污染物的排污许</w:t>
            </w:r>
            <w:r>
              <w:rPr>
                <w:spacing w:val="8"/>
              </w:rPr>
              <w:t xml:space="preserve"> </w:t>
            </w:r>
            <w:r>
              <w:rPr>
                <w:spacing w:val="4"/>
              </w:rPr>
              <w:t>可管理；也适用于防水建筑材料工业、隔热和隔音材料工业以及建筑用石</w:t>
            </w:r>
          </w:p>
          <w:p>
            <w:pPr>
              <w:pStyle w:val="6"/>
              <w:spacing w:line="220" w:lineRule="auto"/>
              <w:ind w:left="107"/>
            </w:pPr>
            <w:r>
              <w:rPr>
                <w:spacing w:val="4"/>
              </w:rPr>
              <w:t>加工工业等排污单位排放的大气污染物和水污染物的排污许可管理。参照</w:t>
            </w:r>
          </w:p>
        </w:tc>
      </w:tr>
    </w:tbl>
    <w:p>
      <w:pPr>
        <w:pStyle w:val="2"/>
        <w:spacing w:line="287" w:lineRule="auto"/>
      </w:pPr>
    </w:p>
    <w:p>
      <w:pPr>
        <w:pStyle w:val="2"/>
        <w:spacing w:line="287" w:lineRule="auto"/>
      </w:pPr>
    </w:p>
    <w:p>
      <w:pPr>
        <w:pStyle w:val="2"/>
        <w:spacing w:line="287" w:lineRule="auto"/>
      </w:pPr>
    </w:p>
    <w:p>
      <w:pPr>
        <w:pStyle w:val="2"/>
        <w:spacing w:line="288" w:lineRule="auto"/>
      </w:pPr>
    </w:p>
    <w:p>
      <w:pPr>
        <w:pStyle w:val="2"/>
        <w:spacing w:line="288" w:lineRule="auto"/>
      </w:pPr>
    </w:p>
    <w:p>
      <w:pPr>
        <w:spacing w:before="65" w:line="189" w:lineRule="auto"/>
        <w:ind w:left="3823"/>
        <w:rPr>
          <w:rFonts w:ascii="宋体" w:hAnsi="宋体" w:eastAsia="宋体" w:cs="宋体"/>
          <w:sz w:val="20"/>
          <w:szCs w:val="20"/>
        </w:rPr>
      </w:pPr>
      <w:r>
        <w:rPr>
          <w:rFonts w:ascii="宋体" w:hAnsi="宋体" w:eastAsia="宋体" w:cs="宋体"/>
          <w:spacing w:val="35"/>
          <w:sz w:val="20"/>
          <w:szCs w:val="20"/>
        </w:rPr>
        <w:t>—</w:t>
      </w:r>
      <w:r>
        <w:rPr>
          <w:rFonts w:ascii="宋体" w:hAnsi="宋体" w:eastAsia="宋体" w:cs="宋体"/>
          <w:spacing w:val="6"/>
          <w:sz w:val="20"/>
          <w:szCs w:val="20"/>
        </w:rPr>
        <w:t xml:space="preserve">  </w:t>
      </w:r>
      <w:r>
        <w:rPr>
          <w:rFonts w:ascii="宋体" w:hAnsi="宋体" w:eastAsia="宋体" w:cs="宋体"/>
          <w:spacing w:val="35"/>
          <w:sz w:val="20"/>
          <w:szCs w:val="20"/>
        </w:rPr>
        <w:t>53</w:t>
      </w:r>
      <w:r>
        <w:rPr>
          <w:rFonts w:ascii="宋体" w:hAnsi="宋体" w:eastAsia="宋体" w:cs="宋体"/>
          <w:spacing w:val="3"/>
          <w:sz w:val="20"/>
          <w:szCs w:val="20"/>
        </w:rPr>
        <w:t xml:space="preserve">  </w:t>
      </w:r>
      <w:r>
        <w:rPr>
          <w:rFonts w:ascii="宋体" w:hAnsi="宋体" w:eastAsia="宋体" w:cs="宋体"/>
          <w:spacing w:val="35"/>
          <w:sz w:val="20"/>
          <w:szCs w:val="20"/>
        </w:rPr>
        <w:t>—</w:t>
      </w:r>
    </w:p>
    <w:p>
      <w:pPr>
        <w:spacing w:line="189" w:lineRule="auto"/>
        <w:rPr>
          <w:rFonts w:ascii="宋体" w:hAnsi="宋体" w:eastAsia="宋体" w:cs="宋体"/>
          <w:sz w:val="20"/>
          <w:szCs w:val="20"/>
        </w:rPr>
        <w:sectPr>
          <w:footerReference r:id="rId48" w:type="default"/>
          <w:pgSz w:w="11907" w:h="16840"/>
          <w:pgMar w:top="1431" w:right="1554" w:bottom="400" w:left="1554" w:header="0" w:footer="0"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983"/>
        <w:gridCol w:w="35"/>
        <w:gridCol w:w="2383"/>
        <w:gridCol w:w="769"/>
        <w:gridCol w:w="484"/>
        <w:gridCol w:w="1015"/>
        <w:gridCol w:w="265"/>
        <w:gridCol w:w="2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8"/>
            <w:tcBorders>
              <w:top w:val="single" w:color="000000" w:sz="6" w:space="0"/>
              <w:bottom w:val="single" w:color="000000" w:sz="10" w:space="0"/>
              <w:right w:val="single" w:color="000000" w:sz="6" w:space="0"/>
            </w:tcBorders>
            <w:vAlign w:val="top"/>
          </w:tcPr>
          <w:p>
            <w:pPr>
              <w:pStyle w:val="6"/>
              <w:spacing w:before="30" w:line="465" w:lineRule="exact"/>
              <w:ind w:left="102"/>
            </w:pPr>
            <w:r>
              <w:rPr>
                <w:rFonts w:ascii="Times New Roman" w:hAnsi="Times New Roman" w:eastAsia="Times New Roman" w:cs="Times New Roman"/>
                <w:position w:val="17"/>
              </w:rPr>
              <w:t>HJ</w:t>
            </w:r>
            <w:r>
              <w:rPr>
                <w:rFonts w:ascii="Times New Roman" w:hAnsi="Times New Roman" w:eastAsia="Times New Roman" w:cs="Times New Roman"/>
                <w:spacing w:val="17"/>
                <w:w w:val="101"/>
                <w:position w:val="17"/>
              </w:rPr>
              <w:t xml:space="preserve"> </w:t>
            </w:r>
            <w:r>
              <w:rPr>
                <w:rFonts w:ascii="Times New Roman" w:hAnsi="Times New Roman" w:eastAsia="Times New Roman" w:cs="Times New Roman"/>
                <w:spacing w:val="1"/>
                <w:position w:val="17"/>
              </w:rPr>
              <w:t>954-2018</w:t>
            </w:r>
            <w:r>
              <w:rPr>
                <w:rFonts w:ascii="Times New Roman" w:hAnsi="Times New Roman" w:eastAsia="Times New Roman" w:cs="Times New Roman"/>
                <w:spacing w:val="39"/>
                <w:position w:val="17"/>
              </w:rPr>
              <w:t xml:space="preserve"> </w:t>
            </w:r>
            <w:r>
              <w:rPr>
                <w:spacing w:val="1"/>
                <w:position w:val="17"/>
              </w:rPr>
              <w:t>中“</w:t>
            </w:r>
            <w:r>
              <w:rPr>
                <w:rFonts w:ascii="Times New Roman" w:hAnsi="Times New Roman" w:eastAsia="Times New Roman" w:cs="Times New Roman"/>
                <w:spacing w:val="1"/>
                <w:position w:val="17"/>
              </w:rPr>
              <w:t>6.2.</w:t>
            </w:r>
            <w:r>
              <w:rPr>
                <w:rFonts w:ascii="Times New Roman" w:hAnsi="Times New Roman" w:eastAsia="Times New Roman" w:cs="Times New Roman"/>
                <w:spacing w:val="-32"/>
                <w:position w:val="17"/>
              </w:rPr>
              <w:t xml:space="preserve"> </w:t>
            </w:r>
            <w:r>
              <w:rPr>
                <w:rFonts w:ascii="Times New Roman" w:hAnsi="Times New Roman" w:eastAsia="Times New Roman" w:cs="Times New Roman"/>
                <w:spacing w:val="1"/>
                <w:position w:val="17"/>
              </w:rPr>
              <w:t xml:space="preserve">1  </w:t>
            </w:r>
            <w:r>
              <w:rPr>
                <w:spacing w:val="1"/>
                <w:position w:val="17"/>
              </w:rPr>
              <w:t>可行技术</w:t>
            </w:r>
            <w:r>
              <w:rPr>
                <w:spacing w:val="-83"/>
                <w:position w:val="17"/>
              </w:rPr>
              <w:t xml:space="preserve"> </w:t>
            </w:r>
            <w:r>
              <w:rPr>
                <w:spacing w:val="1"/>
                <w:position w:val="17"/>
              </w:rPr>
              <w:t>”可知，其他制品类工业排污单</w:t>
            </w:r>
            <w:r>
              <w:rPr>
                <w:position w:val="17"/>
              </w:rPr>
              <w:t>位废气污</w:t>
            </w:r>
          </w:p>
          <w:p>
            <w:pPr>
              <w:pStyle w:val="6"/>
              <w:spacing w:line="220" w:lineRule="auto"/>
              <w:ind w:left="111"/>
            </w:pPr>
            <w:r>
              <w:rPr>
                <w:spacing w:val="-2"/>
              </w:rPr>
              <w:t>染防治可行技术如下：</w:t>
            </w:r>
          </w:p>
          <w:p>
            <w:pPr>
              <w:pStyle w:val="6"/>
              <w:spacing w:before="177" w:line="226" w:lineRule="auto"/>
              <w:ind w:left="1324"/>
              <w:rPr>
                <w:sz w:val="20"/>
                <w:szCs w:val="20"/>
              </w:rPr>
            </w:pPr>
            <w:r>
              <w:rPr>
                <w:spacing w:val="8"/>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8"/>
                <w:sz w:val="20"/>
                <w:szCs w:val="20"/>
              </w:rPr>
              <w:t xml:space="preserve">4-5        </w:t>
            </w:r>
            <w:r>
              <w:rPr>
                <w:spacing w:val="8"/>
                <w:sz w:val="20"/>
                <w:szCs w:val="20"/>
                <w14:textOutline w14:w="3795" w14:cap="sq" w14:cmpd="sng">
                  <w14:solidFill>
                    <w14:srgbClr w14:val="000000"/>
                  </w14:solidFill>
                  <w14:prstDash w14:val="solid"/>
                  <w14:bevel/>
                </w14:textOutline>
              </w:rPr>
              <w:t>其他制品类工业排污单位废</w:t>
            </w:r>
            <w:r>
              <w:rPr>
                <w:spacing w:val="7"/>
                <w:sz w:val="20"/>
                <w:szCs w:val="20"/>
                <w14:textOutline w14:w="3795" w14:cap="sq" w14:cmpd="sng">
                  <w14:solidFill>
                    <w14:srgbClr w14:val="000000"/>
                  </w14:solidFill>
                  <w14:prstDash w14:val="solid"/>
                  <w14:bevel/>
                </w14:textOutline>
              </w:rPr>
              <w:t>气污染防治可行技术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42" w:type="dxa"/>
            <w:vMerge w:val="continue"/>
            <w:tcBorders>
              <w:top w:val="nil"/>
              <w:left w:val="single" w:color="000000" w:sz="6" w:space="0"/>
              <w:bottom w:val="nil"/>
            </w:tcBorders>
            <w:vAlign w:val="top"/>
          </w:tcPr>
          <w:p>
            <w:pPr>
              <w:rPr>
                <w:rFonts w:ascii="Arial"/>
                <w:sz w:val="21"/>
              </w:rPr>
            </w:pPr>
          </w:p>
        </w:tc>
        <w:tc>
          <w:tcPr>
            <w:tcW w:w="1018" w:type="dxa"/>
            <w:gridSpan w:val="2"/>
            <w:tcBorders>
              <w:top w:val="single" w:color="000000" w:sz="10" w:space="0"/>
            </w:tcBorders>
            <w:vAlign w:val="top"/>
          </w:tcPr>
          <w:p>
            <w:pPr>
              <w:pStyle w:val="6"/>
              <w:spacing w:before="22" w:line="216" w:lineRule="auto"/>
              <w:ind w:left="248"/>
              <w:rPr>
                <w:sz w:val="20"/>
                <w:szCs w:val="20"/>
              </w:rPr>
            </w:pPr>
            <w:r>
              <w:rPr>
                <w:spacing w:val="7"/>
                <w:sz w:val="20"/>
                <w:szCs w:val="20"/>
                <w14:textOutline w14:w="3795" w14:cap="sq" w14:cmpd="sng">
                  <w14:solidFill>
                    <w14:srgbClr w14:val="000000"/>
                  </w14:solidFill>
                  <w14:prstDash w14:val="solid"/>
                  <w14:bevel/>
                </w14:textOutline>
              </w:rPr>
              <w:t>排放口</w:t>
            </w:r>
          </w:p>
        </w:tc>
        <w:tc>
          <w:tcPr>
            <w:tcW w:w="3152" w:type="dxa"/>
            <w:gridSpan w:val="2"/>
            <w:tcBorders>
              <w:top w:val="single" w:color="000000" w:sz="10" w:space="0"/>
            </w:tcBorders>
            <w:vAlign w:val="top"/>
          </w:tcPr>
          <w:p>
            <w:pPr>
              <w:pStyle w:val="6"/>
              <w:spacing w:before="22" w:line="216" w:lineRule="auto"/>
              <w:ind w:left="1053"/>
              <w:rPr>
                <w:sz w:val="20"/>
                <w:szCs w:val="20"/>
              </w:rPr>
            </w:pPr>
            <w:r>
              <w:rPr>
                <w:spacing w:val="8"/>
                <w:sz w:val="20"/>
                <w:szCs w:val="20"/>
                <w14:textOutline w14:w="3795" w14:cap="sq" w14:cmpd="sng">
                  <w14:solidFill>
                    <w14:srgbClr w14:val="000000"/>
                  </w14:solidFill>
                  <w14:prstDash w14:val="solid"/>
                  <w14:bevel/>
                </w14:textOutline>
              </w:rPr>
              <w:t>主要污染物</w:t>
            </w:r>
          </w:p>
        </w:tc>
        <w:tc>
          <w:tcPr>
            <w:tcW w:w="1499" w:type="dxa"/>
            <w:gridSpan w:val="2"/>
            <w:tcBorders>
              <w:top w:val="single" w:color="000000" w:sz="10" w:space="0"/>
            </w:tcBorders>
            <w:vAlign w:val="top"/>
          </w:tcPr>
          <w:p>
            <w:pPr>
              <w:pStyle w:val="6"/>
              <w:spacing w:before="22" w:line="216" w:lineRule="auto"/>
              <w:ind w:left="231"/>
              <w:rPr>
                <w:sz w:val="20"/>
                <w:szCs w:val="20"/>
              </w:rPr>
            </w:pPr>
            <w:r>
              <w:rPr>
                <w:spacing w:val="8"/>
                <w:sz w:val="20"/>
                <w:szCs w:val="20"/>
                <w14:textOutline w14:w="3795" w14:cap="sq" w14:cmpd="sng">
                  <w14:solidFill>
                    <w14:srgbClr w14:val="000000"/>
                  </w14:solidFill>
                  <w14:prstDash w14:val="solid"/>
                  <w14:bevel/>
                </w14:textOutline>
              </w:rPr>
              <w:t>主要污染物</w:t>
            </w:r>
          </w:p>
        </w:tc>
        <w:tc>
          <w:tcPr>
            <w:tcW w:w="2372" w:type="dxa"/>
            <w:gridSpan w:val="2"/>
            <w:tcBorders>
              <w:top w:val="single" w:color="000000" w:sz="10" w:space="0"/>
              <w:right w:val="single" w:color="000000" w:sz="6" w:space="0"/>
            </w:tcBorders>
            <w:vAlign w:val="top"/>
          </w:tcPr>
          <w:p>
            <w:pPr>
              <w:pStyle w:val="6"/>
              <w:spacing w:before="22" w:line="216" w:lineRule="auto"/>
              <w:ind w:left="720"/>
              <w:rPr>
                <w:sz w:val="20"/>
                <w:szCs w:val="20"/>
              </w:rPr>
            </w:pPr>
            <w:r>
              <w:rPr>
                <w:spacing w:val="8"/>
                <w:sz w:val="20"/>
                <w:szCs w:val="20"/>
                <w14:textOutline w14:w="3795" w14:cap="sq" w14:cmpd="sng">
                  <w14:solidFill>
                    <w14:srgbClr w14:val="000000"/>
                  </w14:solidFill>
                  <w14:prstDash w14:val="solid"/>
                  <w14:bevel/>
                </w14:textOutline>
              </w:rPr>
              <w:t>可行技术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42" w:type="dxa"/>
            <w:vMerge w:val="continue"/>
            <w:tcBorders>
              <w:top w:val="nil"/>
              <w:left w:val="single" w:color="000000" w:sz="6" w:space="0"/>
              <w:bottom w:val="nil"/>
            </w:tcBorders>
            <w:vAlign w:val="top"/>
          </w:tcPr>
          <w:p>
            <w:pPr>
              <w:rPr>
                <w:rFonts w:ascii="Arial"/>
                <w:sz w:val="21"/>
              </w:rPr>
            </w:pPr>
          </w:p>
        </w:tc>
        <w:tc>
          <w:tcPr>
            <w:tcW w:w="1018" w:type="dxa"/>
            <w:gridSpan w:val="2"/>
            <w:tcBorders>
              <w:bottom w:val="single" w:color="000000" w:sz="10" w:space="0"/>
            </w:tcBorders>
            <w:vAlign w:val="top"/>
          </w:tcPr>
          <w:p>
            <w:pPr>
              <w:pStyle w:val="6"/>
              <w:spacing w:before="169"/>
              <w:ind w:left="457" w:right="144" w:hanging="208"/>
              <w:rPr>
                <w:sz w:val="20"/>
                <w:szCs w:val="20"/>
              </w:rPr>
            </w:pPr>
            <w:r>
              <w:rPr>
                <w:spacing w:val="6"/>
                <w:sz w:val="20"/>
                <w:szCs w:val="20"/>
              </w:rPr>
              <w:t>生产过</w:t>
            </w:r>
            <w:r>
              <w:rPr>
                <w:sz w:val="20"/>
                <w:szCs w:val="20"/>
              </w:rPr>
              <w:t xml:space="preserve"> </w:t>
            </w:r>
            <w:r>
              <w:rPr>
                <w:spacing w:val="1"/>
                <w:sz w:val="20"/>
                <w:szCs w:val="20"/>
              </w:rPr>
              <w:t>程</w:t>
            </w:r>
          </w:p>
        </w:tc>
        <w:tc>
          <w:tcPr>
            <w:tcW w:w="3152" w:type="dxa"/>
            <w:gridSpan w:val="2"/>
            <w:tcBorders>
              <w:bottom w:val="single" w:color="000000" w:sz="10" w:space="0"/>
            </w:tcBorders>
            <w:vAlign w:val="top"/>
          </w:tcPr>
          <w:p>
            <w:pPr>
              <w:pStyle w:val="6"/>
              <w:spacing w:before="33" w:line="228" w:lineRule="auto"/>
              <w:ind w:left="110"/>
              <w:rPr>
                <w:sz w:val="20"/>
                <w:szCs w:val="20"/>
              </w:rPr>
            </w:pPr>
            <w:r>
              <w:rPr>
                <w:spacing w:val="9"/>
                <w:sz w:val="20"/>
                <w:szCs w:val="20"/>
              </w:rPr>
              <w:t>生产过程中破碎机、搅拌机、成</w:t>
            </w:r>
          </w:p>
          <w:p>
            <w:pPr>
              <w:pStyle w:val="6"/>
              <w:spacing w:before="24" w:line="228" w:lineRule="auto"/>
              <w:ind w:left="115"/>
              <w:rPr>
                <w:sz w:val="20"/>
                <w:szCs w:val="20"/>
              </w:rPr>
            </w:pPr>
            <w:r>
              <w:rPr>
                <w:spacing w:val="8"/>
                <w:sz w:val="20"/>
                <w:szCs w:val="20"/>
              </w:rPr>
              <w:t>型机、其他废气收集装置等对应</w:t>
            </w:r>
          </w:p>
          <w:p>
            <w:pPr>
              <w:pStyle w:val="6"/>
              <w:spacing w:before="26" w:line="224" w:lineRule="auto"/>
              <w:ind w:left="1265"/>
              <w:rPr>
                <w:sz w:val="20"/>
                <w:szCs w:val="20"/>
              </w:rPr>
            </w:pPr>
            <w:r>
              <w:rPr>
                <w:spacing w:val="6"/>
                <w:sz w:val="20"/>
                <w:szCs w:val="20"/>
              </w:rPr>
              <w:t>排放口</w:t>
            </w:r>
          </w:p>
        </w:tc>
        <w:tc>
          <w:tcPr>
            <w:tcW w:w="1499" w:type="dxa"/>
            <w:gridSpan w:val="2"/>
            <w:tcBorders>
              <w:bottom w:val="single" w:color="000000" w:sz="10" w:space="0"/>
            </w:tcBorders>
            <w:vAlign w:val="top"/>
          </w:tcPr>
          <w:p>
            <w:pPr>
              <w:pStyle w:val="6"/>
              <w:spacing w:before="305" w:line="229" w:lineRule="auto"/>
              <w:ind w:left="442"/>
              <w:rPr>
                <w:sz w:val="20"/>
                <w:szCs w:val="20"/>
              </w:rPr>
            </w:pPr>
            <w:r>
              <w:rPr>
                <w:spacing w:val="7"/>
                <w:sz w:val="20"/>
                <w:szCs w:val="20"/>
              </w:rPr>
              <w:t>颗粒物</w:t>
            </w:r>
          </w:p>
        </w:tc>
        <w:tc>
          <w:tcPr>
            <w:tcW w:w="2372" w:type="dxa"/>
            <w:gridSpan w:val="2"/>
            <w:tcBorders>
              <w:bottom w:val="single" w:color="000000" w:sz="10" w:space="0"/>
              <w:right w:val="single" w:color="000000" w:sz="6" w:space="0"/>
            </w:tcBorders>
            <w:vAlign w:val="top"/>
          </w:tcPr>
          <w:p>
            <w:pPr>
              <w:pStyle w:val="6"/>
              <w:spacing w:before="171" w:line="239" w:lineRule="auto"/>
              <w:ind w:left="624" w:right="288" w:hanging="432"/>
              <w:rPr>
                <w:sz w:val="20"/>
                <w:szCs w:val="20"/>
              </w:rPr>
            </w:pPr>
            <w:r>
              <w:rPr>
                <w:spacing w:val="8"/>
                <w:sz w:val="20"/>
                <w:szCs w:val="20"/>
              </w:rPr>
              <w:t>湿法作业或采用袋式</w:t>
            </w:r>
            <w:r>
              <w:rPr>
                <w:spacing w:val="7"/>
                <w:sz w:val="20"/>
                <w:szCs w:val="20"/>
              </w:rPr>
              <w:t xml:space="preserve"> </w:t>
            </w:r>
            <w:r>
              <w:rPr>
                <w:spacing w:val="5"/>
                <w:sz w:val="20"/>
                <w:szCs w:val="20"/>
              </w:rPr>
              <w:t>除尘等技术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8" w:hRule="atLeast"/>
        </w:trPr>
        <w:tc>
          <w:tcPr>
            <w:tcW w:w="742" w:type="dxa"/>
            <w:vMerge w:val="continue"/>
            <w:tcBorders>
              <w:top w:val="nil"/>
              <w:left w:val="single" w:color="000000" w:sz="6" w:space="0"/>
              <w:bottom w:val="nil"/>
            </w:tcBorders>
            <w:vAlign w:val="top"/>
          </w:tcPr>
          <w:p>
            <w:pPr>
              <w:rPr>
                <w:rFonts w:ascii="Arial"/>
                <w:sz w:val="21"/>
              </w:rPr>
            </w:pPr>
          </w:p>
        </w:tc>
        <w:tc>
          <w:tcPr>
            <w:tcW w:w="8041" w:type="dxa"/>
            <w:gridSpan w:val="8"/>
            <w:tcBorders>
              <w:top w:val="single" w:color="000000" w:sz="10" w:space="0"/>
              <w:bottom w:val="single" w:color="000000" w:sz="10" w:space="0"/>
              <w:right w:val="single" w:color="000000" w:sz="6" w:space="0"/>
            </w:tcBorders>
            <w:vAlign w:val="top"/>
          </w:tcPr>
          <w:p>
            <w:pPr>
              <w:pStyle w:val="6"/>
              <w:spacing w:before="28" w:line="359" w:lineRule="auto"/>
              <w:ind w:left="106" w:right="103" w:firstLine="481"/>
              <w:jc w:val="both"/>
            </w:pPr>
            <w:r>
              <w:rPr>
                <w:spacing w:val="4"/>
              </w:rPr>
              <w:t>本项目通过对振动给料机、颚式破碎机、制砂机传送带进行封闭，破</w:t>
            </w:r>
            <w:r>
              <w:rPr>
                <w:spacing w:val="17"/>
              </w:rPr>
              <w:t xml:space="preserve"> </w:t>
            </w:r>
            <w:r>
              <w:rPr>
                <w:spacing w:val="4"/>
              </w:rPr>
              <w:t>碎筛分工序均设置喷雾抑尘装置；原料堆存粉尘通过设置雾化喷淋设施喷</w:t>
            </w:r>
            <w:r>
              <w:rPr>
                <w:spacing w:val="11"/>
              </w:rPr>
              <w:t xml:space="preserve"> </w:t>
            </w:r>
            <w:r>
              <w:rPr>
                <w:spacing w:val="3"/>
              </w:rPr>
              <w:t>雾降尘，均属于上述可行性技术中“湿法作业</w:t>
            </w:r>
            <w:r>
              <w:rPr>
                <w:spacing w:val="-77"/>
              </w:rPr>
              <w:t xml:space="preserve"> </w:t>
            </w:r>
            <w:r>
              <w:rPr>
                <w:spacing w:val="3"/>
              </w:rPr>
              <w:t>”的范畴，因此项目采取的</w:t>
            </w:r>
          </w:p>
          <w:p>
            <w:pPr>
              <w:pStyle w:val="6"/>
              <w:spacing w:line="220" w:lineRule="auto"/>
              <w:ind w:left="106"/>
            </w:pPr>
            <w:r>
              <w:rPr>
                <w:spacing w:val="-1"/>
              </w:rPr>
              <w:t>废气治理措施属于可行性技术。</w:t>
            </w:r>
          </w:p>
          <w:p>
            <w:pPr>
              <w:pStyle w:val="6"/>
              <w:spacing w:before="301" w:line="221" w:lineRule="auto"/>
              <w:ind w:left="125"/>
            </w:pPr>
            <w:r>
              <w:rPr>
                <w:spacing w:val="-3"/>
                <w14:textOutline w14:w="4358" w14:cap="sq" w14:cmpd="sng">
                  <w14:solidFill>
                    <w14:srgbClr w14:val="000000"/>
                  </w14:solidFill>
                  <w14:prstDash w14:val="solid"/>
                  <w14:bevel/>
                </w14:textOutline>
              </w:rPr>
              <w:t>1.4</w:t>
            </w:r>
            <w:r>
              <w:rPr>
                <w:spacing w:val="-46"/>
              </w:rPr>
              <w:t xml:space="preserve"> </w:t>
            </w:r>
            <w:r>
              <w:rPr>
                <w:spacing w:val="-3"/>
                <w14:textOutline w14:w="4358" w14:cap="sq" w14:cmpd="sng">
                  <w14:solidFill>
                    <w14:srgbClr w14:val="000000"/>
                  </w14:solidFill>
                  <w14:prstDash w14:val="solid"/>
                  <w14:bevel/>
                </w14:textOutline>
              </w:rPr>
              <w:t>废气例行监测计划</w:t>
            </w:r>
          </w:p>
          <w:p>
            <w:pPr>
              <w:pStyle w:val="6"/>
              <w:spacing w:before="178" w:line="220" w:lineRule="auto"/>
              <w:ind w:left="587"/>
            </w:pPr>
            <w:r>
              <w:t>根据《排污单位自行监测技术规范 总则》（</w:t>
            </w:r>
            <w:r>
              <w:rPr>
                <w:rFonts w:ascii="Times New Roman" w:hAnsi="Times New Roman" w:eastAsia="Times New Roman" w:cs="Times New Roman"/>
              </w:rPr>
              <w:t>HJ 81</w:t>
            </w:r>
            <w:r>
              <w:rPr>
                <w:rFonts w:ascii="Times New Roman" w:hAnsi="Times New Roman" w:eastAsia="Times New Roman" w:cs="Times New Roman"/>
                <w:spacing w:val="-1"/>
              </w:rPr>
              <w:t>9-2017</w:t>
            </w:r>
            <w:r>
              <w:rPr>
                <w:spacing w:val="-1"/>
              </w:rPr>
              <w:t>）并参照</w:t>
            </w:r>
          </w:p>
          <w:p>
            <w:pPr>
              <w:pStyle w:val="6"/>
              <w:spacing w:before="181" w:line="466" w:lineRule="exact"/>
              <w:ind w:left="113"/>
            </w:pPr>
            <w:r>
              <w:rPr>
                <w:spacing w:val="-1"/>
                <w:position w:val="17"/>
              </w:rPr>
              <w:t>《排污许可证申请与核发技术规范 陶瓷砖瓦工业》（</w:t>
            </w:r>
            <w:r>
              <w:rPr>
                <w:rFonts w:ascii="Times New Roman" w:hAnsi="Times New Roman" w:eastAsia="Times New Roman" w:cs="Times New Roman"/>
                <w:spacing w:val="-1"/>
                <w:position w:val="17"/>
              </w:rPr>
              <w:t>HJ 954-2018</w:t>
            </w:r>
            <w:r>
              <w:rPr>
                <w:spacing w:val="17"/>
                <w:position w:val="17"/>
              </w:rPr>
              <w:t>），</w:t>
            </w:r>
            <w:r>
              <w:rPr>
                <w:spacing w:val="-1"/>
                <w:position w:val="17"/>
              </w:rPr>
              <w:t>项</w:t>
            </w:r>
          </w:p>
          <w:p>
            <w:pPr>
              <w:pStyle w:val="6"/>
              <w:spacing w:line="220" w:lineRule="auto"/>
              <w:ind w:left="153"/>
            </w:pPr>
            <w:r>
              <w:rPr>
                <w:spacing w:val="-4"/>
              </w:rPr>
              <w:t>目营运期大气自行监测计划见下表所示：</w:t>
            </w:r>
          </w:p>
          <w:p>
            <w:pPr>
              <w:pStyle w:val="6"/>
              <w:spacing w:before="178" w:line="220" w:lineRule="auto"/>
              <w:ind w:left="1852"/>
              <w:rPr>
                <w:sz w:val="20"/>
                <w:szCs w:val="20"/>
              </w:rPr>
            </w:pPr>
            <w:r>
              <w:rPr>
                <w:spacing w:val="7"/>
                <w:sz w:val="20"/>
                <w:szCs w:val="20"/>
                <w14:textOutline w14:w="3795" w14:cap="sq" w14:cmpd="sng">
                  <w14:solidFill>
                    <w14:srgbClr w14:val="000000"/>
                  </w14:solidFill>
                  <w14:prstDash w14:val="solid"/>
                  <w14:bevel/>
                </w14:textOutline>
              </w:rPr>
              <w:t>表</w:t>
            </w:r>
            <w:r>
              <w:rPr>
                <w:spacing w:val="-37"/>
                <w:sz w:val="20"/>
                <w:szCs w:val="20"/>
              </w:rPr>
              <w:t xml:space="preserve"> </w:t>
            </w:r>
            <w:r>
              <w:rPr>
                <w:rFonts w:ascii="Times New Roman" w:hAnsi="Times New Roman" w:eastAsia="Times New Roman" w:cs="Times New Roman"/>
                <w:b/>
                <w:bCs/>
                <w:spacing w:val="7"/>
                <w:sz w:val="20"/>
                <w:szCs w:val="20"/>
              </w:rPr>
              <w:t xml:space="preserve">4-6        </w:t>
            </w:r>
            <w:r>
              <w:rPr>
                <w:spacing w:val="7"/>
                <w:sz w:val="20"/>
                <w:szCs w:val="20"/>
                <w14:textOutline w14:w="3795" w14:cap="sq" w14:cmpd="sng">
                  <w14:solidFill>
                    <w14:srgbClr w14:val="000000"/>
                  </w14:solidFill>
                  <w14:prstDash w14:val="solid"/>
                  <w14:bevel/>
                </w14:textOutline>
              </w:rPr>
              <w:t>项目营运期大气自行监测方案一览表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42" w:type="dxa"/>
            <w:vMerge w:val="continue"/>
            <w:tcBorders>
              <w:top w:val="nil"/>
              <w:left w:val="single" w:color="000000" w:sz="6" w:space="0"/>
              <w:bottom w:val="nil"/>
            </w:tcBorders>
            <w:vAlign w:val="top"/>
          </w:tcPr>
          <w:p>
            <w:pPr>
              <w:rPr>
                <w:rFonts w:ascii="Arial"/>
                <w:sz w:val="21"/>
              </w:rPr>
            </w:pPr>
          </w:p>
        </w:tc>
        <w:tc>
          <w:tcPr>
            <w:tcW w:w="983" w:type="dxa"/>
            <w:tcBorders>
              <w:top w:val="single" w:color="000000" w:sz="10" w:space="0"/>
            </w:tcBorders>
            <w:vAlign w:val="top"/>
          </w:tcPr>
          <w:p>
            <w:pPr>
              <w:pStyle w:val="6"/>
              <w:spacing w:before="48" w:line="228" w:lineRule="auto"/>
              <w:ind w:left="288"/>
              <w:rPr>
                <w:sz w:val="20"/>
                <w:szCs w:val="20"/>
              </w:rPr>
            </w:pPr>
            <w:r>
              <w:rPr>
                <w:spacing w:val="6"/>
                <w:sz w:val="20"/>
                <w:szCs w:val="20"/>
                <w14:textOutline w14:w="3795" w14:cap="sq" w14:cmpd="sng">
                  <w14:solidFill>
                    <w14:srgbClr w14:val="000000"/>
                  </w14:solidFill>
                  <w14:prstDash w14:val="solid"/>
                  <w14:bevel/>
                </w14:textOutline>
              </w:rPr>
              <w:t>类别</w:t>
            </w:r>
          </w:p>
        </w:tc>
        <w:tc>
          <w:tcPr>
            <w:tcW w:w="2418" w:type="dxa"/>
            <w:gridSpan w:val="2"/>
            <w:tcBorders>
              <w:top w:val="single" w:color="000000" w:sz="10" w:space="0"/>
            </w:tcBorders>
            <w:vAlign w:val="top"/>
          </w:tcPr>
          <w:p>
            <w:pPr>
              <w:pStyle w:val="6"/>
              <w:spacing w:before="47" w:line="230" w:lineRule="auto"/>
              <w:ind w:left="792"/>
              <w:rPr>
                <w:sz w:val="20"/>
                <w:szCs w:val="20"/>
              </w:rPr>
            </w:pPr>
            <w:r>
              <w:rPr>
                <w:spacing w:val="7"/>
                <w:sz w:val="20"/>
                <w:szCs w:val="20"/>
                <w14:textOutline w14:w="3795" w14:cap="sq" w14:cmpd="sng">
                  <w14:solidFill>
                    <w14:srgbClr w14:val="000000"/>
                  </w14:solidFill>
                  <w14:prstDash w14:val="solid"/>
                  <w14:bevel/>
                </w14:textOutline>
              </w:rPr>
              <w:t>监测点位</w:t>
            </w:r>
          </w:p>
        </w:tc>
        <w:tc>
          <w:tcPr>
            <w:tcW w:w="1253" w:type="dxa"/>
            <w:gridSpan w:val="2"/>
            <w:tcBorders>
              <w:top w:val="single" w:color="000000" w:sz="10" w:space="0"/>
            </w:tcBorders>
            <w:vAlign w:val="top"/>
          </w:tcPr>
          <w:p>
            <w:pPr>
              <w:pStyle w:val="6"/>
              <w:spacing w:before="47" w:line="229" w:lineRule="auto"/>
              <w:ind w:left="212"/>
              <w:rPr>
                <w:sz w:val="20"/>
                <w:szCs w:val="20"/>
              </w:rPr>
            </w:pPr>
            <w:r>
              <w:rPr>
                <w:spacing w:val="8"/>
                <w:sz w:val="20"/>
                <w:szCs w:val="20"/>
                <w14:textOutline w14:w="3795" w14:cap="sq" w14:cmpd="sng">
                  <w14:solidFill>
                    <w14:srgbClr w14:val="000000"/>
                  </w14:solidFill>
                  <w14:prstDash w14:val="solid"/>
                  <w14:bevel/>
                </w14:textOutline>
              </w:rPr>
              <w:t>监测因子</w:t>
            </w:r>
          </w:p>
        </w:tc>
        <w:tc>
          <w:tcPr>
            <w:tcW w:w="1280" w:type="dxa"/>
            <w:gridSpan w:val="2"/>
            <w:tcBorders>
              <w:top w:val="single" w:color="000000" w:sz="10" w:space="0"/>
            </w:tcBorders>
            <w:vAlign w:val="top"/>
          </w:tcPr>
          <w:p>
            <w:pPr>
              <w:pStyle w:val="6"/>
              <w:spacing w:before="48" w:line="228" w:lineRule="auto"/>
              <w:ind w:left="226"/>
              <w:rPr>
                <w:sz w:val="20"/>
                <w:szCs w:val="20"/>
              </w:rPr>
            </w:pPr>
            <w:r>
              <w:rPr>
                <w:spacing w:val="8"/>
                <w:sz w:val="20"/>
                <w:szCs w:val="20"/>
                <w14:textOutline w14:w="3795" w14:cap="sq" w14:cmpd="sng">
                  <w14:solidFill>
                    <w14:srgbClr w14:val="000000"/>
                  </w14:solidFill>
                  <w14:prstDash w14:val="solid"/>
                  <w14:bevel/>
                </w14:textOutline>
              </w:rPr>
              <w:t>监测频次</w:t>
            </w:r>
          </w:p>
        </w:tc>
        <w:tc>
          <w:tcPr>
            <w:tcW w:w="2107" w:type="dxa"/>
            <w:tcBorders>
              <w:top w:val="single" w:color="000000" w:sz="10" w:space="0"/>
              <w:right w:val="single" w:color="000000" w:sz="6" w:space="0"/>
            </w:tcBorders>
            <w:vAlign w:val="top"/>
          </w:tcPr>
          <w:p>
            <w:pPr>
              <w:pStyle w:val="6"/>
              <w:spacing w:before="48" w:line="228" w:lineRule="auto"/>
              <w:ind w:left="630"/>
              <w:rPr>
                <w:sz w:val="20"/>
                <w:szCs w:val="20"/>
              </w:rPr>
            </w:pPr>
            <w:r>
              <w:rPr>
                <w:spacing w:val="8"/>
                <w:sz w:val="20"/>
                <w:szCs w:val="20"/>
                <w14:textOutline w14:w="3795" w14:cap="sq" w14:cmpd="sng">
                  <w14:solidFill>
                    <w14:srgbClr w14:val="000000"/>
                  </w14:solidFill>
                  <w14:prstDash w14:val="solid"/>
                  <w14:bevel/>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742" w:type="dxa"/>
            <w:vMerge w:val="continue"/>
            <w:tcBorders>
              <w:top w:val="nil"/>
              <w:left w:val="single" w:color="000000" w:sz="6" w:space="0"/>
              <w:bottom w:val="nil"/>
            </w:tcBorders>
            <w:vAlign w:val="top"/>
          </w:tcPr>
          <w:p>
            <w:pPr>
              <w:rPr>
                <w:rFonts w:ascii="Arial"/>
                <w:sz w:val="21"/>
              </w:rPr>
            </w:pPr>
          </w:p>
        </w:tc>
        <w:tc>
          <w:tcPr>
            <w:tcW w:w="983" w:type="dxa"/>
            <w:tcBorders>
              <w:bottom w:val="single" w:color="000000" w:sz="10" w:space="0"/>
            </w:tcBorders>
            <w:vAlign w:val="top"/>
          </w:tcPr>
          <w:p>
            <w:pPr>
              <w:spacing w:line="378" w:lineRule="auto"/>
              <w:rPr>
                <w:rFonts w:ascii="Arial"/>
                <w:sz w:val="21"/>
              </w:rPr>
            </w:pPr>
          </w:p>
          <w:p>
            <w:pPr>
              <w:pStyle w:val="6"/>
              <w:spacing w:before="65"/>
              <w:ind w:left="287" w:right="171" w:hanging="100"/>
              <w:rPr>
                <w:sz w:val="20"/>
                <w:szCs w:val="20"/>
              </w:rPr>
            </w:pPr>
            <w:r>
              <w:rPr>
                <w:spacing w:val="6"/>
                <w:sz w:val="20"/>
                <w:szCs w:val="20"/>
              </w:rPr>
              <w:t>无组织</w:t>
            </w:r>
            <w:r>
              <w:rPr>
                <w:sz w:val="20"/>
                <w:szCs w:val="20"/>
              </w:rPr>
              <w:t xml:space="preserve"> </w:t>
            </w:r>
            <w:r>
              <w:rPr>
                <w:spacing w:val="5"/>
                <w:sz w:val="20"/>
                <w:szCs w:val="20"/>
              </w:rPr>
              <w:t>废气</w:t>
            </w:r>
          </w:p>
        </w:tc>
        <w:tc>
          <w:tcPr>
            <w:tcW w:w="2418" w:type="dxa"/>
            <w:gridSpan w:val="2"/>
            <w:tcBorders>
              <w:bottom w:val="single" w:color="000000" w:sz="10" w:space="0"/>
            </w:tcBorders>
            <w:vAlign w:val="top"/>
          </w:tcPr>
          <w:p>
            <w:pPr>
              <w:spacing w:line="243" w:lineRule="auto"/>
              <w:rPr>
                <w:rFonts w:ascii="Arial"/>
                <w:sz w:val="21"/>
              </w:rPr>
            </w:pPr>
          </w:p>
          <w:p>
            <w:pPr>
              <w:pStyle w:val="6"/>
              <w:spacing w:before="65" w:line="229" w:lineRule="auto"/>
              <w:ind w:left="191"/>
              <w:rPr>
                <w:rFonts w:ascii="Times New Roman" w:hAnsi="Times New Roman" w:eastAsia="Times New Roman" w:cs="Times New Roman"/>
                <w:sz w:val="20"/>
                <w:szCs w:val="20"/>
              </w:rPr>
            </w:pPr>
            <w:r>
              <w:rPr>
                <w:spacing w:val="7"/>
                <w:sz w:val="20"/>
                <w:szCs w:val="20"/>
              </w:rPr>
              <w:t>厂界上风向监测点位</w:t>
            </w:r>
            <w:r>
              <w:rPr>
                <w:spacing w:val="-16"/>
                <w:sz w:val="20"/>
                <w:szCs w:val="20"/>
              </w:rPr>
              <w:t xml:space="preserve"> </w:t>
            </w:r>
            <w:r>
              <w:rPr>
                <w:rFonts w:ascii="Times New Roman" w:hAnsi="Times New Roman" w:eastAsia="Times New Roman" w:cs="Times New Roman"/>
                <w:spacing w:val="7"/>
                <w:sz w:val="20"/>
                <w:szCs w:val="20"/>
              </w:rPr>
              <w:t>1</w:t>
            </w:r>
          </w:p>
          <w:p>
            <w:pPr>
              <w:pStyle w:val="6"/>
              <w:spacing w:before="23" w:line="229" w:lineRule="auto"/>
              <w:ind w:left="159"/>
              <w:rPr>
                <w:rFonts w:ascii="Times New Roman" w:hAnsi="Times New Roman" w:eastAsia="Times New Roman" w:cs="Times New Roman"/>
                <w:sz w:val="20"/>
                <w:szCs w:val="20"/>
              </w:rPr>
            </w:pPr>
            <w:r>
              <w:rPr>
                <w:spacing w:val="6"/>
                <w:sz w:val="20"/>
                <w:szCs w:val="20"/>
              </w:rPr>
              <w:t>处和厂界下风向</w:t>
            </w:r>
            <w:r>
              <w:rPr>
                <w:spacing w:val="-36"/>
                <w:sz w:val="20"/>
                <w:szCs w:val="20"/>
              </w:rPr>
              <w:t xml:space="preserve"> </w:t>
            </w:r>
            <w:r>
              <w:rPr>
                <w:rFonts w:ascii="Times New Roman" w:hAnsi="Times New Roman" w:eastAsia="Times New Roman" w:cs="Times New Roman"/>
                <w:spacing w:val="6"/>
                <w:sz w:val="20"/>
                <w:szCs w:val="20"/>
              </w:rPr>
              <w:t>2~50m</w:t>
            </w:r>
          </w:p>
          <w:p>
            <w:pPr>
              <w:pStyle w:val="6"/>
              <w:spacing w:before="25" w:line="228" w:lineRule="auto"/>
              <w:ind w:left="376"/>
              <w:rPr>
                <w:sz w:val="20"/>
                <w:szCs w:val="20"/>
              </w:rPr>
            </w:pPr>
            <w:r>
              <w:rPr>
                <w:spacing w:val="5"/>
                <w:sz w:val="20"/>
                <w:szCs w:val="20"/>
              </w:rPr>
              <w:t>范围内</w:t>
            </w:r>
            <w:r>
              <w:rPr>
                <w:spacing w:val="-32"/>
                <w:sz w:val="20"/>
                <w:szCs w:val="20"/>
              </w:rPr>
              <w:t xml:space="preserve"> </w:t>
            </w:r>
            <w:r>
              <w:rPr>
                <w:rFonts w:ascii="Times New Roman" w:hAnsi="Times New Roman" w:eastAsia="Times New Roman" w:cs="Times New Roman"/>
                <w:spacing w:val="5"/>
                <w:sz w:val="20"/>
                <w:szCs w:val="20"/>
              </w:rPr>
              <w:t xml:space="preserve">3 </w:t>
            </w:r>
            <w:r>
              <w:rPr>
                <w:spacing w:val="5"/>
                <w:sz w:val="20"/>
                <w:szCs w:val="20"/>
              </w:rPr>
              <w:t>个监控点</w:t>
            </w:r>
          </w:p>
        </w:tc>
        <w:tc>
          <w:tcPr>
            <w:tcW w:w="1253" w:type="dxa"/>
            <w:gridSpan w:val="2"/>
            <w:tcBorders>
              <w:bottom w:val="single" w:color="000000" w:sz="10" w:space="0"/>
            </w:tcBorders>
            <w:vAlign w:val="top"/>
          </w:tcPr>
          <w:p>
            <w:pPr>
              <w:spacing w:line="257" w:lineRule="auto"/>
              <w:rPr>
                <w:rFonts w:ascii="Arial"/>
                <w:sz w:val="21"/>
              </w:rPr>
            </w:pPr>
          </w:p>
          <w:p>
            <w:pPr>
              <w:spacing w:line="258" w:lineRule="auto"/>
              <w:rPr>
                <w:rFonts w:ascii="Arial"/>
                <w:sz w:val="21"/>
              </w:rPr>
            </w:pPr>
          </w:p>
          <w:p>
            <w:pPr>
              <w:pStyle w:val="6"/>
              <w:spacing w:before="65" w:line="229" w:lineRule="auto"/>
              <w:ind w:left="316"/>
              <w:rPr>
                <w:sz w:val="20"/>
                <w:szCs w:val="20"/>
              </w:rPr>
            </w:pPr>
            <w:r>
              <w:rPr>
                <w:spacing w:val="7"/>
                <w:sz w:val="20"/>
                <w:szCs w:val="20"/>
              </w:rPr>
              <w:t>颗粒物</w:t>
            </w:r>
          </w:p>
        </w:tc>
        <w:tc>
          <w:tcPr>
            <w:tcW w:w="1280" w:type="dxa"/>
            <w:gridSpan w:val="2"/>
            <w:tcBorders>
              <w:bottom w:val="single" w:color="000000" w:sz="10" w:space="0"/>
            </w:tcBorders>
            <w:vAlign w:val="top"/>
          </w:tcPr>
          <w:p>
            <w:pPr>
              <w:spacing w:line="242" w:lineRule="auto"/>
              <w:rPr>
                <w:rFonts w:ascii="Arial"/>
                <w:sz w:val="21"/>
              </w:rPr>
            </w:pPr>
          </w:p>
          <w:p>
            <w:pPr>
              <w:spacing w:line="242" w:lineRule="auto"/>
              <w:rPr>
                <w:rFonts w:ascii="Arial"/>
                <w:sz w:val="21"/>
              </w:rPr>
            </w:pPr>
          </w:p>
          <w:p>
            <w:pPr>
              <w:pStyle w:val="6"/>
              <w:spacing w:before="65" w:line="274" w:lineRule="exact"/>
              <w:ind w:left="348"/>
              <w:rPr>
                <w:sz w:val="20"/>
                <w:szCs w:val="20"/>
              </w:rPr>
            </w:pPr>
            <w:r>
              <w:rPr>
                <w:rFonts w:ascii="Times New Roman" w:hAnsi="Times New Roman" w:eastAsia="Times New Roman" w:cs="Times New Roman"/>
                <w:spacing w:val="-3"/>
                <w:position w:val="1"/>
                <w:sz w:val="20"/>
                <w:szCs w:val="20"/>
              </w:rPr>
              <w:t>1</w:t>
            </w:r>
            <w:r>
              <w:rPr>
                <w:rFonts w:ascii="Times New Roman" w:hAnsi="Times New Roman" w:eastAsia="Times New Roman" w:cs="Times New Roman"/>
                <w:spacing w:val="15"/>
                <w:position w:val="1"/>
                <w:sz w:val="20"/>
                <w:szCs w:val="20"/>
              </w:rPr>
              <w:t xml:space="preserve"> </w:t>
            </w:r>
            <w:r>
              <w:rPr>
                <w:spacing w:val="-3"/>
                <w:position w:val="1"/>
                <w:sz w:val="20"/>
                <w:szCs w:val="20"/>
              </w:rPr>
              <w:t>次</w:t>
            </w:r>
            <w:r>
              <w:rPr>
                <w:rFonts w:ascii="Times New Roman" w:hAnsi="Times New Roman" w:eastAsia="Times New Roman" w:cs="Times New Roman"/>
                <w:spacing w:val="-3"/>
                <w:position w:val="1"/>
                <w:sz w:val="20"/>
                <w:szCs w:val="20"/>
              </w:rPr>
              <w:t>/</w:t>
            </w:r>
            <w:r>
              <w:rPr>
                <w:spacing w:val="-3"/>
                <w:position w:val="1"/>
                <w:sz w:val="20"/>
                <w:szCs w:val="20"/>
              </w:rPr>
              <w:t>年</w:t>
            </w:r>
          </w:p>
        </w:tc>
        <w:tc>
          <w:tcPr>
            <w:tcW w:w="2107" w:type="dxa"/>
            <w:tcBorders>
              <w:bottom w:val="single" w:color="000000" w:sz="10" w:space="0"/>
              <w:right w:val="single" w:color="000000" w:sz="6" w:space="0"/>
            </w:tcBorders>
            <w:vAlign w:val="top"/>
          </w:tcPr>
          <w:p>
            <w:pPr>
              <w:pStyle w:val="6"/>
              <w:spacing w:before="37"/>
              <w:ind w:left="527" w:right="216" w:hanging="311"/>
              <w:rPr>
                <w:sz w:val="20"/>
                <w:szCs w:val="20"/>
              </w:rPr>
            </w:pPr>
            <w:r>
              <w:rPr>
                <w:spacing w:val="8"/>
                <w:sz w:val="20"/>
                <w:szCs w:val="20"/>
              </w:rPr>
              <w:t>《大气污染物综合</w:t>
            </w:r>
            <w:r>
              <w:rPr>
                <w:sz w:val="20"/>
                <w:szCs w:val="20"/>
              </w:rPr>
              <w:t xml:space="preserve"> </w:t>
            </w:r>
            <w:r>
              <w:rPr>
                <w:spacing w:val="5"/>
                <w:sz w:val="20"/>
                <w:szCs w:val="20"/>
              </w:rPr>
              <w:t>排放标准》</w:t>
            </w:r>
          </w:p>
          <w:p>
            <w:pPr>
              <w:pStyle w:val="6"/>
              <w:spacing w:before="25" w:line="241" w:lineRule="auto"/>
              <w:ind w:left="199"/>
              <w:rPr>
                <w:sz w:val="20"/>
                <w:szCs w:val="20"/>
              </w:rPr>
            </w:pPr>
            <w:r>
              <w:rPr>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16297-</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2"/>
                <w:sz w:val="20"/>
                <w:szCs w:val="20"/>
              </w:rPr>
              <w:t>1996</w:t>
            </w:r>
            <w:r>
              <w:rPr>
                <w:spacing w:val="2"/>
                <w:sz w:val="20"/>
                <w:szCs w:val="20"/>
              </w:rPr>
              <w:t>）</w:t>
            </w:r>
          </w:p>
          <w:p>
            <w:pPr>
              <w:pStyle w:val="6"/>
              <w:spacing w:before="10" w:line="229" w:lineRule="auto"/>
              <w:ind w:left="230"/>
              <w:rPr>
                <w:sz w:val="20"/>
                <w:szCs w:val="20"/>
              </w:rPr>
            </w:pPr>
            <w:r>
              <w:rPr>
                <w:spacing w:val="3"/>
                <w:sz w:val="20"/>
                <w:szCs w:val="20"/>
              </w:rPr>
              <w:t>中表</w:t>
            </w:r>
            <w:r>
              <w:rPr>
                <w:spacing w:val="-39"/>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6"/>
                <w:sz w:val="20"/>
                <w:szCs w:val="20"/>
              </w:rPr>
              <w:t xml:space="preserve"> </w:t>
            </w:r>
            <w:r>
              <w:rPr>
                <w:spacing w:val="3"/>
                <w:sz w:val="20"/>
                <w:szCs w:val="20"/>
              </w:rPr>
              <w:t>二级标准要</w:t>
            </w:r>
          </w:p>
          <w:p>
            <w:pPr>
              <w:pStyle w:val="6"/>
              <w:spacing w:before="25" w:line="219" w:lineRule="auto"/>
              <w:ind w:left="949"/>
              <w:rPr>
                <w:sz w:val="20"/>
                <w:szCs w:val="20"/>
              </w:rPr>
            </w:pPr>
            <w:r>
              <w:rPr>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3"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8041" w:type="dxa"/>
            <w:gridSpan w:val="8"/>
            <w:tcBorders>
              <w:top w:val="single" w:color="000000" w:sz="10" w:space="0"/>
              <w:bottom w:val="single" w:color="000000" w:sz="6" w:space="0"/>
              <w:right w:val="single" w:color="000000" w:sz="6" w:space="0"/>
            </w:tcBorders>
            <w:vAlign w:val="top"/>
          </w:tcPr>
          <w:p>
            <w:pPr>
              <w:pStyle w:val="6"/>
              <w:spacing w:before="154" w:line="221" w:lineRule="auto"/>
              <w:ind w:left="125"/>
            </w:pPr>
            <w:r>
              <w:rPr>
                <w:spacing w:val="-5"/>
                <w14:textOutline w14:w="4358" w14:cap="sq" w14:cmpd="sng">
                  <w14:solidFill>
                    <w14:srgbClr w14:val="000000"/>
                  </w14:solidFill>
                  <w14:prstDash w14:val="solid"/>
                  <w14:bevel/>
                </w14:textOutline>
              </w:rPr>
              <w:t>1.5</w:t>
            </w:r>
            <w:r>
              <w:rPr>
                <w:spacing w:val="-49"/>
              </w:rPr>
              <w:t xml:space="preserve"> </w:t>
            </w:r>
            <w:r>
              <w:rPr>
                <w:spacing w:val="-5"/>
                <w14:textOutline w14:w="4358" w14:cap="sq" w14:cmpd="sng">
                  <w14:solidFill>
                    <w14:srgbClr w14:val="000000"/>
                  </w14:solidFill>
                  <w14:prstDash w14:val="solid"/>
                  <w14:bevel/>
                </w14:textOutline>
              </w:rPr>
              <w:t>环境影响</w:t>
            </w:r>
          </w:p>
          <w:p>
            <w:pPr>
              <w:pStyle w:val="6"/>
              <w:spacing w:before="178" w:line="359" w:lineRule="auto"/>
              <w:ind w:left="107" w:right="252" w:firstLine="480"/>
              <w:jc w:val="both"/>
            </w:pPr>
            <w:r>
              <w:rPr>
                <w:spacing w:val="-1"/>
              </w:rPr>
              <w:t>本项目废气污染物主要为粉尘，通过设置设置封闭式厂房、主要产尘</w:t>
            </w:r>
            <w:r>
              <w:rPr>
                <w:spacing w:val="18"/>
              </w:rPr>
              <w:t xml:space="preserve"> </w:t>
            </w:r>
            <w:r>
              <w:t>设备二次封闭以及喷雾降尘等措施，能够有效降</w:t>
            </w:r>
            <w:r>
              <w:rPr>
                <w:spacing w:val="-1"/>
              </w:rPr>
              <w:t>低粉尘的排放量。采取的</w:t>
            </w:r>
            <w:r>
              <w:t xml:space="preserve"> 措施均属于可行的污染物治理技术，场界粉尘排</w:t>
            </w:r>
            <w:r>
              <w:rPr>
                <w:spacing w:val="-1"/>
              </w:rPr>
              <w:t>放能够满足《大气污染物</w:t>
            </w:r>
            <w:r>
              <w:t xml:space="preserve"> </w:t>
            </w:r>
            <w:r>
              <w:rPr>
                <w:spacing w:val="-1"/>
              </w:rPr>
              <w:t>综合排放标准》</w:t>
            </w:r>
            <w:r>
              <w:rPr>
                <w:rFonts w:ascii="Times New Roman" w:hAnsi="Times New Roman" w:eastAsia="Times New Roman" w:cs="Times New Roman"/>
                <w:spacing w:val="-1"/>
              </w:rPr>
              <w:t>(GB16297-</w:t>
            </w:r>
            <w:r>
              <w:rPr>
                <w:rFonts w:ascii="Times New Roman" w:hAnsi="Times New Roman" w:eastAsia="Times New Roman" w:cs="Times New Roman"/>
                <w:spacing w:val="-31"/>
              </w:rPr>
              <w:t xml:space="preserve"> </w:t>
            </w:r>
            <w:r>
              <w:rPr>
                <w:rFonts w:ascii="Times New Roman" w:hAnsi="Times New Roman" w:eastAsia="Times New Roman" w:cs="Times New Roman"/>
                <w:spacing w:val="-1"/>
              </w:rPr>
              <w:t>1996)</w:t>
            </w:r>
            <w:r>
              <w:rPr>
                <w:spacing w:val="-1"/>
              </w:rPr>
              <w:t>中无组织排放限值要求，对周围环境的污</w:t>
            </w:r>
          </w:p>
          <w:p>
            <w:pPr>
              <w:pStyle w:val="6"/>
              <w:spacing w:before="1" w:line="220" w:lineRule="auto"/>
              <w:ind w:left="111"/>
            </w:pPr>
            <w:r>
              <w:rPr>
                <w:spacing w:val="-1"/>
              </w:rPr>
              <w:t>染影响较小，对所在区域大气环境影响程度为可以接受的影响程度。</w:t>
            </w:r>
          </w:p>
          <w:p>
            <w:pPr>
              <w:pStyle w:val="6"/>
              <w:spacing w:before="181" w:line="220" w:lineRule="auto"/>
              <w:ind w:left="104"/>
              <w:outlineLvl w:val="1"/>
            </w:pPr>
            <w:r>
              <w:rPr>
                <w:rFonts w:ascii="Times New Roman" w:hAnsi="Times New Roman" w:eastAsia="Times New Roman" w:cs="Times New Roman"/>
                <w:b/>
                <w:bCs/>
                <w:spacing w:val="-8"/>
              </w:rPr>
              <w:t>2</w:t>
            </w:r>
            <w:r>
              <w:rPr>
                <w:rFonts w:ascii="Times New Roman" w:hAnsi="Times New Roman" w:eastAsia="Times New Roman" w:cs="Times New Roman"/>
                <w:b/>
                <w:bCs/>
                <w:spacing w:val="-33"/>
              </w:rPr>
              <w:t xml:space="preserve"> </w:t>
            </w:r>
            <w:r>
              <w:rPr>
                <w:spacing w:val="-8"/>
                <w14:textOutline w14:w="4358" w14:cap="sq" w14:cmpd="sng">
                  <w14:solidFill>
                    <w14:srgbClr w14:val="000000"/>
                  </w14:solidFill>
                  <w14:prstDash w14:val="solid"/>
                  <w14:bevel/>
                </w14:textOutline>
              </w:rPr>
              <w:t>、废水</w:t>
            </w:r>
          </w:p>
          <w:p>
            <w:pPr>
              <w:pStyle w:val="6"/>
              <w:spacing w:before="181" w:line="220" w:lineRule="auto"/>
              <w:ind w:left="104"/>
            </w:pPr>
            <w:r>
              <w:rPr>
                <w:rFonts w:ascii="Times New Roman" w:hAnsi="Times New Roman" w:eastAsia="Times New Roman" w:cs="Times New Roman"/>
                <w:b/>
                <w:bCs/>
              </w:rPr>
              <w:t>2.1</w:t>
            </w:r>
            <w:r>
              <w:rPr>
                <w14:textOutline w14:w="4358" w14:cap="sq" w14:cmpd="sng">
                  <w14:solidFill>
                    <w14:srgbClr w14:val="000000"/>
                  </w14:solidFill>
                  <w14:prstDash w14:val="solid"/>
                  <w14:bevel/>
                </w14:textOutline>
              </w:rPr>
              <w:t>产排污环节及源强</w:t>
            </w:r>
          </w:p>
          <w:p>
            <w:pPr>
              <w:pStyle w:val="6"/>
              <w:spacing w:before="180" w:line="220" w:lineRule="auto"/>
              <w:ind w:left="587"/>
            </w:pPr>
            <w:r>
              <w:t>根据工程分析，营运期废水主要有洗砂废水</w:t>
            </w:r>
            <w:r>
              <w:rPr>
                <w:spacing w:val="-1"/>
              </w:rPr>
              <w:t>、成品渗沥水、车辆冲洗</w:t>
            </w:r>
          </w:p>
        </w:tc>
      </w:tr>
    </w:tbl>
    <w:p>
      <w:pPr>
        <w:pStyle w:val="2"/>
      </w:pPr>
    </w:p>
    <w:p>
      <w:pPr>
        <w:sectPr>
          <w:footerReference r:id="rId49" w:type="default"/>
          <w:pgSz w:w="11907" w:h="16840"/>
          <w:pgMar w:top="1431" w:right="1554" w:bottom="924" w:left="1554" w:header="0" w:footer="696"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99"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30" w:line="220" w:lineRule="auto"/>
              <w:ind w:left="106"/>
            </w:pPr>
            <w:r>
              <w:rPr>
                <w:spacing w:val="-1"/>
              </w:rPr>
              <w:t>废水以及少量生活污水。洗砂废水及成品堆场渗滤水总产生量为</w:t>
            </w:r>
          </w:p>
          <w:p>
            <w:pPr>
              <w:pStyle w:val="6"/>
              <w:spacing w:before="144" w:line="503" w:lineRule="exact"/>
              <w:ind w:left="108"/>
            </w:pPr>
            <w:r>
              <w:rPr>
                <w:rFonts w:ascii="Times New Roman" w:hAnsi="Times New Roman" w:eastAsia="Times New Roman" w:cs="Times New Roman"/>
                <w:spacing w:val="-2"/>
                <w:position w:val="16"/>
              </w:rPr>
              <w:t>313.79m</w:t>
            </w:r>
            <w:r>
              <w:rPr>
                <w:rFonts w:ascii="Times New Roman" w:hAnsi="Times New Roman" w:eastAsia="Times New Roman" w:cs="Times New Roman"/>
                <w:spacing w:val="-2"/>
                <w:position w:val="23"/>
                <w:sz w:val="15"/>
                <w:szCs w:val="15"/>
              </w:rPr>
              <w:t>3</w:t>
            </w:r>
            <w:r>
              <w:rPr>
                <w:rFonts w:ascii="Times New Roman" w:hAnsi="Times New Roman" w:eastAsia="Times New Roman" w:cs="Times New Roman"/>
                <w:spacing w:val="-2"/>
                <w:position w:val="16"/>
              </w:rPr>
              <w:t>/d</w:t>
            </w:r>
            <w:r>
              <w:rPr>
                <w:rFonts w:ascii="Times New Roman" w:hAnsi="Times New Roman" w:eastAsia="Times New Roman" w:cs="Times New Roman"/>
                <w:spacing w:val="-24"/>
                <w:position w:val="16"/>
              </w:rPr>
              <w:t xml:space="preserve"> </w:t>
            </w:r>
            <w:r>
              <w:rPr>
                <w:spacing w:val="-2"/>
                <w:position w:val="16"/>
              </w:rPr>
              <w:t>。车辆冲洗废水产生量为</w:t>
            </w:r>
            <w:r>
              <w:rPr>
                <w:rFonts w:ascii="Times New Roman" w:hAnsi="Times New Roman" w:eastAsia="Times New Roman" w:cs="Times New Roman"/>
                <w:spacing w:val="-2"/>
                <w:position w:val="16"/>
              </w:rPr>
              <w:t>2.</w:t>
            </w:r>
            <w:r>
              <w:rPr>
                <w:rFonts w:ascii="Times New Roman" w:hAnsi="Times New Roman" w:eastAsia="Times New Roman" w:cs="Times New Roman"/>
                <w:spacing w:val="-32"/>
                <w:position w:val="16"/>
              </w:rPr>
              <w:t xml:space="preserve"> </w:t>
            </w:r>
            <w:r>
              <w:rPr>
                <w:rFonts w:ascii="Times New Roman" w:hAnsi="Times New Roman" w:eastAsia="Times New Roman" w:cs="Times New Roman"/>
                <w:spacing w:val="-2"/>
                <w:position w:val="16"/>
              </w:rPr>
              <w:t>13m</w:t>
            </w:r>
            <w:r>
              <w:rPr>
                <w:rFonts w:ascii="Times New Roman" w:hAnsi="Times New Roman" w:eastAsia="Times New Roman" w:cs="Times New Roman"/>
                <w:spacing w:val="-2"/>
                <w:position w:val="23"/>
                <w:sz w:val="15"/>
                <w:szCs w:val="15"/>
              </w:rPr>
              <w:t>3</w:t>
            </w:r>
            <w:r>
              <w:rPr>
                <w:rFonts w:ascii="Times New Roman" w:hAnsi="Times New Roman" w:eastAsia="Times New Roman" w:cs="Times New Roman"/>
                <w:spacing w:val="-2"/>
                <w:position w:val="16"/>
              </w:rPr>
              <w:t>/d</w:t>
            </w:r>
            <w:r>
              <w:rPr>
                <w:rFonts w:ascii="Times New Roman" w:hAnsi="Times New Roman" w:eastAsia="Times New Roman" w:cs="Times New Roman"/>
                <w:spacing w:val="-34"/>
                <w:position w:val="16"/>
              </w:rPr>
              <w:t xml:space="preserve"> </w:t>
            </w:r>
            <w:r>
              <w:rPr>
                <w:spacing w:val="-2"/>
                <w:position w:val="16"/>
              </w:rPr>
              <w:t>，生活污水产生量</w:t>
            </w:r>
            <w:r>
              <w:rPr>
                <w:rFonts w:ascii="Times New Roman" w:hAnsi="Times New Roman" w:eastAsia="Times New Roman" w:cs="Times New Roman"/>
                <w:spacing w:val="-2"/>
                <w:position w:val="16"/>
              </w:rPr>
              <w:t>1.08m</w:t>
            </w:r>
            <w:r>
              <w:rPr>
                <w:rFonts w:ascii="Times New Roman" w:hAnsi="Times New Roman" w:eastAsia="Times New Roman" w:cs="Times New Roman"/>
                <w:spacing w:val="-2"/>
                <w:position w:val="23"/>
                <w:sz w:val="15"/>
                <w:szCs w:val="15"/>
              </w:rPr>
              <w:t>3</w:t>
            </w:r>
            <w:r>
              <w:rPr>
                <w:rFonts w:ascii="Times New Roman" w:hAnsi="Times New Roman" w:eastAsia="Times New Roman" w:cs="Times New Roman"/>
                <w:spacing w:val="-2"/>
                <w:position w:val="16"/>
              </w:rPr>
              <w:t>/d</w:t>
            </w:r>
            <w:r>
              <w:rPr>
                <w:spacing w:val="-2"/>
                <w:position w:val="16"/>
              </w:rPr>
              <w:t>。</w:t>
            </w:r>
          </w:p>
          <w:p>
            <w:pPr>
              <w:pStyle w:val="6"/>
              <w:spacing w:line="219" w:lineRule="auto"/>
              <w:ind w:left="591"/>
            </w:pPr>
            <w:r>
              <w:rPr>
                <w:spacing w:val="-1"/>
              </w:rPr>
              <w:t>项目初期雨水的产生量，采用《达州市中心城区暴雨强度公式》计</w:t>
            </w:r>
          </w:p>
          <w:p>
            <w:pPr>
              <w:pStyle w:val="6"/>
              <w:spacing w:before="144" w:line="319" w:lineRule="auto"/>
              <w:ind w:left="110" w:right="214" w:hanging="1"/>
            </w:pPr>
            <w:r>
              <w:rPr>
                <w:spacing w:val="-1"/>
              </w:rPr>
              <w:t>算。初期雨水取</w:t>
            </w:r>
            <w:r>
              <w:rPr>
                <w:rFonts w:ascii="Times New Roman" w:hAnsi="Times New Roman" w:eastAsia="Times New Roman" w:cs="Times New Roman"/>
                <w:spacing w:val="-1"/>
              </w:rPr>
              <w:t>15min</w:t>
            </w:r>
            <w:r>
              <w:rPr>
                <w:spacing w:val="-1"/>
              </w:rPr>
              <w:t>时长，径流系数</w:t>
            </w:r>
            <w:r>
              <w:rPr>
                <w:spacing w:val="-2"/>
              </w:rPr>
              <w:t>取</w:t>
            </w:r>
            <w:r>
              <w:rPr>
                <w:rFonts w:ascii="Times New Roman" w:hAnsi="Times New Roman" w:eastAsia="Times New Roman" w:cs="Times New Roman"/>
                <w:spacing w:val="-2"/>
              </w:rPr>
              <w:t>0.9</w:t>
            </w:r>
            <w:r>
              <w:rPr>
                <w:rFonts w:ascii="Times New Roman" w:hAnsi="Times New Roman" w:eastAsia="Times New Roman" w:cs="Times New Roman"/>
                <w:spacing w:val="-33"/>
              </w:rPr>
              <w:t xml:space="preserve"> </w:t>
            </w:r>
            <w:r>
              <w:rPr>
                <w:spacing w:val="-2"/>
              </w:rPr>
              <w:t>，汇入面积取</w:t>
            </w:r>
            <w:r>
              <w:rPr>
                <w:rFonts w:ascii="Times New Roman" w:hAnsi="Times New Roman" w:eastAsia="Times New Roman" w:cs="Times New Roman"/>
                <w:spacing w:val="-2"/>
              </w:rPr>
              <w:t>0.23hm</w:t>
            </w:r>
            <w:r>
              <w:rPr>
                <w:rFonts w:ascii="Times New Roman" w:hAnsi="Times New Roman" w:eastAsia="Times New Roman" w:cs="Times New Roman"/>
                <w:spacing w:val="-2"/>
                <w:position w:val="8"/>
                <w:sz w:val="15"/>
                <w:szCs w:val="15"/>
              </w:rPr>
              <w:t>2</w:t>
            </w:r>
            <w:r>
              <w:rPr>
                <w:rFonts w:ascii="Times New Roman" w:hAnsi="Times New Roman" w:eastAsia="Times New Roman" w:cs="Times New Roman"/>
                <w:spacing w:val="-13"/>
                <w:position w:val="8"/>
                <w:sz w:val="15"/>
                <w:szCs w:val="15"/>
              </w:rPr>
              <w:t xml:space="preserve"> </w:t>
            </w:r>
            <w:r>
              <w:rPr>
                <w:spacing w:val="-2"/>
              </w:rPr>
              <w:t>，经计算</w:t>
            </w:r>
            <w:r>
              <w:t xml:space="preserve"> </w:t>
            </w:r>
            <w:r>
              <w:rPr>
                <w:spacing w:val="-1"/>
              </w:rPr>
              <w:t>项目厂区初期雨水量约</w:t>
            </w:r>
            <w:r>
              <w:rPr>
                <w:rFonts w:ascii="Times New Roman" w:hAnsi="Times New Roman" w:eastAsia="Times New Roman" w:cs="Times New Roman"/>
                <w:spacing w:val="-1"/>
              </w:rPr>
              <w:t>40m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w:t>
            </w:r>
            <w:r>
              <w:rPr>
                <w:spacing w:val="-1"/>
              </w:rPr>
              <w:t>次。</w:t>
            </w:r>
          </w:p>
          <w:p>
            <w:pPr>
              <w:pStyle w:val="6"/>
              <w:spacing w:before="143" w:line="220" w:lineRule="auto"/>
              <w:ind w:left="104"/>
            </w:pPr>
            <w:r>
              <w:rPr>
                <w:rFonts w:ascii="Times New Roman" w:hAnsi="Times New Roman" w:eastAsia="Times New Roman" w:cs="Times New Roman"/>
                <w:b/>
                <w:bCs/>
              </w:rPr>
              <w:t>2.2</w:t>
            </w:r>
            <w:r>
              <w:rPr>
                <w14:textOutline w14:w="4358" w14:cap="sq" w14:cmpd="sng">
                  <w14:solidFill>
                    <w14:srgbClr w14:val="000000"/>
                  </w14:solidFill>
                  <w14:prstDash w14:val="solid"/>
                  <w14:bevel/>
                </w14:textOutline>
              </w:rPr>
              <w:t>废水治理措施及排放情况</w:t>
            </w:r>
          </w:p>
          <w:p>
            <w:pPr>
              <w:pStyle w:val="6"/>
              <w:spacing w:before="179" w:line="220" w:lineRule="auto"/>
              <w:ind w:left="599"/>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1</w:t>
            </w:r>
            <w:r>
              <w:rPr>
                <w:spacing w:val="-1"/>
                <w14:textOutline w14:w="4358" w14:cap="sq" w14:cmpd="sng">
                  <w14:solidFill>
                    <w14:srgbClr w14:val="000000"/>
                  </w14:solidFill>
                  <w14:prstDash w14:val="solid"/>
                  <w14:bevel/>
                </w14:textOutline>
              </w:rPr>
              <w:t>）洗砂废水及成品渗滤水处理措施</w:t>
            </w:r>
          </w:p>
          <w:p>
            <w:pPr>
              <w:pStyle w:val="6"/>
              <w:spacing w:before="182" w:line="359" w:lineRule="auto"/>
              <w:ind w:left="111" w:right="103" w:firstLine="475"/>
              <w:jc w:val="both"/>
            </w:pPr>
            <w:r>
              <w:rPr>
                <w:spacing w:val="5"/>
              </w:rPr>
              <w:t>洗砂废水及成品渗滤水主要污染物为悬浮物</w:t>
            </w:r>
            <w:r>
              <w:rPr>
                <w:spacing w:val="4"/>
              </w:rPr>
              <w:t>，但部分悬浮物颗粒较小</w:t>
            </w:r>
            <w:r>
              <w:t xml:space="preserve"> </w:t>
            </w:r>
            <w:r>
              <w:rPr>
                <w:spacing w:val="3"/>
              </w:rPr>
              <w:t>不利于沉淀。因此，本项目设计采用“絮凝沉淀</w:t>
            </w:r>
            <w:r>
              <w:rPr>
                <w:spacing w:val="-82"/>
              </w:rPr>
              <w:t xml:space="preserve"> </w:t>
            </w:r>
            <w:r>
              <w:rPr>
                <w:spacing w:val="3"/>
              </w:rPr>
              <w:t>”工艺，对废水进行处理</w:t>
            </w:r>
          </w:p>
          <w:p>
            <w:pPr>
              <w:pStyle w:val="6"/>
              <w:spacing w:line="220" w:lineRule="auto"/>
              <w:ind w:left="109"/>
            </w:pPr>
            <w:r>
              <w:rPr>
                <w:spacing w:val="-1"/>
              </w:rPr>
              <w:t>后全部作为生产用水，循环回用不外排。</w:t>
            </w:r>
          </w:p>
          <w:p>
            <w:pPr>
              <w:pStyle w:val="6"/>
              <w:spacing w:before="179" w:line="221" w:lineRule="auto"/>
              <w:ind w:left="590"/>
            </w:pPr>
            <w:r>
              <w:rPr>
                <w:spacing w:val="-2"/>
              </w:rPr>
              <w:t>工艺流程如下：</w:t>
            </w:r>
          </w:p>
          <w:p>
            <w:pPr>
              <w:spacing w:before="146" w:line="2398" w:lineRule="exact"/>
              <w:ind w:firstLine="240"/>
            </w:pPr>
            <w:r>
              <w:rPr>
                <w:position w:val="-47"/>
              </w:rPr>
              <w:drawing>
                <wp:inline distT="0" distB="0" distL="0" distR="0">
                  <wp:extent cx="4792345" cy="15220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3"/>
                          <a:stretch>
                            <a:fillRect/>
                          </a:stretch>
                        </pic:blipFill>
                        <pic:spPr>
                          <a:xfrm>
                            <a:off x="0" y="0"/>
                            <a:ext cx="4792979" cy="1522476"/>
                          </a:xfrm>
                          <a:prstGeom prst="rect">
                            <a:avLst/>
                          </a:prstGeom>
                        </pic:spPr>
                      </pic:pic>
                    </a:graphicData>
                  </a:graphic>
                </wp:inline>
              </w:drawing>
            </w:r>
          </w:p>
          <w:p>
            <w:pPr>
              <w:pStyle w:val="6"/>
              <w:spacing w:before="54" w:line="228" w:lineRule="auto"/>
              <w:ind w:left="2738"/>
              <w:rPr>
                <w:sz w:val="20"/>
                <w:szCs w:val="20"/>
              </w:rPr>
            </w:pPr>
            <w:r>
              <w:rPr>
                <w:spacing w:val="7"/>
                <w:sz w:val="20"/>
                <w:szCs w:val="20"/>
                <w14:textOutline w14:w="3795" w14:cap="sq" w14:cmpd="sng">
                  <w14:solidFill>
                    <w14:srgbClr w14:val="000000"/>
                  </w14:solidFill>
                  <w14:prstDash w14:val="solid"/>
                  <w14:bevel/>
                </w14:textOutline>
              </w:rPr>
              <w:t>图</w:t>
            </w:r>
            <w:r>
              <w:rPr>
                <w:spacing w:val="-39"/>
                <w:sz w:val="20"/>
                <w:szCs w:val="20"/>
              </w:rPr>
              <w:t xml:space="preserve"> </w:t>
            </w:r>
            <w:r>
              <w:rPr>
                <w:rFonts w:ascii="Times New Roman" w:hAnsi="Times New Roman" w:eastAsia="Times New Roman" w:cs="Times New Roman"/>
                <w:b/>
                <w:bCs/>
                <w:spacing w:val="7"/>
                <w:sz w:val="20"/>
                <w:szCs w:val="20"/>
              </w:rPr>
              <w:t>4-1</w:t>
            </w:r>
            <w:r>
              <w:rPr>
                <w:spacing w:val="7"/>
                <w:sz w:val="20"/>
                <w:szCs w:val="20"/>
                <w14:textOutline w14:w="3795" w14:cap="sq" w14:cmpd="sng">
                  <w14:solidFill>
                    <w14:srgbClr w14:val="000000"/>
                  </w14:solidFill>
                  <w14:prstDash w14:val="solid"/>
                  <w14:bevel/>
                </w14:textOutline>
              </w:rPr>
              <w:t>：洗砂废水处理工艺流程图</w:t>
            </w:r>
          </w:p>
          <w:p>
            <w:pPr>
              <w:pStyle w:val="6"/>
              <w:spacing w:before="135" w:line="359" w:lineRule="auto"/>
              <w:ind w:left="106" w:right="103" w:firstLine="479"/>
              <w:jc w:val="both"/>
            </w:pPr>
            <w:r>
              <w:rPr>
                <w:spacing w:val="27"/>
              </w:rPr>
              <w:t>废水首先进入第一级沉淀池</w:t>
            </w:r>
            <w:r>
              <w:rPr>
                <w:spacing w:val="-50"/>
              </w:rPr>
              <w:t xml:space="preserve"> </w:t>
            </w:r>
            <w:r>
              <w:rPr>
                <w:spacing w:val="27"/>
              </w:rPr>
              <w:t>，此时废水中悬浮物浓度较大</w:t>
            </w:r>
            <w:r>
              <w:rPr>
                <w:spacing w:val="-60"/>
              </w:rPr>
              <w:t xml:space="preserve"> </w:t>
            </w:r>
            <w:r>
              <w:rPr>
                <w:spacing w:val="27"/>
              </w:rPr>
              <w:t>，约</w:t>
            </w:r>
            <w:r>
              <w:t xml:space="preserve"> </w:t>
            </w:r>
            <w:r>
              <w:rPr>
                <w:rFonts w:ascii="Times New Roman" w:hAnsi="Times New Roman" w:eastAsia="Times New Roman" w:cs="Times New Roman"/>
                <w:spacing w:val="-1"/>
              </w:rPr>
              <w:t>3000mg/L</w:t>
            </w:r>
            <w:r>
              <w:rPr>
                <w:spacing w:val="-1"/>
              </w:rPr>
              <w:t>；通过加药器加入絮凝剂</w:t>
            </w:r>
            <w:r>
              <w:rPr>
                <w:spacing w:val="-56"/>
              </w:rPr>
              <w:t xml:space="preserve"> </w:t>
            </w:r>
            <w:r>
              <w:rPr>
                <w:rFonts w:ascii="Times New Roman" w:hAnsi="Times New Roman" w:eastAsia="Times New Roman" w:cs="Times New Roman"/>
                <w:spacing w:val="-1"/>
              </w:rPr>
              <w:t>PAM</w:t>
            </w:r>
            <w:r>
              <w:rPr>
                <w:rFonts w:ascii="Times New Roman" w:hAnsi="Times New Roman" w:eastAsia="Times New Roman" w:cs="Times New Roman"/>
                <w:spacing w:val="-34"/>
              </w:rPr>
              <w:t xml:space="preserve"> </w:t>
            </w:r>
            <w:r>
              <w:rPr>
                <w:spacing w:val="-1"/>
              </w:rPr>
              <w:t>、</w:t>
            </w:r>
            <w:r>
              <w:rPr>
                <w:rFonts w:ascii="Times New Roman" w:hAnsi="Times New Roman" w:eastAsia="Times New Roman" w:cs="Times New Roman"/>
                <w:spacing w:val="-1"/>
              </w:rPr>
              <w:t>PAC</w:t>
            </w:r>
            <w:r>
              <w:rPr>
                <w:rFonts w:ascii="Times New Roman" w:hAnsi="Times New Roman" w:eastAsia="Times New Roman" w:cs="Times New Roman"/>
                <w:spacing w:val="-35"/>
              </w:rPr>
              <w:t xml:space="preserve"> </w:t>
            </w:r>
            <w:r>
              <w:rPr>
                <w:spacing w:val="-1"/>
              </w:rPr>
              <w:t>，能有效提升悬</w:t>
            </w:r>
            <w:r>
              <w:rPr>
                <w:spacing w:val="-2"/>
              </w:rPr>
              <w:t>浮物的沉淀</w:t>
            </w:r>
            <w:r>
              <w:t xml:space="preserve"> </w:t>
            </w:r>
            <w:r>
              <w:rPr>
                <w:spacing w:val="9"/>
              </w:rPr>
              <w:t>速度。</w:t>
            </w:r>
            <w:r>
              <w:rPr>
                <w:rFonts w:ascii="Times New Roman" w:hAnsi="Times New Roman" w:eastAsia="Times New Roman" w:cs="Times New Roman"/>
              </w:rPr>
              <w:t>PAM</w:t>
            </w:r>
            <w:r>
              <w:rPr>
                <w:rFonts w:ascii="Times New Roman" w:hAnsi="Times New Roman" w:eastAsia="Times New Roman" w:cs="Times New Roman"/>
                <w:spacing w:val="-24"/>
              </w:rPr>
              <w:t xml:space="preserve"> </w:t>
            </w:r>
            <w:r>
              <w:rPr>
                <w:spacing w:val="9"/>
              </w:rPr>
              <w:t>、</w:t>
            </w:r>
            <w:r>
              <w:rPr>
                <w:rFonts w:ascii="Times New Roman" w:hAnsi="Times New Roman" w:eastAsia="Times New Roman" w:cs="Times New Roman"/>
              </w:rPr>
              <w:t>PAC</w:t>
            </w:r>
            <w:r>
              <w:rPr>
                <w:rFonts w:ascii="Times New Roman" w:hAnsi="Times New Roman" w:eastAsia="Times New Roman" w:cs="Times New Roman"/>
                <w:spacing w:val="19"/>
              </w:rPr>
              <w:t xml:space="preserve"> </w:t>
            </w:r>
            <w:r>
              <w:rPr>
                <w:spacing w:val="9"/>
              </w:rPr>
              <w:t>有良好的絮凝性、无毒害且不会引入其</w:t>
            </w:r>
            <w:r>
              <w:rPr>
                <w:spacing w:val="8"/>
              </w:rPr>
              <w:t>他杂质（如铝</w:t>
            </w:r>
            <w:r>
              <w:t xml:space="preserve"> </w:t>
            </w:r>
            <w:r>
              <w:rPr>
                <w:spacing w:val="4"/>
              </w:rPr>
              <w:t>等）。悬浮物逐渐结合成团状，沉淀至池底成为淤泥；池体上清液通过溢</w:t>
            </w:r>
            <w:r>
              <w:rPr>
                <w:spacing w:val="11"/>
              </w:rPr>
              <w:t xml:space="preserve"> </w:t>
            </w:r>
            <w:r>
              <w:rPr>
                <w:spacing w:val="4"/>
              </w:rPr>
              <w:t>流口进入第二级沉淀池。此时废水中悬浮物浓度较低，较处理前的悬浮物</w:t>
            </w:r>
            <w:r>
              <w:rPr>
                <w:spacing w:val="11"/>
              </w:rPr>
              <w:t xml:space="preserve"> </w:t>
            </w:r>
            <w:r>
              <w:rPr>
                <w:spacing w:val="-1"/>
              </w:rPr>
              <w:t>浓度降低了约</w:t>
            </w:r>
            <w:r>
              <w:rPr>
                <w:spacing w:val="-30"/>
              </w:rPr>
              <w:t xml:space="preserve"> </w:t>
            </w:r>
            <w:r>
              <w:rPr>
                <w:rFonts w:ascii="Times New Roman" w:hAnsi="Times New Roman" w:eastAsia="Times New Roman" w:cs="Times New Roman"/>
                <w:spacing w:val="-1"/>
              </w:rPr>
              <w:t xml:space="preserve">90 </w:t>
            </w:r>
            <w:r>
              <w:rPr>
                <w:spacing w:val="-1"/>
              </w:rPr>
              <w:t>左右</w:t>
            </w:r>
            <w:r>
              <w:rPr>
                <w:rFonts w:ascii="Times New Roman" w:hAnsi="Times New Roman" w:eastAsia="Times New Roman" w:cs="Times New Roman"/>
                <w:spacing w:val="-1"/>
              </w:rPr>
              <w:t>%</w:t>
            </w:r>
            <w:r>
              <w:rPr>
                <w:rFonts w:ascii="Times New Roman" w:hAnsi="Times New Roman" w:eastAsia="Times New Roman" w:cs="Times New Roman"/>
                <w:spacing w:val="-32"/>
              </w:rPr>
              <w:t xml:space="preserve"> </w:t>
            </w:r>
            <w:r>
              <w:rPr>
                <w:spacing w:val="-1"/>
              </w:rPr>
              <w:t>，浓度约</w:t>
            </w:r>
            <w:r>
              <w:rPr>
                <w:spacing w:val="-48"/>
              </w:rPr>
              <w:t xml:space="preserve"> </w:t>
            </w:r>
            <w:r>
              <w:rPr>
                <w:rFonts w:ascii="Times New Roman" w:hAnsi="Times New Roman" w:eastAsia="Times New Roman" w:cs="Times New Roman"/>
                <w:spacing w:val="-1"/>
              </w:rPr>
              <w:t>300~500mg/L</w:t>
            </w:r>
            <w:r>
              <w:rPr>
                <w:rFonts w:ascii="Times New Roman" w:hAnsi="Times New Roman" w:eastAsia="Times New Roman" w:cs="Times New Roman"/>
                <w:spacing w:val="-22"/>
              </w:rPr>
              <w:t xml:space="preserve"> </w:t>
            </w:r>
            <w:r>
              <w:rPr>
                <w:spacing w:val="-1"/>
              </w:rPr>
              <w:t>。废水依次进入第二级以及</w:t>
            </w:r>
            <w:r>
              <w:t xml:space="preserve"> </w:t>
            </w:r>
            <w:r>
              <w:rPr>
                <w:spacing w:val="4"/>
              </w:rPr>
              <w:t>第三级沉淀池后。悬浮物主要通过自然沉淀的方式得到去除，废水停留时</w:t>
            </w:r>
            <w:r>
              <w:rPr>
                <w:spacing w:val="11"/>
              </w:rPr>
              <w:t xml:space="preserve"> </w:t>
            </w:r>
            <w:r>
              <w:rPr>
                <w:spacing w:val="3"/>
              </w:rPr>
              <w:t>间设计为</w:t>
            </w:r>
            <w:r>
              <w:rPr>
                <w:spacing w:val="-38"/>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21"/>
              </w:rPr>
              <w:t xml:space="preserve"> </w:t>
            </w:r>
            <w:r>
              <w:rPr>
                <w:spacing w:val="3"/>
              </w:rPr>
              <w:t>小时，能够去除部分悬浮物。第三级沉淀池的上清液，最后进</w:t>
            </w:r>
            <w:r>
              <w:t xml:space="preserve"> </w:t>
            </w:r>
            <w:r>
              <w:rPr>
                <w:spacing w:val="3"/>
              </w:rPr>
              <w:t>入清水池，此时悬浮物的浓度约为</w:t>
            </w:r>
            <w:r>
              <w:rPr>
                <w:spacing w:val="-50"/>
              </w:rPr>
              <w:t xml:space="preserve"> </w:t>
            </w:r>
            <w:r>
              <w:rPr>
                <w:rFonts w:ascii="Times New Roman" w:hAnsi="Times New Roman" w:eastAsia="Times New Roman" w:cs="Times New Roman"/>
                <w:spacing w:val="3"/>
              </w:rPr>
              <w:t>200~300</w:t>
            </w:r>
            <w:r>
              <w:rPr>
                <w:rFonts w:ascii="Times New Roman" w:hAnsi="Times New Roman" w:eastAsia="Times New Roman" w:cs="Times New Roman"/>
              </w:rPr>
              <w:t>mg</w:t>
            </w:r>
            <w:r>
              <w:rPr>
                <w:rFonts w:ascii="Times New Roman" w:hAnsi="Times New Roman" w:eastAsia="Times New Roman" w:cs="Times New Roman"/>
                <w:spacing w:val="3"/>
              </w:rPr>
              <w:t>/L</w:t>
            </w:r>
            <w:r>
              <w:rPr>
                <w:rFonts w:ascii="Times New Roman" w:hAnsi="Times New Roman" w:eastAsia="Times New Roman" w:cs="Times New Roman"/>
                <w:spacing w:val="-24"/>
              </w:rPr>
              <w:t xml:space="preserve"> </w:t>
            </w:r>
            <w:r>
              <w:rPr>
                <w:spacing w:val="3"/>
              </w:rPr>
              <w:t>，能够满足回用需求</w:t>
            </w:r>
            <w:r>
              <w:rPr>
                <w:spacing w:val="2"/>
              </w:rPr>
              <w:t>。通</w:t>
            </w:r>
            <w:r>
              <w:t xml:space="preserve"> </w:t>
            </w:r>
            <w:r>
              <w:rPr>
                <w:spacing w:val="4"/>
              </w:rPr>
              <w:t>过水泵抽取及时回用。淤泥主要存在于第一级和第二级沉淀池中，定期由</w:t>
            </w:r>
          </w:p>
          <w:p>
            <w:pPr>
              <w:pStyle w:val="6"/>
              <w:spacing w:before="1" w:line="219" w:lineRule="auto"/>
              <w:ind w:left="109"/>
            </w:pPr>
            <w:r>
              <w:rPr>
                <w:spacing w:val="4"/>
              </w:rPr>
              <w:t>污泥泵抽取至板框压滤机压滤处理后，暂存在压滤机下方的泥饼池，定期</w:t>
            </w:r>
          </w:p>
        </w:tc>
      </w:tr>
    </w:tbl>
    <w:p>
      <w:pPr>
        <w:pStyle w:val="2"/>
      </w:pPr>
    </w:p>
    <w:p>
      <w:pPr>
        <w:sectPr>
          <w:footerReference r:id="rId50" w:type="default"/>
          <w:pgSz w:w="11907" w:h="16840"/>
          <w:pgMar w:top="1431" w:right="1554" w:bottom="923" w:left="1554" w:header="0" w:footer="696"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926"/>
        <w:gridCol w:w="1840"/>
        <w:gridCol w:w="1274"/>
        <w:gridCol w:w="1132"/>
        <w:gridCol w:w="2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5"/>
            <w:tcBorders>
              <w:top w:val="single" w:color="000000" w:sz="6" w:space="0"/>
              <w:right w:val="single" w:color="000000" w:sz="6" w:space="0"/>
            </w:tcBorders>
            <w:vAlign w:val="top"/>
          </w:tcPr>
          <w:p>
            <w:pPr>
              <w:pStyle w:val="6"/>
              <w:spacing w:before="30" w:line="219" w:lineRule="auto"/>
              <w:ind w:left="109"/>
            </w:pPr>
            <w:r>
              <w:rPr>
                <w:spacing w:val="-1"/>
              </w:rPr>
              <w:t>拉运至附近砖厂利用或矿山表土堆场和采空区回填。</w:t>
            </w:r>
          </w:p>
          <w:p>
            <w:pPr>
              <w:pStyle w:val="6"/>
              <w:spacing w:before="180" w:line="220" w:lineRule="auto"/>
              <w:ind w:left="586"/>
            </w:pPr>
            <w:r>
              <w:rPr>
                <w:spacing w:val="-1"/>
                <w14:textOutline w14:w="4358" w14:cap="sq" w14:cmpd="sng">
                  <w14:solidFill>
                    <w14:srgbClr w14:val="000000"/>
                  </w14:solidFill>
                  <w14:prstDash w14:val="solid"/>
                  <w14:bevel/>
                </w14:textOutline>
              </w:rPr>
              <w:t>废水处理系统：</w:t>
            </w:r>
          </w:p>
          <w:p>
            <w:pPr>
              <w:pStyle w:val="6"/>
              <w:spacing w:before="179" w:line="332" w:lineRule="auto"/>
              <w:ind w:left="106" w:right="101" w:firstLine="479"/>
              <w:jc w:val="both"/>
              <w:rPr>
                <w:sz w:val="20"/>
                <w:szCs w:val="20"/>
              </w:rPr>
            </w:pPr>
            <w:r>
              <w:rPr>
                <w:spacing w:val="1"/>
              </w:rPr>
              <w:t>废水处理系统由</w:t>
            </w:r>
            <w:r>
              <w:rPr>
                <w:rFonts w:ascii="Times New Roman" w:hAnsi="Times New Roman" w:eastAsia="Times New Roman" w:cs="Times New Roman"/>
                <w:spacing w:val="1"/>
              </w:rPr>
              <w:t>4</w:t>
            </w:r>
            <w:r>
              <w:rPr>
                <w:spacing w:val="1"/>
              </w:rPr>
              <w:t>个沉淀池、加药机、水泵</w:t>
            </w:r>
            <w:r>
              <w:t xml:space="preserve">、污泥泵等组成。池体总容 </w:t>
            </w:r>
            <w:r>
              <w:rPr>
                <w:spacing w:val="1"/>
              </w:rPr>
              <w:t>积约</w:t>
            </w:r>
            <w:r>
              <w:rPr>
                <w:rFonts w:ascii="Times New Roman" w:hAnsi="Times New Roman" w:eastAsia="Times New Roman" w:cs="Times New Roman"/>
                <w:spacing w:val="1"/>
              </w:rPr>
              <w:t>200m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7"/>
                <w:position w:val="8"/>
                <w:sz w:val="15"/>
                <w:szCs w:val="15"/>
              </w:rPr>
              <w:t xml:space="preserve"> </w:t>
            </w:r>
            <w:r>
              <w:rPr>
                <w:spacing w:val="1"/>
              </w:rPr>
              <w:t>，设计废水停留时间为</w:t>
            </w:r>
            <w:r>
              <w:rPr>
                <w:rFonts w:ascii="Times New Roman" w:hAnsi="Times New Roman" w:eastAsia="Times New Roman" w:cs="Times New Roman"/>
                <w:spacing w:val="1"/>
              </w:rPr>
              <w:t>4</w:t>
            </w:r>
            <w:r>
              <w:rPr>
                <w:spacing w:val="1"/>
              </w:rPr>
              <w:t>小时，则</w:t>
            </w:r>
            <w:r>
              <w:rPr>
                <w:rFonts w:ascii="Times New Roman" w:hAnsi="Times New Roman" w:eastAsia="Times New Roman" w:cs="Times New Roman"/>
                <w:spacing w:val="1"/>
              </w:rPr>
              <w:t>8</w:t>
            </w:r>
            <w:r>
              <w:rPr>
                <w:spacing w:val="1"/>
              </w:rPr>
              <w:t>小时总停留废水</w:t>
            </w:r>
            <w:r>
              <w:rPr>
                <w:rFonts w:ascii="Times New Roman" w:hAnsi="Times New Roman" w:eastAsia="Times New Roman" w:cs="Times New Roman"/>
                <w:spacing w:val="1"/>
              </w:rPr>
              <w:t>400m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8"/>
                <w:position w:val="8"/>
                <w:sz w:val="15"/>
                <w:szCs w:val="15"/>
              </w:rPr>
              <w:t xml:space="preserve"> </w:t>
            </w:r>
            <w:r>
              <w:rPr>
                <w:spacing w:val="1"/>
              </w:rPr>
              <w:t>，处理</w:t>
            </w:r>
            <w:r>
              <w:t xml:space="preserve"> </w:t>
            </w:r>
            <w:r>
              <w:rPr>
                <w:spacing w:val="3"/>
              </w:rPr>
              <w:t>规模为</w:t>
            </w:r>
            <w:r>
              <w:rPr>
                <w:rFonts w:ascii="Times New Roman" w:hAnsi="Times New Roman" w:eastAsia="Times New Roman" w:cs="Times New Roman"/>
                <w:spacing w:val="3"/>
              </w:rPr>
              <w:t>50m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rPr>
              <w:t>/h</w:t>
            </w:r>
            <w:r>
              <w:rPr>
                <w:rFonts w:ascii="Times New Roman" w:hAnsi="Times New Roman" w:eastAsia="Times New Roman" w:cs="Times New Roman"/>
                <w:spacing w:val="-20"/>
              </w:rPr>
              <w:t xml:space="preserve"> </w:t>
            </w:r>
            <w:r>
              <w:rPr>
                <w:spacing w:val="3"/>
              </w:rPr>
              <w:t>。项目废水产生量约</w:t>
            </w:r>
            <w:r>
              <w:rPr>
                <w:rFonts w:ascii="Times New Roman" w:hAnsi="Times New Roman" w:eastAsia="Times New Roman" w:cs="Times New Roman"/>
                <w:spacing w:val="3"/>
              </w:rPr>
              <w:t>40m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rPr>
              <w:t>/h</w:t>
            </w:r>
            <w:r>
              <w:rPr>
                <w:spacing w:val="3"/>
              </w:rPr>
              <w:t>（含产品渗沥水</w:t>
            </w:r>
            <w:r>
              <w:rPr>
                <w:spacing w:val="27"/>
              </w:rPr>
              <w:t>），</w:t>
            </w:r>
            <w:r>
              <w:rPr>
                <w:spacing w:val="3"/>
              </w:rPr>
              <w:t>处理系统按</w:t>
            </w:r>
            <w:r>
              <w:t xml:space="preserve"> 废水水量上浮</w:t>
            </w:r>
            <w:r>
              <w:rPr>
                <w:rFonts w:ascii="Times New Roman" w:hAnsi="Times New Roman" w:eastAsia="Times New Roman" w:cs="Times New Roman"/>
              </w:rPr>
              <w:t>25%</w:t>
            </w:r>
            <w:r>
              <w:t>设计，留出一定的余量，主要设施要求见</w:t>
            </w:r>
            <w:r>
              <w:rPr>
                <w:sz w:val="20"/>
                <w:szCs w:val="20"/>
              </w:rPr>
              <w:t>下表。</w:t>
            </w:r>
          </w:p>
          <w:p>
            <w:pPr>
              <w:spacing w:before="184" w:line="217" w:lineRule="auto"/>
              <w:ind w:left="2469"/>
              <w:rPr>
                <w:rFonts w:ascii="黑体" w:hAnsi="黑体" w:eastAsia="黑体" w:cs="黑体"/>
                <w:sz w:val="20"/>
                <w:szCs w:val="20"/>
              </w:rPr>
            </w:pPr>
            <w:r>
              <w:rPr>
                <w:rFonts w:ascii="黑体" w:hAnsi="黑体" w:eastAsia="黑体" w:cs="黑体"/>
                <w:spacing w:val="5"/>
                <w:sz w:val="20"/>
                <w:szCs w:val="20"/>
              </w:rPr>
              <w:t>表</w:t>
            </w:r>
            <w:r>
              <w:rPr>
                <w:rFonts w:ascii="Times New Roman" w:hAnsi="Times New Roman" w:eastAsia="Times New Roman" w:cs="Times New Roman"/>
                <w:spacing w:val="5"/>
                <w:sz w:val="20"/>
                <w:szCs w:val="20"/>
              </w:rPr>
              <w:t xml:space="preserve">4-7          </w:t>
            </w:r>
            <w:r>
              <w:rPr>
                <w:rFonts w:ascii="黑体" w:hAnsi="黑体" w:eastAsia="黑体" w:cs="黑体"/>
                <w:spacing w:val="5"/>
                <w:sz w:val="20"/>
                <w:szCs w:val="20"/>
              </w:rPr>
              <w:t>废水处理系统建设要求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pStyle w:val="6"/>
              <w:spacing w:before="47" w:line="209" w:lineRule="auto"/>
              <w:ind w:left="283"/>
              <w:rPr>
                <w:sz w:val="20"/>
                <w:szCs w:val="20"/>
              </w:rPr>
            </w:pPr>
            <w:r>
              <w:rPr>
                <w:spacing w:val="6"/>
                <w:sz w:val="20"/>
                <w:szCs w:val="20"/>
                <w14:textOutline w14:w="3795" w14:cap="sq" w14:cmpd="sng">
                  <w14:solidFill>
                    <w14:srgbClr w14:val="000000"/>
                  </w14:solidFill>
                  <w14:prstDash w14:val="solid"/>
                  <w14:bevel/>
                </w14:textOutline>
              </w:rPr>
              <w:t>序号</w:t>
            </w:r>
          </w:p>
        </w:tc>
        <w:tc>
          <w:tcPr>
            <w:tcW w:w="1840" w:type="dxa"/>
            <w:vAlign w:val="top"/>
          </w:tcPr>
          <w:p>
            <w:pPr>
              <w:pStyle w:val="6"/>
              <w:spacing w:before="47" w:line="209" w:lineRule="auto"/>
              <w:ind w:left="503"/>
              <w:rPr>
                <w:sz w:val="20"/>
                <w:szCs w:val="20"/>
              </w:rPr>
            </w:pPr>
            <w:r>
              <w:rPr>
                <w:spacing w:val="7"/>
                <w:sz w:val="20"/>
                <w:szCs w:val="20"/>
                <w14:textOutline w14:w="3795" w14:cap="sq" w14:cmpd="sng">
                  <w14:solidFill>
                    <w14:srgbClr w14:val="000000"/>
                  </w14:solidFill>
                  <w14:prstDash w14:val="solid"/>
                  <w14:bevel/>
                </w14:textOutline>
              </w:rPr>
              <w:t>设施名称</w:t>
            </w:r>
          </w:p>
        </w:tc>
        <w:tc>
          <w:tcPr>
            <w:tcW w:w="1274" w:type="dxa"/>
            <w:vAlign w:val="top"/>
          </w:tcPr>
          <w:p>
            <w:pPr>
              <w:pStyle w:val="6"/>
              <w:spacing w:before="47" w:line="209" w:lineRule="auto"/>
              <w:ind w:left="328"/>
              <w:rPr>
                <w:sz w:val="20"/>
                <w:szCs w:val="20"/>
              </w:rPr>
            </w:pPr>
            <w:r>
              <w:rPr>
                <w:spacing w:val="6"/>
                <w:sz w:val="20"/>
                <w:szCs w:val="20"/>
                <w14:textOutline w14:w="3795" w14:cap="sq" w14:cmpd="sng">
                  <w14:solidFill>
                    <w14:srgbClr w14:val="000000"/>
                  </w14:solidFill>
                  <w14:prstDash w14:val="solid"/>
                  <w14:bevel/>
                </w14:textOutline>
              </w:rPr>
              <w:t>总容积</w:t>
            </w:r>
          </w:p>
        </w:tc>
        <w:tc>
          <w:tcPr>
            <w:tcW w:w="1132" w:type="dxa"/>
            <w:vAlign w:val="top"/>
          </w:tcPr>
          <w:p>
            <w:pPr>
              <w:pStyle w:val="6"/>
              <w:spacing w:before="47" w:line="209" w:lineRule="auto"/>
              <w:ind w:left="364"/>
              <w:rPr>
                <w:sz w:val="20"/>
                <w:szCs w:val="20"/>
              </w:rPr>
            </w:pPr>
            <w:r>
              <w:rPr>
                <w:spacing w:val="5"/>
                <w:sz w:val="20"/>
                <w:szCs w:val="20"/>
                <w14:textOutline w14:w="3795" w14:cap="sq" w14:cmpd="sng">
                  <w14:solidFill>
                    <w14:srgbClr w14:val="000000"/>
                  </w14:solidFill>
                  <w14:prstDash w14:val="solid"/>
                  <w14:bevel/>
                </w14:textOutline>
              </w:rPr>
              <w:t>数量</w:t>
            </w:r>
          </w:p>
        </w:tc>
        <w:tc>
          <w:tcPr>
            <w:tcW w:w="2869" w:type="dxa"/>
            <w:tcBorders>
              <w:right w:val="single" w:color="000000" w:sz="6" w:space="0"/>
            </w:tcBorders>
            <w:vAlign w:val="top"/>
          </w:tcPr>
          <w:p>
            <w:pPr>
              <w:pStyle w:val="6"/>
              <w:spacing w:before="47" w:line="209" w:lineRule="auto"/>
              <w:ind w:left="1201"/>
              <w:rPr>
                <w:sz w:val="20"/>
                <w:szCs w:val="20"/>
              </w:rPr>
            </w:pPr>
            <w:r>
              <w:rPr>
                <w:spacing w:val="4"/>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spacing w:before="84" w:line="195" w:lineRule="auto"/>
              <w:ind w:left="45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40" w:type="dxa"/>
            <w:vAlign w:val="top"/>
          </w:tcPr>
          <w:p>
            <w:pPr>
              <w:pStyle w:val="6"/>
              <w:spacing w:before="48" w:line="208" w:lineRule="auto"/>
              <w:ind w:left="400"/>
              <w:rPr>
                <w:sz w:val="20"/>
                <w:szCs w:val="20"/>
              </w:rPr>
            </w:pPr>
            <w:r>
              <w:rPr>
                <w:spacing w:val="7"/>
                <w:sz w:val="20"/>
                <w:szCs w:val="20"/>
              </w:rPr>
              <w:t>一级沉淀池</w:t>
            </w:r>
          </w:p>
        </w:tc>
        <w:tc>
          <w:tcPr>
            <w:tcW w:w="1274" w:type="dxa"/>
            <w:vAlign w:val="top"/>
          </w:tcPr>
          <w:p>
            <w:pPr>
              <w:spacing w:before="64" w:line="216" w:lineRule="auto"/>
              <w:ind w:left="422"/>
              <w:rPr>
                <w:rFonts w:ascii="Times New Roman" w:hAnsi="Times New Roman" w:eastAsia="Times New Roman" w:cs="Times New Roman"/>
                <w:sz w:val="13"/>
                <w:szCs w:val="13"/>
              </w:rPr>
            </w:pPr>
            <w:r>
              <w:rPr>
                <w:rFonts w:ascii="Times New Roman" w:hAnsi="Times New Roman" w:eastAsia="Times New Roman" w:cs="Times New Roman"/>
                <w:spacing w:val="2"/>
                <w:position w:val="-1"/>
                <w:sz w:val="20"/>
                <w:szCs w:val="20"/>
              </w:rPr>
              <w:t>60m</w:t>
            </w:r>
            <w:r>
              <w:rPr>
                <w:rFonts w:ascii="Times New Roman" w:hAnsi="Times New Roman" w:eastAsia="Times New Roman" w:cs="Times New Roman"/>
                <w:spacing w:val="2"/>
                <w:position w:val="5"/>
                <w:sz w:val="13"/>
                <w:szCs w:val="13"/>
              </w:rPr>
              <w:t>3</w:t>
            </w:r>
          </w:p>
        </w:tc>
        <w:tc>
          <w:tcPr>
            <w:tcW w:w="1132" w:type="dxa"/>
            <w:vAlign w:val="top"/>
          </w:tcPr>
          <w:p>
            <w:pPr>
              <w:pStyle w:val="6"/>
              <w:spacing w:before="48" w:line="208" w:lineRule="auto"/>
              <w:ind w:left="405"/>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sz w:val="20"/>
                <w:szCs w:val="20"/>
              </w:rPr>
              <w:t xml:space="preserve"> </w:t>
            </w:r>
            <w:r>
              <w:rPr>
                <w:spacing w:val="-10"/>
                <w:sz w:val="20"/>
                <w:szCs w:val="20"/>
              </w:rPr>
              <w:t>个</w:t>
            </w:r>
          </w:p>
        </w:tc>
        <w:tc>
          <w:tcPr>
            <w:tcW w:w="2869" w:type="dxa"/>
            <w:tcBorders>
              <w:right w:val="single" w:color="000000" w:sz="6" w:space="0"/>
            </w:tcBorders>
            <w:vAlign w:val="top"/>
          </w:tcPr>
          <w:p>
            <w:pPr>
              <w:pStyle w:val="6"/>
              <w:spacing w:before="48" w:line="208" w:lineRule="auto"/>
              <w:ind w:left="252"/>
              <w:rPr>
                <w:sz w:val="20"/>
                <w:szCs w:val="20"/>
              </w:rPr>
            </w:pPr>
            <w:r>
              <w:rPr>
                <w:spacing w:val="9"/>
                <w:sz w:val="20"/>
                <w:szCs w:val="20"/>
              </w:rPr>
              <w:t>基地硬化处理、池体防渗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spacing w:before="86" w:line="195" w:lineRule="auto"/>
              <w:ind w:left="43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0" w:type="dxa"/>
            <w:vAlign w:val="top"/>
          </w:tcPr>
          <w:p>
            <w:pPr>
              <w:pStyle w:val="6"/>
              <w:spacing w:before="49" w:line="207" w:lineRule="auto"/>
              <w:ind w:left="400"/>
              <w:rPr>
                <w:sz w:val="20"/>
                <w:szCs w:val="20"/>
              </w:rPr>
            </w:pPr>
            <w:r>
              <w:rPr>
                <w:spacing w:val="7"/>
                <w:sz w:val="20"/>
                <w:szCs w:val="20"/>
              </w:rPr>
              <w:t>二级沉淀池</w:t>
            </w:r>
          </w:p>
        </w:tc>
        <w:tc>
          <w:tcPr>
            <w:tcW w:w="1274" w:type="dxa"/>
            <w:vAlign w:val="top"/>
          </w:tcPr>
          <w:p>
            <w:pPr>
              <w:spacing w:before="66" w:line="216" w:lineRule="auto"/>
              <w:ind w:left="424"/>
              <w:rPr>
                <w:rFonts w:ascii="Times New Roman" w:hAnsi="Times New Roman" w:eastAsia="Times New Roman" w:cs="Times New Roman"/>
                <w:sz w:val="13"/>
                <w:szCs w:val="13"/>
              </w:rPr>
            </w:pPr>
            <w:r>
              <w:rPr>
                <w:rFonts w:ascii="Times New Roman" w:hAnsi="Times New Roman" w:eastAsia="Times New Roman" w:cs="Times New Roman"/>
                <w:spacing w:val="2"/>
                <w:position w:val="-1"/>
                <w:sz w:val="20"/>
                <w:szCs w:val="20"/>
              </w:rPr>
              <w:t>50m</w:t>
            </w:r>
            <w:r>
              <w:rPr>
                <w:rFonts w:ascii="Times New Roman" w:hAnsi="Times New Roman" w:eastAsia="Times New Roman" w:cs="Times New Roman"/>
                <w:spacing w:val="2"/>
                <w:position w:val="5"/>
                <w:sz w:val="13"/>
                <w:szCs w:val="13"/>
              </w:rPr>
              <w:t>3</w:t>
            </w:r>
          </w:p>
        </w:tc>
        <w:tc>
          <w:tcPr>
            <w:tcW w:w="1132" w:type="dxa"/>
            <w:vAlign w:val="top"/>
          </w:tcPr>
          <w:p>
            <w:pPr>
              <w:pStyle w:val="6"/>
              <w:spacing w:before="49" w:line="207" w:lineRule="auto"/>
              <w:ind w:left="405"/>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sz w:val="20"/>
                <w:szCs w:val="20"/>
              </w:rPr>
              <w:t xml:space="preserve"> </w:t>
            </w:r>
            <w:r>
              <w:rPr>
                <w:spacing w:val="-10"/>
                <w:sz w:val="20"/>
                <w:szCs w:val="20"/>
              </w:rPr>
              <w:t>个</w:t>
            </w:r>
          </w:p>
        </w:tc>
        <w:tc>
          <w:tcPr>
            <w:tcW w:w="2869" w:type="dxa"/>
            <w:tcBorders>
              <w:right w:val="single" w:color="000000" w:sz="6" w:space="0"/>
            </w:tcBorders>
            <w:vAlign w:val="top"/>
          </w:tcPr>
          <w:p>
            <w:pPr>
              <w:pStyle w:val="6"/>
              <w:spacing w:before="49" w:line="207" w:lineRule="auto"/>
              <w:ind w:left="252"/>
              <w:rPr>
                <w:sz w:val="20"/>
                <w:szCs w:val="20"/>
              </w:rPr>
            </w:pPr>
            <w:r>
              <w:rPr>
                <w:spacing w:val="9"/>
                <w:sz w:val="20"/>
                <w:szCs w:val="20"/>
              </w:rPr>
              <w:t>基地硬化处理、池体防渗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rPr>
                <w:rFonts w:ascii="Arial"/>
                <w:sz w:val="21"/>
              </w:rPr>
            </w:pPr>
          </w:p>
        </w:tc>
        <w:tc>
          <w:tcPr>
            <w:tcW w:w="1840" w:type="dxa"/>
            <w:vAlign w:val="top"/>
          </w:tcPr>
          <w:p>
            <w:pPr>
              <w:pStyle w:val="6"/>
              <w:spacing w:before="51" w:line="206" w:lineRule="auto"/>
              <w:ind w:left="397"/>
              <w:rPr>
                <w:sz w:val="20"/>
                <w:szCs w:val="20"/>
              </w:rPr>
            </w:pPr>
            <w:r>
              <w:rPr>
                <w:spacing w:val="8"/>
                <w:sz w:val="20"/>
                <w:szCs w:val="20"/>
              </w:rPr>
              <w:t>三级沉淀池</w:t>
            </w:r>
          </w:p>
        </w:tc>
        <w:tc>
          <w:tcPr>
            <w:tcW w:w="1274" w:type="dxa"/>
            <w:vAlign w:val="top"/>
          </w:tcPr>
          <w:p>
            <w:pPr>
              <w:spacing w:before="67" w:line="216" w:lineRule="auto"/>
              <w:ind w:left="424"/>
              <w:rPr>
                <w:rFonts w:ascii="Times New Roman" w:hAnsi="Times New Roman" w:eastAsia="Times New Roman" w:cs="Times New Roman"/>
                <w:sz w:val="13"/>
                <w:szCs w:val="13"/>
              </w:rPr>
            </w:pPr>
            <w:r>
              <w:rPr>
                <w:rFonts w:ascii="Times New Roman" w:hAnsi="Times New Roman" w:eastAsia="Times New Roman" w:cs="Times New Roman"/>
                <w:spacing w:val="2"/>
                <w:position w:val="-1"/>
                <w:sz w:val="20"/>
                <w:szCs w:val="20"/>
              </w:rPr>
              <w:t>50m</w:t>
            </w:r>
            <w:r>
              <w:rPr>
                <w:rFonts w:ascii="Times New Roman" w:hAnsi="Times New Roman" w:eastAsia="Times New Roman" w:cs="Times New Roman"/>
                <w:spacing w:val="2"/>
                <w:position w:val="5"/>
                <w:sz w:val="13"/>
                <w:szCs w:val="13"/>
              </w:rPr>
              <w:t>3</w:t>
            </w:r>
          </w:p>
        </w:tc>
        <w:tc>
          <w:tcPr>
            <w:tcW w:w="1132" w:type="dxa"/>
            <w:vAlign w:val="top"/>
          </w:tcPr>
          <w:p>
            <w:pPr>
              <w:pStyle w:val="6"/>
              <w:spacing w:before="51" w:line="206" w:lineRule="auto"/>
              <w:ind w:left="405"/>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sz w:val="20"/>
                <w:szCs w:val="20"/>
              </w:rPr>
              <w:t xml:space="preserve"> </w:t>
            </w:r>
            <w:r>
              <w:rPr>
                <w:spacing w:val="-10"/>
                <w:sz w:val="20"/>
                <w:szCs w:val="20"/>
              </w:rPr>
              <w:t>个</w:t>
            </w:r>
          </w:p>
        </w:tc>
        <w:tc>
          <w:tcPr>
            <w:tcW w:w="2869" w:type="dxa"/>
            <w:tcBorders>
              <w:right w:val="single" w:color="000000" w:sz="6" w:space="0"/>
            </w:tcBorders>
            <w:vAlign w:val="top"/>
          </w:tcPr>
          <w:p>
            <w:pPr>
              <w:pStyle w:val="6"/>
              <w:spacing w:before="51" w:line="206" w:lineRule="auto"/>
              <w:ind w:left="989"/>
              <w:rPr>
                <w:sz w:val="20"/>
                <w:szCs w:val="20"/>
              </w:rPr>
            </w:pPr>
            <w:r>
              <w:rPr>
                <w:spacing w:val="7"/>
                <w:sz w:val="20"/>
                <w:szCs w:val="20"/>
              </w:rPr>
              <w:t>池体防渗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spacing w:before="87" w:line="195"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40" w:type="dxa"/>
            <w:vAlign w:val="top"/>
          </w:tcPr>
          <w:p>
            <w:pPr>
              <w:pStyle w:val="6"/>
              <w:spacing w:before="51" w:line="206" w:lineRule="auto"/>
              <w:ind w:left="608"/>
              <w:rPr>
                <w:sz w:val="20"/>
                <w:szCs w:val="20"/>
              </w:rPr>
            </w:pPr>
            <w:r>
              <w:rPr>
                <w:spacing w:val="6"/>
                <w:sz w:val="20"/>
                <w:szCs w:val="20"/>
              </w:rPr>
              <w:t>清水池</w:t>
            </w:r>
          </w:p>
        </w:tc>
        <w:tc>
          <w:tcPr>
            <w:tcW w:w="1274" w:type="dxa"/>
            <w:vAlign w:val="top"/>
          </w:tcPr>
          <w:p>
            <w:pPr>
              <w:spacing w:before="67" w:line="216" w:lineRule="auto"/>
              <w:ind w:left="417"/>
              <w:rPr>
                <w:rFonts w:ascii="Times New Roman" w:hAnsi="Times New Roman" w:eastAsia="Times New Roman" w:cs="Times New Roman"/>
                <w:sz w:val="13"/>
                <w:szCs w:val="13"/>
              </w:rPr>
            </w:pPr>
            <w:r>
              <w:rPr>
                <w:rFonts w:ascii="Times New Roman" w:hAnsi="Times New Roman" w:eastAsia="Times New Roman" w:cs="Times New Roman"/>
                <w:spacing w:val="4"/>
                <w:position w:val="-1"/>
                <w:sz w:val="20"/>
                <w:szCs w:val="20"/>
              </w:rPr>
              <w:t>40m</w:t>
            </w:r>
            <w:r>
              <w:rPr>
                <w:rFonts w:ascii="Times New Roman" w:hAnsi="Times New Roman" w:eastAsia="Times New Roman" w:cs="Times New Roman"/>
                <w:spacing w:val="4"/>
                <w:position w:val="5"/>
                <w:sz w:val="13"/>
                <w:szCs w:val="13"/>
              </w:rPr>
              <w:t>3</w:t>
            </w:r>
          </w:p>
        </w:tc>
        <w:tc>
          <w:tcPr>
            <w:tcW w:w="1132" w:type="dxa"/>
            <w:vAlign w:val="top"/>
          </w:tcPr>
          <w:p>
            <w:pPr>
              <w:pStyle w:val="6"/>
              <w:spacing w:before="51" w:line="206" w:lineRule="auto"/>
              <w:ind w:left="405"/>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12"/>
                <w:sz w:val="20"/>
                <w:szCs w:val="20"/>
              </w:rPr>
              <w:t xml:space="preserve"> </w:t>
            </w:r>
            <w:r>
              <w:rPr>
                <w:spacing w:val="-10"/>
                <w:sz w:val="20"/>
                <w:szCs w:val="20"/>
              </w:rPr>
              <w:t>个</w:t>
            </w:r>
          </w:p>
        </w:tc>
        <w:tc>
          <w:tcPr>
            <w:tcW w:w="2869" w:type="dxa"/>
            <w:tcBorders>
              <w:right w:val="single" w:color="000000" w:sz="6" w:space="0"/>
            </w:tcBorders>
            <w:vAlign w:val="top"/>
          </w:tcPr>
          <w:p>
            <w:pPr>
              <w:pStyle w:val="6"/>
              <w:spacing w:before="51" w:line="206" w:lineRule="auto"/>
              <w:ind w:left="989"/>
              <w:rPr>
                <w:sz w:val="20"/>
                <w:szCs w:val="20"/>
              </w:rPr>
            </w:pPr>
            <w:r>
              <w:rPr>
                <w:spacing w:val="7"/>
                <w:sz w:val="20"/>
                <w:szCs w:val="20"/>
              </w:rPr>
              <w:t>池体防渗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spacing w:before="89" w:line="194" w:lineRule="auto"/>
              <w:ind w:left="4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40" w:type="dxa"/>
            <w:vAlign w:val="top"/>
          </w:tcPr>
          <w:p>
            <w:pPr>
              <w:pStyle w:val="6"/>
              <w:spacing w:before="52" w:line="205" w:lineRule="auto"/>
              <w:ind w:left="608"/>
              <w:rPr>
                <w:sz w:val="20"/>
                <w:szCs w:val="20"/>
              </w:rPr>
            </w:pPr>
            <w:r>
              <w:rPr>
                <w:spacing w:val="6"/>
                <w:sz w:val="20"/>
                <w:szCs w:val="20"/>
              </w:rPr>
              <w:t>加药机</w:t>
            </w:r>
          </w:p>
        </w:tc>
        <w:tc>
          <w:tcPr>
            <w:tcW w:w="1274" w:type="dxa"/>
            <w:vAlign w:val="top"/>
          </w:tcPr>
          <w:p>
            <w:pPr>
              <w:pStyle w:val="6"/>
              <w:spacing w:before="52" w:line="205" w:lineRule="auto"/>
              <w:ind w:left="589"/>
              <w:rPr>
                <w:sz w:val="20"/>
                <w:szCs w:val="20"/>
              </w:rPr>
            </w:pPr>
            <w:r>
              <w:rPr>
                <w:sz w:val="20"/>
                <w:szCs w:val="20"/>
              </w:rPr>
              <w:t>/</w:t>
            </w:r>
          </w:p>
        </w:tc>
        <w:tc>
          <w:tcPr>
            <w:tcW w:w="1132" w:type="dxa"/>
            <w:vAlign w:val="top"/>
          </w:tcPr>
          <w:p>
            <w:pPr>
              <w:pStyle w:val="6"/>
              <w:spacing w:before="52" w:line="205" w:lineRule="auto"/>
              <w:ind w:left="405"/>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8"/>
                <w:sz w:val="20"/>
                <w:szCs w:val="20"/>
              </w:rPr>
              <w:t xml:space="preserve"> </w:t>
            </w:r>
            <w:r>
              <w:rPr>
                <w:spacing w:val="-10"/>
                <w:sz w:val="20"/>
                <w:szCs w:val="20"/>
              </w:rPr>
              <w:t>台</w:t>
            </w:r>
          </w:p>
        </w:tc>
        <w:tc>
          <w:tcPr>
            <w:tcW w:w="2869" w:type="dxa"/>
            <w:tcBorders>
              <w:right w:val="single" w:color="000000" w:sz="6" w:space="0"/>
            </w:tcBorders>
            <w:vAlign w:val="top"/>
          </w:tcPr>
          <w:p>
            <w:pPr>
              <w:pStyle w:val="6"/>
              <w:spacing w:before="52" w:line="205" w:lineRule="auto"/>
              <w:ind w:left="656"/>
              <w:rPr>
                <w:rFonts w:ascii="Times New Roman" w:hAnsi="Times New Roman" w:eastAsia="Times New Roman" w:cs="Times New Roman"/>
                <w:sz w:val="20"/>
                <w:szCs w:val="20"/>
              </w:rPr>
            </w:pPr>
            <w:r>
              <w:rPr>
                <w:spacing w:val="-1"/>
                <w:sz w:val="20"/>
                <w:szCs w:val="20"/>
              </w:rPr>
              <w:t>药品</w:t>
            </w:r>
            <w:r>
              <w:rPr>
                <w:spacing w:val="-42"/>
                <w:sz w:val="20"/>
                <w:szCs w:val="20"/>
              </w:rPr>
              <w:t xml:space="preserve"> </w:t>
            </w:r>
            <w:r>
              <w:rPr>
                <w:rFonts w:ascii="Times New Roman" w:hAnsi="Times New Roman" w:eastAsia="Times New Roman" w:cs="Times New Roman"/>
                <w:spacing w:val="-1"/>
                <w:sz w:val="20"/>
                <w:szCs w:val="20"/>
              </w:rPr>
              <w:t>PAM</w:t>
            </w:r>
            <w:r>
              <w:rPr>
                <w:rFonts w:ascii="Times New Roman" w:hAnsi="Times New Roman" w:eastAsia="Times New Roman" w:cs="Times New Roman"/>
                <w:spacing w:val="-26"/>
                <w:sz w:val="20"/>
                <w:szCs w:val="20"/>
              </w:rPr>
              <w:t xml:space="preserve"> </w:t>
            </w:r>
            <w:r>
              <w:rPr>
                <w:spacing w:val="-1"/>
                <w:sz w:val="20"/>
                <w:szCs w:val="20"/>
              </w:rPr>
              <w:t>、</w:t>
            </w:r>
            <w:r>
              <w:rPr>
                <w:rFonts w:ascii="Times New Roman" w:hAnsi="Times New Roman" w:eastAsia="Times New Roman" w:cs="Times New Roman"/>
                <w:spacing w:val="-1"/>
                <w:sz w:val="20"/>
                <w:szCs w:val="20"/>
              </w:rPr>
              <w:t>PAC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spacing w:before="89" w:line="192" w:lineRule="auto"/>
              <w:ind w:left="44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40" w:type="dxa"/>
            <w:vAlign w:val="top"/>
          </w:tcPr>
          <w:p>
            <w:pPr>
              <w:pStyle w:val="6"/>
              <w:spacing w:before="50" w:line="207" w:lineRule="auto"/>
              <w:ind w:left="714"/>
              <w:rPr>
                <w:sz w:val="20"/>
                <w:szCs w:val="20"/>
              </w:rPr>
            </w:pPr>
            <w:r>
              <w:rPr>
                <w:spacing w:val="3"/>
                <w:sz w:val="20"/>
                <w:szCs w:val="20"/>
              </w:rPr>
              <w:t>水泵</w:t>
            </w:r>
          </w:p>
        </w:tc>
        <w:tc>
          <w:tcPr>
            <w:tcW w:w="1274" w:type="dxa"/>
            <w:vAlign w:val="top"/>
          </w:tcPr>
          <w:p>
            <w:pPr>
              <w:spacing w:before="19" w:line="256" w:lineRule="exact"/>
              <w:ind w:left="60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32" w:type="dxa"/>
            <w:vAlign w:val="top"/>
          </w:tcPr>
          <w:p>
            <w:pPr>
              <w:pStyle w:val="6"/>
              <w:spacing w:before="50" w:line="207" w:lineRule="auto"/>
              <w:ind w:left="389"/>
              <w:rPr>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9"/>
                <w:sz w:val="20"/>
                <w:szCs w:val="20"/>
              </w:rPr>
              <w:t xml:space="preserve"> </w:t>
            </w:r>
            <w:r>
              <w:rPr>
                <w:spacing w:val="-3"/>
                <w:sz w:val="20"/>
                <w:szCs w:val="20"/>
              </w:rPr>
              <w:t>台</w:t>
            </w:r>
          </w:p>
        </w:tc>
        <w:tc>
          <w:tcPr>
            <w:tcW w:w="2869" w:type="dxa"/>
            <w:tcBorders>
              <w:right w:val="single" w:color="000000" w:sz="6" w:space="0"/>
            </w:tcBorders>
            <w:vAlign w:val="top"/>
          </w:tcPr>
          <w:p>
            <w:pPr>
              <w:pStyle w:val="6"/>
              <w:spacing w:before="50" w:line="207" w:lineRule="auto"/>
              <w:ind w:left="1009"/>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6"/>
                <w:sz w:val="20"/>
                <w:szCs w:val="20"/>
              </w:rPr>
              <w:t xml:space="preserve"> </w:t>
            </w:r>
            <w:r>
              <w:rPr>
                <w:spacing w:val="-6"/>
                <w:sz w:val="20"/>
                <w:szCs w:val="20"/>
              </w:rPr>
              <w:t>用</w:t>
            </w:r>
            <w:r>
              <w:rPr>
                <w:spacing w:val="-23"/>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4"/>
                <w:w w:val="101"/>
                <w:sz w:val="20"/>
                <w:szCs w:val="20"/>
              </w:rPr>
              <w:t xml:space="preserve"> </w:t>
            </w:r>
            <w:r>
              <w:rPr>
                <w:spacing w:val="-6"/>
                <w:sz w:val="20"/>
                <w:szCs w:val="20"/>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926" w:type="dxa"/>
            <w:vAlign w:val="top"/>
          </w:tcPr>
          <w:p>
            <w:pPr>
              <w:spacing w:before="86" w:line="195"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40" w:type="dxa"/>
            <w:vAlign w:val="top"/>
          </w:tcPr>
          <w:p>
            <w:pPr>
              <w:pStyle w:val="6"/>
              <w:spacing w:before="50" w:line="207" w:lineRule="auto"/>
              <w:ind w:left="610"/>
              <w:rPr>
                <w:sz w:val="20"/>
                <w:szCs w:val="20"/>
              </w:rPr>
            </w:pPr>
            <w:r>
              <w:rPr>
                <w:spacing w:val="6"/>
                <w:sz w:val="20"/>
                <w:szCs w:val="20"/>
              </w:rPr>
              <w:t>污泥泵</w:t>
            </w:r>
          </w:p>
        </w:tc>
        <w:tc>
          <w:tcPr>
            <w:tcW w:w="1274" w:type="dxa"/>
            <w:vAlign w:val="top"/>
          </w:tcPr>
          <w:p>
            <w:pPr>
              <w:spacing w:before="20" w:line="255" w:lineRule="exact"/>
              <w:ind w:left="60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32" w:type="dxa"/>
            <w:vAlign w:val="top"/>
          </w:tcPr>
          <w:p>
            <w:pPr>
              <w:pStyle w:val="6"/>
              <w:spacing w:before="50" w:line="207" w:lineRule="auto"/>
              <w:ind w:left="389"/>
              <w:rPr>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9"/>
                <w:sz w:val="20"/>
                <w:szCs w:val="20"/>
              </w:rPr>
              <w:t xml:space="preserve"> </w:t>
            </w:r>
            <w:r>
              <w:rPr>
                <w:spacing w:val="-3"/>
                <w:sz w:val="20"/>
                <w:szCs w:val="20"/>
              </w:rPr>
              <w:t>台</w:t>
            </w:r>
          </w:p>
        </w:tc>
        <w:tc>
          <w:tcPr>
            <w:tcW w:w="2869" w:type="dxa"/>
            <w:tcBorders>
              <w:right w:val="single" w:color="000000" w:sz="6" w:space="0"/>
            </w:tcBorders>
            <w:vAlign w:val="top"/>
          </w:tcPr>
          <w:p>
            <w:pPr>
              <w:pStyle w:val="6"/>
              <w:spacing w:before="50" w:line="207" w:lineRule="auto"/>
              <w:ind w:left="1009"/>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6"/>
                <w:sz w:val="20"/>
                <w:szCs w:val="20"/>
              </w:rPr>
              <w:t xml:space="preserve"> </w:t>
            </w:r>
            <w:r>
              <w:rPr>
                <w:spacing w:val="-6"/>
                <w:sz w:val="20"/>
                <w:szCs w:val="20"/>
              </w:rPr>
              <w:t>用</w:t>
            </w:r>
            <w:r>
              <w:rPr>
                <w:spacing w:val="-23"/>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4"/>
                <w:w w:val="101"/>
                <w:sz w:val="20"/>
                <w:szCs w:val="20"/>
              </w:rPr>
              <w:t xml:space="preserve"> </w:t>
            </w:r>
            <w:r>
              <w:rPr>
                <w:spacing w:val="-6"/>
                <w:sz w:val="20"/>
                <w:szCs w:val="20"/>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9"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8041" w:type="dxa"/>
            <w:gridSpan w:val="5"/>
            <w:tcBorders>
              <w:bottom w:val="single" w:color="000000" w:sz="6" w:space="0"/>
              <w:right w:val="single" w:color="000000" w:sz="6" w:space="0"/>
            </w:tcBorders>
            <w:vAlign w:val="top"/>
          </w:tcPr>
          <w:p>
            <w:pPr>
              <w:pStyle w:val="6"/>
              <w:spacing w:before="43" w:line="220" w:lineRule="auto"/>
              <w:ind w:left="599"/>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2</w:t>
            </w:r>
            <w:r>
              <w:rPr>
                <w:spacing w:val="-1"/>
                <w14:textOutline w14:w="4358" w14:cap="sq" w14:cmpd="sng">
                  <w14:solidFill>
                    <w14:srgbClr w14:val="000000"/>
                  </w14:solidFill>
                  <w14:prstDash w14:val="solid"/>
                  <w14:bevel/>
                </w14:textOutline>
              </w:rPr>
              <w:t>）产品渗沥水处理措施</w:t>
            </w:r>
          </w:p>
          <w:p>
            <w:pPr>
              <w:pStyle w:val="6"/>
              <w:spacing w:before="178" w:line="345" w:lineRule="auto"/>
              <w:ind w:left="109" w:right="103" w:firstLine="478"/>
              <w:jc w:val="both"/>
            </w:pPr>
            <w:r>
              <w:rPr>
                <w:spacing w:val="4"/>
              </w:rPr>
              <w:t>产品渗沥水产生于成品堆场，产品离开生产线时带走了部分水分。在</w:t>
            </w:r>
            <w:r>
              <w:rPr>
                <w:spacing w:val="18"/>
              </w:rPr>
              <w:t xml:space="preserve"> </w:t>
            </w:r>
            <w:r>
              <w:rPr>
                <w:spacing w:val="19"/>
              </w:rPr>
              <w:t>成品堆场经过一段时间的暂存后</w:t>
            </w:r>
            <w:r>
              <w:rPr>
                <w:spacing w:val="-70"/>
              </w:rPr>
              <w:t xml:space="preserve"> </w:t>
            </w:r>
            <w:r>
              <w:rPr>
                <w:spacing w:val="19"/>
              </w:rPr>
              <w:t>，水分会逐渐的渗沥出来，</w:t>
            </w:r>
            <w:r>
              <w:rPr>
                <w:spacing w:val="18"/>
              </w:rPr>
              <w:t>产生量为</w:t>
            </w:r>
          </w:p>
          <w:p>
            <w:pPr>
              <w:pStyle w:val="6"/>
              <w:spacing w:line="381" w:lineRule="exact"/>
              <w:ind w:left="103"/>
            </w:pPr>
            <w:r>
              <w:rPr>
                <w:rFonts w:ascii="Times New Roman" w:hAnsi="Times New Roman" w:eastAsia="Times New Roman" w:cs="Times New Roman"/>
                <w:spacing w:val="-1"/>
                <w:position w:val="3"/>
              </w:rPr>
              <w:t>29m</w:t>
            </w:r>
            <w:r>
              <w:rPr>
                <w:rFonts w:ascii="Times New Roman" w:hAnsi="Times New Roman" w:eastAsia="Times New Roman" w:cs="Times New Roman"/>
                <w:spacing w:val="-1"/>
                <w:position w:val="10"/>
                <w:sz w:val="15"/>
                <w:szCs w:val="15"/>
              </w:rPr>
              <w:t>3</w:t>
            </w:r>
            <w:r>
              <w:rPr>
                <w:rFonts w:ascii="Times New Roman" w:hAnsi="Times New Roman" w:eastAsia="Times New Roman" w:cs="Times New Roman"/>
                <w:spacing w:val="-1"/>
                <w:position w:val="3"/>
              </w:rPr>
              <w:t>/d</w:t>
            </w:r>
            <w:r>
              <w:rPr>
                <w:spacing w:val="-1"/>
                <w:position w:val="3"/>
              </w:rPr>
              <w:t>。</w:t>
            </w:r>
          </w:p>
          <w:p>
            <w:pPr>
              <w:pStyle w:val="6"/>
              <w:spacing w:before="121" w:line="468" w:lineRule="exact"/>
              <w:ind w:left="587"/>
            </w:pPr>
            <w:r>
              <w:rPr>
                <w:position w:val="17"/>
              </w:rPr>
              <w:t>根据设计，项目拟在成品堆场外围设置导水</w:t>
            </w:r>
            <w:r>
              <w:rPr>
                <w:spacing w:val="-1"/>
                <w:position w:val="17"/>
              </w:rPr>
              <w:t>沟。导水沟将渗沥水全收</w:t>
            </w:r>
          </w:p>
          <w:p>
            <w:pPr>
              <w:pStyle w:val="6"/>
              <w:spacing w:line="220" w:lineRule="auto"/>
              <w:ind w:left="107"/>
            </w:pPr>
            <w:r>
              <w:rPr>
                <w:spacing w:val="-1"/>
              </w:rPr>
              <w:t>集至洗砂废水沉淀池，处理后全部回用。</w:t>
            </w:r>
          </w:p>
          <w:p>
            <w:pPr>
              <w:pStyle w:val="6"/>
              <w:spacing w:before="182" w:line="220" w:lineRule="auto"/>
              <w:ind w:left="599"/>
            </w:pPr>
            <w:r>
              <w:rPr>
                <w:spacing w:val="-1"/>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
              </w:rPr>
              <w:t>3</w:t>
            </w:r>
            <w:r>
              <w:rPr>
                <w:spacing w:val="-1"/>
                <w14:textOutline w14:w="4358" w14:cap="sq" w14:cmpd="sng">
                  <w14:solidFill>
                    <w14:srgbClr w14:val="000000"/>
                  </w14:solidFill>
                  <w14:prstDash w14:val="solid"/>
                  <w14:bevel/>
                </w14:textOutline>
              </w:rPr>
              <w:t>）车辆冲洗废水处理措施</w:t>
            </w:r>
          </w:p>
          <w:p>
            <w:pPr>
              <w:pStyle w:val="6"/>
              <w:spacing w:before="144" w:line="360" w:lineRule="exact"/>
              <w:ind w:left="591"/>
            </w:pPr>
            <w:r>
              <w:rPr>
                <w:spacing w:val="-2"/>
                <w:position w:val="2"/>
              </w:rPr>
              <w:t>项目车辆冲洗废水产生量为</w:t>
            </w:r>
            <w:r>
              <w:rPr>
                <w:rFonts w:ascii="Times New Roman" w:hAnsi="Times New Roman" w:eastAsia="Times New Roman" w:cs="Times New Roman"/>
                <w:spacing w:val="-2"/>
                <w:position w:val="2"/>
              </w:rPr>
              <w:t>2.</w:t>
            </w:r>
            <w:r>
              <w:rPr>
                <w:rFonts w:ascii="Times New Roman" w:hAnsi="Times New Roman" w:eastAsia="Times New Roman" w:cs="Times New Roman"/>
                <w:spacing w:val="-32"/>
                <w:position w:val="2"/>
              </w:rPr>
              <w:t xml:space="preserve"> </w:t>
            </w:r>
            <w:r>
              <w:rPr>
                <w:rFonts w:ascii="Times New Roman" w:hAnsi="Times New Roman" w:eastAsia="Times New Roman" w:cs="Times New Roman"/>
                <w:spacing w:val="-2"/>
                <w:position w:val="2"/>
              </w:rPr>
              <w:t>13m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2"/>
                <w:position w:val="2"/>
              </w:rPr>
              <w:t>/d</w:t>
            </w:r>
            <w:r>
              <w:rPr>
                <w:rFonts w:ascii="Times New Roman" w:hAnsi="Times New Roman" w:eastAsia="Times New Roman" w:cs="Times New Roman"/>
                <w:spacing w:val="-28"/>
                <w:position w:val="2"/>
              </w:rPr>
              <w:t xml:space="preserve"> </w:t>
            </w:r>
            <w:r>
              <w:rPr>
                <w:spacing w:val="-2"/>
                <w:position w:val="2"/>
              </w:rPr>
              <w:t>。冲洗平台布置在厂区</w:t>
            </w:r>
            <w:r>
              <w:rPr>
                <w:spacing w:val="-3"/>
                <w:position w:val="2"/>
              </w:rPr>
              <w:t>大门口，</w:t>
            </w:r>
          </w:p>
          <w:p>
            <w:pPr>
              <w:pStyle w:val="6"/>
              <w:spacing w:before="144" w:line="465" w:lineRule="exact"/>
              <w:ind w:left="107"/>
            </w:pPr>
            <w:r>
              <w:rPr>
                <w:spacing w:val="-1"/>
                <w:position w:val="17"/>
              </w:rPr>
              <w:t>配套建设</w:t>
            </w:r>
            <w:r>
              <w:rPr>
                <w:rFonts w:ascii="Times New Roman" w:hAnsi="Times New Roman" w:eastAsia="Times New Roman" w:cs="Times New Roman"/>
                <w:spacing w:val="-1"/>
                <w:position w:val="17"/>
              </w:rPr>
              <w:t>1</w:t>
            </w:r>
            <w:r>
              <w:rPr>
                <w:spacing w:val="-1"/>
                <w:position w:val="17"/>
              </w:rPr>
              <w:t>个容积</w:t>
            </w:r>
            <w:r>
              <w:rPr>
                <w:rFonts w:ascii="Times New Roman" w:hAnsi="Times New Roman" w:eastAsia="Times New Roman" w:cs="Times New Roman"/>
                <w:spacing w:val="-1"/>
                <w:position w:val="17"/>
              </w:rPr>
              <w:t>4m</w:t>
            </w:r>
            <w:r>
              <w:rPr>
                <w:rFonts w:ascii="Times New Roman" w:hAnsi="Times New Roman" w:eastAsia="Times New Roman" w:cs="Times New Roman"/>
                <w:spacing w:val="-1"/>
                <w:position w:val="25"/>
                <w:sz w:val="15"/>
                <w:szCs w:val="15"/>
              </w:rPr>
              <w:t>3</w:t>
            </w:r>
            <w:r>
              <w:rPr>
                <w:rFonts w:ascii="Times New Roman" w:hAnsi="Times New Roman" w:eastAsia="Times New Roman" w:cs="Times New Roman"/>
                <w:spacing w:val="-10"/>
                <w:position w:val="25"/>
                <w:sz w:val="15"/>
                <w:szCs w:val="15"/>
              </w:rPr>
              <w:t xml:space="preserve"> </w:t>
            </w:r>
            <w:r>
              <w:rPr>
                <w:spacing w:val="-1"/>
                <w:position w:val="17"/>
              </w:rPr>
              <w:t>的沉淀池，将冲洗废水收集沉淀后作为车辆冲洗</w:t>
            </w:r>
            <w:r>
              <w:rPr>
                <w:spacing w:val="-2"/>
                <w:position w:val="17"/>
              </w:rPr>
              <w:t>水回</w:t>
            </w:r>
          </w:p>
          <w:p>
            <w:pPr>
              <w:pStyle w:val="6"/>
              <w:spacing w:before="1" w:line="220" w:lineRule="auto"/>
              <w:ind w:left="109"/>
            </w:pPr>
            <w:r>
              <w:rPr>
                <w:spacing w:val="-3"/>
              </w:rPr>
              <w:t>用不外排。</w:t>
            </w:r>
          </w:p>
          <w:p>
            <w:pPr>
              <w:pStyle w:val="6"/>
              <w:spacing w:before="181" w:line="220" w:lineRule="auto"/>
              <w:ind w:left="599"/>
            </w:pPr>
            <w:r>
              <w:rPr>
                <w:spacing w:val="-1"/>
                <w14:textOutline w14:w="4358" w14:cap="sq" w14:cmpd="sng">
                  <w14:solidFill>
                    <w14:srgbClr w14:val="000000"/>
                  </w14:solidFill>
                  <w14:prstDash w14:val="solid"/>
                  <w14:bevel/>
                </w14:textOutline>
              </w:rPr>
              <w:t>（4）场地初期雨水处理措施</w:t>
            </w:r>
          </w:p>
          <w:p>
            <w:pPr>
              <w:pStyle w:val="6"/>
              <w:spacing w:before="180" w:line="359" w:lineRule="auto"/>
              <w:ind w:left="109" w:right="101" w:firstLine="481"/>
              <w:jc w:val="both"/>
            </w:pPr>
            <w:r>
              <w:rPr>
                <w:spacing w:val="4"/>
              </w:rPr>
              <w:t>项目在厂区四周设置雨水边沟，引至东北面小河沟自然排放，避免场</w:t>
            </w:r>
            <w:r>
              <w:rPr>
                <w:spacing w:val="14"/>
              </w:rPr>
              <w:t xml:space="preserve"> </w:t>
            </w:r>
            <w:r>
              <w:rPr>
                <w:spacing w:val="4"/>
              </w:rPr>
              <w:t>界外雨水涌入场内。同时在厂区地势最低处设置一个雨水收集池，容积约</w:t>
            </w:r>
            <w:r>
              <w:rPr>
                <w:spacing w:val="10"/>
              </w:rPr>
              <w:t xml:space="preserve"> </w:t>
            </w:r>
            <w:r>
              <w:rPr>
                <w:rFonts w:ascii="Times New Roman" w:hAnsi="Times New Roman" w:eastAsia="Times New Roman" w:cs="Times New Roman"/>
                <w:spacing w:val="2"/>
              </w:rPr>
              <w:t>50m</w:t>
            </w:r>
            <w:r>
              <w:rPr>
                <w:rFonts w:ascii="Times New Roman" w:hAnsi="Times New Roman" w:eastAsia="Times New Roman" w:cs="Times New Roman"/>
                <w:spacing w:val="2"/>
                <w:position w:val="7"/>
                <w:sz w:val="15"/>
                <w:szCs w:val="15"/>
              </w:rPr>
              <w:t xml:space="preserve">3 </w:t>
            </w:r>
            <w:r>
              <w:rPr>
                <w:spacing w:val="2"/>
              </w:rPr>
              <w:t>。厂区地面设置排水沟收集厂区内道路、地坪、房屋</w:t>
            </w:r>
            <w:r>
              <w:rPr>
                <w:rFonts w:hint="eastAsia"/>
                <w:spacing w:val="2"/>
              </w:rPr>
              <w:t>筹集</w:t>
            </w:r>
            <w:r>
              <w:rPr>
                <w:spacing w:val="2"/>
              </w:rPr>
              <w:t>雨区的初期</w:t>
            </w:r>
            <w:r>
              <w:rPr>
                <w:spacing w:val="6"/>
              </w:rPr>
              <w:t xml:space="preserve"> </w:t>
            </w:r>
            <w:r>
              <w:rPr>
                <w:spacing w:val="4"/>
              </w:rPr>
              <w:t>雨水，确保厂区内的初期雨水均收集至雨水收集池，不溢流至厂区外。初</w:t>
            </w:r>
          </w:p>
          <w:p>
            <w:pPr>
              <w:pStyle w:val="6"/>
              <w:spacing w:before="1" w:line="219" w:lineRule="auto"/>
              <w:ind w:left="110"/>
            </w:pPr>
            <w:r>
              <w:rPr>
                <w:spacing w:val="-1"/>
              </w:rPr>
              <w:t>期雨水经沉淀后回用于生产不外排，不会对厂区外地表水产生影响。</w:t>
            </w:r>
          </w:p>
        </w:tc>
      </w:tr>
    </w:tbl>
    <w:p>
      <w:pPr>
        <w:pStyle w:val="2"/>
      </w:pPr>
    </w:p>
    <w:p>
      <w:pPr>
        <w:sectPr>
          <w:footerReference r:id="rId51" w:type="default"/>
          <w:pgSz w:w="11907" w:h="16840"/>
          <w:pgMar w:top="1431" w:right="1554" w:bottom="924" w:left="1554" w:header="0" w:footer="696"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623"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30" w:line="220" w:lineRule="auto"/>
              <w:ind w:left="59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5</w:t>
            </w:r>
            <w:r>
              <w:rPr>
                <w:spacing w:val="-2"/>
                <w14:textOutline w14:w="4358" w14:cap="sq" w14:cmpd="sng">
                  <w14:solidFill>
                    <w14:srgbClr w14:val="000000"/>
                  </w14:solidFill>
                  <w14:prstDash w14:val="solid"/>
                  <w14:bevel/>
                </w14:textOutline>
              </w:rPr>
              <w:t>）生活污水处理措施</w:t>
            </w:r>
          </w:p>
          <w:p>
            <w:pPr>
              <w:pStyle w:val="6"/>
              <w:spacing w:before="144" w:line="503" w:lineRule="exact"/>
              <w:ind w:left="591"/>
            </w:pPr>
            <w:r>
              <w:rPr>
                <w:spacing w:val="-3"/>
                <w:position w:val="16"/>
              </w:rPr>
              <w:t>项目生活污水产生量为</w:t>
            </w:r>
            <w:r>
              <w:rPr>
                <w:rFonts w:ascii="Times New Roman" w:hAnsi="Times New Roman" w:eastAsia="Times New Roman" w:cs="Times New Roman"/>
                <w:spacing w:val="-3"/>
                <w:position w:val="16"/>
              </w:rPr>
              <w:t>1.08m</w:t>
            </w:r>
            <w:r>
              <w:rPr>
                <w:rFonts w:ascii="Times New Roman" w:hAnsi="Times New Roman" w:eastAsia="Times New Roman" w:cs="Times New Roman"/>
                <w:spacing w:val="-3"/>
                <w:position w:val="23"/>
                <w:sz w:val="15"/>
                <w:szCs w:val="15"/>
              </w:rPr>
              <w:t>3</w:t>
            </w:r>
            <w:r>
              <w:rPr>
                <w:rFonts w:ascii="Times New Roman" w:hAnsi="Times New Roman" w:eastAsia="Times New Roman" w:cs="Times New Roman"/>
                <w:spacing w:val="-3"/>
                <w:position w:val="16"/>
              </w:rPr>
              <w:t>/d</w:t>
            </w:r>
            <w:r>
              <w:rPr>
                <w:rFonts w:ascii="Times New Roman" w:hAnsi="Times New Roman" w:eastAsia="Times New Roman" w:cs="Times New Roman"/>
                <w:spacing w:val="-24"/>
                <w:position w:val="16"/>
              </w:rPr>
              <w:t xml:space="preserve"> </w:t>
            </w:r>
            <w:r>
              <w:rPr>
                <w:spacing w:val="-3"/>
                <w:position w:val="16"/>
              </w:rPr>
              <w:t>。</w:t>
            </w:r>
            <w:r>
              <w:rPr>
                <w:spacing w:val="-66"/>
                <w:position w:val="16"/>
              </w:rPr>
              <w:t xml:space="preserve"> </w:t>
            </w:r>
            <w:r>
              <w:rPr>
                <w:spacing w:val="-3"/>
                <w:position w:val="16"/>
              </w:rPr>
              <w:t>目前厂区办公用房下面设一个化粪</w:t>
            </w:r>
          </w:p>
          <w:p>
            <w:pPr>
              <w:pStyle w:val="6"/>
              <w:spacing w:line="219" w:lineRule="auto"/>
              <w:ind w:left="107"/>
            </w:pPr>
            <w:r>
              <w:rPr>
                <w:spacing w:val="-1"/>
              </w:rPr>
              <w:t>池（容积约</w:t>
            </w:r>
            <w:r>
              <w:rPr>
                <w:rFonts w:ascii="Times New Roman" w:hAnsi="Times New Roman" w:eastAsia="Times New Roman" w:cs="Times New Roman"/>
                <w:spacing w:val="-1"/>
              </w:rPr>
              <w:t>10m</w:t>
            </w:r>
            <w:r>
              <w:rPr>
                <w:rFonts w:ascii="Times New Roman" w:hAnsi="Times New Roman" w:eastAsia="Times New Roman" w:cs="Times New Roman"/>
                <w:spacing w:val="-1"/>
                <w:position w:val="8"/>
                <w:sz w:val="15"/>
                <w:szCs w:val="15"/>
              </w:rPr>
              <w:t xml:space="preserve">3 </w:t>
            </w:r>
            <w:r>
              <w:rPr>
                <w:spacing w:val="-7"/>
              </w:rPr>
              <w:t>），</w:t>
            </w:r>
            <w:r>
              <w:rPr>
                <w:spacing w:val="-1"/>
              </w:rPr>
              <w:t>将生活污水收集处理后，定期清掏做农肥不外排。</w:t>
            </w:r>
          </w:p>
          <w:p>
            <w:pPr>
              <w:pStyle w:val="6"/>
              <w:spacing w:before="183" w:line="359" w:lineRule="auto"/>
              <w:ind w:left="109" w:right="252" w:firstLine="479"/>
            </w:pPr>
            <w:r>
              <w:rPr>
                <w:spacing w:val="-1"/>
              </w:rPr>
              <w:t>经现场踏勘，本项目位于农村地区，附近有农户居住，周围分布有农</w:t>
            </w:r>
            <w:r>
              <w:rPr>
                <w:spacing w:val="17"/>
              </w:rPr>
              <w:t xml:space="preserve"> </w:t>
            </w:r>
            <w:r>
              <w:t>田、农地等，农作物主要为玉米、白菜、莴</w:t>
            </w:r>
            <w:r>
              <w:rPr>
                <w:spacing w:val="-1"/>
              </w:rPr>
              <w:t>笋、柑橘等常见的各类蔬菜及</w:t>
            </w:r>
            <w:r>
              <w:t xml:space="preserve"> 果树，有农肥消纳需求。本项目生活污水产</w:t>
            </w:r>
            <w:r>
              <w:rPr>
                <w:spacing w:val="-1"/>
              </w:rPr>
              <w:t>生量较小，少量生活污水经化</w:t>
            </w:r>
            <w:r>
              <w:t xml:space="preserve"> 粪池处理后定期清掏做农肥，能够实现农用</w:t>
            </w:r>
            <w:r>
              <w:rPr>
                <w:spacing w:val="-1"/>
              </w:rPr>
              <w:t>消纳不外排，对周围环境影响</w:t>
            </w:r>
          </w:p>
          <w:p>
            <w:pPr>
              <w:pStyle w:val="6"/>
              <w:spacing w:line="222" w:lineRule="auto"/>
              <w:ind w:left="107"/>
            </w:pPr>
            <w:r>
              <w:rPr>
                <w:spacing w:val="-4"/>
              </w:rPr>
              <w:t>较小。</w:t>
            </w:r>
          </w:p>
          <w:p>
            <w:pPr>
              <w:pStyle w:val="6"/>
              <w:spacing w:before="179" w:line="220" w:lineRule="auto"/>
              <w:ind w:left="104"/>
            </w:pPr>
            <w:r>
              <w:rPr>
                <w:rFonts w:ascii="Times New Roman" w:hAnsi="Times New Roman" w:eastAsia="Times New Roman" w:cs="Times New Roman"/>
                <w:b/>
                <w:bCs/>
              </w:rPr>
              <w:t>2.3</w:t>
            </w:r>
            <w:r>
              <w:rPr>
                <w14:textOutline w14:w="4358" w14:cap="sq" w14:cmpd="sng">
                  <w14:solidFill>
                    <w14:srgbClr w14:val="000000"/>
                  </w14:solidFill>
                  <w14:prstDash w14:val="solid"/>
                  <w14:bevel/>
                </w14:textOutline>
              </w:rPr>
              <w:t>生产废水循环回用可行性论证</w:t>
            </w:r>
          </w:p>
          <w:p>
            <w:pPr>
              <w:pStyle w:val="6"/>
              <w:spacing w:before="179" w:line="220" w:lineRule="auto"/>
              <w:ind w:left="582"/>
            </w:pPr>
            <w:r>
              <w:rPr>
                <w:rFonts w:ascii="Times New Roman" w:hAnsi="Times New Roman" w:eastAsia="Times New Roman" w:cs="Times New Roman"/>
                <w:spacing w:val="-1"/>
              </w:rPr>
              <w:t>&lt;1&gt;</w:t>
            </w:r>
            <w:r>
              <w:rPr>
                <w:spacing w:val="-1"/>
              </w:rPr>
              <w:t>废水处理工艺论证</w:t>
            </w:r>
          </w:p>
          <w:p>
            <w:pPr>
              <w:pStyle w:val="6"/>
              <w:spacing w:before="181" w:line="359" w:lineRule="auto"/>
              <w:ind w:left="109" w:right="226" w:firstLine="507"/>
              <w:rPr>
                <w:rFonts w:ascii="Times New Roman" w:hAnsi="Times New Roman" w:eastAsia="Times New Roman" w:cs="Times New Roman"/>
              </w:rPr>
            </w:pPr>
            <w:r>
              <w:rPr>
                <w:spacing w:val="-2"/>
              </w:rPr>
              <w:t>由于生产废水中主要污染物为</w:t>
            </w:r>
            <w:r>
              <w:rPr>
                <w:rFonts w:ascii="Times New Roman" w:hAnsi="Times New Roman" w:eastAsia="Times New Roman" w:cs="Times New Roman"/>
                <w:spacing w:val="-2"/>
              </w:rPr>
              <w:t>SS</w:t>
            </w:r>
            <w:r>
              <w:rPr>
                <w:rFonts w:ascii="Times New Roman" w:hAnsi="Times New Roman" w:eastAsia="Times New Roman" w:cs="Times New Roman"/>
                <w:spacing w:val="-35"/>
              </w:rPr>
              <w:t xml:space="preserve"> </w:t>
            </w:r>
            <w:r>
              <w:rPr>
                <w:spacing w:val="-2"/>
              </w:rPr>
              <w:t>，污染物种类少且处理；同时</w:t>
            </w:r>
            <w:r>
              <w:rPr>
                <w:spacing w:val="-3"/>
              </w:rPr>
              <w:t>本项目</w:t>
            </w:r>
            <w:r>
              <w:t xml:space="preserve"> 生产用水主要为防尘、制砂冲洗用水等环节</w:t>
            </w:r>
            <w:r>
              <w:rPr>
                <w:spacing w:val="-1"/>
              </w:rPr>
              <w:t>，对水质要求不高。因此，项</w:t>
            </w:r>
            <w:r>
              <w:t xml:space="preserve"> </w:t>
            </w:r>
            <w:r>
              <w:rPr>
                <w:spacing w:val="1"/>
              </w:rPr>
              <w:t>目废水经沉淀后能够满足回用的要求，回用价值高</w:t>
            </w:r>
            <w:r>
              <w:t>。项目选用</w:t>
            </w:r>
            <w:r>
              <w:rPr>
                <w:rFonts w:ascii="Times New Roman" w:hAnsi="Times New Roman" w:eastAsia="Times New Roman" w:cs="Times New Roman"/>
              </w:rPr>
              <w:t>“</w:t>
            </w:r>
            <w:r>
              <w:rPr>
                <w:rFonts w:ascii="Times New Roman" w:hAnsi="Times New Roman" w:eastAsia="Times New Roman" w:cs="Times New Roman"/>
                <w:spacing w:val="-41"/>
              </w:rPr>
              <w:t xml:space="preserve"> </w:t>
            </w:r>
            <w:r>
              <w:t>絮凝沉淀</w:t>
            </w:r>
            <w:r>
              <w:rPr>
                <w:rFonts w:ascii="Times New Roman" w:hAnsi="Times New Roman" w:eastAsia="Times New Roman" w:cs="Times New Roman"/>
              </w:rPr>
              <w:t>”</w:t>
            </w:r>
          </w:p>
          <w:p>
            <w:pPr>
              <w:pStyle w:val="6"/>
              <w:spacing w:line="220" w:lineRule="auto"/>
              <w:ind w:left="110"/>
            </w:pPr>
            <w:r>
              <w:rPr>
                <w:spacing w:val="-1"/>
              </w:rPr>
              <w:t>工艺处理生产废水，然后全部回用到生产过程中。</w:t>
            </w:r>
          </w:p>
          <w:p>
            <w:pPr>
              <w:pStyle w:val="6"/>
              <w:spacing w:before="184" w:line="354" w:lineRule="auto"/>
              <w:ind w:left="106" w:right="252" w:firstLine="479"/>
            </w:pPr>
            <w:r>
              <w:t>废水经收集管道汇入沉淀池后悬浮物开始沉淀</w:t>
            </w:r>
            <w:r>
              <w:rPr>
                <w:spacing w:val="-1"/>
              </w:rPr>
              <w:t>，同时向沉淀池内计量</w:t>
            </w:r>
            <w:r>
              <w:t xml:space="preserve"> 加入絮凝剂。沉淀池设有溢流口，废水可溢流进入</w:t>
            </w:r>
            <w:r>
              <w:rPr>
                <w:spacing w:val="-1"/>
              </w:rPr>
              <w:t>下一沉淀池继续处理；</w:t>
            </w:r>
            <w:r>
              <w:t xml:space="preserve"> 废水依次经过沉淀池后排入清水池内；清水池内配</w:t>
            </w:r>
            <w:r>
              <w:rPr>
                <w:spacing w:val="-1"/>
              </w:rPr>
              <w:t>备循环水泵，生产期间</w:t>
            </w:r>
            <w:r>
              <w:t xml:space="preserve"> 不停地将清水池内的水抽至用水工序回用。由于项</w:t>
            </w:r>
            <w:r>
              <w:rPr>
                <w:spacing w:val="-1"/>
              </w:rPr>
              <w:t>目废水中的主要污染物</w:t>
            </w:r>
            <w:r>
              <w:t xml:space="preserve"> 为泥砂，比重较大，沉淀速率较快，废水严格按照</w:t>
            </w:r>
            <w:r>
              <w:rPr>
                <w:spacing w:val="-1"/>
              </w:rPr>
              <w:t>该工艺处理，按照同类</w:t>
            </w:r>
            <w:r>
              <w:t xml:space="preserve"> 项目的生产的实际经验，保守估计，废水处理系统</w:t>
            </w:r>
            <w:r>
              <w:rPr>
                <w:spacing w:val="-1"/>
              </w:rPr>
              <w:t>对泥砂的去除率可达到</w:t>
            </w:r>
          </w:p>
          <w:p>
            <w:pPr>
              <w:pStyle w:val="6"/>
              <w:spacing w:line="360" w:lineRule="exact"/>
              <w:ind w:left="108"/>
            </w:pPr>
            <w:r>
              <w:rPr>
                <w:rFonts w:ascii="Times New Roman" w:hAnsi="Times New Roman" w:eastAsia="Times New Roman" w:cs="Times New Roman"/>
                <w:spacing w:val="-2"/>
                <w:position w:val="2"/>
              </w:rPr>
              <w:t>90~95%</w:t>
            </w:r>
            <w:r>
              <w:rPr>
                <w:rFonts w:ascii="Times New Roman" w:hAnsi="Times New Roman" w:eastAsia="Times New Roman" w:cs="Times New Roman"/>
                <w:spacing w:val="-28"/>
                <w:position w:val="2"/>
              </w:rPr>
              <w:t xml:space="preserve"> </w:t>
            </w:r>
            <w:r>
              <w:rPr>
                <w:spacing w:val="-2"/>
                <w:position w:val="2"/>
              </w:rPr>
              <w:t>，该水质能够满足项目生产要求。</w:t>
            </w:r>
          </w:p>
          <w:p>
            <w:pPr>
              <w:pStyle w:val="6"/>
              <w:spacing w:before="143" w:line="220" w:lineRule="auto"/>
              <w:ind w:left="582"/>
            </w:pPr>
            <w:r>
              <w:rPr>
                <w:rFonts w:ascii="Times New Roman" w:hAnsi="Times New Roman" w:eastAsia="Times New Roman" w:cs="Times New Roman"/>
                <w:spacing w:val="-1"/>
              </w:rPr>
              <w:t>&lt;2&gt;</w:t>
            </w:r>
            <w:r>
              <w:rPr>
                <w:spacing w:val="-1"/>
              </w:rPr>
              <w:t>废水闭路循环的可靠性</w:t>
            </w:r>
          </w:p>
          <w:p>
            <w:pPr>
              <w:pStyle w:val="6"/>
              <w:spacing w:before="182" w:line="220" w:lineRule="auto"/>
              <w:ind w:left="591"/>
            </w:pPr>
            <w:r>
              <w:rPr>
                <w:spacing w:val="-1"/>
              </w:rPr>
              <w:t>项目生产线每天的用水量为</w:t>
            </w:r>
            <w:r>
              <w:rPr>
                <w:rFonts w:ascii="Times New Roman" w:hAnsi="Times New Roman" w:eastAsia="Times New Roman" w:cs="Times New Roman"/>
                <w:spacing w:val="-1"/>
              </w:rPr>
              <w:t>332.87m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8"/>
                <w:position w:val="7"/>
                <w:sz w:val="15"/>
                <w:szCs w:val="15"/>
              </w:rPr>
              <w:t xml:space="preserve"> </w:t>
            </w:r>
            <w:r>
              <w:rPr>
                <w:spacing w:val="-1"/>
              </w:rPr>
              <w:t>，每天产生的废水为</w:t>
            </w:r>
            <w:r>
              <w:rPr>
                <w:rFonts w:ascii="Times New Roman" w:hAnsi="Times New Roman" w:eastAsia="Times New Roman" w:cs="Times New Roman"/>
                <w:spacing w:val="-1"/>
              </w:rPr>
              <w:t>313.79m</w:t>
            </w:r>
            <w:r>
              <w:rPr>
                <w:rFonts w:ascii="Times New Roman" w:hAnsi="Times New Roman" w:eastAsia="Times New Roman" w:cs="Times New Roman"/>
                <w:spacing w:val="-1"/>
                <w:position w:val="7"/>
                <w:sz w:val="15"/>
                <w:szCs w:val="15"/>
              </w:rPr>
              <w:t>3</w:t>
            </w:r>
            <w:r>
              <w:rPr>
                <w:spacing w:val="-1"/>
              </w:rPr>
              <w:t>，</w:t>
            </w:r>
          </w:p>
          <w:p>
            <w:pPr>
              <w:pStyle w:val="6"/>
              <w:spacing w:before="180" w:line="468" w:lineRule="exact"/>
              <w:ind w:left="114"/>
            </w:pPr>
            <w:r>
              <w:rPr>
                <w:spacing w:val="-1"/>
                <w:position w:val="17"/>
              </w:rPr>
              <w:t>小于用水量，产生的废水可全部进入废水处理系统处理。根据地势高低，</w:t>
            </w:r>
          </w:p>
          <w:p>
            <w:pPr>
              <w:pStyle w:val="6"/>
              <w:spacing w:line="220" w:lineRule="auto"/>
              <w:ind w:left="111"/>
            </w:pPr>
            <w:r>
              <w:rPr>
                <w:spacing w:val="-1"/>
              </w:rPr>
              <w:t>项目废水经收集后全部进入沉淀池处理，通过在清水池内安装有循环水</w:t>
            </w:r>
          </w:p>
          <w:p>
            <w:pPr>
              <w:pStyle w:val="6"/>
              <w:spacing w:before="179" w:line="468" w:lineRule="exact"/>
              <w:ind w:left="108"/>
            </w:pPr>
            <w:r>
              <w:rPr>
                <w:position w:val="17"/>
              </w:rPr>
              <w:t>泵，每天先抽用回用水，保证沉淀池有足够的</w:t>
            </w:r>
            <w:r>
              <w:rPr>
                <w:spacing w:val="-1"/>
                <w:position w:val="17"/>
              </w:rPr>
              <w:t>容量处理、容纳每天产生的</w:t>
            </w:r>
          </w:p>
          <w:p>
            <w:pPr>
              <w:pStyle w:val="6"/>
              <w:spacing w:line="220" w:lineRule="auto"/>
              <w:ind w:left="106"/>
            </w:pPr>
            <w:r>
              <w:t>废水，以确保项目废水不外排，实现生产废水闭路</w:t>
            </w:r>
            <w:r>
              <w:rPr>
                <w:spacing w:val="-1"/>
              </w:rPr>
              <w:t>循环。项目废水沉淀池</w:t>
            </w:r>
          </w:p>
        </w:tc>
      </w:tr>
    </w:tbl>
    <w:p>
      <w:pPr>
        <w:pStyle w:val="2"/>
      </w:pPr>
    </w:p>
    <w:p>
      <w:pPr>
        <w:sectPr>
          <w:footerReference r:id="rId52" w:type="default"/>
          <w:pgSz w:w="11907" w:h="16840"/>
          <w:pgMar w:top="1431" w:right="1554" w:bottom="923" w:left="1554" w:header="0" w:footer="696"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660"/>
        <w:gridCol w:w="434"/>
        <w:gridCol w:w="508"/>
        <w:gridCol w:w="599"/>
        <w:gridCol w:w="566"/>
        <w:gridCol w:w="850"/>
        <w:gridCol w:w="566"/>
        <w:gridCol w:w="566"/>
        <w:gridCol w:w="424"/>
        <w:gridCol w:w="424"/>
        <w:gridCol w:w="533"/>
        <w:gridCol w:w="708"/>
        <w:gridCol w:w="566"/>
        <w:gridCol w:w="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3"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14"/>
            <w:tcBorders>
              <w:top w:val="single" w:color="000000" w:sz="6" w:space="0"/>
              <w:right w:val="single" w:color="000000" w:sz="6" w:space="0"/>
            </w:tcBorders>
            <w:vAlign w:val="top"/>
          </w:tcPr>
          <w:p>
            <w:pPr>
              <w:pStyle w:val="6"/>
              <w:spacing w:before="31" w:line="359" w:lineRule="auto"/>
              <w:ind w:left="109" w:right="108"/>
            </w:pPr>
            <w:r>
              <w:rPr>
                <w:spacing w:val="-1"/>
              </w:rPr>
              <w:t>总容积20</w:t>
            </w:r>
            <w:r>
              <w:rPr>
                <w:rFonts w:ascii="Times New Roman" w:hAnsi="Times New Roman" w:eastAsia="Times New Roman" w:cs="Times New Roman"/>
                <w:spacing w:val="-1"/>
              </w:rPr>
              <w:t>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3"/>
                <w:position w:val="7"/>
                <w:sz w:val="15"/>
                <w:szCs w:val="15"/>
              </w:rPr>
              <w:t xml:space="preserve"> </w:t>
            </w:r>
            <w:r>
              <w:rPr>
                <w:spacing w:val="-1"/>
              </w:rPr>
              <w:t>，废水在沉淀池内通过添加絮凝剂能够使废水中的泥砂快速沉</w:t>
            </w:r>
            <w:r>
              <w:t xml:space="preserve"> 淀，达到回用的要求；同时利用清水池储存</w:t>
            </w:r>
            <w:r>
              <w:rPr>
                <w:spacing w:val="-1"/>
              </w:rPr>
              <w:t>处理后的废水，确保废水处理</w:t>
            </w:r>
            <w:r>
              <w:t xml:space="preserve">  后不外排。生产过程中，废水在产生的同时</w:t>
            </w:r>
            <w:r>
              <w:rPr>
                <w:spacing w:val="-1"/>
              </w:rPr>
              <w:t>也不断地被抽取回用，使废水</w:t>
            </w:r>
          </w:p>
          <w:p>
            <w:pPr>
              <w:pStyle w:val="6"/>
              <w:spacing w:line="220" w:lineRule="auto"/>
              <w:ind w:left="112"/>
            </w:pPr>
            <w:r>
              <w:rPr>
                <w:spacing w:val="-1"/>
              </w:rPr>
              <w:t>处理系统的水量保持一个动态平衡。</w:t>
            </w:r>
          </w:p>
          <w:p>
            <w:pPr>
              <w:pStyle w:val="6"/>
              <w:spacing w:before="181" w:line="359" w:lineRule="auto"/>
              <w:ind w:left="110" w:right="108" w:firstLine="479"/>
            </w:pPr>
            <w:r>
              <w:rPr>
                <w:spacing w:val="-1"/>
              </w:rPr>
              <w:t>按照一天为一个生产周期计算，每天工作制度为8小时，每天产生的废</w:t>
            </w:r>
            <w:r>
              <w:rPr>
                <w:spacing w:val="18"/>
              </w:rPr>
              <w:t xml:space="preserve"> </w:t>
            </w:r>
            <w:r>
              <w:rPr>
                <w:spacing w:val="-2"/>
              </w:rPr>
              <w:t>水为</w:t>
            </w:r>
            <w:r>
              <w:rPr>
                <w:rFonts w:ascii="Times New Roman" w:hAnsi="Times New Roman" w:eastAsia="Times New Roman" w:cs="Times New Roman"/>
                <w:spacing w:val="-2"/>
              </w:rPr>
              <w:t>313.79m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6"/>
                <w:position w:val="7"/>
                <w:sz w:val="15"/>
                <w:szCs w:val="15"/>
              </w:rPr>
              <w:t xml:space="preserve"> </w:t>
            </w:r>
            <w:r>
              <w:rPr>
                <w:spacing w:val="-2"/>
              </w:rPr>
              <w:t>，夜间停止生产期间，最大需要</w:t>
            </w:r>
            <w:r>
              <w:rPr>
                <w:rFonts w:ascii="Times New Roman" w:hAnsi="Times New Roman" w:eastAsia="Times New Roman" w:cs="Times New Roman"/>
                <w:spacing w:val="-2"/>
              </w:rPr>
              <w:t>313.79m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position w:val="7"/>
                <w:sz w:val="15"/>
                <w:szCs w:val="15"/>
              </w:rPr>
              <w:t xml:space="preserve"> </w:t>
            </w:r>
            <w:r>
              <w:rPr>
                <w:spacing w:val="-2"/>
              </w:rPr>
              <w:t xml:space="preserve">的蓄水池储存昼间  </w:t>
            </w:r>
            <w:r>
              <w:rPr>
                <w:spacing w:val="-1"/>
              </w:rPr>
              <w:t>的生产废水。项目废水处理设施总容积约</w:t>
            </w:r>
            <w:r>
              <w:rPr>
                <w:rFonts w:ascii="Times New Roman" w:hAnsi="Times New Roman" w:eastAsia="Times New Roman" w:cs="Times New Roman"/>
                <w:spacing w:val="-1"/>
              </w:rPr>
              <w:t>200m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3"/>
                <w:position w:val="7"/>
                <w:sz w:val="15"/>
                <w:szCs w:val="15"/>
              </w:rPr>
              <w:t xml:space="preserve"> </w:t>
            </w:r>
            <w:r>
              <w:rPr>
                <w:spacing w:val="-1"/>
              </w:rPr>
              <w:t>，设计废水处理过程的停留</w:t>
            </w:r>
          </w:p>
          <w:p>
            <w:pPr>
              <w:pStyle w:val="6"/>
              <w:spacing w:line="220" w:lineRule="auto"/>
              <w:ind w:left="119"/>
            </w:pPr>
            <w:r>
              <w:rPr>
                <w:spacing w:val="-1"/>
              </w:rPr>
              <w:t>时间为4小时，则运行过程可接纳800m</w:t>
            </w:r>
            <w:r>
              <w:rPr>
                <w:spacing w:val="-2"/>
                <w:position w:val="11"/>
                <w:sz w:val="12"/>
                <w:szCs w:val="12"/>
              </w:rPr>
              <w:t>3</w:t>
            </w:r>
            <w:r>
              <w:rPr>
                <w:spacing w:val="-31"/>
                <w:position w:val="11"/>
                <w:sz w:val="12"/>
                <w:szCs w:val="12"/>
              </w:rPr>
              <w:t xml:space="preserve"> </w:t>
            </w:r>
            <w:r>
              <w:rPr>
                <w:spacing w:val="-2"/>
              </w:rPr>
              <w:t>的废水。项目在夜间不生产期间，</w:t>
            </w:r>
          </w:p>
          <w:p>
            <w:pPr>
              <w:pStyle w:val="6"/>
              <w:spacing w:before="181" w:line="359" w:lineRule="auto"/>
              <w:ind w:left="106" w:right="132" w:firstLine="3"/>
            </w:pPr>
            <w:r>
              <w:rPr>
                <w:spacing w:val="-1"/>
              </w:rPr>
              <w:t>厂区也有足够的容积储存昼间产生的所有废水。项目须配备循环水泵，生</w:t>
            </w:r>
            <w:r>
              <w:rPr>
                <w:spacing w:val="9"/>
              </w:rPr>
              <w:t xml:space="preserve">  </w:t>
            </w:r>
            <w:r>
              <w:t>产期间不停地将清水池内的水抽至用水工序，以便</w:t>
            </w:r>
            <w:r>
              <w:rPr>
                <w:spacing w:val="-1"/>
              </w:rPr>
              <w:t>为新产生的废水提供足</w:t>
            </w:r>
            <w:r>
              <w:t xml:space="preserve">  够的停留时间，满足生产需求。沉淀池底部均配备</w:t>
            </w:r>
            <w:r>
              <w:rPr>
                <w:rFonts w:ascii="Times New Roman" w:hAnsi="Times New Roman" w:eastAsia="Times New Roman" w:cs="Times New Roman"/>
              </w:rPr>
              <w:t>1</w:t>
            </w:r>
            <w:r>
              <w:rPr>
                <w:spacing w:val="-1"/>
              </w:rPr>
              <w:t>台泥浆泵，池底淤泥由</w:t>
            </w:r>
            <w:r>
              <w:t xml:space="preserve"> 泥浆泵抽至板框压滤机内处理，压滤废水回流至清</w:t>
            </w:r>
            <w:r>
              <w:rPr>
                <w:spacing w:val="-1"/>
              </w:rPr>
              <w:t>水池。建设单位必须保</w:t>
            </w:r>
            <w:r>
              <w:t xml:space="preserve">  证泥浆泵正常运行，及时抽走产生的泥砂，保证沉</w:t>
            </w:r>
            <w:r>
              <w:rPr>
                <w:spacing w:val="-1"/>
              </w:rPr>
              <w:t>淀系统正常运行，确保</w:t>
            </w:r>
          </w:p>
          <w:p>
            <w:pPr>
              <w:pStyle w:val="6"/>
              <w:spacing w:line="220" w:lineRule="auto"/>
              <w:ind w:left="111"/>
            </w:pPr>
            <w:r>
              <w:rPr>
                <w:spacing w:val="-1"/>
              </w:rPr>
              <w:t>项目废水全部处理后回用，杜绝生产废水外排。</w:t>
            </w:r>
          </w:p>
          <w:p>
            <w:pPr>
              <w:pStyle w:val="6"/>
              <w:spacing w:before="182" w:line="359" w:lineRule="auto"/>
              <w:ind w:left="107" w:right="252" w:firstLine="498"/>
            </w:pPr>
            <w:r>
              <w:rPr>
                <w:spacing w:val="-1"/>
              </w:rPr>
              <w:t>因此，只要建设单位加强生产管理，将处理后的回用水切实回用于生</w:t>
            </w:r>
            <w:r>
              <w:t xml:space="preserve"> 产，从水质、水量等方面分析，废水实现闭路循</w:t>
            </w:r>
            <w:r>
              <w:rPr>
                <w:spacing w:val="-1"/>
              </w:rPr>
              <w:t>环，达到零排放的要求是</w:t>
            </w:r>
          </w:p>
          <w:p>
            <w:pPr>
              <w:pStyle w:val="6"/>
              <w:spacing w:before="1" w:line="220" w:lineRule="auto"/>
              <w:ind w:left="109"/>
            </w:pPr>
            <w:r>
              <w:rPr>
                <w:spacing w:val="-2"/>
              </w:rPr>
              <w:t>可行可靠的。</w:t>
            </w:r>
          </w:p>
          <w:p>
            <w:pPr>
              <w:pStyle w:val="6"/>
              <w:spacing w:before="178" w:line="221" w:lineRule="auto"/>
              <w:ind w:left="104"/>
              <w:rPr>
                <w:sz w:val="20"/>
                <w:szCs w:val="20"/>
              </w:rPr>
            </w:pPr>
            <w:r>
              <w:rPr>
                <w:rFonts w:ascii="Times New Roman" w:hAnsi="Times New Roman" w:eastAsia="Times New Roman" w:cs="Times New Roman"/>
                <w:b/>
                <w:bCs/>
                <w:spacing w:val="2"/>
              </w:rPr>
              <w:t xml:space="preserve">2.4 </w:t>
            </w:r>
            <w:r>
              <w:rPr>
                <w:spacing w:val="2"/>
                <w14:textOutline w14:w="4358" w14:cap="sq" w14:cmpd="sng">
                  <w14:solidFill>
                    <w14:srgbClr w14:val="000000"/>
                  </w14:solidFill>
                  <w14:prstDash w14:val="solid"/>
                  <w14:bevel/>
                </w14:textOutline>
              </w:rPr>
              <w:t>污染物源强及治理设</w:t>
            </w:r>
            <w:r>
              <w:rPr>
                <w:spacing w:val="2"/>
                <w:sz w:val="20"/>
                <w:szCs w:val="20"/>
                <w14:textOutline w14:w="3795" w14:cap="sq" w14:cmpd="sng">
                  <w14:solidFill>
                    <w14:srgbClr w14:val="000000"/>
                  </w14:solidFill>
                  <w14:prstDash w14:val="solid"/>
                  <w14:bevel/>
                </w14:textOutline>
              </w:rPr>
              <w:t>施信息</w:t>
            </w:r>
          </w:p>
          <w:p>
            <w:pPr>
              <w:spacing w:before="284" w:line="226" w:lineRule="auto"/>
              <w:ind w:left="1653"/>
              <w:rPr>
                <w:rFonts w:ascii="黑体" w:hAnsi="黑体" w:eastAsia="黑体" w:cs="黑体"/>
                <w:sz w:val="20"/>
                <w:szCs w:val="20"/>
              </w:rPr>
            </w:pPr>
            <w:r>
              <w:rPr>
                <w:rFonts w:ascii="黑体" w:hAnsi="黑体" w:eastAsia="黑体" w:cs="黑体"/>
                <w:spacing w:val="7"/>
                <w:sz w:val="20"/>
                <w:szCs w:val="20"/>
              </w:rPr>
              <w:t>表</w:t>
            </w:r>
            <w:r>
              <w:rPr>
                <w:rFonts w:ascii="黑体" w:hAnsi="黑体" w:eastAsia="黑体" w:cs="黑体"/>
                <w:spacing w:val="-37"/>
                <w:sz w:val="20"/>
                <w:szCs w:val="20"/>
              </w:rPr>
              <w:t xml:space="preserve"> </w:t>
            </w:r>
            <w:r>
              <w:rPr>
                <w:rFonts w:ascii="Times New Roman" w:hAnsi="Times New Roman" w:eastAsia="Times New Roman" w:cs="Times New Roman"/>
                <w:spacing w:val="7"/>
                <w:sz w:val="20"/>
                <w:szCs w:val="20"/>
              </w:rPr>
              <w:t xml:space="preserve">4-8      </w:t>
            </w:r>
            <w:r>
              <w:rPr>
                <w:rFonts w:ascii="黑体" w:hAnsi="黑体" w:eastAsia="黑体" w:cs="黑体"/>
                <w:spacing w:val="7"/>
                <w:sz w:val="20"/>
                <w:szCs w:val="20"/>
              </w:rPr>
              <w:t>废水污染源源强核算结果及相关参数一览表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660" w:type="dxa"/>
            <w:vMerge w:val="restart"/>
            <w:tcBorders>
              <w:bottom w:val="nil"/>
            </w:tcBorders>
            <w:vAlign w:val="top"/>
          </w:tcPr>
          <w:p>
            <w:pPr>
              <w:spacing w:line="276" w:lineRule="auto"/>
              <w:rPr>
                <w:rFonts w:ascii="Arial"/>
                <w:sz w:val="21"/>
              </w:rPr>
            </w:pPr>
          </w:p>
          <w:p>
            <w:pPr>
              <w:spacing w:before="61" w:line="279" w:lineRule="exact"/>
              <w:ind w:right="9"/>
              <w:jc w:val="right"/>
              <w:rPr>
                <w:rFonts w:ascii="等线" w:hAnsi="等线" w:eastAsia="等线" w:cs="等线"/>
                <w:sz w:val="18"/>
                <w:szCs w:val="18"/>
              </w:rPr>
            </w:pPr>
            <w:r>
              <w:rPr>
                <w:rFonts w:ascii="等线" w:hAnsi="等线" w:eastAsia="等线" w:cs="等线"/>
                <w:spacing w:val="-4"/>
                <w:position w:val="3"/>
                <w:sz w:val="18"/>
                <w:szCs w:val="18"/>
              </w:rPr>
              <w:t>工序</w:t>
            </w:r>
            <w:r>
              <w:rPr>
                <w:rFonts w:ascii="Times New Roman" w:hAnsi="Times New Roman" w:eastAsia="Times New Roman" w:cs="Times New Roman"/>
                <w:spacing w:val="-4"/>
                <w:position w:val="3"/>
                <w:sz w:val="18"/>
                <w:szCs w:val="18"/>
              </w:rPr>
              <w:t>/</w:t>
            </w:r>
            <w:r>
              <w:rPr>
                <w:rFonts w:ascii="等线" w:hAnsi="等线" w:eastAsia="等线" w:cs="等线"/>
                <w:spacing w:val="-4"/>
                <w:position w:val="3"/>
                <w:sz w:val="18"/>
                <w:szCs w:val="18"/>
              </w:rPr>
              <w:t>生</w:t>
            </w:r>
          </w:p>
          <w:p>
            <w:pPr>
              <w:spacing w:before="41" w:line="208" w:lineRule="auto"/>
              <w:ind w:left="175"/>
              <w:rPr>
                <w:rFonts w:ascii="等线" w:hAnsi="等线" w:eastAsia="等线" w:cs="等线"/>
                <w:sz w:val="18"/>
                <w:szCs w:val="18"/>
              </w:rPr>
            </w:pPr>
            <w:r>
              <w:rPr>
                <w:rFonts w:ascii="等线" w:hAnsi="等线" w:eastAsia="等线" w:cs="等线"/>
                <w:spacing w:val="-3"/>
                <w:sz w:val="18"/>
                <w:szCs w:val="18"/>
              </w:rPr>
              <w:t>产线</w:t>
            </w:r>
          </w:p>
        </w:tc>
        <w:tc>
          <w:tcPr>
            <w:tcW w:w="434" w:type="dxa"/>
            <w:vMerge w:val="restart"/>
            <w:tcBorders>
              <w:bottom w:val="nil"/>
            </w:tcBorders>
            <w:vAlign w:val="top"/>
          </w:tcPr>
          <w:p>
            <w:pPr>
              <w:spacing w:line="313" w:lineRule="auto"/>
              <w:rPr>
                <w:rFonts w:ascii="Arial"/>
                <w:sz w:val="21"/>
              </w:rPr>
            </w:pPr>
          </w:p>
          <w:p>
            <w:pPr>
              <w:spacing w:before="61" w:line="210" w:lineRule="auto"/>
              <w:ind w:left="38"/>
              <w:rPr>
                <w:rFonts w:ascii="等线" w:hAnsi="等线" w:eastAsia="等线" w:cs="等线"/>
                <w:sz w:val="18"/>
                <w:szCs w:val="18"/>
              </w:rPr>
            </w:pPr>
            <w:r>
              <w:rPr>
                <w:rFonts w:ascii="等线" w:hAnsi="等线" w:eastAsia="等线" w:cs="等线"/>
                <w:spacing w:val="-6"/>
                <w:sz w:val="18"/>
                <w:szCs w:val="18"/>
              </w:rPr>
              <w:t>污染</w:t>
            </w:r>
          </w:p>
          <w:p>
            <w:pPr>
              <w:spacing w:before="75" w:line="202" w:lineRule="auto"/>
              <w:ind w:left="127"/>
              <w:rPr>
                <w:rFonts w:ascii="等线" w:hAnsi="等线" w:eastAsia="等线" w:cs="等线"/>
                <w:sz w:val="18"/>
                <w:szCs w:val="18"/>
              </w:rPr>
            </w:pPr>
            <w:r>
              <w:rPr>
                <w:rFonts w:ascii="等线" w:hAnsi="等线" w:eastAsia="等线" w:cs="等线"/>
                <w:sz w:val="18"/>
                <w:szCs w:val="18"/>
              </w:rPr>
              <w:t>源</w:t>
            </w:r>
          </w:p>
        </w:tc>
        <w:tc>
          <w:tcPr>
            <w:tcW w:w="508" w:type="dxa"/>
            <w:vMerge w:val="restart"/>
            <w:tcBorders>
              <w:bottom w:val="nil"/>
            </w:tcBorders>
            <w:vAlign w:val="top"/>
          </w:tcPr>
          <w:p>
            <w:pPr>
              <w:spacing w:line="313" w:lineRule="auto"/>
              <w:rPr>
                <w:rFonts w:ascii="Arial"/>
                <w:sz w:val="21"/>
              </w:rPr>
            </w:pPr>
          </w:p>
          <w:p>
            <w:pPr>
              <w:spacing w:before="61" w:line="210" w:lineRule="auto"/>
              <w:ind w:left="77"/>
              <w:rPr>
                <w:rFonts w:ascii="等线" w:hAnsi="等线" w:eastAsia="等线" w:cs="等线"/>
                <w:sz w:val="18"/>
                <w:szCs w:val="18"/>
              </w:rPr>
            </w:pPr>
            <w:r>
              <w:rPr>
                <w:rFonts w:ascii="等线" w:hAnsi="等线" w:eastAsia="等线" w:cs="等线"/>
                <w:spacing w:val="-6"/>
                <w:sz w:val="18"/>
                <w:szCs w:val="18"/>
              </w:rPr>
              <w:t>污染</w:t>
            </w:r>
          </w:p>
          <w:p>
            <w:pPr>
              <w:spacing w:before="70" w:line="207" w:lineRule="auto"/>
              <w:ind w:left="164"/>
              <w:rPr>
                <w:rFonts w:ascii="等线" w:hAnsi="等线" w:eastAsia="等线" w:cs="等线"/>
                <w:sz w:val="18"/>
                <w:szCs w:val="18"/>
              </w:rPr>
            </w:pPr>
            <w:r>
              <w:rPr>
                <w:rFonts w:ascii="等线" w:hAnsi="等线" w:eastAsia="等线" w:cs="等线"/>
                <w:sz w:val="18"/>
                <w:szCs w:val="18"/>
              </w:rPr>
              <w:t>物</w:t>
            </w:r>
          </w:p>
        </w:tc>
        <w:tc>
          <w:tcPr>
            <w:tcW w:w="2581" w:type="dxa"/>
            <w:gridSpan w:val="4"/>
            <w:vAlign w:val="top"/>
          </w:tcPr>
          <w:p>
            <w:pPr>
              <w:spacing w:before="91" w:line="181" w:lineRule="auto"/>
              <w:ind w:left="846"/>
              <w:rPr>
                <w:rFonts w:ascii="等线" w:hAnsi="等线" w:eastAsia="等线" w:cs="等线"/>
                <w:sz w:val="18"/>
                <w:szCs w:val="18"/>
              </w:rPr>
            </w:pPr>
            <w:r>
              <w:rPr>
                <w:rFonts w:ascii="等线" w:hAnsi="等线" w:eastAsia="等线" w:cs="等线"/>
                <w:spacing w:val="-3"/>
                <w:sz w:val="18"/>
                <w:szCs w:val="18"/>
              </w:rPr>
              <w:t>污染物产生</w:t>
            </w:r>
          </w:p>
        </w:tc>
        <w:tc>
          <w:tcPr>
            <w:tcW w:w="990" w:type="dxa"/>
            <w:gridSpan w:val="2"/>
            <w:vAlign w:val="top"/>
          </w:tcPr>
          <w:p>
            <w:pPr>
              <w:spacing w:before="91" w:line="181" w:lineRule="auto"/>
              <w:ind w:left="144"/>
              <w:rPr>
                <w:rFonts w:ascii="等线" w:hAnsi="等线" w:eastAsia="等线" w:cs="等线"/>
                <w:sz w:val="18"/>
                <w:szCs w:val="18"/>
              </w:rPr>
            </w:pPr>
            <w:r>
              <w:rPr>
                <w:rFonts w:ascii="等线" w:hAnsi="等线" w:eastAsia="等线" w:cs="等线"/>
                <w:spacing w:val="-3"/>
                <w:sz w:val="18"/>
                <w:szCs w:val="18"/>
              </w:rPr>
              <w:t>治理措施</w:t>
            </w:r>
          </w:p>
        </w:tc>
        <w:tc>
          <w:tcPr>
            <w:tcW w:w="2231" w:type="dxa"/>
            <w:gridSpan w:val="4"/>
            <w:vAlign w:val="top"/>
          </w:tcPr>
          <w:p>
            <w:pPr>
              <w:spacing w:before="62" w:line="209" w:lineRule="auto"/>
              <w:ind w:left="678"/>
              <w:rPr>
                <w:rFonts w:ascii="等线" w:hAnsi="等线" w:eastAsia="等线" w:cs="等线"/>
                <w:sz w:val="18"/>
                <w:szCs w:val="18"/>
              </w:rPr>
            </w:pPr>
            <w:r>
              <w:rPr>
                <w:rFonts w:ascii="等线" w:hAnsi="等线" w:eastAsia="等线" w:cs="等线"/>
                <w:spacing w:val="-3"/>
                <w:sz w:val="18"/>
                <w:szCs w:val="18"/>
              </w:rPr>
              <w:t>污染物排放</w:t>
            </w:r>
          </w:p>
        </w:tc>
        <w:tc>
          <w:tcPr>
            <w:tcW w:w="637" w:type="dxa"/>
            <w:vMerge w:val="restart"/>
            <w:tcBorders>
              <w:bottom w:val="nil"/>
              <w:right w:val="single" w:color="000000" w:sz="6" w:space="0"/>
            </w:tcBorders>
            <w:vAlign w:val="top"/>
          </w:tcPr>
          <w:p>
            <w:pPr>
              <w:spacing w:before="207" w:line="271" w:lineRule="auto"/>
              <w:ind w:left="39" w:right="88" w:firstLine="77"/>
              <w:jc w:val="both"/>
              <w:rPr>
                <w:rFonts w:ascii="等线" w:hAnsi="等线" w:eastAsia="等线" w:cs="等线"/>
                <w:sz w:val="18"/>
                <w:szCs w:val="18"/>
              </w:rPr>
            </w:pPr>
            <w:r>
              <w:rPr>
                <w:rFonts w:ascii="等线" w:hAnsi="等线" w:eastAsia="等线" w:cs="等线"/>
                <w:spacing w:val="-4"/>
                <w:sz w:val="18"/>
                <w:szCs w:val="18"/>
              </w:rPr>
              <w:t>排放</w:t>
            </w:r>
            <w:r>
              <w:rPr>
                <w:rFonts w:ascii="等线" w:hAnsi="等线" w:eastAsia="等线" w:cs="等线"/>
                <w:sz w:val="18"/>
                <w:szCs w:val="18"/>
              </w:rPr>
              <w:t xml:space="preserve">  </w:t>
            </w:r>
            <w:r>
              <w:rPr>
                <w:rFonts w:ascii="等线" w:hAnsi="等线" w:eastAsia="等线" w:cs="等线"/>
                <w:spacing w:val="35"/>
                <w:sz w:val="18"/>
                <w:szCs w:val="18"/>
              </w:rPr>
              <w:t>时间</w:t>
            </w:r>
            <w:r>
              <w:rPr>
                <w:rFonts w:ascii="等线" w:hAnsi="等线" w:eastAsia="等线" w:cs="等线"/>
                <w:sz w:val="18"/>
                <w:szCs w:val="18"/>
              </w:rPr>
              <w:t xml:space="preserve">  </w:t>
            </w:r>
            <w:r>
              <w:rPr>
                <w:rFonts w:ascii="等线" w:hAnsi="等线" w:eastAsia="等线" w:cs="等线"/>
                <w:spacing w:val="-11"/>
                <w:w w:val="95"/>
                <w:sz w:val="18"/>
                <w:szCs w:val="18"/>
              </w:rPr>
              <w:t>（</w:t>
            </w:r>
            <w:r>
              <w:rPr>
                <w:rFonts w:ascii="Times New Roman" w:hAnsi="Times New Roman" w:eastAsia="Times New Roman" w:cs="Times New Roman"/>
                <w:spacing w:val="-11"/>
                <w:w w:val="95"/>
                <w:sz w:val="18"/>
                <w:szCs w:val="18"/>
              </w:rPr>
              <w:t>d/a</w:t>
            </w:r>
            <w:r>
              <w:rPr>
                <w:rFonts w:ascii="等线" w:hAnsi="等线" w:eastAsia="等线" w:cs="等线"/>
                <w:spacing w:val="-11"/>
                <w:w w:val="9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2" w:type="dxa"/>
            <w:vMerge w:val="continue"/>
            <w:tcBorders>
              <w:top w:val="nil"/>
              <w:left w:val="single" w:color="000000" w:sz="6" w:space="0"/>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508" w:type="dxa"/>
            <w:vMerge w:val="continue"/>
            <w:tcBorders>
              <w:top w:val="nil"/>
            </w:tcBorders>
            <w:vAlign w:val="top"/>
          </w:tcPr>
          <w:p>
            <w:pPr>
              <w:rPr>
                <w:rFonts w:ascii="Arial"/>
                <w:sz w:val="21"/>
              </w:rPr>
            </w:pPr>
          </w:p>
        </w:tc>
        <w:tc>
          <w:tcPr>
            <w:tcW w:w="599" w:type="dxa"/>
            <w:vAlign w:val="top"/>
          </w:tcPr>
          <w:p>
            <w:pPr>
              <w:spacing w:before="202" w:line="308" w:lineRule="exact"/>
              <w:ind w:left="119"/>
              <w:rPr>
                <w:rFonts w:ascii="等线" w:hAnsi="等线" w:eastAsia="等线" w:cs="等线"/>
                <w:sz w:val="18"/>
                <w:szCs w:val="18"/>
              </w:rPr>
            </w:pPr>
            <w:r>
              <w:rPr>
                <w:rFonts w:ascii="等线" w:hAnsi="等线" w:eastAsia="等线" w:cs="等线"/>
                <w:spacing w:val="-3"/>
                <w:position w:val="8"/>
                <w:sz w:val="18"/>
                <w:szCs w:val="18"/>
              </w:rPr>
              <w:t>核算</w:t>
            </w:r>
          </w:p>
          <w:p>
            <w:pPr>
              <w:spacing w:line="210" w:lineRule="auto"/>
              <w:ind w:left="126"/>
              <w:rPr>
                <w:rFonts w:ascii="等线" w:hAnsi="等线" w:eastAsia="等线" w:cs="等线"/>
                <w:sz w:val="18"/>
                <w:szCs w:val="18"/>
              </w:rPr>
            </w:pPr>
            <w:r>
              <w:rPr>
                <w:rFonts w:ascii="等线" w:hAnsi="等线" w:eastAsia="等线" w:cs="等线"/>
                <w:spacing w:val="-7"/>
                <w:sz w:val="18"/>
                <w:szCs w:val="18"/>
              </w:rPr>
              <w:t>方法</w:t>
            </w:r>
          </w:p>
        </w:tc>
        <w:tc>
          <w:tcPr>
            <w:tcW w:w="566" w:type="dxa"/>
            <w:vAlign w:val="top"/>
          </w:tcPr>
          <w:p>
            <w:pPr>
              <w:spacing w:before="231" w:line="255" w:lineRule="auto"/>
              <w:ind w:left="64" w:right="11" w:hanging="50"/>
              <w:rPr>
                <w:rFonts w:ascii="Times New Roman" w:hAnsi="Times New Roman" w:eastAsia="Times New Roman" w:cs="Times New Roman"/>
                <w:sz w:val="18"/>
                <w:szCs w:val="18"/>
              </w:rPr>
            </w:pPr>
            <w:r>
              <w:rPr>
                <w:rFonts w:ascii="等线" w:hAnsi="等线" w:eastAsia="等线" w:cs="等线"/>
                <w:spacing w:val="-2"/>
                <w:sz w:val="18"/>
                <w:szCs w:val="18"/>
              </w:rPr>
              <w:t>产生量</w:t>
            </w:r>
            <w:r>
              <w:rPr>
                <w:rFonts w:ascii="等线" w:hAnsi="等线" w:eastAsia="等线" w:cs="等线"/>
                <w:sz w:val="18"/>
                <w:szCs w:val="18"/>
              </w:rPr>
              <w:t xml:space="preserve"> </w:t>
            </w:r>
            <w:r>
              <w:rPr>
                <w:rFonts w:ascii="Times New Roman" w:hAnsi="Times New Roman" w:eastAsia="Times New Roman" w:cs="Times New Roman"/>
                <w:spacing w:val="-2"/>
                <w:sz w:val="18"/>
                <w:szCs w:val="18"/>
              </w:rPr>
              <w:t>(m</w:t>
            </w:r>
            <w:r>
              <w:rPr>
                <w:rFonts w:ascii="Times New Roman" w:hAnsi="Times New Roman" w:eastAsia="Times New Roman" w:cs="Times New Roman"/>
                <w:spacing w:val="-2"/>
                <w:position w:val="5"/>
                <w:sz w:val="11"/>
                <w:szCs w:val="11"/>
              </w:rPr>
              <w:t>3</w:t>
            </w:r>
            <w:r>
              <w:rPr>
                <w:rFonts w:ascii="Times New Roman" w:hAnsi="Times New Roman" w:eastAsia="Times New Roman" w:cs="Times New Roman"/>
                <w:spacing w:val="-2"/>
                <w:sz w:val="18"/>
                <w:szCs w:val="18"/>
              </w:rPr>
              <w:t>/a)</w:t>
            </w:r>
          </w:p>
        </w:tc>
        <w:tc>
          <w:tcPr>
            <w:tcW w:w="850" w:type="dxa"/>
            <w:vAlign w:val="top"/>
          </w:tcPr>
          <w:p>
            <w:pPr>
              <w:spacing w:before="202" w:line="265" w:lineRule="auto"/>
              <w:ind w:left="90" w:right="62" w:hanging="23"/>
              <w:rPr>
                <w:rFonts w:ascii="等线" w:hAnsi="等线" w:eastAsia="等线" w:cs="等线"/>
                <w:sz w:val="18"/>
                <w:szCs w:val="18"/>
              </w:rPr>
            </w:pPr>
            <w:r>
              <w:rPr>
                <w:rFonts w:ascii="等线" w:hAnsi="等线" w:eastAsia="等线" w:cs="等线"/>
                <w:spacing w:val="-2"/>
                <w:sz w:val="18"/>
                <w:szCs w:val="18"/>
              </w:rPr>
              <w:t>产生浓度</w:t>
            </w:r>
            <w:r>
              <w:rPr>
                <w:rFonts w:ascii="等线" w:hAnsi="等线" w:eastAsia="等线" w:cs="等线"/>
                <w:spacing w:val="2"/>
                <w:sz w:val="18"/>
                <w:szCs w:val="18"/>
              </w:rPr>
              <w:t xml:space="preserve"> </w:t>
            </w:r>
            <w:r>
              <w:rPr>
                <w:rFonts w:ascii="等线" w:hAnsi="等线" w:eastAsia="等线" w:cs="等线"/>
                <w:spacing w:val="-13"/>
                <w:w w:val="99"/>
                <w:sz w:val="18"/>
                <w:szCs w:val="18"/>
              </w:rPr>
              <w:t>（</w:t>
            </w:r>
            <w:r>
              <w:rPr>
                <w:rFonts w:ascii="Times New Roman" w:hAnsi="Times New Roman" w:eastAsia="Times New Roman" w:cs="Times New Roman"/>
                <w:spacing w:val="-13"/>
                <w:w w:val="99"/>
                <w:sz w:val="18"/>
                <w:szCs w:val="18"/>
              </w:rPr>
              <w:t>mg/L</w:t>
            </w:r>
            <w:r>
              <w:rPr>
                <w:rFonts w:ascii="等线" w:hAnsi="等线" w:eastAsia="等线" w:cs="等线"/>
                <w:spacing w:val="-13"/>
                <w:w w:val="99"/>
                <w:sz w:val="18"/>
                <w:szCs w:val="18"/>
              </w:rPr>
              <w:t>）</w:t>
            </w:r>
          </w:p>
        </w:tc>
        <w:tc>
          <w:tcPr>
            <w:tcW w:w="566" w:type="dxa"/>
            <w:vAlign w:val="top"/>
          </w:tcPr>
          <w:p>
            <w:pPr>
              <w:spacing w:before="232" w:line="254" w:lineRule="auto"/>
              <w:ind w:left="54" w:right="11" w:hanging="40"/>
              <w:rPr>
                <w:rFonts w:ascii="等线" w:hAnsi="等线" w:eastAsia="等线" w:cs="等线"/>
                <w:sz w:val="18"/>
                <w:szCs w:val="18"/>
              </w:rPr>
            </w:pPr>
            <w:r>
              <w:rPr>
                <w:rFonts w:ascii="等线" w:hAnsi="等线" w:eastAsia="等线" w:cs="等线"/>
                <w:spacing w:val="-2"/>
                <w:sz w:val="18"/>
                <w:szCs w:val="18"/>
              </w:rPr>
              <w:t>产生量</w:t>
            </w:r>
            <w:r>
              <w:rPr>
                <w:rFonts w:ascii="等线" w:hAnsi="等线" w:eastAsia="等线" w:cs="等线"/>
                <w:sz w:val="18"/>
                <w:szCs w:val="18"/>
              </w:rPr>
              <w:t xml:space="preserve"> </w:t>
            </w:r>
            <w:r>
              <w:rPr>
                <w:rFonts w:ascii="等线" w:hAnsi="等线" w:eastAsia="等线" w:cs="等线"/>
                <w:spacing w:val="-9"/>
                <w:sz w:val="18"/>
                <w:szCs w:val="18"/>
              </w:rPr>
              <w:t>（</w:t>
            </w:r>
            <w:r>
              <w:rPr>
                <w:rFonts w:ascii="Times New Roman" w:hAnsi="Times New Roman" w:eastAsia="Times New Roman" w:cs="Times New Roman"/>
                <w:spacing w:val="-9"/>
                <w:sz w:val="18"/>
                <w:szCs w:val="18"/>
              </w:rPr>
              <w:t>t/a</w:t>
            </w:r>
            <w:r>
              <w:rPr>
                <w:rFonts w:ascii="等线" w:hAnsi="等线" w:eastAsia="等线" w:cs="等线"/>
                <w:spacing w:val="-9"/>
                <w:sz w:val="18"/>
                <w:szCs w:val="18"/>
              </w:rPr>
              <w:t>）</w:t>
            </w:r>
          </w:p>
        </w:tc>
        <w:tc>
          <w:tcPr>
            <w:tcW w:w="566" w:type="dxa"/>
            <w:vAlign w:val="top"/>
          </w:tcPr>
          <w:p>
            <w:pPr>
              <w:spacing w:line="310" w:lineRule="auto"/>
              <w:rPr>
                <w:rFonts w:ascii="Arial"/>
                <w:sz w:val="21"/>
              </w:rPr>
            </w:pPr>
          </w:p>
          <w:p>
            <w:pPr>
              <w:spacing w:before="61" w:line="208" w:lineRule="auto"/>
              <w:ind w:left="114"/>
              <w:rPr>
                <w:rFonts w:ascii="等线" w:hAnsi="等线" w:eastAsia="等线" w:cs="等线"/>
                <w:sz w:val="18"/>
                <w:szCs w:val="18"/>
              </w:rPr>
            </w:pPr>
            <w:r>
              <w:rPr>
                <w:rFonts w:ascii="等线" w:hAnsi="等线" w:eastAsia="等线" w:cs="等线"/>
                <w:spacing w:val="-7"/>
                <w:sz w:val="18"/>
                <w:szCs w:val="18"/>
              </w:rPr>
              <w:t>工艺</w:t>
            </w:r>
          </w:p>
        </w:tc>
        <w:tc>
          <w:tcPr>
            <w:tcW w:w="424" w:type="dxa"/>
            <w:vAlign w:val="top"/>
          </w:tcPr>
          <w:p>
            <w:pPr>
              <w:spacing w:before="202" w:line="288" w:lineRule="auto"/>
              <w:ind w:left="111" w:right="27" w:hanging="74"/>
              <w:rPr>
                <w:rFonts w:ascii="Times New Roman" w:hAnsi="Times New Roman" w:eastAsia="Times New Roman" w:cs="Times New Roman"/>
                <w:sz w:val="18"/>
                <w:szCs w:val="18"/>
              </w:rPr>
            </w:pPr>
            <w:r>
              <w:rPr>
                <w:rFonts w:ascii="等线" w:hAnsi="等线" w:eastAsia="等线" w:cs="等线"/>
                <w:spacing w:val="-3"/>
                <w:sz w:val="18"/>
                <w:szCs w:val="18"/>
              </w:rPr>
              <w:t>效率</w:t>
            </w:r>
            <w:r>
              <w:rPr>
                <w:rFonts w:ascii="等线" w:hAnsi="等线" w:eastAsia="等线" w:cs="等线"/>
                <w:sz w:val="18"/>
                <w:szCs w:val="18"/>
              </w:rPr>
              <w:t xml:space="preserve"> </w:t>
            </w:r>
            <w:r>
              <w:rPr>
                <w:rFonts w:ascii="Times New Roman" w:hAnsi="Times New Roman" w:eastAsia="Times New Roman" w:cs="Times New Roman"/>
                <w:sz w:val="18"/>
                <w:szCs w:val="18"/>
              </w:rPr>
              <w:t>/%</w:t>
            </w:r>
          </w:p>
        </w:tc>
        <w:tc>
          <w:tcPr>
            <w:tcW w:w="424" w:type="dxa"/>
            <w:vAlign w:val="top"/>
          </w:tcPr>
          <w:p>
            <w:pPr>
              <w:spacing w:before="202" w:line="257" w:lineRule="auto"/>
              <w:ind w:left="44" w:right="26" w:hanging="6"/>
              <w:rPr>
                <w:rFonts w:ascii="等线" w:hAnsi="等线" w:eastAsia="等线" w:cs="等线"/>
                <w:sz w:val="18"/>
                <w:szCs w:val="18"/>
              </w:rPr>
            </w:pPr>
            <w:r>
              <w:rPr>
                <w:rFonts w:ascii="等线" w:hAnsi="等线" w:eastAsia="等线" w:cs="等线"/>
                <w:spacing w:val="-3"/>
                <w:sz w:val="18"/>
                <w:szCs w:val="18"/>
              </w:rPr>
              <w:t>核算</w:t>
            </w:r>
            <w:r>
              <w:rPr>
                <w:rFonts w:ascii="等线" w:hAnsi="等线" w:eastAsia="等线" w:cs="等线"/>
                <w:sz w:val="18"/>
                <w:szCs w:val="18"/>
              </w:rPr>
              <w:t xml:space="preserve"> </w:t>
            </w:r>
            <w:r>
              <w:rPr>
                <w:rFonts w:ascii="等线" w:hAnsi="等线" w:eastAsia="等线" w:cs="等线"/>
                <w:spacing w:val="-7"/>
                <w:sz w:val="18"/>
                <w:szCs w:val="18"/>
              </w:rPr>
              <w:t>方法</w:t>
            </w:r>
          </w:p>
        </w:tc>
        <w:tc>
          <w:tcPr>
            <w:tcW w:w="533" w:type="dxa"/>
            <w:vAlign w:val="top"/>
          </w:tcPr>
          <w:p>
            <w:pPr>
              <w:spacing w:before="202" w:line="270" w:lineRule="auto"/>
              <w:ind w:left="54" w:hanging="50"/>
              <w:rPr>
                <w:rFonts w:ascii="Times New Roman" w:hAnsi="Times New Roman" w:eastAsia="Times New Roman" w:cs="Times New Roman"/>
                <w:sz w:val="18"/>
                <w:szCs w:val="18"/>
              </w:rPr>
            </w:pPr>
            <w:r>
              <w:rPr>
                <w:rFonts w:ascii="等线" w:hAnsi="等线" w:eastAsia="等线" w:cs="等线"/>
                <w:spacing w:val="-6"/>
                <w:sz w:val="18"/>
                <w:szCs w:val="18"/>
              </w:rPr>
              <w:t>排放量</w:t>
            </w:r>
            <w:r>
              <w:rPr>
                <w:rFonts w:ascii="等线" w:hAnsi="等线" w:eastAsia="等线" w:cs="等线"/>
                <w:sz w:val="18"/>
                <w:szCs w:val="18"/>
              </w:rPr>
              <w:t xml:space="preserve"> </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708" w:type="dxa"/>
            <w:vAlign w:val="top"/>
          </w:tcPr>
          <w:p>
            <w:pPr>
              <w:spacing w:before="63" w:line="259" w:lineRule="exact"/>
              <w:jc w:val="right"/>
              <w:rPr>
                <w:rFonts w:ascii="等线" w:hAnsi="等线" w:eastAsia="等线" w:cs="等线"/>
                <w:sz w:val="18"/>
                <w:szCs w:val="18"/>
              </w:rPr>
            </w:pPr>
            <w:r>
              <w:rPr>
                <w:rFonts w:ascii="等线" w:hAnsi="等线" w:eastAsia="等线" w:cs="等线"/>
                <w:spacing w:val="-6"/>
                <w:position w:val="2"/>
                <w:sz w:val="18"/>
                <w:szCs w:val="18"/>
              </w:rPr>
              <w:t>排放浓度</w:t>
            </w:r>
          </w:p>
          <w:p>
            <w:pPr>
              <w:spacing w:before="9" w:line="247" w:lineRule="auto"/>
              <w:ind w:left="283" w:right="63" w:hanging="170"/>
              <w:rPr>
                <w:rFonts w:ascii="等线" w:hAnsi="等线" w:eastAsia="等线" w:cs="等线"/>
                <w:sz w:val="18"/>
                <w:szCs w:val="18"/>
              </w:rPr>
            </w:pPr>
            <w:r>
              <w:rPr>
                <w:rFonts w:ascii="等线" w:hAnsi="等线" w:eastAsia="等线" w:cs="等线"/>
                <w:spacing w:val="-9"/>
                <w:sz w:val="18"/>
                <w:szCs w:val="18"/>
              </w:rPr>
              <w:t>（</w:t>
            </w:r>
            <w:r>
              <w:rPr>
                <w:rFonts w:ascii="Times New Roman" w:hAnsi="Times New Roman" w:eastAsia="Times New Roman" w:cs="Times New Roman"/>
                <w:spacing w:val="-9"/>
                <w:sz w:val="18"/>
                <w:szCs w:val="18"/>
              </w:rPr>
              <w:t>mg/L</w:t>
            </w:r>
            <w:r>
              <w:rPr>
                <w:rFonts w:ascii="Times New Roman" w:hAnsi="Times New Roman" w:eastAsia="Times New Roman" w:cs="Times New Roman"/>
                <w:sz w:val="18"/>
                <w:szCs w:val="18"/>
              </w:rPr>
              <w:t xml:space="preserve"> </w:t>
            </w:r>
            <w:r>
              <w:rPr>
                <w:rFonts w:ascii="等线" w:hAnsi="等线" w:eastAsia="等线" w:cs="等线"/>
                <w:sz w:val="18"/>
                <w:szCs w:val="18"/>
              </w:rPr>
              <w:t>)</w:t>
            </w:r>
          </w:p>
        </w:tc>
        <w:tc>
          <w:tcPr>
            <w:tcW w:w="566" w:type="dxa"/>
            <w:vAlign w:val="top"/>
          </w:tcPr>
          <w:p>
            <w:pPr>
              <w:spacing w:before="202" w:line="269" w:lineRule="auto"/>
              <w:ind w:left="60" w:right="4" w:hanging="37"/>
              <w:rPr>
                <w:rFonts w:ascii="等线" w:hAnsi="等线" w:eastAsia="等线" w:cs="等线"/>
                <w:sz w:val="18"/>
                <w:szCs w:val="18"/>
              </w:rPr>
            </w:pPr>
            <w:r>
              <w:rPr>
                <w:rFonts w:ascii="等线" w:hAnsi="等线" w:eastAsia="等线" w:cs="等线"/>
                <w:spacing w:val="-3"/>
                <w:sz w:val="18"/>
                <w:szCs w:val="18"/>
              </w:rPr>
              <w:t>排放量</w:t>
            </w:r>
            <w:r>
              <w:rPr>
                <w:rFonts w:ascii="等线" w:hAnsi="等线" w:eastAsia="等线" w:cs="等线"/>
                <w:spacing w:val="1"/>
                <w:sz w:val="18"/>
                <w:szCs w:val="18"/>
              </w:rPr>
              <w:t xml:space="preserve"> </w:t>
            </w:r>
            <w:r>
              <w:rPr>
                <w:rFonts w:ascii="等线" w:hAnsi="等线" w:eastAsia="等线" w:cs="等线"/>
                <w:spacing w:val="-9"/>
                <w:sz w:val="18"/>
                <w:szCs w:val="18"/>
              </w:rPr>
              <w:t>（</w:t>
            </w:r>
            <w:r>
              <w:rPr>
                <w:rFonts w:ascii="Times New Roman" w:hAnsi="Times New Roman" w:eastAsia="Times New Roman" w:cs="Times New Roman"/>
                <w:spacing w:val="-9"/>
                <w:sz w:val="18"/>
                <w:szCs w:val="18"/>
              </w:rPr>
              <w:t>t/a</w:t>
            </w:r>
            <w:r>
              <w:rPr>
                <w:rFonts w:ascii="等线" w:hAnsi="等线" w:eastAsia="等线" w:cs="等线"/>
                <w:spacing w:val="-9"/>
                <w:sz w:val="18"/>
                <w:szCs w:val="18"/>
              </w:rPr>
              <w:t>）</w:t>
            </w:r>
          </w:p>
        </w:tc>
        <w:tc>
          <w:tcPr>
            <w:tcW w:w="637"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660" w:type="dxa"/>
            <w:vAlign w:val="top"/>
          </w:tcPr>
          <w:p>
            <w:pPr>
              <w:pStyle w:val="6"/>
              <w:spacing w:before="221" w:line="222" w:lineRule="auto"/>
              <w:ind w:left="176"/>
              <w:rPr>
                <w:sz w:val="18"/>
                <w:szCs w:val="18"/>
              </w:rPr>
            </w:pPr>
            <w:r>
              <w:rPr>
                <w:spacing w:val="-4"/>
                <w:sz w:val="18"/>
                <w:szCs w:val="18"/>
              </w:rPr>
              <w:t>洗砂</w:t>
            </w:r>
          </w:p>
        </w:tc>
        <w:tc>
          <w:tcPr>
            <w:tcW w:w="434" w:type="dxa"/>
            <w:vAlign w:val="top"/>
          </w:tcPr>
          <w:p>
            <w:pPr>
              <w:pStyle w:val="6"/>
              <w:spacing w:before="80" w:line="243" w:lineRule="auto"/>
              <w:ind w:left="35" w:right="40"/>
              <w:rPr>
                <w:sz w:val="18"/>
                <w:szCs w:val="18"/>
              </w:rPr>
            </w:pPr>
            <w:r>
              <w:rPr>
                <w:spacing w:val="-4"/>
                <w:sz w:val="18"/>
                <w:szCs w:val="18"/>
              </w:rPr>
              <w:t>洗砂</w:t>
            </w:r>
            <w:r>
              <w:rPr>
                <w:sz w:val="18"/>
                <w:szCs w:val="18"/>
              </w:rPr>
              <w:t xml:space="preserve"> </w:t>
            </w:r>
            <w:r>
              <w:rPr>
                <w:spacing w:val="-4"/>
                <w:sz w:val="18"/>
                <w:szCs w:val="18"/>
              </w:rPr>
              <w:t>废水</w:t>
            </w:r>
          </w:p>
        </w:tc>
        <w:tc>
          <w:tcPr>
            <w:tcW w:w="508" w:type="dxa"/>
            <w:vAlign w:val="top"/>
          </w:tcPr>
          <w:p>
            <w:pPr>
              <w:spacing w:before="250"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599" w:type="dxa"/>
            <w:vAlign w:val="top"/>
          </w:tcPr>
          <w:p>
            <w:pPr>
              <w:spacing w:before="245" w:line="210" w:lineRule="auto"/>
              <w:ind w:left="39"/>
              <w:rPr>
                <w:rFonts w:ascii="等线" w:hAnsi="等线" w:eastAsia="等线" w:cs="等线"/>
                <w:sz w:val="18"/>
                <w:szCs w:val="18"/>
              </w:rPr>
            </w:pPr>
            <w:r>
              <w:rPr>
                <w:rFonts w:ascii="等线" w:hAnsi="等线" w:eastAsia="等线" w:cs="等线"/>
                <w:spacing w:val="-5"/>
                <w:sz w:val="18"/>
                <w:szCs w:val="18"/>
              </w:rPr>
              <w:t>系数法</w:t>
            </w:r>
          </w:p>
        </w:tc>
        <w:tc>
          <w:tcPr>
            <w:tcW w:w="566" w:type="dxa"/>
            <w:vAlign w:val="top"/>
          </w:tcPr>
          <w:p>
            <w:pPr>
              <w:spacing w:before="251" w:line="188" w:lineRule="auto"/>
              <w:ind w:left="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85437</w:t>
            </w:r>
          </w:p>
        </w:tc>
        <w:tc>
          <w:tcPr>
            <w:tcW w:w="850" w:type="dxa"/>
            <w:vAlign w:val="top"/>
          </w:tcPr>
          <w:p>
            <w:pPr>
              <w:spacing w:before="251" w:line="188" w:lineRule="auto"/>
              <w:ind w:left="2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3000</w:t>
            </w:r>
          </w:p>
        </w:tc>
        <w:tc>
          <w:tcPr>
            <w:tcW w:w="566" w:type="dxa"/>
            <w:vAlign w:val="top"/>
          </w:tcPr>
          <w:p>
            <w:pPr>
              <w:spacing w:before="251" w:line="188" w:lineRule="auto"/>
              <w:ind w:left="34"/>
              <w:rPr>
                <w:rFonts w:ascii="Times New Roman" w:hAnsi="Times New Roman" w:eastAsia="Times New Roman" w:cs="Times New Roman"/>
                <w:sz w:val="18"/>
                <w:szCs w:val="18"/>
              </w:rPr>
            </w:pPr>
            <w:r>
              <w:rPr>
                <w:rFonts w:ascii="Times New Roman" w:hAnsi="Times New Roman" w:eastAsia="Times New Roman" w:cs="Times New Roman"/>
                <w:sz w:val="18"/>
                <w:szCs w:val="18"/>
              </w:rPr>
              <w:t>256.31</w:t>
            </w:r>
          </w:p>
        </w:tc>
        <w:tc>
          <w:tcPr>
            <w:tcW w:w="566" w:type="dxa"/>
            <w:vAlign w:val="top"/>
          </w:tcPr>
          <w:p>
            <w:pPr>
              <w:pStyle w:val="6"/>
              <w:spacing w:before="80" w:line="243" w:lineRule="auto"/>
              <w:ind w:left="108" w:right="99" w:firstLine="5"/>
              <w:rPr>
                <w:sz w:val="18"/>
                <w:szCs w:val="18"/>
              </w:rPr>
            </w:pPr>
            <w:r>
              <w:rPr>
                <w:spacing w:val="-7"/>
                <w:sz w:val="18"/>
                <w:szCs w:val="18"/>
              </w:rPr>
              <w:t>絮凝</w:t>
            </w:r>
            <w:r>
              <w:rPr>
                <w:sz w:val="18"/>
                <w:szCs w:val="18"/>
              </w:rPr>
              <w:t xml:space="preserve"> </w:t>
            </w:r>
            <w:r>
              <w:rPr>
                <w:spacing w:val="-4"/>
                <w:sz w:val="18"/>
                <w:szCs w:val="18"/>
              </w:rPr>
              <w:t>沉淀</w:t>
            </w:r>
          </w:p>
        </w:tc>
        <w:tc>
          <w:tcPr>
            <w:tcW w:w="424" w:type="dxa"/>
            <w:vAlign w:val="top"/>
          </w:tcPr>
          <w:p>
            <w:pPr>
              <w:spacing w:before="193" w:line="236" w:lineRule="exact"/>
              <w:ind w:left="53"/>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90%</w:t>
            </w:r>
          </w:p>
        </w:tc>
        <w:tc>
          <w:tcPr>
            <w:tcW w:w="424" w:type="dxa"/>
            <w:vAlign w:val="top"/>
          </w:tcPr>
          <w:p>
            <w:pPr>
              <w:spacing w:before="193" w:line="236" w:lineRule="exact"/>
              <w:ind w:left="1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33" w:type="dxa"/>
            <w:vAlign w:val="top"/>
          </w:tcPr>
          <w:p>
            <w:pPr>
              <w:spacing w:before="193" w:line="236" w:lineRule="exact"/>
              <w:ind w:left="2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Align w:val="top"/>
          </w:tcPr>
          <w:p>
            <w:pPr>
              <w:spacing w:before="193" w:line="236" w:lineRule="exact"/>
              <w:ind w:left="33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Align w:val="top"/>
          </w:tcPr>
          <w:p>
            <w:pPr>
              <w:spacing w:before="193" w:line="236" w:lineRule="exact"/>
              <w:ind w:left="2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37" w:type="dxa"/>
            <w:tcBorders>
              <w:right w:val="single" w:color="000000" w:sz="6" w:space="0"/>
            </w:tcBorders>
            <w:vAlign w:val="top"/>
          </w:tcPr>
          <w:p>
            <w:pPr>
              <w:spacing w:before="193" w:line="236" w:lineRule="exact"/>
              <w:ind w:left="26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660" w:type="dxa"/>
            <w:vAlign w:val="top"/>
          </w:tcPr>
          <w:p>
            <w:pPr>
              <w:pStyle w:val="6"/>
              <w:spacing w:before="82" w:line="242" w:lineRule="auto"/>
              <w:ind w:left="178" w:right="124"/>
              <w:rPr>
                <w:sz w:val="18"/>
                <w:szCs w:val="18"/>
              </w:rPr>
            </w:pPr>
            <w:r>
              <w:rPr>
                <w:spacing w:val="-5"/>
                <w:sz w:val="18"/>
                <w:szCs w:val="18"/>
              </w:rPr>
              <w:t>成品</w:t>
            </w:r>
            <w:r>
              <w:rPr>
                <w:sz w:val="18"/>
                <w:szCs w:val="18"/>
              </w:rPr>
              <w:t xml:space="preserve"> </w:t>
            </w:r>
            <w:r>
              <w:rPr>
                <w:spacing w:val="-4"/>
                <w:sz w:val="18"/>
                <w:szCs w:val="18"/>
              </w:rPr>
              <w:t>堆场</w:t>
            </w:r>
          </w:p>
        </w:tc>
        <w:tc>
          <w:tcPr>
            <w:tcW w:w="434" w:type="dxa"/>
            <w:vAlign w:val="top"/>
          </w:tcPr>
          <w:p>
            <w:pPr>
              <w:pStyle w:val="6"/>
              <w:spacing w:before="82" w:line="221" w:lineRule="auto"/>
              <w:ind w:left="36"/>
              <w:rPr>
                <w:sz w:val="18"/>
                <w:szCs w:val="18"/>
              </w:rPr>
            </w:pPr>
            <w:r>
              <w:rPr>
                <w:spacing w:val="-4"/>
                <w:sz w:val="18"/>
                <w:szCs w:val="18"/>
              </w:rPr>
              <w:t>渗沥</w:t>
            </w:r>
          </w:p>
          <w:p>
            <w:pPr>
              <w:pStyle w:val="6"/>
              <w:spacing w:before="62" w:line="198" w:lineRule="auto"/>
              <w:ind w:left="129"/>
              <w:rPr>
                <w:sz w:val="18"/>
                <w:szCs w:val="18"/>
              </w:rPr>
            </w:pPr>
            <w:r>
              <w:rPr>
                <w:sz w:val="18"/>
                <w:szCs w:val="18"/>
              </w:rPr>
              <w:t>水</w:t>
            </w:r>
          </w:p>
        </w:tc>
        <w:tc>
          <w:tcPr>
            <w:tcW w:w="508" w:type="dxa"/>
            <w:vAlign w:val="top"/>
          </w:tcPr>
          <w:p>
            <w:pPr>
              <w:spacing w:before="253"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599" w:type="dxa"/>
            <w:vAlign w:val="top"/>
          </w:tcPr>
          <w:p>
            <w:pPr>
              <w:spacing w:before="244" w:line="210" w:lineRule="auto"/>
              <w:ind w:left="39"/>
              <w:rPr>
                <w:rFonts w:ascii="等线" w:hAnsi="等线" w:eastAsia="等线" w:cs="等线"/>
                <w:sz w:val="18"/>
                <w:szCs w:val="18"/>
              </w:rPr>
            </w:pPr>
            <w:r>
              <w:rPr>
                <w:rFonts w:ascii="等线" w:hAnsi="等线" w:eastAsia="等线" w:cs="等线"/>
                <w:spacing w:val="-5"/>
                <w:sz w:val="18"/>
                <w:szCs w:val="18"/>
              </w:rPr>
              <w:t>系数法</w:t>
            </w:r>
          </w:p>
        </w:tc>
        <w:tc>
          <w:tcPr>
            <w:tcW w:w="566" w:type="dxa"/>
            <w:vAlign w:val="top"/>
          </w:tcPr>
          <w:p>
            <w:pPr>
              <w:spacing w:before="253" w:line="188" w:lineRule="auto"/>
              <w:ind w:left="1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8700</w:t>
            </w:r>
          </w:p>
        </w:tc>
        <w:tc>
          <w:tcPr>
            <w:tcW w:w="850" w:type="dxa"/>
            <w:vAlign w:val="top"/>
          </w:tcPr>
          <w:p>
            <w:pPr>
              <w:spacing w:before="253" w:line="188" w:lineRule="auto"/>
              <w:ind w:left="2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1000</w:t>
            </w:r>
          </w:p>
        </w:tc>
        <w:tc>
          <w:tcPr>
            <w:tcW w:w="566" w:type="dxa"/>
            <w:vAlign w:val="top"/>
          </w:tcPr>
          <w:p>
            <w:pPr>
              <w:spacing w:before="253" w:line="188"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8.7</w:t>
            </w:r>
          </w:p>
        </w:tc>
        <w:tc>
          <w:tcPr>
            <w:tcW w:w="566" w:type="dxa"/>
            <w:vAlign w:val="top"/>
          </w:tcPr>
          <w:p>
            <w:pPr>
              <w:pStyle w:val="6"/>
              <w:spacing w:before="82" w:line="242" w:lineRule="auto"/>
              <w:ind w:left="108" w:right="99" w:firstLine="5"/>
              <w:rPr>
                <w:sz w:val="18"/>
                <w:szCs w:val="18"/>
              </w:rPr>
            </w:pPr>
            <w:r>
              <w:rPr>
                <w:spacing w:val="-7"/>
                <w:sz w:val="18"/>
                <w:szCs w:val="18"/>
              </w:rPr>
              <w:t>絮凝</w:t>
            </w:r>
            <w:r>
              <w:rPr>
                <w:sz w:val="18"/>
                <w:szCs w:val="18"/>
              </w:rPr>
              <w:t xml:space="preserve"> </w:t>
            </w:r>
            <w:r>
              <w:rPr>
                <w:spacing w:val="-4"/>
                <w:sz w:val="18"/>
                <w:szCs w:val="18"/>
              </w:rPr>
              <w:t>沉淀</w:t>
            </w:r>
          </w:p>
        </w:tc>
        <w:tc>
          <w:tcPr>
            <w:tcW w:w="424" w:type="dxa"/>
            <w:vAlign w:val="top"/>
          </w:tcPr>
          <w:p>
            <w:pPr>
              <w:spacing w:before="195" w:line="236" w:lineRule="exact"/>
              <w:ind w:left="53"/>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90%</w:t>
            </w:r>
          </w:p>
        </w:tc>
        <w:tc>
          <w:tcPr>
            <w:tcW w:w="424" w:type="dxa"/>
            <w:vAlign w:val="top"/>
          </w:tcPr>
          <w:p>
            <w:pPr>
              <w:spacing w:before="195" w:line="236" w:lineRule="exact"/>
              <w:ind w:left="1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33" w:type="dxa"/>
            <w:vAlign w:val="top"/>
          </w:tcPr>
          <w:p>
            <w:pPr>
              <w:spacing w:before="195" w:line="236" w:lineRule="exact"/>
              <w:ind w:left="2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Align w:val="top"/>
          </w:tcPr>
          <w:p>
            <w:pPr>
              <w:spacing w:before="195" w:line="236" w:lineRule="exact"/>
              <w:ind w:left="33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Align w:val="top"/>
          </w:tcPr>
          <w:p>
            <w:pPr>
              <w:spacing w:before="195" w:line="236" w:lineRule="exact"/>
              <w:ind w:left="2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37" w:type="dxa"/>
            <w:tcBorders>
              <w:right w:val="single" w:color="000000" w:sz="6" w:space="0"/>
            </w:tcBorders>
            <w:vAlign w:val="top"/>
          </w:tcPr>
          <w:p>
            <w:pPr>
              <w:spacing w:before="195" w:line="236" w:lineRule="exact"/>
              <w:ind w:left="26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660" w:type="dxa"/>
            <w:vAlign w:val="top"/>
          </w:tcPr>
          <w:p>
            <w:pPr>
              <w:pStyle w:val="6"/>
              <w:spacing w:before="82" w:line="242" w:lineRule="auto"/>
              <w:ind w:left="178" w:right="124"/>
              <w:rPr>
                <w:sz w:val="18"/>
                <w:szCs w:val="18"/>
              </w:rPr>
            </w:pPr>
            <w:r>
              <w:rPr>
                <w:spacing w:val="-5"/>
                <w:sz w:val="18"/>
                <w:szCs w:val="18"/>
              </w:rPr>
              <w:t>车辆</w:t>
            </w:r>
            <w:r>
              <w:rPr>
                <w:sz w:val="18"/>
                <w:szCs w:val="18"/>
              </w:rPr>
              <w:t xml:space="preserve"> </w:t>
            </w:r>
            <w:r>
              <w:rPr>
                <w:spacing w:val="-4"/>
                <w:sz w:val="18"/>
                <w:szCs w:val="18"/>
              </w:rPr>
              <w:t>冲洗</w:t>
            </w:r>
          </w:p>
        </w:tc>
        <w:tc>
          <w:tcPr>
            <w:tcW w:w="434" w:type="dxa"/>
            <w:vAlign w:val="top"/>
          </w:tcPr>
          <w:p>
            <w:pPr>
              <w:pStyle w:val="6"/>
              <w:spacing w:before="82" w:line="242" w:lineRule="auto"/>
              <w:ind w:left="35" w:right="40" w:firstLine="1"/>
              <w:rPr>
                <w:sz w:val="18"/>
                <w:szCs w:val="18"/>
              </w:rPr>
            </w:pPr>
            <w:r>
              <w:rPr>
                <w:spacing w:val="-4"/>
                <w:sz w:val="18"/>
                <w:szCs w:val="18"/>
              </w:rPr>
              <w:t>冲洗</w:t>
            </w:r>
            <w:r>
              <w:rPr>
                <w:sz w:val="18"/>
                <w:szCs w:val="18"/>
              </w:rPr>
              <w:t xml:space="preserve"> </w:t>
            </w:r>
            <w:r>
              <w:rPr>
                <w:spacing w:val="-4"/>
                <w:sz w:val="18"/>
                <w:szCs w:val="18"/>
              </w:rPr>
              <w:t>废水</w:t>
            </w:r>
          </w:p>
        </w:tc>
        <w:tc>
          <w:tcPr>
            <w:tcW w:w="508" w:type="dxa"/>
            <w:vAlign w:val="top"/>
          </w:tcPr>
          <w:p>
            <w:pPr>
              <w:spacing w:before="252"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599" w:type="dxa"/>
            <w:vAlign w:val="top"/>
          </w:tcPr>
          <w:p>
            <w:pPr>
              <w:spacing w:before="247" w:line="210" w:lineRule="auto"/>
              <w:ind w:left="39"/>
              <w:rPr>
                <w:rFonts w:ascii="等线" w:hAnsi="等线" w:eastAsia="等线" w:cs="等线"/>
                <w:sz w:val="18"/>
                <w:szCs w:val="18"/>
              </w:rPr>
            </w:pPr>
            <w:r>
              <w:rPr>
                <w:rFonts w:ascii="等线" w:hAnsi="等线" w:eastAsia="等线" w:cs="等线"/>
                <w:spacing w:val="-5"/>
                <w:sz w:val="18"/>
                <w:szCs w:val="18"/>
              </w:rPr>
              <w:t>系数法</w:t>
            </w:r>
          </w:p>
        </w:tc>
        <w:tc>
          <w:tcPr>
            <w:tcW w:w="566" w:type="dxa"/>
            <w:vAlign w:val="top"/>
          </w:tcPr>
          <w:p>
            <w:pPr>
              <w:spacing w:before="253" w:line="188"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639</w:t>
            </w:r>
          </w:p>
        </w:tc>
        <w:tc>
          <w:tcPr>
            <w:tcW w:w="850" w:type="dxa"/>
            <w:vAlign w:val="top"/>
          </w:tcPr>
          <w:p>
            <w:pPr>
              <w:spacing w:before="253" w:line="188" w:lineRule="auto"/>
              <w:ind w:left="2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566" w:type="dxa"/>
            <w:vAlign w:val="top"/>
          </w:tcPr>
          <w:p>
            <w:pPr>
              <w:spacing w:before="253"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0.19</w:t>
            </w:r>
          </w:p>
        </w:tc>
        <w:tc>
          <w:tcPr>
            <w:tcW w:w="566" w:type="dxa"/>
            <w:vAlign w:val="top"/>
          </w:tcPr>
          <w:p>
            <w:pPr>
              <w:pStyle w:val="6"/>
              <w:spacing w:before="223" w:line="221" w:lineRule="auto"/>
              <w:ind w:left="108"/>
              <w:rPr>
                <w:sz w:val="18"/>
                <w:szCs w:val="18"/>
              </w:rPr>
            </w:pPr>
            <w:r>
              <w:rPr>
                <w:spacing w:val="-4"/>
                <w:sz w:val="18"/>
                <w:szCs w:val="18"/>
              </w:rPr>
              <w:t>沉淀</w:t>
            </w:r>
          </w:p>
        </w:tc>
        <w:tc>
          <w:tcPr>
            <w:tcW w:w="424" w:type="dxa"/>
            <w:vAlign w:val="top"/>
          </w:tcPr>
          <w:p>
            <w:pPr>
              <w:spacing w:before="195" w:line="236" w:lineRule="exact"/>
              <w:ind w:left="53"/>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90%</w:t>
            </w:r>
          </w:p>
        </w:tc>
        <w:tc>
          <w:tcPr>
            <w:tcW w:w="424" w:type="dxa"/>
            <w:vAlign w:val="top"/>
          </w:tcPr>
          <w:p>
            <w:pPr>
              <w:spacing w:before="195" w:line="236" w:lineRule="exact"/>
              <w:ind w:left="1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33" w:type="dxa"/>
            <w:vAlign w:val="top"/>
          </w:tcPr>
          <w:p>
            <w:pPr>
              <w:spacing w:before="195" w:line="236" w:lineRule="exact"/>
              <w:ind w:left="2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Align w:val="top"/>
          </w:tcPr>
          <w:p>
            <w:pPr>
              <w:spacing w:before="195" w:line="236" w:lineRule="exact"/>
              <w:ind w:left="33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Align w:val="top"/>
          </w:tcPr>
          <w:p>
            <w:pPr>
              <w:spacing w:before="195" w:line="236" w:lineRule="exact"/>
              <w:ind w:left="2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37" w:type="dxa"/>
            <w:tcBorders>
              <w:right w:val="single" w:color="000000" w:sz="6" w:space="0"/>
            </w:tcBorders>
            <w:vAlign w:val="top"/>
          </w:tcPr>
          <w:p>
            <w:pPr>
              <w:spacing w:before="195" w:line="236" w:lineRule="exact"/>
              <w:ind w:left="26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42" w:type="dxa"/>
            <w:vMerge w:val="continue"/>
            <w:tcBorders>
              <w:top w:val="nil"/>
              <w:left w:val="single" w:color="000000" w:sz="6" w:space="0"/>
              <w:bottom w:val="nil"/>
            </w:tcBorders>
            <w:vAlign w:val="top"/>
          </w:tcPr>
          <w:p>
            <w:pPr>
              <w:rPr>
                <w:rFonts w:ascii="Arial"/>
                <w:sz w:val="21"/>
              </w:rPr>
            </w:pPr>
          </w:p>
        </w:tc>
        <w:tc>
          <w:tcPr>
            <w:tcW w:w="660" w:type="dxa"/>
            <w:vMerge w:val="restart"/>
            <w:tcBorders>
              <w:bottom w:val="nil"/>
            </w:tcBorders>
            <w:vAlign w:val="top"/>
          </w:tcPr>
          <w:p>
            <w:pPr>
              <w:pStyle w:val="6"/>
              <w:spacing w:before="243" w:line="253" w:lineRule="auto"/>
              <w:ind w:left="178" w:right="124" w:firstLine="2"/>
              <w:rPr>
                <w:sz w:val="18"/>
                <w:szCs w:val="18"/>
              </w:rPr>
            </w:pPr>
            <w:r>
              <w:rPr>
                <w:spacing w:val="-6"/>
                <w:sz w:val="18"/>
                <w:szCs w:val="18"/>
              </w:rPr>
              <w:t>办公</w:t>
            </w:r>
            <w:r>
              <w:rPr>
                <w:sz w:val="18"/>
                <w:szCs w:val="18"/>
              </w:rPr>
              <w:t xml:space="preserve"> </w:t>
            </w:r>
            <w:r>
              <w:rPr>
                <w:spacing w:val="-5"/>
                <w:sz w:val="18"/>
                <w:szCs w:val="18"/>
              </w:rPr>
              <w:t>生活</w:t>
            </w:r>
          </w:p>
        </w:tc>
        <w:tc>
          <w:tcPr>
            <w:tcW w:w="434" w:type="dxa"/>
            <w:vMerge w:val="restart"/>
            <w:tcBorders>
              <w:bottom w:val="nil"/>
            </w:tcBorders>
            <w:vAlign w:val="top"/>
          </w:tcPr>
          <w:p>
            <w:pPr>
              <w:pStyle w:val="6"/>
              <w:spacing w:before="242" w:line="253" w:lineRule="auto"/>
              <w:ind w:left="37" w:right="40"/>
              <w:rPr>
                <w:sz w:val="18"/>
                <w:szCs w:val="18"/>
              </w:rPr>
            </w:pPr>
            <w:r>
              <w:rPr>
                <w:spacing w:val="-5"/>
                <w:sz w:val="18"/>
                <w:szCs w:val="18"/>
              </w:rPr>
              <w:t>生活</w:t>
            </w:r>
            <w:r>
              <w:rPr>
                <w:sz w:val="18"/>
                <w:szCs w:val="18"/>
              </w:rPr>
              <w:t xml:space="preserve"> </w:t>
            </w:r>
            <w:r>
              <w:rPr>
                <w:spacing w:val="-5"/>
                <w:sz w:val="18"/>
                <w:szCs w:val="18"/>
              </w:rPr>
              <w:t>污水</w:t>
            </w:r>
          </w:p>
        </w:tc>
        <w:tc>
          <w:tcPr>
            <w:tcW w:w="508" w:type="dxa"/>
            <w:vAlign w:val="top"/>
          </w:tcPr>
          <w:p>
            <w:pPr>
              <w:spacing w:before="127" w:line="188" w:lineRule="auto"/>
              <w:ind w:left="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599" w:type="dxa"/>
            <w:vMerge w:val="restart"/>
            <w:tcBorders>
              <w:bottom w:val="nil"/>
            </w:tcBorders>
            <w:vAlign w:val="top"/>
          </w:tcPr>
          <w:p>
            <w:pPr>
              <w:spacing w:line="321" w:lineRule="auto"/>
              <w:rPr>
                <w:rFonts w:ascii="Arial"/>
                <w:sz w:val="21"/>
              </w:rPr>
            </w:pPr>
          </w:p>
          <w:p>
            <w:pPr>
              <w:pStyle w:val="6"/>
              <w:spacing w:before="59" w:line="220" w:lineRule="auto"/>
              <w:ind w:left="35"/>
              <w:rPr>
                <w:sz w:val="18"/>
                <w:szCs w:val="18"/>
              </w:rPr>
            </w:pPr>
            <w:r>
              <w:rPr>
                <w:spacing w:val="-4"/>
                <w:sz w:val="18"/>
                <w:szCs w:val="18"/>
              </w:rPr>
              <w:t>系数法</w:t>
            </w:r>
          </w:p>
        </w:tc>
        <w:tc>
          <w:tcPr>
            <w:tcW w:w="566" w:type="dxa"/>
            <w:vMerge w:val="restart"/>
            <w:tcBorders>
              <w:bottom w:val="nil"/>
            </w:tcBorders>
            <w:vAlign w:val="top"/>
          </w:tcPr>
          <w:p>
            <w:pPr>
              <w:spacing w:line="359" w:lineRule="auto"/>
              <w:rPr>
                <w:rFonts w:ascii="Arial"/>
                <w:sz w:val="21"/>
              </w:rPr>
            </w:pPr>
          </w:p>
          <w:p>
            <w:pPr>
              <w:spacing w:before="52" w:line="188" w:lineRule="auto"/>
              <w:ind w:left="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356.4</w:t>
            </w:r>
          </w:p>
        </w:tc>
        <w:tc>
          <w:tcPr>
            <w:tcW w:w="850" w:type="dxa"/>
            <w:vAlign w:val="top"/>
          </w:tcPr>
          <w:p>
            <w:pPr>
              <w:spacing w:before="128"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450</w:t>
            </w:r>
          </w:p>
        </w:tc>
        <w:tc>
          <w:tcPr>
            <w:tcW w:w="566" w:type="dxa"/>
            <w:vAlign w:val="top"/>
          </w:tcPr>
          <w:p>
            <w:pPr>
              <w:spacing w:before="128"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0.16</w:t>
            </w:r>
          </w:p>
        </w:tc>
        <w:tc>
          <w:tcPr>
            <w:tcW w:w="566" w:type="dxa"/>
            <w:vMerge w:val="restart"/>
            <w:tcBorders>
              <w:bottom w:val="nil"/>
            </w:tcBorders>
            <w:vAlign w:val="top"/>
          </w:tcPr>
          <w:p>
            <w:pPr>
              <w:spacing w:line="321" w:lineRule="auto"/>
              <w:rPr>
                <w:rFonts w:ascii="Arial"/>
                <w:sz w:val="21"/>
              </w:rPr>
            </w:pPr>
          </w:p>
          <w:p>
            <w:pPr>
              <w:pStyle w:val="6"/>
              <w:spacing w:before="58" w:line="222" w:lineRule="auto"/>
              <w:ind w:left="109"/>
              <w:rPr>
                <w:sz w:val="18"/>
                <w:szCs w:val="18"/>
              </w:rPr>
            </w:pPr>
            <w:r>
              <w:rPr>
                <w:spacing w:val="-5"/>
                <w:sz w:val="18"/>
                <w:szCs w:val="18"/>
              </w:rPr>
              <w:t>生化</w:t>
            </w:r>
          </w:p>
        </w:tc>
        <w:tc>
          <w:tcPr>
            <w:tcW w:w="424" w:type="dxa"/>
            <w:vMerge w:val="restart"/>
            <w:tcBorders>
              <w:bottom w:val="nil"/>
            </w:tcBorders>
            <w:vAlign w:val="top"/>
          </w:tcPr>
          <w:p>
            <w:pPr>
              <w:spacing w:line="302" w:lineRule="auto"/>
              <w:rPr>
                <w:rFonts w:ascii="Arial"/>
                <w:sz w:val="21"/>
              </w:rPr>
            </w:pPr>
          </w:p>
          <w:p>
            <w:pPr>
              <w:spacing w:before="52" w:line="236" w:lineRule="exact"/>
              <w:ind w:left="18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424" w:type="dxa"/>
            <w:vMerge w:val="restart"/>
            <w:tcBorders>
              <w:bottom w:val="nil"/>
            </w:tcBorders>
            <w:vAlign w:val="top"/>
          </w:tcPr>
          <w:p>
            <w:pPr>
              <w:spacing w:line="302" w:lineRule="auto"/>
              <w:rPr>
                <w:rFonts w:ascii="Arial"/>
                <w:sz w:val="21"/>
              </w:rPr>
            </w:pPr>
          </w:p>
          <w:p>
            <w:pPr>
              <w:spacing w:before="52" w:line="236" w:lineRule="exact"/>
              <w:ind w:left="1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33" w:type="dxa"/>
            <w:vMerge w:val="restart"/>
            <w:tcBorders>
              <w:bottom w:val="nil"/>
            </w:tcBorders>
            <w:vAlign w:val="top"/>
          </w:tcPr>
          <w:p>
            <w:pPr>
              <w:spacing w:line="302" w:lineRule="auto"/>
              <w:rPr>
                <w:rFonts w:ascii="Arial"/>
                <w:sz w:val="21"/>
              </w:rPr>
            </w:pPr>
          </w:p>
          <w:p>
            <w:pPr>
              <w:spacing w:before="52" w:line="236" w:lineRule="exact"/>
              <w:ind w:left="2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Merge w:val="restart"/>
            <w:tcBorders>
              <w:bottom w:val="nil"/>
            </w:tcBorders>
            <w:vAlign w:val="top"/>
          </w:tcPr>
          <w:p>
            <w:pPr>
              <w:spacing w:line="302" w:lineRule="auto"/>
              <w:rPr>
                <w:rFonts w:ascii="Arial"/>
                <w:sz w:val="21"/>
              </w:rPr>
            </w:pPr>
          </w:p>
          <w:p>
            <w:pPr>
              <w:spacing w:before="52" w:line="236" w:lineRule="exact"/>
              <w:ind w:left="33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Merge w:val="restart"/>
            <w:tcBorders>
              <w:bottom w:val="nil"/>
            </w:tcBorders>
            <w:vAlign w:val="top"/>
          </w:tcPr>
          <w:p>
            <w:pPr>
              <w:spacing w:line="302" w:lineRule="auto"/>
              <w:rPr>
                <w:rFonts w:ascii="Arial"/>
                <w:sz w:val="21"/>
              </w:rPr>
            </w:pPr>
          </w:p>
          <w:p>
            <w:pPr>
              <w:spacing w:before="52" w:line="236" w:lineRule="exact"/>
              <w:ind w:left="2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37" w:type="dxa"/>
            <w:vMerge w:val="restart"/>
            <w:tcBorders>
              <w:bottom w:val="nil"/>
              <w:right w:val="single" w:color="000000" w:sz="6" w:space="0"/>
            </w:tcBorders>
            <w:vAlign w:val="top"/>
          </w:tcPr>
          <w:p>
            <w:pPr>
              <w:spacing w:line="302" w:lineRule="auto"/>
              <w:rPr>
                <w:rFonts w:ascii="Arial"/>
                <w:sz w:val="21"/>
              </w:rPr>
            </w:pPr>
          </w:p>
          <w:p>
            <w:pPr>
              <w:spacing w:before="52" w:line="236" w:lineRule="exact"/>
              <w:ind w:left="26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660" w:type="dxa"/>
            <w:vMerge w:val="continue"/>
            <w:tcBorders>
              <w:top w:val="nil"/>
              <w:bottom w:val="single" w:color="000000" w:sz="6" w:space="0"/>
            </w:tcBorders>
            <w:vAlign w:val="top"/>
          </w:tcPr>
          <w:p>
            <w:pPr>
              <w:rPr>
                <w:rFonts w:ascii="Arial"/>
                <w:sz w:val="21"/>
              </w:rPr>
            </w:pPr>
          </w:p>
        </w:tc>
        <w:tc>
          <w:tcPr>
            <w:tcW w:w="434" w:type="dxa"/>
            <w:vMerge w:val="continue"/>
            <w:tcBorders>
              <w:top w:val="nil"/>
              <w:bottom w:val="single" w:color="000000" w:sz="6" w:space="0"/>
            </w:tcBorders>
            <w:vAlign w:val="top"/>
          </w:tcPr>
          <w:p>
            <w:pPr>
              <w:rPr>
                <w:rFonts w:ascii="Arial"/>
                <w:sz w:val="21"/>
              </w:rPr>
            </w:pPr>
          </w:p>
        </w:tc>
        <w:tc>
          <w:tcPr>
            <w:tcW w:w="508" w:type="dxa"/>
            <w:tcBorders>
              <w:bottom w:val="single" w:color="000000" w:sz="6" w:space="0"/>
            </w:tcBorders>
            <w:vAlign w:val="top"/>
          </w:tcPr>
          <w:p>
            <w:pPr>
              <w:spacing w:before="115" w:line="281" w:lineRule="exact"/>
              <w:ind w:left="55"/>
              <w:rPr>
                <w:rFonts w:ascii="Times New Roman" w:hAnsi="Times New Roman" w:eastAsia="Times New Roman" w:cs="Times New Roman"/>
                <w:sz w:val="18"/>
                <w:szCs w:val="18"/>
              </w:rPr>
            </w:pPr>
            <w:r>
              <w:rPr>
                <w:rFonts w:ascii="Times New Roman" w:hAnsi="Times New Roman" w:eastAsia="Times New Roman" w:cs="Times New Roman"/>
                <w:position w:val="10"/>
                <w:sz w:val="18"/>
                <w:szCs w:val="18"/>
              </w:rPr>
              <w:t>NH</w:t>
            </w:r>
            <w:r>
              <w:rPr>
                <w:rFonts w:ascii="Times New Roman" w:hAnsi="Times New Roman" w:eastAsia="Times New Roman" w:cs="Times New Roman"/>
                <w:spacing w:val="1"/>
                <w:position w:val="9"/>
                <w:sz w:val="11"/>
                <w:szCs w:val="11"/>
              </w:rPr>
              <w:t>3</w:t>
            </w:r>
            <w:r>
              <w:rPr>
                <w:rFonts w:ascii="Times New Roman" w:hAnsi="Times New Roman" w:eastAsia="Times New Roman" w:cs="Times New Roman"/>
                <w:spacing w:val="1"/>
                <w:position w:val="10"/>
                <w:sz w:val="18"/>
                <w:szCs w:val="18"/>
              </w:rPr>
              <w:t>-</w:t>
            </w:r>
          </w:p>
          <w:p>
            <w:pPr>
              <w:spacing w:line="185"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N</w:t>
            </w:r>
          </w:p>
        </w:tc>
        <w:tc>
          <w:tcPr>
            <w:tcW w:w="599" w:type="dxa"/>
            <w:vMerge w:val="continue"/>
            <w:tcBorders>
              <w:top w:val="nil"/>
              <w:bottom w:val="single" w:color="000000" w:sz="6" w:space="0"/>
            </w:tcBorders>
            <w:vAlign w:val="top"/>
          </w:tcPr>
          <w:p>
            <w:pPr>
              <w:rPr>
                <w:rFonts w:ascii="Arial"/>
                <w:sz w:val="21"/>
              </w:rPr>
            </w:pPr>
          </w:p>
        </w:tc>
        <w:tc>
          <w:tcPr>
            <w:tcW w:w="566" w:type="dxa"/>
            <w:vMerge w:val="continue"/>
            <w:tcBorders>
              <w:top w:val="nil"/>
              <w:bottom w:val="single" w:color="000000" w:sz="6" w:space="0"/>
            </w:tcBorders>
            <w:vAlign w:val="top"/>
          </w:tcPr>
          <w:p>
            <w:pPr>
              <w:rPr>
                <w:rFonts w:ascii="Arial"/>
                <w:sz w:val="21"/>
              </w:rPr>
            </w:pPr>
          </w:p>
        </w:tc>
        <w:tc>
          <w:tcPr>
            <w:tcW w:w="850" w:type="dxa"/>
            <w:tcBorders>
              <w:bottom w:val="single" w:color="000000" w:sz="6" w:space="0"/>
            </w:tcBorders>
            <w:vAlign w:val="top"/>
          </w:tcPr>
          <w:p>
            <w:pPr>
              <w:spacing w:before="255" w:line="188" w:lineRule="auto"/>
              <w:ind w:left="3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566" w:type="dxa"/>
            <w:tcBorders>
              <w:bottom w:val="single" w:color="000000" w:sz="6" w:space="0"/>
            </w:tcBorders>
            <w:vAlign w:val="top"/>
          </w:tcPr>
          <w:p>
            <w:pPr>
              <w:spacing w:before="255"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0.012</w:t>
            </w:r>
          </w:p>
        </w:tc>
        <w:tc>
          <w:tcPr>
            <w:tcW w:w="566" w:type="dxa"/>
            <w:vMerge w:val="continue"/>
            <w:tcBorders>
              <w:top w:val="nil"/>
              <w:bottom w:val="single" w:color="000000" w:sz="6" w:space="0"/>
            </w:tcBorders>
            <w:vAlign w:val="top"/>
          </w:tcPr>
          <w:p>
            <w:pPr>
              <w:rPr>
                <w:rFonts w:ascii="Arial"/>
                <w:sz w:val="21"/>
              </w:rPr>
            </w:pPr>
          </w:p>
        </w:tc>
        <w:tc>
          <w:tcPr>
            <w:tcW w:w="424" w:type="dxa"/>
            <w:vMerge w:val="continue"/>
            <w:tcBorders>
              <w:top w:val="nil"/>
              <w:bottom w:val="single" w:color="000000" w:sz="6" w:space="0"/>
            </w:tcBorders>
            <w:vAlign w:val="top"/>
          </w:tcPr>
          <w:p>
            <w:pPr>
              <w:rPr>
                <w:rFonts w:ascii="Arial"/>
                <w:sz w:val="21"/>
              </w:rPr>
            </w:pPr>
          </w:p>
        </w:tc>
        <w:tc>
          <w:tcPr>
            <w:tcW w:w="424" w:type="dxa"/>
            <w:vMerge w:val="continue"/>
            <w:tcBorders>
              <w:top w:val="nil"/>
              <w:bottom w:val="single" w:color="000000" w:sz="6" w:space="0"/>
            </w:tcBorders>
            <w:vAlign w:val="top"/>
          </w:tcPr>
          <w:p>
            <w:pPr>
              <w:rPr>
                <w:rFonts w:ascii="Arial"/>
                <w:sz w:val="21"/>
              </w:rPr>
            </w:pPr>
          </w:p>
        </w:tc>
        <w:tc>
          <w:tcPr>
            <w:tcW w:w="533" w:type="dxa"/>
            <w:vMerge w:val="continue"/>
            <w:tcBorders>
              <w:top w:val="nil"/>
              <w:bottom w:val="single" w:color="000000" w:sz="6" w:space="0"/>
            </w:tcBorders>
            <w:vAlign w:val="top"/>
          </w:tcPr>
          <w:p>
            <w:pPr>
              <w:rPr>
                <w:rFonts w:ascii="Arial"/>
                <w:sz w:val="21"/>
              </w:rPr>
            </w:pPr>
          </w:p>
        </w:tc>
        <w:tc>
          <w:tcPr>
            <w:tcW w:w="708" w:type="dxa"/>
            <w:vMerge w:val="continue"/>
            <w:tcBorders>
              <w:top w:val="nil"/>
              <w:bottom w:val="single" w:color="000000" w:sz="6" w:space="0"/>
            </w:tcBorders>
            <w:vAlign w:val="top"/>
          </w:tcPr>
          <w:p>
            <w:pPr>
              <w:rPr>
                <w:rFonts w:ascii="Arial"/>
                <w:sz w:val="21"/>
              </w:rPr>
            </w:pPr>
          </w:p>
        </w:tc>
        <w:tc>
          <w:tcPr>
            <w:tcW w:w="566" w:type="dxa"/>
            <w:vMerge w:val="continue"/>
            <w:tcBorders>
              <w:top w:val="nil"/>
              <w:bottom w:val="single" w:color="000000" w:sz="6" w:space="0"/>
            </w:tcBorders>
            <w:vAlign w:val="top"/>
          </w:tcPr>
          <w:p>
            <w:pPr>
              <w:rPr>
                <w:rFonts w:ascii="Arial"/>
                <w:sz w:val="21"/>
              </w:rPr>
            </w:pPr>
          </w:p>
        </w:tc>
        <w:tc>
          <w:tcPr>
            <w:tcW w:w="637"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53" w:type="default"/>
          <w:pgSz w:w="11907" w:h="16840"/>
          <w:pgMar w:top="1431" w:right="1554" w:bottom="924" w:left="1554" w:header="0" w:footer="696"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03"/>
        <w:gridCol w:w="282"/>
        <w:gridCol w:w="567"/>
        <w:gridCol w:w="140"/>
        <w:gridCol w:w="566"/>
        <w:gridCol w:w="143"/>
        <w:gridCol w:w="424"/>
        <w:gridCol w:w="566"/>
        <w:gridCol w:w="708"/>
        <w:gridCol w:w="566"/>
        <w:gridCol w:w="446"/>
        <w:gridCol w:w="120"/>
        <w:gridCol w:w="606"/>
        <w:gridCol w:w="244"/>
        <w:gridCol w:w="336"/>
        <w:gridCol w:w="230"/>
        <w:gridCol w:w="350"/>
        <w:gridCol w:w="580"/>
        <w:gridCol w:w="60"/>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20"/>
            <w:tcBorders>
              <w:top w:val="single" w:color="000000" w:sz="6" w:space="0"/>
              <w:right w:val="single" w:color="000000" w:sz="6" w:space="0"/>
            </w:tcBorders>
            <w:vAlign w:val="top"/>
          </w:tcPr>
          <w:p>
            <w:pPr>
              <w:spacing w:before="136" w:line="229" w:lineRule="auto"/>
              <w:ind w:left="1924"/>
              <w:rPr>
                <w:rFonts w:ascii="黑体" w:hAnsi="黑体" w:eastAsia="黑体" w:cs="黑体"/>
                <w:sz w:val="20"/>
                <w:szCs w:val="20"/>
              </w:rPr>
            </w:pPr>
            <w:r>
              <w:rPr>
                <w:rFonts w:ascii="黑体" w:hAnsi="黑体" w:eastAsia="黑体" w:cs="黑体"/>
                <w:spacing w:val="8"/>
                <w:sz w:val="20"/>
                <w:szCs w:val="20"/>
              </w:rPr>
              <w:t>表</w:t>
            </w:r>
            <w:r>
              <w:rPr>
                <w:rFonts w:ascii="黑体" w:hAnsi="黑体" w:eastAsia="黑体" w:cs="黑体"/>
                <w:spacing w:val="-44"/>
                <w:sz w:val="20"/>
                <w:szCs w:val="20"/>
              </w:rPr>
              <w:t xml:space="preserve"> </w:t>
            </w:r>
            <w:r>
              <w:rPr>
                <w:rFonts w:ascii="Times New Roman" w:hAnsi="Times New Roman" w:eastAsia="Times New Roman" w:cs="Times New Roman"/>
                <w:spacing w:val="8"/>
                <w:sz w:val="20"/>
                <w:szCs w:val="20"/>
              </w:rPr>
              <w:t>4-9</w:t>
            </w:r>
            <w:r>
              <w:rPr>
                <w:rFonts w:ascii="Times New Roman" w:hAnsi="Times New Roman" w:eastAsia="Times New Roman" w:cs="Times New Roman"/>
                <w:spacing w:val="1"/>
                <w:sz w:val="20"/>
                <w:szCs w:val="20"/>
              </w:rPr>
              <w:t xml:space="preserve">      </w:t>
            </w:r>
            <w:r>
              <w:rPr>
                <w:rFonts w:ascii="黑体" w:hAnsi="黑体" w:eastAsia="黑体" w:cs="黑体"/>
                <w:spacing w:val="8"/>
                <w:sz w:val="20"/>
                <w:szCs w:val="20"/>
              </w:rPr>
              <w:t>废水类别、污染物及污染治理设施</w:t>
            </w:r>
            <w:r>
              <w:rPr>
                <w:rFonts w:ascii="黑体" w:hAnsi="黑体" w:eastAsia="黑体" w:cs="黑体"/>
                <w:spacing w:val="7"/>
                <w:sz w:val="20"/>
                <w:szCs w:val="20"/>
              </w:rPr>
              <w:t>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42" w:type="dxa"/>
            <w:vMerge w:val="continue"/>
            <w:tcBorders>
              <w:top w:val="nil"/>
              <w:left w:val="single" w:color="000000" w:sz="6" w:space="0"/>
              <w:bottom w:val="nil"/>
            </w:tcBorders>
            <w:vAlign w:val="top"/>
          </w:tcPr>
          <w:p>
            <w:pPr>
              <w:rPr>
                <w:rFonts w:ascii="Arial"/>
                <w:sz w:val="21"/>
              </w:rPr>
            </w:pPr>
          </w:p>
        </w:tc>
        <w:tc>
          <w:tcPr>
            <w:tcW w:w="503" w:type="dxa"/>
            <w:vMerge w:val="restart"/>
            <w:tcBorders>
              <w:bottom w:val="nil"/>
            </w:tcBorders>
            <w:vAlign w:val="top"/>
          </w:tcPr>
          <w:p>
            <w:pPr>
              <w:spacing w:line="304" w:lineRule="auto"/>
              <w:rPr>
                <w:rFonts w:ascii="Arial"/>
                <w:sz w:val="21"/>
              </w:rPr>
            </w:pPr>
          </w:p>
          <w:p>
            <w:pPr>
              <w:spacing w:before="61" w:line="210" w:lineRule="auto"/>
              <w:ind w:left="109"/>
              <w:rPr>
                <w:rFonts w:ascii="等线" w:hAnsi="等线" w:eastAsia="等线" w:cs="等线"/>
                <w:sz w:val="18"/>
                <w:szCs w:val="18"/>
              </w:rPr>
            </w:pPr>
            <w:r>
              <w:rPr>
                <w:rFonts w:ascii="等线" w:hAnsi="等线" w:eastAsia="等线" w:cs="等线"/>
                <w:spacing w:val="-4"/>
                <w:sz w:val="18"/>
                <w:szCs w:val="18"/>
              </w:rPr>
              <w:t>序号</w:t>
            </w:r>
          </w:p>
        </w:tc>
        <w:tc>
          <w:tcPr>
            <w:tcW w:w="849" w:type="dxa"/>
            <w:gridSpan w:val="2"/>
            <w:vMerge w:val="restart"/>
            <w:tcBorders>
              <w:bottom w:val="nil"/>
            </w:tcBorders>
            <w:vAlign w:val="top"/>
          </w:tcPr>
          <w:p>
            <w:pPr>
              <w:spacing w:line="305" w:lineRule="auto"/>
              <w:rPr>
                <w:rFonts w:ascii="Arial"/>
                <w:sz w:val="21"/>
              </w:rPr>
            </w:pPr>
          </w:p>
          <w:p>
            <w:pPr>
              <w:spacing w:before="61" w:line="209" w:lineRule="auto"/>
              <w:ind w:left="63"/>
              <w:rPr>
                <w:rFonts w:ascii="等线" w:hAnsi="等线" w:eastAsia="等线" w:cs="等线"/>
                <w:sz w:val="18"/>
                <w:szCs w:val="18"/>
              </w:rPr>
            </w:pPr>
            <w:r>
              <w:rPr>
                <w:rFonts w:ascii="等线" w:hAnsi="等线" w:eastAsia="等线" w:cs="等线"/>
                <w:spacing w:val="-2"/>
                <w:sz w:val="18"/>
                <w:szCs w:val="18"/>
              </w:rPr>
              <w:t>废水类别</w:t>
            </w:r>
          </w:p>
        </w:tc>
        <w:tc>
          <w:tcPr>
            <w:tcW w:w="849" w:type="dxa"/>
            <w:gridSpan w:val="3"/>
            <w:vMerge w:val="restart"/>
            <w:tcBorders>
              <w:bottom w:val="nil"/>
            </w:tcBorders>
            <w:vAlign w:val="top"/>
          </w:tcPr>
          <w:p>
            <w:pPr>
              <w:spacing w:before="226" w:line="243" w:lineRule="auto"/>
              <w:ind w:left="245" w:right="153" w:hanging="85"/>
              <w:rPr>
                <w:rFonts w:ascii="等线" w:hAnsi="等线" w:eastAsia="等线" w:cs="等线"/>
                <w:sz w:val="18"/>
                <w:szCs w:val="18"/>
              </w:rPr>
            </w:pPr>
            <w:r>
              <w:rPr>
                <w:rFonts w:ascii="等线" w:hAnsi="等线" w:eastAsia="等线" w:cs="等线"/>
                <w:spacing w:val="-4"/>
                <w:sz w:val="18"/>
                <w:szCs w:val="18"/>
              </w:rPr>
              <w:t>污染物</w:t>
            </w:r>
            <w:r>
              <w:rPr>
                <w:rFonts w:ascii="等线" w:hAnsi="等线" w:eastAsia="等线" w:cs="等线"/>
                <w:sz w:val="18"/>
                <w:szCs w:val="18"/>
              </w:rPr>
              <w:t xml:space="preserve"> </w:t>
            </w:r>
            <w:r>
              <w:rPr>
                <w:rFonts w:ascii="等线" w:hAnsi="等线" w:eastAsia="等线" w:cs="等线"/>
                <w:spacing w:val="-4"/>
                <w:sz w:val="18"/>
                <w:szCs w:val="18"/>
              </w:rPr>
              <w:t>种类</w:t>
            </w:r>
          </w:p>
        </w:tc>
        <w:tc>
          <w:tcPr>
            <w:tcW w:w="424" w:type="dxa"/>
            <w:vMerge w:val="restart"/>
            <w:tcBorders>
              <w:bottom w:val="nil"/>
            </w:tcBorders>
            <w:vAlign w:val="top"/>
          </w:tcPr>
          <w:p>
            <w:pPr>
              <w:spacing w:before="198" w:line="257" w:lineRule="auto"/>
              <w:ind w:left="39" w:right="30" w:hanging="4"/>
              <w:rPr>
                <w:rFonts w:ascii="等线" w:hAnsi="等线" w:eastAsia="等线" w:cs="等线"/>
                <w:sz w:val="18"/>
                <w:szCs w:val="18"/>
              </w:rPr>
            </w:pPr>
            <w:r>
              <w:rPr>
                <w:rFonts w:ascii="等线" w:hAnsi="等线" w:eastAsia="等线" w:cs="等线"/>
                <w:spacing w:val="-4"/>
                <w:sz w:val="18"/>
                <w:szCs w:val="18"/>
              </w:rPr>
              <w:t>排放</w:t>
            </w:r>
            <w:r>
              <w:rPr>
                <w:rFonts w:ascii="等线" w:hAnsi="等线" w:eastAsia="等线" w:cs="等线"/>
                <w:sz w:val="18"/>
                <w:szCs w:val="18"/>
              </w:rPr>
              <w:t xml:space="preserve"> </w:t>
            </w:r>
            <w:r>
              <w:rPr>
                <w:rFonts w:ascii="等线" w:hAnsi="等线" w:eastAsia="等线" w:cs="等线"/>
                <w:spacing w:val="-6"/>
                <w:sz w:val="18"/>
                <w:szCs w:val="18"/>
              </w:rPr>
              <w:t>去向</w:t>
            </w:r>
          </w:p>
        </w:tc>
        <w:tc>
          <w:tcPr>
            <w:tcW w:w="566" w:type="dxa"/>
            <w:vMerge w:val="restart"/>
            <w:tcBorders>
              <w:bottom w:val="nil"/>
            </w:tcBorders>
            <w:vAlign w:val="top"/>
          </w:tcPr>
          <w:p>
            <w:pPr>
              <w:spacing w:before="198" w:line="257" w:lineRule="auto"/>
              <w:ind w:left="104" w:right="102" w:firstLine="1"/>
              <w:rPr>
                <w:rFonts w:ascii="等线" w:hAnsi="等线" w:eastAsia="等线" w:cs="等线"/>
                <w:sz w:val="18"/>
                <w:szCs w:val="18"/>
              </w:rPr>
            </w:pPr>
            <w:r>
              <w:rPr>
                <w:rFonts w:ascii="等线" w:hAnsi="等线" w:eastAsia="等线" w:cs="等线"/>
                <w:spacing w:val="-4"/>
                <w:sz w:val="18"/>
                <w:szCs w:val="18"/>
              </w:rPr>
              <w:t>排放</w:t>
            </w:r>
            <w:r>
              <w:rPr>
                <w:rFonts w:ascii="等线" w:hAnsi="等线" w:eastAsia="等线" w:cs="等线"/>
                <w:sz w:val="18"/>
                <w:szCs w:val="18"/>
              </w:rPr>
              <w:t xml:space="preserve"> </w:t>
            </w:r>
            <w:r>
              <w:rPr>
                <w:rFonts w:ascii="等线" w:hAnsi="等线" w:eastAsia="等线" w:cs="等线"/>
                <w:spacing w:val="-3"/>
                <w:sz w:val="18"/>
                <w:szCs w:val="18"/>
              </w:rPr>
              <w:t>规律</w:t>
            </w:r>
          </w:p>
        </w:tc>
        <w:tc>
          <w:tcPr>
            <w:tcW w:w="2690" w:type="dxa"/>
            <w:gridSpan w:val="6"/>
            <w:vAlign w:val="top"/>
          </w:tcPr>
          <w:p>
            <w:pPr>
              <w:spacing w:before="82" w:line="189" w:lineRule="auto"/>
              <w:ind w:left="815"/>
              <w:rPr>
                <w:rFonts w:ascii="等线" w:hAnsi="等线" w:eastAsia="等线" w:cs="等线"/>
                <w:sz w:val="18"/>
                <w:szCs w:val="18"/>
              </w:rPr>
            </w:pPr>
            <w:r>
              <w:rPr>
                <w:rFonts w:ascii="等线" w:hAnsi="等线" w:eastAsia="等线" w:cs="等线"/>
                <w:spacing w:val="-2"/>
                <w:sz w:val="18"/>
                <w:szCs w:val="18"/>
              </w:rPr>
              <w:t>污染治理设施</w:t>
            </w:r>
          </w:p>
        </w:tc>
        <w:tc>
          <w:tcPr>
            <w:tcW w:w="566" w:type="dxa"/>
            <w:gridSpan w:val="2"/>
            <w:vMerge w:val="restart"/>
            <w:tcBorders>
              <w:bottom w:val="nil"/>
            </w:tcBorders>
            <w:vAlign w:val="top"/>
          </w:tcPr>
          <w:p>
            <w:pPr>
              <w:spacing w:before="198" w:line="257" w:lineRule="auto"/>
              <w:ind w:left="114" w:right="7" w:hanging="94"/>
              <w:rPr>
                <w:rFonts w:ascii="等线" w:hAnsi="等线" w:eastAsia="等线" w:cs="等线"/>
                <w:sz w:val="18"/>
                <w:szCs w:val="18"/>
              </w:rPr>
            </w:pPr>
            <w:r>
              <w:rPr>
                <w:rFonts w:ascii="等线" w:hAnsi="等线" w:eastAsia="等线" w:cs="等线"/>
                <w:spacing w:val="-3"/>
                <w:sz w:val="18"/>
                <w:szCs w:val="18"/>
              </w:rPr>
              <w:t>排放口</w:t>
            </w:r>
            <w:r>
              <w:rPr>
                <w:rFonts w:ascii="等线" w:hAnsi="等线" w:eastAsia="等线" w:cs="等线"/>
                <w:spacing w:val="1"/>
                <w:sz w:val="18"/>
                <w:szCs w:val="18"/>
              </w:rPr>
              <w:t xml:space="preserve"> </w:t>
            </w:r>
            <w:r>
              <w:rPr>
                <w:rFonts w:ascii="等线" w:hAnsi="等线" w:eastAsia="等线" w:cs="等线"/>
                <w:spacing w:val="-6"/>
                <w:sz w:val="18"/>
                <w:szCs w:val="18"/>
              </w:rPr>
              <w:t>编号</w:t>
            </w:r>
          </w:p>
        </w:tc>
        <w:tc>
          <w:tcPr>
            <w:tcW w:w="990" w:type="dxa"/>
            <w:gridSpan w:val="3"/>
            <w:vMerge w:val="restart"/>
            <w:tcBorders>
              <w:bottom w:val="nil"/>
            </w:tcBorders>
            <w:vAlign w:val="top"/>
          </w:tcPr>
          <w:p>
            <w:pPr>
              <w:spacing w:before="59" w:line="260" w:lineRule="exact"/>
              <w:ind w:left="54"/>
              <w:rPr>
                <w:rFonts w:ascii="等线" w:hAnsi="等线" w:eastAsia="等线" w:cs="等线"/>
                <w:sz w:val="18"/>
                <w:szCs w:val="18"/>
              </w:rPr>
            </w:pPr>
            <w:r>
              <w:rPr>
                <w:rFonts w:ascii="等线" w:hAnsi="等线" w:eastAsia="等线" w:cs="等线"/>
                <w:spacing w:val="-2"/>
                <w:position w:val="2"/>
                <w:sz w:val="18"/>
                <w:szCs w:val="18"/>
              </w:rPr>
              <w:t>排放口设置</w:t>
            </w:r>
          </w:p>
          <w:p>
            <w:pPr>
              <w:spacing w:before="20" w:line="259" w:lineRule="exact"/>
              <w:ind w:left="56"/>
              <w:rPr>
                <w:rFonts w:ascii="等线" w:hAnsi="等线" w:eastAsia="等线" w:cs="等线"/>
                <w:sz w:val="18"/>
                <w:szCs w:val="18"/>
              </w:rPr>
            </w:pPr>
            <w:r>
              <w:rPr>
                <w:rFonts w:ascii="等线" w:hAnsi="等线" w:eastAsia="等线" w:cs="等线"/>
                <w:spacing w:val="-2"/>
                <w:position w:val="2"/>
                <w:sz w:val="18"/>
                <w:szCs w:val="18"/>
              </w:rPr>
              <w:t>是否符合要</w:t>
            </w:r>
          </w:p>
          <w:p>
            <w:pPr>
              <w:spacing w:before="48" w:line="193" w:lineRule="auto"/>
              <w:ind w:left="423"/>
              <w:rPr>
                <w:rFonts w:ascii="等线" w:hAnsi="等线" w:eastAsia="等线" w:cs="等线"/>
                <w:sz w:val="18"/>
                <w:szCs w:val="18"/>
              </w:rPr>
            </w:pPr>
            <w:r>
              <w:rPr>
                <w:rFonts w:ascii="等线" w:hAnsi="等线" w:eastAsia="等线" w:cs="等线"/>
                <w:sz w:val="18"/>
                <w:szCs w:val="18"/>
              </w:rPr>
              <w:t>求</w:t>
            </w:r>
          </w:p>
        </w:tc>
        <w:tc>
          <w:tcPr>
            <w:tcW w:w="604" w:type="dxa"/>
            <w:vMerge w:val="restart"/>
            <w:tcBorders>
              <w:bottom w:val="nil"/>
              <w:right w:val="single" w:color="000000" w:sz="6" w:space="0"/>
            </w:tcBorders>
            <w:vAlign w:val="top"/>
          </w:tcPr>
          <w:p>
            <w:pPr>
              <w:spacing w:before="59" w:line="335" w:lineRule="exact"/>
              <w:ind w:left="89"/>
              <w:rPr>
                <w:rFonts w:ascii="等线" w:hAnsi="等线" w:eastAsia="等线" w:cs="等线"/>
                <w:sz w:val="18"/>
                <w:szCs w:val="18"/>
              </w:rPr>
            </w:pPr>
            <w:r>
              <w:rPr>
                <w:rFonts w:ascii="等线" w:hAnsi="等线" w:eastAsia="等线" w:cs="等线"/>
                <w:spacing w:val="-4"/>
                <w:position w:val="10"/>
                <w:sz w:val="18"/>
                <w:szCs w:val="18"/>
              </w:rPr>
              <w:t>排放</w:t>
            </w:r>
          </w:p>
          <w:p>
            <w:pPr>
              <w:spacing w:line="183" w:lineRule="auto"/>
              <w:ind w:left="205"/>
              <w:rPr>
                <w:rFonts w:ascii="等线" w:hAnsi="等线" w:eastAsia="等线" w:cs="等线"/>
                <w:sz w:val="18"/>
                <w:szCs w:val="18"/>
              </w:rPr>
            </w:pPr>
            <w:r>
              <w:rPr>
                <w:rFonts w:ascii="等线" w:hAnsi="等线" w:eastAsia="等线" w:cs="等线"/>
                <w:sz w:val="18"/>
                <w:szCs w:val="18"/>
              </w:rPr>
              <w:t>口</w:t>
            </w:r>
          </w:p>
          <w:p>
            <w:pPr>
              <w:spacing w:before="66" w:line="193" w:lineRule="auto"/>
              <w:ind w:left="91"/>
              <w:rPr>
                <w:rFonts w:ascii="等线" w:hAnsi="等线" w:eastAsia="等线" w:cs="等线"/>
                <w:sz w:val="18"/>
                <w:szCs w:val="18"/>
              </w:rPr>
            </w:pPr>
            <w:r>
              <w:rPr>
                <w:rFonts w:ascii="等线" w:hAnsi="等线" w:eastAsia="等线" w:cs="等线"/>
                <w:spacing w:val="-5"/>
                <w:sz w:val="18"/>
                <w:szCs w:val="18"/>
              </w:rPr>
              <w:t>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503" w:type="dxa"/>
            <w:vMerge w:val="continue"/>
            <w:tcBorders>
              <w:top w:val="nil"/>
            </w:tcBorders>
            <w:vAlign w:val="top"/>
          </w:tcPr>
          <w:p>
            <w:pPr>
              <w:rPr>
                <w:rFonts w:ascii="Arial"/>
                <w:sz w:val="21"/>
              </w:rPr>
            </w:pPr>
          </w:p>
        </w:tc>
        <w:tc>
          <w:tcPr>
            <w:tcW w:w="849" w:type="dxa"/>
            <w:gridSpan w:val="2"/>
            <w:vMerge w:val="continue"/>
            <w:tcBorders>
              <w:top w:val="nil"/>
            </w:tcBorders>
            <w:vAlign w:val="top"/>
          </w:tcPr>
          <w:p>
            <w:pPr>
              <w:rPr>
                <w:rFonts w:ascii="Arial"/>
                <w:sz w:val="21"/>
              </w:rPr>
            </w:pPr>
          </w:p>
        </w:tc>
        <w:tc>
          <w:tcPr>
            <w:tcW w:w="849" w:type="dxa"/>
            <w:gridSpan w:val="3"/>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566" w:type="dxa"/>
            <w:vMerge w:val="continue"/>
            <w:tcBorders>
              <w:top w:val="nil"/>
            </w:tcBorders>
            <w:vAlign w:val="top"/>
          </w:tcPr>
          <w:p>
            <w:pPr>
              <w:rPr>
                <w:rFonts w:ascii="Arial"/>
                <w:sz w:val="21"/>
              </w:rPr>
            </w:pPr>
          </w:p>
        </w:tc>
        <w:tc>
          <w:tcPr>
            <w:tcW w:w="708" w:type="dxa"/>
            <w:vAlign w:val="top"/>
          </w:tcPr>
          <w:p>
            <w:pPr>
              <w:spacing w:before="222" w:line="209" w:lineRule="auto"/>
              <w:ind w:left="181"/>
              <w:rPr>
                <w:rFonts w:ascii="等线" w:hAnsi="等线" w:eastAsia="等线" w:cs="等线"/>
                <w:sz w:val="18"/>
                <w:szCs w:val="18"/>
              </w:rPr>
            </w:pPr>
            <w:r>
              <w:rPr>
                <w:rFonts w:ascii="等线" w:hAnsi="等线" w:eastAsia="等线" w:cs="等线"/>
                <w:spacing w:val="-6"/>
                <w:sz w:val="18"/>
                <w:szCs w:val="18"/>
              </w:rPr>
              <w:t>编号</w:t>
            </w:r>
          </w:p>
        </w:tc>
        <w:tc>
          <w:tcPr>
            <w:tcW w:w="566" w:type="dxa"/>
            <w:vAlign w:val="top"/>
          </w:tcPr>
          <w:p>
            <w:pPr>
              <w:spacing w:before="223" w:line="208" w:lineRule="auto"/>
              <w:ind w:left="112"/>
              <w:rPr>
                <w:rFonts w:ascii="等线" w:hAnsi="等线" w:eastAsia="等线" w:cs="等线"/>
                <w:sz w:val="18"/>
                <w:szCs w:val="18"/>
              </w:rPr>
            </w:pPr>
            <w:r>
              <w:rPr>
                <w:rFonts w:ascii="等线" w:hAnsi="等线" w:eastAsia="等线" w:cs="等线"/>
                <w:spacing w:val="-6"/>
                <w:sz w:val="18"/>
                <w:szCs w:val="18"/>
              </w:rPr>
              <w:t>名称</w:t>
            </w:r>
          </w:p>
        </w:tc>
        <w:tc>
          <w:tcPr>
            <w:tcW w:w="566" w:type="dxa"/>
            <w:gridSpan w:val="2"/>
            <w:vAlign w:val="top"/>
          </w:tcPr>
          <w:p>
            <w:pPr>
              <w:spacing w:before="223" w:line="208" w:lineRule="auto"/>
              <w:ind w:left="115"/>
              <w:rPr>
                <w:rFonts w:ascii="等线" w:hAnsi="等线" w:eastAsia="等线" w:cs="等线"/>
                <w:sz w:val="18"/>
                <w:szCs w:val="18"/>
              </w:rPr>
            </w:pPr>
            <w:r>
              <w:rPr>
                <w:rFonts w:ascii="等线" w:hAnsi="等线" w:eastAsia="等线" w:cs="等线"/>
                <w:spacing w:val="-7"/>
                <w:sz w:val="18"/>
                <w:szCs w:val="18"/>
              </w:rPr>
              <w:t>工艺</w:t>
            </w:r>
          </w:p>
        </w:tc>
        <w:tc>
          <w:tcPr>
            <w:tcW w:w="850" w:type="dxa"/>
            <w:gridSpan w:val="2"/>
            <w:vAlign w:val="top"/>
          </w:tcPr>
          <w:p>
            <w:pPr>
              <w:spacing w:before="89" w:line="203" w:lineRule="auto"/>
              <w:ind w:left="75"/>
              <w:rPr>
                <w:rFonts w:ascii="等线" w:hAnsi="等线" w:eastAsia="等线" w:cs="等线"/>
                <w:sz w:val="18"/>
                <w:szCs w:val="18"/>
              </w:rPr>
            </w:pPr>
            <w:r>
              <w:rPr>
                <w:rFonts w:ascii="等线" w:hAnsi="等线" w:eastAsia="等线" w:cs="等线"/>
                <w:spacing w:val="-3"/>
                <w:sz w:val="18"/>
                <w:szCs w:val="18"/>
              </w:rPr>
              <w:t>是否为可</w:t>
            </w:r>
          </w:p>
          <w:p>
            <w:pPr>
              <w:spacing w:before="69" w:line="186" w:lineRule="auto"/>
              <w:ind w:left="163"/>
              <w:rPr>
                <w:rFonts w:ascii="等线" w:hAnsi="等线" w:eastAsia="等线" w:cs="等线"/>
                <w:sz w:val="18"/>
                <w:szCs w:val="18"/>
              </w:rPr>
            </w:pPr>
            <w:r>
              <w:rPr>
                <w:rFonts w:ascii="等线" w:hAnsi="等线" w:eastAsia="等线" w:cs="等线"/>
                <w:spacing w:val="-3"/>
                <w:sz w:val="18"/>
                <w:szCs w:val="18"/>
              </w:rPr>
              <w:t>行技术</w:t>
            </w:r>
          </w:p>
        </w:tc>
        <w:tc>
          <w:tcPr>
            <w:tcW w:w="566" w:type="dxa"/>
            <w:gridSpan w:val="2"/>
            <w:vMerge w:val="continue"/>
            <w:tcBorders>
              <w:top w:val="nil"/>
            </w:tcBorders>
            <w:vAlign w:val="top"/>
          </w:tcPr>
          <w:p>
            <w:pPr>
              <w:rPr>
                <w:rFonts w:ascii="Arial"/>
                <w:sz w:val="21"/>
              </w:rPr>
            </w:pPr>
          </w:p>
        </w:tc>
        <w:tc>
          <w:tcPr>
            <w:tcW w:w="990" w:type="dxa"/>
            <w:gridSpan w:val="3"/>
            <w:vMerge w:val="continue"/>
            <w:tcBorders>
              <w:top w:val="nil"/>
            </w:tcBorders>
            <w:vAlign w:val="top"/>
          </w:tcPr>
          <w:p>
            <w:pPr>
              <w:rPr>
                <w:rFonts w:ascii="Arial"/>
                <w:sz w:val="21"/>
              </w:rPr>
            </w:pPr>
          </w:p>
        </w:tc>
        <w:tc>
          <w:tcPr>
            <w:tcW w:w="60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503" w:type="dxa"/>
            <w:vAlign w:val="top"/>
          </w:tcPr>
          <w:p>
            <w:pPr>
              <w:spacing w:before="241" w:line="188" w:lineRule="auto"/>
              <w:ind w:left="25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49" w:type="dxa"/>
            <w:gridSpan w:val="2"/>
            <w:vAlign w:val="top"/>
          </w:tcPr>
          <w:p>
            <w:pPr>
              <w:spacing w:before="223" w:line="210" w:lineRule="auto"/>
              <w:ind w:left="69"/>
              <w:rPr>
                <w:rFonts w:ascii="等线" w:hAnsi="等线" w:eastAsia="等线" w:cs="等线"/>
                <w:sz w:val="18"/>
                <w:szCs w:val="18"/>
              </w:rPr>
            </w:pPr>
            <w:r>
              <w:rPr>
                <w:rFonts w:ascii="等线" w:hAnsi="等线" w:eastAsia="等线" w:cs="等线"/>
                <w:spacing w:val="-3"/>
                <w:sz w:val="18"/>
                <w:szCs w:val="18"/>
              </w:rPr>
              <w:t>生产废水</w:t>
            </w:r>
          </w:p>
        </w:tc>
        <w:tc>
          <w:tcPr>
            <w:tcW w:w="849" w:type="dxa"/>
            <w:gridSpan w:val="3"/>
            <w:vAlign w:val="top"/>
          </w:tcPr>
          <w:p>
            <w:pPr>
              <w:spacing w:before="226" w:line="207" w:lineRule="auto"/>
              <w:ind w:left="159"/>
              <w:rPr>
                <w:rFonts w:ascii="等线" w:hAnsi="等线" w:eastAsia="等线" w:cs="等线"/>
                <w:sz w:val="18"/>
                <w:szCs w:val="18"/>
              </w:rPr>
            </w:pPr>
            <w:r>
              <w:rPr>
                <w:rFonts w:ascii="等线" w:hAnsi="等线" w:eastAsia="等线" w:cs="等线"/>
                <w:spacing w:val="-4"/>
                <w:sz w:val="18"/>
                <w:szCs w:val="18"/>
              </w:rPr>
              <w:t>悬浮物</w:t>
            </w:r>
          </w:p>
        </w:tc>
        <w:tc>
          <w:tcPr>
            <w:tcW w:w="424" w:type="dxa"/>
            <w:vAlign w:val="top"/>
          </w:tcPr>
          <w:p>
            <w:pPr>
              <w:spacing w:before="184" w:line="236" w:lineRule="exact"/>
              <w:ind w:left="18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Align w:val="top"/>
          </w:tcPr>
          <w:p>
            <w:pPr>
              <w:spacing w:before="184" w:line="236" w:lineRule="exact"/>
              <w:ind w:left="25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Align w:val="top"/>
          </w:tcPr>
          <w:p>
            <w:pPr>
              <w:spacing w:before="241" w:line="188" w:lineRule="auto"/>
              <w:ind w:left="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566" w:type="dxa"/>
            <w:vAlign w:val="top"/>
          </w:tcPr>
          <w:p>
            <w:pPr>
              <w:spacing w:before="226" w:line="208" w:lineRule="auto"/>
              <w:ind w:left="16"/>
              <w:rPr>
                <w:rFonts w:ascii="等线" w:hAnsi="等线" w:eastAsia="等线" w:cs="等线"/>
                <w:sz w:val="18"/>
                <w:szCs w:val="18"/>
              </w:rPr>
            </w:pPr>
            <w:r>
              <w:rPr>
                <w:rFonts w:ascii="等线" w:hAnsi="等线" w:eastAsia="等线" w:cs="等线"/>
                <w:spacing w:val="-2"/>
                <w:sz w:val="18"/>
                <w:szCs w:val="18"/>
              </w:rPr>
              <w:t>沉淀池</w:t>
            </w:r>
          </w:p>
        </w:tc>
        <w:tc>
          <w:tcPr>
            <w:tcW w:w="566" w:type="dxa"/>
            <w:gridSpan w:val="2"/>
            <w:vAlign w:val="top"/>
          </w:tcPr>
          <w:p>
            <w:pPr>
              <w:spacing w:before="82" w:line="232" w:lineRule="auto"/>
              <w:ind w:left="203" w:right="7" w:hanging="176"/>
              <w:rPr>
                <w:rFonts w:ascii="等线" w:hAnsi="等线" w:eastAsia="等线" w:cs="等线"/>
                <w:sz w:val="18"/>
                <w:szCs w:val="18"/>
              </w:rPr>
            </w:pPr>
            <w:r>
              <w:rPr>
                <w:rFonts w:ascii="等线" w:hAnsi="等线" w:eastAsia="等线" w:cs="等线"/>
                <w:spacing w:val="-5"/>
                <w:sz w:val="18"/>
                <w:szCs w:val="18"/>
              </w:rPr>
              <w:t>絮凝沉</w:t>
            </w:r>
            <w:r>
              <w:rPr>
                <w:rFonts w:ascii="等线" w:hAnsi="等线" w:eastAsia="等线" w:cs="等线"/>
                <w:sz w:val="18"/>
                <w:szCs w:val="18"/>
              </w:rPr>
              <w:t xml:space="preserve"> 淀</w:t>
            </w:r>
          </w:p>
        </w:tc>
        <w:tc>
          <w:tcPr>
            <w:tcW w:w="850" w:type="dxa"/>
            <w:gridSpan w:val="2"/>
            <w:vAlign w:val="top"/>
          </w:tcPr>
          <w:p>
            <w:pPr>
              <w:spacing w:before="234" w:line="200" w:lineRule="auto"/>
              <w:ind w:left="344"/>
              <w:rPr>
                <w:rFonts w:ascii="等线" w:hAnsi="等线" w:eastAsia="等线" w:cs="等线"/>
                <w:sz w:val="18"/>
                <w:szCs w:val="18"/>
              </w:rPr>
            </w:pPr>
            <w:r>
              <w:rPr>
                <w:rFonts w:ascii="等线" w:hAnsi="等线" w:eastAsia="等线" w:cs="等线"/>
                <w:sz w:val="18"/>
                <w:szCs w:val="18"/>
              </w:rPr>
              <w:t>是</w:t>
            </w:r>
          </w:p>
        </w:tc>
        <w:tc>
          <w:tcPr>
            <w:tcW w:w="566" w:type="dxa"/>
            <w:gridSpan w:val="2"/>
            <w:vAlign w:val="top"/>
          </w:tcPr>
          <w:p>
            <w:pPr>
              <w:spacing w:before="184" w:line="236" w:lineRule="exact"/>
              <w:ind w:left="26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0" w:type="dxa"/>
            <w:gridSpan w:val="3"/>
            <w:vAlign w:val="top"/>
          </w:tcPr>
          <w:p>
            <w:pPr>
              <w:spacing w:before="184" w:line="236"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04" w:type="dxa"/>
            <w:tcBorders>
              <w:right w:val="single" w:color="000000" w:sz="6" w:space="0"/>
            </w:tcBorders>
            <w:vAlign w:val="top"/>
          </w:tcPr>
          <w:p>
            <w:pPr>
              <w:spacing w:before="184" w:line="236" w:lineRule="exact"/>
              <w:ind w:left="23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503" w:type="dxa"/>
            <w:vAlign w:val="top"/>
          </w:tcPr>
          <w:p>
            <w:pPr>
              <w:spacing w:before="244" w:line="188"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49" w:type="dxa"/>
            <w:gridSpan w:val="2"/>
            <w:vAlign w:val="top"/>
          </w:tcPr>
          <w:p>
            <w:pPr>
              <w:spacing w:before="84" w:line="231" w:lineRule="auto"/>
              <w:ind w:left="242" w:right="65" w:hanging="173"/>
              <w:rPr>
                <w:rFonts w:ascii="等线" w:hAnsi="等线" w:eastAsia="等线" w:cs="等线"/>
                <w:sz w:val="18"/>
                <w:szCs w:val="18"/>
              </w:rPr>
            </w:pPr>
            <w:r>
              <w:rPr>
                <w:rFonts w:ascii="等线" w:hAnsi="等线" w:eastAsia="等线" w:cs="等线"/>
                <w:spacing w:val="-3"/>
                <w:sz w:val="18"/>
                <w:szCs w:val="18"/>
              </w:rPr>
              <w:t>车辆冲洗</w:t>
            </w:r>
            <w:r>
              <w:rPr>
                <w:rFonts w:ascii="等线" w:hAnsi="等线" w:eastAsia="等线" w:cs="等线"/>
                <w:sz w:val="18"/>
                <w:szCs w:val="18"/>
              </w:rPr>
              <w:t xml:space="preserve"> </w:t>
            </w:r>
            <w:r>
              <w:rPr>
                <w:rFonts w:ascii="等线" w:hAnsi="等线" w:eastAsia="等线" w:cs="等线"/>
                <w:spacing w:val="-3"/>
                <w:sz w:val="18"/>
                <w:szCs w:val="18"/>
              </w:rPr>
              <w:t>废水</w:t>
            </w:r>
          </w:p>
        </w:tc>
        <w:tc>
          <w:tcPr>
            <w:tcW w:w="849" w:type="dxa"/>
            <w:gridSpan w:val="3"/>
            <w:vAlign w:val="top"/>
          </w:tcPr>
          <w:p>
            <w:pPr>
              <w:spacing w:before="226" w:line="207" w:lineRule="auto"/>
              <w:ind w:left="159"/>
              <w:rPr>
                <w:rFonts w:ascii="等线" w:hAnsi="等线" w:eastAsia="等线" w:cs="等线"/>
                <w:sz w:val="18"/>
                <w:szCs w:val="18"/>
              </w:rPr>
            </w:pPr>
            <w:r>
              <w:rPr>
                <w:rFonts w:ascii="等线" w:hAnsi="等线" w:eastAsia="等线" w:cs="等线"/>
                <w:spacing w:val="-4"/>
                <w:sz w:val="18"/>
                <w:szCs w:val="18"/>
              </w:rPr>
              <w:t>悬浮物</w:t>
            </w:r>
          </w:p>
        </w:tc>
        <w:tc>
          <w:tcPr>
            <w:tcW w:w="424" w:type="dxa"/>
            <w:vAlign w:val="top"/>
          </w:tcPr>
          <w:p>
            <w:pPr>
              <w:spacing w:before="186" w:line="236" w:lineRule="exact"/>
              <w:ind w:left="18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Align w:val="top"/>
          </w:tcPr>
          <w:p>
            <w:pPr>
              <w:spacing w:before="186" w:line="236" w:lineRule="exact"/>
              <w:ind w:left="25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Align w:val="top"/>
          </w:tcPr>
          <w:p>
            <w:pPr>
              <w:spacing w:before="243" w:line="188" w:lineRule="auto"/>
              <w:ind w:left="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TW002</w:t>
            </w:r>
          </w:p>
        </w:tc>
        <w:tc>
          <w:tcPr>
            <w:tcW w:w="566" w:type="dxa"/>
            <w:vAlign w:val="top"/>
          </w:tcPr>
          <w:p>
            <w:pPr>
              <w:spacing w:before="225" w:line="208" w:lineRule="auto"/>
              <w:ind w:left="16"/>
              <w:rPr>
                <w:rFonts w:ascii="等线" w:hAnsi="等线" w:eastAsia="等线" w:cs="等线"/>
                <w:sz w:val="18"/>
                <w:szCs w:val="18"/>
              </w:rPr>
            </w:pPr>
            <w:r>
              <w:rPr>
                <w:rFonts w:ascii="等线" w:hAnsi="等线" w:eastAsia="等线" w:cs="等线"/>
                <w:spacing w:val="-2"/>
                <w:sz w:val="18"/>
                <w:szCs w:val="18"/>
              </w:rPr>
              <w:t>沉淀池</w:t>
            </w:r>
          </w:p>
        </w:tc>
        <w:tc>
          <w:tcPr>
            <w:tcW w:w="566" w:type="dxa"/>
            <w:gridSpan w:val="2"/>
            <w:vAlign w:val="top"/>
          </w:tcPr>
          <w:p>
            <w:pPr>
              <w:spacing w:before="86" w:line="230" w:lineRule="auto"/>
              <w:ind w:left="203" w:right="7" w:hanging="159"/>
              <w:rPr>
                <w:rFonts w:ascii="等线" w:hAnsi="等线" w:eastAsia="等线" w:cs="等线"/>
                <w:sz w:val="18"/>
                <w:szCs w:val="18"/>
              </w:rPr>
            </w:pPr>
            <w:r>
              <w:rPr>
                <w:rFonts w:ascii="等线" w:hAnsi="等线" w:eastAsia="等线" w:cs="等线"/>
                <w:spacing w:val="-11"/>
                <w:sz w:val="18"/>
                <w:szCs w:val="18"/>
              </w:rPr>
              <w:t>自然沉</w:t>
            </w:r>
            <w:r>
              <w:rPr>
                <w:rFonts w:ascii="等线" w:hAnsi="等线" w:eastAsia="等线" w:cs="等线"/>
                <w:sz w:val="18"/>
                <w:szCs w:val="18"/>
              </w:rPr>
              <w:t xml:space="preserve"> 淀</w:t>
            </w:r>
          </w:p>
        </w:tc>
        <w:tc>
          <w:tcPr>
            <w:tcW w:w="850" w:type="dxa"/>
            <w:gridSpan w:val="2"/>
            <w:vAlign w:val="top"/>
          </w:tcPr>
          <w:p>
            <w:pPr>
              <w:spacing w:before="233" w:line="200" w:lineRule="auto"/>
              <w:ind w:left="344"/>
              <w:rPr>
                <w:rFonts w:ascii="等线" w:hAnsi="等线" w:eastAsia="等线" w:cs="等线"/>
                <w:sz w:val="18"/>
                <w:szCs w:val="18"/>
              </w:rPr>
            </w:pPr>
            <w:r>
              <w:rPr>
                <w:rFonts w:ascii="等线" w:hAnsi="等线" w:eastAsia="等线" w:cs="等线"/>
                <w:sz w:val="18"/>
                <w:szCs w:val="18"/>
              </w:rPr>
              <w:t>是</w:t>
            </w:r>
          </w:p>
        </w:tc>
        <w:tc>
          <w:tcPr>
            <w:tcW w:w="566" w:type="dxa"/>
            <w:gridSpan w:val="2"/>
            <w:vAlign w:val="top"/>
          </w:tcPr>
          <w:p>
            <w:pPr>
              <w:spacing w:before="186" w:line="236" w:lineRule="exact"/>
              <w:ind w:left="26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0" w:type="dxa"/>
            <w:gridSpan w:val="3"/>
            <w:vAlign w:val="top"/>
          </w:tcPr>
          <w:p>
            <w:pPr>
              <w:spacing w:before="186" w:line="236"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04" w:type="dxa"/>
            <w:tcBorders>
              <w:right w:val="single" w:color="000000" w:sz="6" w:space="0"/>
            </w:tcBorders>
            <w:vAlign w:val="top"/>
          </w:tcPr>
          <w:p>
            <w:pPr>
              <w:spacing w:before="186" w:line="236" w:lineRule="exact"/>
              <w:ind w:left="23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2" w:type="dxa"/>
            <w:vMerge w:val="continue"/>
            <w:tcBorders>
              <w:top w:val="nil"/>
              <w:left w:val="single" w:color="000000" w:sz="6" w:space="0"/>
              <w:bottom w:val="nil"/>
            </w:tcBorders>
            <w:vAlign w:val="top"/>
          </w:tcPr>
          <w:p>
            <w:pPr>
              <w:rPr>
                <w:rFonts w:ascii="Arial"/>
                <w:sz w:val="21"/>
              </w:rPr>
            </w:pPr>
          </w:p>
        </w:tc>
        <w:tc>
          <w:tcPr>
            <w:tcW w:w="503" w:type="dxa"/>
            <w:vAlign w:val="top"/>
          </w:tcPr>
          <w:p>
            <w:pPr>
              <w:spacing w:before="243" w:line="188" w:lineRule="auto"/>
              <w:ind w:left="24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49" w:type="dxa"/>
            <w:gridSpan w:val="2"/>
            <w:vAlign w:val="top"/>
          </w:tcPr>
          <w:p>
            <w:pPr>
              <w:spacing w:before="228" w:line="207" w:lineRule="auto"/>
              <w:ind w:left="69"/>
              <w:rPr>
                <w:rFonts w:ascii="等线" w:hAnsi="等线" w:eastAsia="等线" w:cs="等线"/>
                <w:sz w:val="18"/>
                <w:szCs w:val="18"/>
              </w:rPr>
            </w:pPr>
            <w:r>
              <w:rPr>
                <w:rFonts w:ascii="等线" w:hAnsi="等线" w:eastAsia="等线" w:cs="等线"/>
                <w:spacing w:val="-3"/>
                <w:sz w:val="18"/>
                <w:szCs w:val="18"/>
              </w:rPr>
              <w:t>生活污水</w:t>
            </w:r>
          </w:p>
        </w:tc>
        <w:tc>
          <w:tcPr>
            <w:tcW w:w="849" w:type="dxa"/>
            <w:gridSpan w:val="3"/>
            <w:vAlign w:val="top"/>
          </w:tcPr>
          <w:p>
            <w:pPr>
              <w:spacing w:before="104" w:line="283" w:lineRule="exact"/>
              <w:ind w:left="144"/>
              <w:rPr>
                <w:rFonts w:ascii="等线" w:hAnsi="等线" w:eastAsia="等线" w:cs="等线"/>
                <w:sz w:val="18"/>
                <w:szCs w:val="18"/>
              </w:rPr>
            </w:pPr>
            <w:r>
              <w:rPr>
                <w:rFonts w:ascii="Times New Roman" w:hAnsi="Times New Roman" w:eastAsia="Times New Roman" w:cs="Times New Roman"/>
                <w:spacing w:val="-2"/>
                <w:position w:val="10"/>
                <w:sz w:val="18"/>
                <w:szCs w:val="18"/>
              </w:rPr>
              <w:t>COD</w:t>
            </w:r>
            <w:r>
              <w:rPr>
                <w:rFonts w:ascii="等线" w:hAnsi="等线" w:eastAsia="等线" w:cs="等线"/>
                <w:spacing w:val="-2"/>
                <w:position w:val="10"/>
                <w:sz w:val="18"/>
                <w:szCs w:val="18"/>
              </w:rPr>
              <w:t>、</w:t>
            </w:r>
          </w:p>
          <w:p>
            <w:pPr>
              <w:spacing w:line="187" w:lineRule="auto"/>
              <w:ind w:left="162"/>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pacing w:val="1"/>
                <w:position w:val="-1"/>
                <w:sz w:val="11"/>
                <w:szCs w:val="11"/>
              </w:rPr>
              <w:t>3</w:t>
            </w:r>
            <w:r>
              <w:rPr>
                <w:rFonts w:ascii="Times New Roman" w:hAnsi="Times New Roman" w:eastAsia="Times New Roman" w:cs="Times New Roman"/>
                <w:spacing w:val="1"/>
                <w:sz w:val="18"/>
                <w:szCs w:val="18"/>
              </w:rPr>
              <w:t>-N</w:t>
            </w:r>
          </w:p>
        </w:tc>
        <w:tc>
          <w:tcPr>
            <w:tcW w:w="424" w:type="dxa"/>
            <w:vAlign w:val="top"/>
          </w:tcPr>
          <w:p>
            <w:pPr>
              <w:spacing w:before="186" w:line="236" w:lineRule="exact"/>
              <w:ind w:left="18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66" w:type="dxa"/>
            <w:vAlign w:val="top"/>
          </w:tcPr>
          <w:p>
            <w:pPr>
              <w:spacing w:before="186" w:line="236" w:lineRule="exact"/>
              <w:ind w:left="25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08" w:type="dxa"/>
            <w:vAlign w:val="top"/>
          </w:tcPr>
          <w:p>
            <w:pPr>
              <w:spacing w:before="243" w:line="188" w:lineRule="auto"/>
              <w:ind w:left="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TW003</w:t>
            </w:r>
          </w:p>
        </w:tc>
        <w:tc>
          <w:tcPr>
            <w:tcW w:w="566" w:type="dxa"/>
            <w:vAlign w:val="top"/>
          </w:tcPr>
          <w:p>
            <w:pPr>
              <w:spacing w:before="227" w:line="208" w:lineRule="auto"/>
              <w:ind w:left="17"/>
              <w:rPr>
                <w:rFonts w:ascii="等线" w:hAnsi="等线" w:eastAsia="等线" w:cs="等线"/>
                <w:sz w:val="18"/>
                <w:szCs w:val="18"/>
              </w:rPr>
            </w:pPr>
            <w:r>
              <w:rPr>
                <w:rFonts w:ascii="等线" w:hAnsi="等线" w:eastAsia="等线" w:cs="等线"/>
                <w:spacing w:val="-3"/>
                <w:sz w:val="18"/>
                <w:szCs w:val="18"/>
              </w:rPr>
              <w:t>化粪池</w:t>
            </w:r>
          </w:p>
        </w:tc>
        <w:tc>
          <w:tcPr>
            <w:tcW w:w="566" w:type="dxa"/>
            <w:gridSpan w:val="2"/>
            <w:vAlign w:val="top"/>
          </w:tcPr>
          <w:p>
            <w:pPr>
              <w:spacing w:before="227" w:line="208" w:lineRule="auto"/>
              <w:ind w:left="112"/>
              <w:rPr>
                <w:rFonts w:ascii="等线" w:hAnsi="等线" w:eastAsia="等线" w:cs="等线"/>
                <w:sz w:val="18"/>
                <w:szCs w:val="18"/>
              </w:rPr>
            </w:pPr>
            <w:r>
              <w:rPr>
                <w:rFonts w:ascii="等线" w:hAnsi="等线" w:eastAsia="等线" w:cs="等线"/>
                <w:spacing w:val="-6"/>
                <w:sz w:val="18"/>
                <w:szCs w:val="18"/>
              </w:rPr>
              <w:t>生化</w:t>
            </w:r>
          </w:p>
        </w:tc>
        <w:tc>
          <w:tcPr>
            <w:tcW w:w="850" w:type="dxa"/>
            <w:gridSpan w:val="2"/>
            <w:vAlign w:val="top"/>
          </w:tcPr>
          <w:p>
            <w:pPr>
              <w:spacing w:before="236" w:line="200" w:lineRule="auto"/>
              <w:ind w:left="344"/>
              <w:rPr>
                <w:rFonts w:ascii="等线" w:hAnsi="等线" w:eastAsia="等线" w:cs="等线"/>
                <w:sz w:val="18"/>
                <w:szCs w:val="18"/>
              </w:rPr>
            </w:pPr>
            <w:r>
              <w:rPr>
                <w:rFonts w:ascii="等线" w:hAnsi="等线" w:eastAsia="等线" w:cs="等线"/>
                <w:sz w:val="18"/>
                <w:szCs w:val="18"/>
              </w:rPr>
              <w:t>是</w:t>
            </w:r>
          </w:p>
        </w:tc>
        <w:tc>
          <w:tcPr>
            <w:tcW w:w="566" w:type="dxa"/>
            <w:gridSpan w:val="2"/>
            <w:vAlign w:val="top"/>
          </w:tcPr>
          <w:p>
            <w:pPr>
              <w:spacing w:before="186" w:line="236" w:lineRule="exact"/>
              <w:ind w:left="26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990" w:type="dxa"/>
            <w:gridSpan w:val="3"/>
            <w:vAlign w:val="top"/>
          </w:tcPr>
          <w:p>
            <w:pPr>
              <w:spacing w:before="186" w:line="236" w:lineRule="exact"/>
              <w:ind w:left="47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604" w:type="dxa"/>
            <w:tcBorders>
              <w:right w:val="single" w:color="000000" w:sz="6" w:space="0"/>
            </w:tcBorders>
            <w:vAlign w:val="top"/>
          </w:tcPr>
          <w:p>
            <w:pPr>
              <w:spacing w:before="186" w:line="236" w:lineRule="exact"/>
              <w:ind w:left="23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3" w:hRule="atLeast"/>
        </w:trPr>
        <w:tc>
          <w:tcPr>
            <w:tcW w:w="742" w:type="dxa"/>
            <w:vMerge w:val="continue"/>
            <w:tcBorders>
              <w:top w:val="nil"/>
              <w:left w:val="single" w:color="000000" w:sz="6" w:space="0"/>
              <w:bottom w:val="nil"/>
            </w:tcBorders>
            <w:vAlign w:val="top"/>
          </w:tcPr>
          <w:p>
            <w:pPr>
              <w:rPr>
                <w:rFonts w:ascii="Arial"/>
                <w:sz w:val="21"/>
              </w:rPr>
            </w:pPr>
          </w:p>
        </w:tc>
        <w:tc>
          <w:tcPr>
            <w:tcW w:w="8041" w:type="dxa"/>
            <w:gridSpan w:val="20"/>
            <w:tcBorders>
              <w:right w:val="single" w:color="000000" w:sz="6" w:space="0"/>
            </w:tcBorders>
            <w:vAlign w:val="top"/>
          </w:tcPr>
          <w:p>
            <w:pPr>
              <w:pStyle w:val="6"/>
              <w:spacing w:before="40" w:line="220" w:lineRule="auto"/>
              <w:ind w:left="104"/>
            </w:pPr>
            <w:r>
              <w:rPr>
                <w:rFonts w:ascii="Times New Roman" w:hAnsi="Times New Roman" w:eastAsia="Times New Roman" w:cs="Times New Roman"/>
                <w:b/>
                <w:bCs/>
                <w:spacing w:val="-1"/>
              </w:rPr>
              <w:t>2.5</w:t>
            </w:r>
            <w:r>
              <w:rPr>
                <w:spacing w:val="-1"/>
                <w14:textOutline w14:w="4358" w14:cap="sq" w14:cmpd="sng">
                  <w14:solidFill>
                    <w14:srgbClr w14:val="000000"/>
                  </w14:solidFill>
                  <w14:prstDash w14:val="solid"/>
                  <w14:bevel/>
                </w14:textOutline>
              </w:rPr>
              <w:t>地表水影响分析</w:t>
            </w:r>
          </w:p>
          <w:p>
            <w:pPr>
              <w:pStyle w:val="6"/>
              <w:spacing w:before="180" w:line="359" w:lineRule="auto"/>
              <w:ind w:left="107" w:right="103" w:firstLine="480"/>
              <w:jc w:val="both"/>
            </w:pPr>
            <w:r>
              <w:rPr>
                <w:spacing w:val="4"/>
              </w:rPr>
              <w:t>本项目营运期废水主要为洗砂废水、产品渗沥水、车辆冲洗废水。通</w:t>
            </w:r>
            <w:r>
              <w:rPr>
                <w:spacing w:val="17"/>
              </w:rPr>
              <w:t xml:space="preserve"> </w:t>
            </w:r>
            <w:r>
              <w:rPr>
                <w:spacing w:val="3"/>
              </w:rPr>
              <w:t>过设置废水处理系统，采用“絮凝沉淀</w:t>
            </w:r>
            <w:r>
              <w:rPr>
                <w:spacing w:val="-78"/>
              </w:rPr>
              <w:t xml:space="preserve"> </w:t>
            </w:r>
            <w:r>
              <w:rPr>
                <w:spacing w:val="3"/>
              </w:rPr>
              <w:t>”工艺处理后，洗砂废水和产品渗</w:t>
            </w:r>
            <w:r>
              <w:t xml:space="preserve"> </w:t>
            </w:r>
            <w:r>
              <w:rPr>
                <w:spacing w:val="4"/>
              </w:rPr>
              <w:t>沥水能够实现循环回用不外排，不会对区域地表水体造成污染影响。车辆</w:t>
            </w:r>
          </w:p>
          <w:p>
            <w:pPr>
              <w:pStyle w:val="6"/>
              <w:spacing w:line="220" w:lineRule="auto"/>
              <w:ind w:left="108"/>
            </w:pPr>
            <w:r>
              <w:rPr>
                <w:spacing w:val="-1"/>
              </w:rPr>
              <w:t>冲洗废水沉淀处理后回用不外排。生活污水设化粪池处理后农用。</w:t>
            </w:r>
          </w:p>
          <w:p>
            <w:pPr>
              <w:pStyle w:val="6"/>
              <w:spacing w:before="179" w:line="219" w:lineRule="auto"/>
              <w:ind w:left="588"/>
            </w:pPr>
            <w:r>
              <w:rPr>
                <w:spacing w:val="-1"/>
              </w:rPr>
              <w:t>本项目营运期不涉及废水外排，对区域地表水体影响较小。</w:t>
            </w:r>
          </w:p>
          <w:p>
            <w:pPr>
              <w:pStyle w:val="6"/>
              <w:spacing w:before="183" w:line="221" w:lineRule="auto"/>
              <w:ind w:left="112"/>
            </w:pPr>
            <w:r>
              <w:rPr>
                <w:spacing w:val="-11"/>
                <w14:textOutline w14:w="4358" w14:cap="sq" w14:cmpd="sng">
                  <w14:solidFill>
                    <w14:srgbClr w14:val="000000"/>
                  </w14:solidFill>
                  <w14:prstDash w14:val="solid"/>
                  <w14:bevel/>
                </w14:textOutline>
              </w:rPr>
              <w:t>3、噪声</w:t>
            </w:r>
          </w:p>
          <w:p>
            <w:pPr>
              <w:pStyle w:val="6"/>
              <w:spacing w:before="181" w:line="221" w:lineRule="auto"/>
              <w:ind w:left="112"/>
            </w:pPr>
            <w:r>
              <w:rPr>
                <w:spacing w:val="-13"/>
                <w14:textOutline w14:w="4358" w14:cap="sq" w14:cmpd="sng">
                  <w14:solidFill>
                    <w14:srgbClr w14:val="000000"/>
                  </w14:solidFill>
                  <w14:prstDash w14:val="solid"/>
                  <w14:bevel/>
                </w14:textOutline>
              </w:rPr>
              <w:t>3.1</w:t>
            </w:r>
            <w:r>
              <w:rPr>
                <w:spacing w:val="-54"/>
              </w:rPr>
              <w:t xml:space="preserve"> </w:t>
            </w:r>
            <w:r>
              <w:rPr>
                <w:spacing w:val="-13"/>
                <w14:textOutline w14:w="4358" w14:cap="sq" w14:cmpd="sng">
                  <w14:solidFill>
                    <w14:srgbClr w14:val="000000"/>
                  </w14:solidFill>
                  <w14:prstDash w14:val="solid"/>
                  <w14:bevel/>
                </w14:textOutline>
              </w:rPr>
              <w:t>噪声源强</w:t>
            </w:r>
          </w:p>
          <w:p>
            <w:pPr>
              <w:pStyle w:val="6"/>
              <w:spacing w:before="180" w:line="326" w:lineRule="auto"/>
              <w:ind w:left="106" w:right="82" w:firstLine="450"/>
              <w:jc w:val="both"/>
            </w:pPr>
            <w:r>
              <w:rPr>
                <w:spacing w:val="-16"/>
              </w:rPr>
              <w:t>营运期噪声主要来源于给料机、颚破机、反击破、多级振动筛分机、螺</w:t>
            </w:r>
            <w:r>
              <w:rPr>
                <w:spacing w:val="-17"/>
              </w:rPr>
              <w:t>旋洗</w:t>
            </w:r>
            <w:r>
              <w:t xml:space="preserve"> </w:t>
            </w:r>
            <w:r>
              <w:rPr>
                <w:spacing w:val="-16"/>
              </w:rPr>
              <w:t>砂机、板框压滤机、尾砂回收机、装载机、水泵等的设备运行的噪声，噪声</w:t>
            </w:r>
            <w:r>
              <w:rPr>
                <w:spacing w:val="-17"/>
              </w:rPr>
              <w:t>源强</w:t>
            </w:r>
            <w:r>
              <w:t xml:space="preserve"> </w:t>
            </w:r>
            <w:r>
              <w:rPr>
                <w:spacing w:val="-13"/>
              </w:rPr>
              <w:t>为</w:t>
            </w:r>
            <w:r>
              <w:rPr>
                <w:spacing w:val="-71"/>
              </w:rPr>
              <w:t xml:space="preserve"> </w:t>
            </w:r>
            <w:r>
              <w:rPr>
                <w:rFonts w:ascii="Times New Roman" w:hAnsi="Times New Roman" w:eastAsia="Times New Roman" w:cs="Times New Roman"/>
                <w:spacing w:val="-13"/>
              </w:rPr>
              <w:t>70</w:t>
            </w:r>
            <w:r>
              <w:rPr>
                <w:spacing w:val="-13"/>
              </w:rPr>
              <w:t>～</w:t>
            </w:r>
            <w:r>
              <w:rPr>
                <w:rFonts w:ascii="Times New Roman" w:hAnsi="Times New Roman" w:eastAsia="Times New Roman" w:cs="Times New Roman"/>
                <w:spacing w:val="-13"/>
              </w:rPr>
              <w:t>95dB(A)</w:t>
            </w:r>
            <w:r>
              <w:rPr>
                <w:rFonts w:ascii="Times New Roman" w:hAnsi="Times New Roman" w:eastAsia="Times New Roman" w:cs="Times New Roman"/>
                <w:spacing w:val="-35"/>
              </w:rPr>
              <w:t xml:space="preserve"> </w:t>
            </w:r>
            <w:r>
              <w:rPr>
                <w:spacing w:val="-13"/>
              </w:rPr>
              <w:t>。另外，物料运输</w:t>
            </w:r>
            <w:r>
              <w:rPr>
                <w:spacing w:val="-14"/>
              </w:rPr>
              <w:t>车辆会产生一定的交通噪声，噪声声压级约为</w:t>
            </w:r>
            <w:r>
              <w:t xml:space="preserve"> </w:t>
            </w:r>
            <w:r>
              <w:rPr>
                <w:rFonts w:ascii="Times New Roman" w:hAnsi="Times New Roman" w:eastAsia="Times New Roman" w:cs="Times New Roman"/>
                <w:spacing w:val="-10"/>
              </w:rPr>
              <w:t>75</w:t>
            </w:r>
            <w:r>
              <w:rPr>
                <w:spacing w:val="-10"/>
              </w:rPr>
              <w:t>～</w:t>
            </w:r>
            <w:r>
              <w:rPr>
                <w:rFonts w:ascii="Times New Roman" w:hAnsi="Times New Roman" w:eastAsia="Times New Roman" w:cs="Times New Roman"/>
                <w:spacing w:val="-10"/>
              </w:rPr>
              <w:t>85dB(A)</w:t>
            </w:r>
            <w:r>
              <w:rPr>
                <w:spacing w:val="-10"/>
              </w:rPr>
              <w:t>。</w:t>
            </w:r>
          </w:p>
          <w:p>
            <w:pPr>
              <w:pStyle w:val="6"/>
              <w:spacing w:before="166" w:line="208" w:lineRule="auto"/>
              <w:ind w:left="1905"/>
              <w:rPr>
                <w:sz w:val="20"/>
                <w:szCs w:val="20"/>
              </w:rPr>
            </w:pPr>
            <w:r>
              <w:rPr>
                <w:spacing w:val="7"/>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7"/>
                <w:sz w:val="20"/>
                <w:szCs w:val="20"/>
              </w:rPr>
              <w:t xml:space="preserve">4-10        </w:t>
            </w:r>
            <w:r>
              <w:rPr>
                <w:spacing w:val="7"/>
                <w:sz w:val="20"/>
                <w:szCs w:val="20"/>
                <w14:textOutline w14:w="3795" w14:cap="sq" w14:cmpd="sng">
                  <w14:solidFill>
                    <w14:srgbClr w14:val="000000"/>
                  </w14:solidFill>
                  <w14:prstDash w14:val="solid"/>
                  <w14:bevel/>
                </w14:textOutline>
              </w:rPr>
              <w:t>项目主要噪声源及降噪措施</w:t>
            </w:r>
            <w:r>
              <w:rPr>
                <w:spacing w:val="6"/>
                <w:sz w:val="20"/>
                <w:szCs w:val="20"/>
                <w14:textOutline w14:w="3795" w14:cap="sq" w14:cmpd="sng">
                  <w14:solidFill>
                    <w14:srgbClr w14:val="000000"/>
                  </w14:solidFill>
                  <w14:prstDash w14:val="solid"/>
                  <w14:bevel/>
                </w14:textOutline>
              </w:rPr>
              <w:t>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Merge w:val="restart"/>
            <w:tcBorders>
              <w:bottom w:val="nil"/>
            </w:tcBorders>
            <w:vAlign w:val="top"/>
          </w:tcPr>
          <w:p>
            <w:pPr>
              <w:pStyle w:val="6"/>
              <w:spacing w:before="257" w:line="264" w:lineRule="auto"/>
              <w:ind w:left="248" w:right="43" w:hanging="134"/>
              <w:rPr>
                <w:sz w:val="18"/>
                <w:szCs w:val="18"/>
              </w:rPr>
            </w:pPr>
            <w:r>
              <w:rPr>
                <w:spacing w:val="-2"/>
                <w:sz w:val="18"/>
                <w:szCs w:val="18"/>
              </w:rPr>
              <w:t>工序/生</w:t>
            </w:r>
            <w:r>
              <w:rPr>
                <w:sz w:val="18"/>
                <w:szCs w:val="18"/>
              </w:rPr>
              <w:t xml:space="preserve"> </w:t>
            </w:r>
            <w:r>
              <w:rPr>
                <w:spacing w:val="-4"/>
                <w:sz w:val="18"/>
                <w:szCs w:val="18"/>
              </w:rPr>
              <w:t>产线</w:t>
            </w:r>
          </w:p>
        </w:tc>
        <w:tc>
          <w:tcPr>
            <w:tcW w:w="707" w:type="dxa"/>
            <w:gridSpan w:val="2"/>
            <w:vMerge w:val="restart"/>
            <w:tcBorders>
              <w:bottom w:val="nil"/>
            </w:tcBorders>
            <w:vAlign w:val="top"/>
          </w:tcPr>
          <w:p>
            <w:pPr>
              <w:spacing w:line="347" w:lineRule="auto"/>
              <w:rPr>
                <w:rFonts w:ascii="Arial"/>
                <w:sz w:val="21"/>
              </w:rPr>
            </w:pPr>
          </w:p>
          <w:p>
            <w:pPr>
              <w:pStyle w:val="6"/>
              <w:spacing w:before="59" w:line="221" w:lineRule="auto"/>
              <w:ind w:left="92"/>
              <w:rPr>
                <w:sz w:val="18"/>
                <w:szCs w:val="18"/>
              </w:rPr>
            </w:pPr>
            <w:r>
              <w:rPr>
                <w:spacing w:val="-6"/>
                <w:sz w:val="18"/>
                <w:szCs w:val="18"/>
              </w:rPr>
              <w:t>噪声源</w:t>
            </w:r>
          </w:p>
        </w:tc>
        <w:tc>
          <w:tcPr>
            <w:tcW w:w="566" w:type="dxa"/>
            <w:vMerge w:val="restart"/>
            <w:tcBorders>
              <w:bottom w:val="nil"/>
            </w:tcBorders>
            <w:vAlign w:val="top"/>
          </w:tcPr>
          <w:p>
            <w:pPr>
              <w:pStyle w:val="6"/>
              <w:spacing w:before="257" w:line="264" w:lineRule="auto"/>
              <w:ind w:left="103" w:right="104" w:firstLine="3"/>
              <w:rPr>
                <w:sz w:val="18"/>
                <w:szCs w:val="18"/>
              </w:rPr>
            </w:pPr>
            <w:r>
              <w:rPr>
                <w:spacing w:val="-6"/>
                <w:sz w:val="18"/>
                <w:szCs w:val="18"/>
              </w:rPr>
              <w:t>声源</w:t>
            </w:r>
            <w:r>
              <w:rPr>
                <w:sz w:val="18"/>
                <w:szCs w:val="18"/>
              </w:rPr>
              <w:t xml:space="preserve"> </w:t>
            </w:r>
            <w:r>
              <w:rPr>
                <w:spacing w:val="-4"/>
                <w:sz w:val="18"/>
                <w:szCs w:val="18"/>
              </w:rPr>
              <w:t>类型</w:t>
            </w:r>
          </w:p>
        </w:tc>
        <w:tc>
          <w:tcPr>
            <w:tcW w:w="1133" w:type="dxa"/>
            <w:gridSpan w:val="3"/>
            <w:vAlign w:val="top"/>
          </w:tcPr>
          <w:p>
            <w:pPr>
              <w:pStyle w:val="6"/>
              <w:spacing w:before="97" w:line="203" w:lineRule="auto"/>
              <w:ind w:left="218"/>
              <w:rPr>
                <w:sz w:val="18"/>
                <w:szCs w:val="18"/>
              </w:rPr>
            </w:pPr>
            <w:r>
              <w:rPr>
                <w:spacing w:val="-4"/>
                <w:sz w:val="18"/>
                <w:szCs w:val="18"/>
              </w:rPr>
              <w:t>噪声源强</w:t>
            </w:r>
          </w:p>
        </w:tc>
        <w:tc>
          <w:tcPr>
            <w:tcW w:w="1720" w:type="dxa"/>
            <w:gridSpan w:val="3"/>
            <w:vAlign w:val="top"/>
          </w:tcPr>
          <w:p>
            <w:pPr>
              <w:pStyle w:val="6"/>
              <w:spacing w:before="97" w:line="203" w:lineRule="auto"/>
              <w:ind w:left="330"/>
              <w:rPr>
                <w:sz w:val="18"/>
                <w:szCs w:val="18"/>
              </w:rPr>
            </w:pPr>
            <w:r>
              <w:rPr>
                <w:spacing w:val="-3"/>
                <w:sz w:val="18"/>
                <w:szCs w:val="18"/>
              </w:rPr>
              <w:t>空间相对位置</w:t>
            </w:r>
          </w:p>
        </w:tc>
        <w:tc>
          <w:tcPr>
            <w:tcW w:w="1306" w:type="dxa"/>
            <w:gridSpan w:val="4"/>
            <w:vAlign w:val="top"/>
          </w:tcPr>
          <w:p>
            <w:pPr>
              <w:pStyle w:val="6"/>
              <w:spacing w:before="97" w:line="203" w:lineRule="auto"/>
              <w:ind w:left="315"/>
              <w:rPr>
                <w:sz w:val="18"/>
                <w:szCs w:val="18"/>
              </w:rPr>
            </w:pPr>
            <w:r>
              <w:rPr>
                <w:spacing w:val="-6"/>
                <w:sz w:val="18"/>
                <w:szCs w:val="18"/>
              </w:rPr>
              <w:t>降噪措施</w:t>
            </w:r>
          </w:p>
        </w:tc>
        <w:tc>
          <w:tcPr>
            <w:tcW w:w="1160" w:type="dxa"/>
            <w:gridSpan w:val="3"/>
            <w:vAlign w:val="top"/>
          </w:tcPr>
          <w:p>
            <w:pPr>
              <w:pStyle w:val="6"/>
              <w:spacing w:before="97" w:line="203" w:lineRule="auto"/>
              <w:ind w:left="148"/>
              <w:rPr>
                <w:sz w:val="18"/>
                <w:szCs w:val="18"/>
              </w:rPr>
            </w:pPr>
            <w:r>
              <w:rPr>
                <w:spacing w:val="-4"/>
                <w:sz w:val="18"/>
                <w:szCs w:val="18"/>
              </w:rPr>
              <w:t>噪声排放值</w:t>
            </w:r>
          </w:p>
        </w:tc>
        <w:tc>
          <w:tcPr>
            <w:tcW w:w="664" w:type="dxa"/>
            <w:gridSpan w:val="2"/>
            <w:vMerge w:val="restart"/>
            <w:tcBorders>
              <w:bottom w:val="nil"/>
              <w:right w:val="single" w:color="000000" w:sz="6" w:space="0"/>
            </w:tcBorders>
            <w:vAlign w:val="top"/>
          </w:tcPr>
          <w:p>
            <w:pPr>
              <w:pStyle w:val="6"/>
              <w:spacing w:before="257" w:line="265" w:lineRule="auto"/>
              <w:ind w:left="40" w:right="88" w:firstLine="82"/>
              <w:rPr>
                <w:sz w:val="18"/>
                <w:szCs w:val="18"/>
              </w:rPr>
            </w:pPr>
            <w:r>
              <w:rPr>
                <w:spacing w:val="-5"/>
                <w:sz w:val="18"/>
                <w:szCs w:val="18"/>
              </w:rPr>
              <w:t>持续</w:t>
            </w:r>
            <w:r>
              <w:rPr>
                <w:sz w:val="18"/>
                <w:szCs w:val="18"/>
              </w:rPr>
              <w:t xml:space="preserve">  </w:t>
            </w:r>
            <w:r>
              <w:rPr>
                <w:spacing w:val="-4"/>
                <w:sz w:val="18"/>
                <w:szCs w:val="18"/>
              </w:rPr>
              <w:t>时间/h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Merge w:val="continue"/>
            <w:tcBorders>
              <w:top w:val="nil"/>
            </w:tcBorders>
            <w:vAlign w:val="top"/>
          </w:tcPr>
          <w:p>
            <w:pPr>
              <w:rPr>
                <w:rFonts w:ascii="Arial"/>
                <w:sz w:val="21"/>
              </w:rPr>
            </w:pPr>
          </w:p>
        </w:tc>
        <w:tc>
          <w:tcPr>
            <w:tcW w:w="707" w:type="dxa"/>
            <w:gridSpan w:val="2"/>
            <w:vMerge w:val="continue"/>
            <w:tcBorders>
              <w:top w:val="nil"/>
            </w:tcBorders>
            <w:vAlign w:val="top"/>
          </w:tcPr>
          <w:p>
            <w:pPr>
              <w:rPr>
                <w:rFonts w:ascii="Arial"/>
                <w:sz w:val="21"/>
              </w:rPr>
            </w:pPr>
          </w:p>
        </w:tc>
        <w:tc>
          <w:tcPr>
            <w:tcW w:w="566" w:type="dxa"/>
            <w:vMerge w:val="continue"/>
            <w:tcBorders>
              <w:top w:val="nil"/>
            </w:tcBorders>
            <w:vAlign w:val="top"/>
          </w:tcPr>
          <w:p>
            <w:pPr>
              <w:rPr>
                <w:rFonts w:ascii="Arial"/>
                <w:sz w:val="21"/>
              </w:rPr>
            </w:pPr>
          </w:p>
        </w:tc>
        <w:tc>
          <w:tcPr>
            <w:tcW w:w="567" w:type="dxa"/>
            <w:gridSpan w:val="2"/>
            <w:vAlign w:val="top"/>
          </w:tcPr>
          <w:p>
            <w:pPr>
              <w:pStyle w:val="6"/>
              <w:spacing w:before="102" w:line="258" w:lineRule="auto"/>
              <w:ind w:left="107" w:right="102" w:firstLine="1"/>
              <w:rPr>
                <w:sz w:val="18"/>
                <w:szCs w:val="18"/>
              </w:rPr>
            </w:pPr>
            <w:r>
              <w:rPr>
                <w:spacing w:val="-5"/>
                <w:sz w:val="18"/>
                <w:szCs w:val="18"/>
              </w:rPr>
              <w:t>核算</w:t>
            </w:r>
            <w:r>
              <w:rPr>
                <w:sz w:val="18"/>
                <w:szCs w:val="18"/>
              </w:rPr>
              <w:t xml:space="preserve"> </w:t>
            </w:r>
            <w:r>
              <w:rPr>
                <w:spacing w:val="-4"/>
                <w:sz w:val="18"/>
                <w:szCs w:val="18"/>
              </w:rPr>
              <w:t>方法</w:t>
            </w:r>
          </w:p>
        </w:tc>
        <w:tc>
          <w:tcPr>
            <w:tcW w:w="566" w:type="dxa"/>
            <w:vAlign w:val="top"/>
          </w:tcPr>
          <w:p>
            <w:pPr>
              <w:pStyle w:val="6"/>
              <w:spacing w:before="252" w:line="220" w:lineRule="auto"/>
              <w:ind w:left="23"/>
              <w:rPr>
                <w:sz w:val="18"/>
                <w:szCs w:val="18"/>
              </w:rPr>
            </w:pPr>
            <w:r>
              <w:rPr>
                <w:spacing w:val="-6"/>
                <w:sz w:val="18"/>
                <w:szCs w:val="18"/>
              </w:rPr>
              <w:t>噪声值</w:t>
            </w:r>
          </w:p>
        </w:tc>
        <w:tc>
          <w:tcPr>
            <w:tcW w:w="1720" w:type="dxa"/>
            <w:gridSpan w:val="3"/>
            <w:vAlign w:val="top"/>
          </w:tcPr>
          <w:p>
            <w:pPr>
              <w:pStyle w:val="6"/>
              <w:spacing w:before="281" w:line="182" w:lineRule="auto"/>
              <w:ind w:left="548"/>
              <w:rPr>
                <w:sz w:val="18"/>
                <w:szCs w:val="18"/>
              </w:rPr>
            </w:pPr>
            <w:r>
              <w:rPr>
                <w:sz w:val="18"/>
                <w:szCs w:val="18"/>
              </w:rPr>
              <w:t>X，Y，Z</w:t>
            </w:r>
          </w:p>
        </w:tc>
        <w:tc>
          <w:tcPr>
            <w:tcW w:w="726" w:type="dxa"/>
            <w:gridSpan w:val="2"/>
            <w:vAlign w:val="top"/>
          </w:tcPr>
          <w:p>
            <w:pPr>
              <w:pStyle w:val="6"/>
              <w:spacing w:before="252" w:line="230" w:lineRule="auto"/>
              <w:ind w:left="190"/>
              <w:rPr>
                <w:sz w:val="18"/>
                <w:szCs w:val="18"/>
              </w:rPr>
            </w:pPr>
            <w:r>
              <w:rPr>
                <w:spacing w:val="-5"/>
                <w:sz w:val="18"/>
                <w:szCs w:val="18"/>
              </w:rPr>
              <w:t>工艺</w:t>
            </w:r>
          </w:p>
        </w:tc>
        <w:tc>
          <w:tcPr>
            <w:tcW w:w="580" w:type="dxa"/>
            <w:gridSpan w:val="2"/>
            <w:vAlign w:val="top"/>
          </w:tcPr>
          <w:p>
            <w:pPr>
              <w:pStyle w:val="6"/>
              <w:spacing w:before="102" w:line="258" w:lineRule="auto"/>
              <w:ind w:left="122" w:right="103" w:firstLine="9"/>
              <w:rPr>
                <w:sz w:val="18"/>
                <w:szCs w:val="18"/>
              </w:rPr>
            </w:pPr>
            <w:r>
              <w:rPr>
                <w:spacing w:val="-11"/>
                <w:sz w:val="18"/>
                <w:szCs w:val="18"/>
              </w:rPr>
              <w:t>降噪</w:t>
            </w:r>
            <w:r>
              <w:rPr>
                <w:sz w:val="18"/>
                <w:szCs w:val="18"/>
              </w:rPr>
              <w:t xml:space="preserve"> </w:t>
            </w:r>
            <w:r>
              <w:rPr>
                <w:spacing w:val="-6"/>
                <w:sz w:val="18"/>
                <w:szCs w:val="18"/>
              </w:rPr>
              <w:t>效果</w:t>
            </w:r>
          </w:p>
        </w:tc>
        <w:tc>
          <w:tcPr>
            <w:tcW w:w="580" w:type="dxa"/>
            <w:gridSpan w:val="2"/>
            <w:vAlign w:val="top"/>
          </w:tcPr>
          <w:p>
            <w:pPr>
              <w:pStyle w:val="6"/>
              <w:spacing w:before="102" w:line="258" w:lineRule="auto"/>
              <w:ind w:left="119" w:right="103" w:firstLine="1"/>
              <w:rPr>
                <w:sz w:val="18"/>
                <w:szCs w:val="18"/>
              </w:rPr>
            </w:pPr>
            <w:r>
              <w:rPr>
                <w:spacing w:val="-5"/>
                <w:sz w:val="18"/>
                <w:szCs w:val="18"/>
              </w:rPr>
              <w:t>核算</w:t>
            </w:r>
            <w:r>
              <w:rPr>
                <w:sz w:val="18"/>
                <w:szCs w:val="18"/>
              </w:rPr>
              <w:t xml:space="preserve"> </w:t>
            </w:r>
            <w:r>
              <w:rPr>
                <w:spacing w:val="-4"/>
                <w:sz w:val="18"/>
                <w:szCs w:val="18"/>
              </w:rPr>
              <w:t>方法</w:t>
            </w:r>
          </w:p>
        </w:tc>
        <w:tc>
          <w:tcPr>
            <w:tcW w:w="580" w:type="dxa"/>
            <w:vAlign w:val="top"/>
          </w:tcPr>
          <w:p>
            <w:pPr>
              <w:pStyle w:val="6"/>
              <w:spacing w:before="252" w:line="220" w:lineRule="auto"/>
              <w:ind w:left="36"/>
              <w:rPr>
                <w:sz w:val="18"/>
                <w:szCs w:val="18"/>
              </w:rPr>
            </w:pPr>
            <w:r>
              <w:rPr>
                <w:spacing w:val="-6"/>
                <w:sz w:val="18"/>
                <w:szCs w:val="18"/>
              </w:rPr>
              <w:t>噪声值</w:t>
            </w:r>
          </w:p>
        </w:tc>
        <w:tc>
          <w:tcPr>
            <w:tcW w:w="664"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Align w:val="top"/>
          </w:tcPr>
          <w:p>
            <w:pPr>
              <w:pStyle w:val="6"/>
              <w:spacing w:before="99" w:line="201" w:lineRule="auto"/>
              <w:ind w:left="247"/>
              <w:rPr>
                <w:sz w:val="18"/>
                <w:szCs w:val="18"/>
              </w:rPr>
            </w:pPr>
            <w:r>
              <w:rPr>
                <w:spacing w:val="-3"/>
                <w:sz w:val="18"/>
                <w:szCs w:val="18"/>
              </w:rPr>
              <w:t>进料</w:t>
            </w:r>
          </w:p>
        </w:tc>
        <w:tc>
          <w:tcPr>
            <w:tcW w:w="707" w:type="dxa"/>
            <w:gridSpan w:val="2"/>
            <w:vAlign w:val="top"/>
          </w:tcPr>
          <w:p>
            <w:pPr>
              <w:pStyle w:val="6"/>
              <w:spacing w:before="99" w:line="201" w:lineRule="auto"/>
              <w:ind w:left="84"/>
              <w:rPr>
                <w:sz w:val="18"/>
                <w:szCs w:val="18"/>
              </w:rPr>
            </w:pPr>
            <w:r>
              <w:rPr>
                <w:spacing w:val="-3"/>
                <w:sz w:val="18"/>
                <w:szCs w:val="18"/>
              </w:rPr>
              <w:t>给料机</w:t>
            </w:r>
          </w:p>
        </w:tc>
        <w:tc>
          <w:tcPr>
            <w:tcW w:w="566" w:type="dxa"/>
            <w:vAlign w:val="top"/>
          </w:tcPr>
          <w:p>
            <w:pPr>
              <w:pStyle w:val="6"/>
              <w:spacing w:before="99" w:line="201" w:lineRule="auto"/>
              <w:ind w:left="104"/>
              <w:rPr>
                <w:sz w:val="18"/>
                <w:szCs w:val="18"/>
              </w:rPr>
            </w:pPr>
            <w:r>
              <w:rPr>
                <w:spacing w:val="-4"/>
                <w:sz w:val="18"/>
                <w:szCs w:val="18"/>
              </w:rPr>
              <w:t>频发</w:t>
            </w:r>
          </w:p>
        </w:tc>
        <w:tc>
          <w:tcPr>
            <w:tcW w:w="567" w:type="dxa"/>
            <w:gridSpan w:val="2"/>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220" w:lineRule="auto"/>
              <w:ind w:left="15"/>
              <w:rPr>
                <w:sz w:val="18"/>
                <w:szCs w:val="18"/>
              </w:rPr>
            </w:pPr>
            <w:r>
              <w:rPr>
                <w:spacing w:val="-3"/>
                <w:sz w:val="18"/>
                <w:szCs w:val="18"/>
              </w:rPr>
              <w:t>类比法</w:t>
            </w:r>
          </w:p>
        </w:tc>
        <w:tc>
          <w:tcPr>
            <w:tcW w:w="566" w:type="dxa"/>
            <w:vAlign w:val="top"/>
          </w:tcPr>
          <w:p>
            <w:pPr>
              <w:spacing w:before="128"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1720" w:type="dxa"/>
            <w:gridSpan w:val="3"/>
            <w:vAlign w:val="top"/>
          </w:tcPr>
          <w:p>
            <w:pPr>
              <w:spacing w:before="128" w:line="164" w:lineRule="auto"/>
              <w:ind w:left="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-28.91</w:t>
            </w:r>
            <w:r>
              <w:rPr>
                <w:rFonts w:ascii="Times New Roman" w:hAnsi="Times New Roman" w:eastAsia="Times New Roman" w:cs="Times New Roman"/>
                <w:spacing w:val="-10"/>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-41.39</w:t>
            </w:r>
            <w:r>
              <w:rPr>
                <w:rFonts w:ascii="Times New Roman" w:hAnsi="Times New Roman" w:eastAsia="Times New Roman" w:cs="Times New Roman"/>
                <w:spacing w:val="-20"/>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504</w:t>
            </w:r>
          </w:p>
        </w:tc>
        <w:tc>
          <w:tcPr>
            <w:tcW w:w="726" w:type="dxa"/>
            <w:gridSpan w:val="2"/>
            <w:vMerge w:val="restart"/>
            <w:tcBorders>
              <w:bottom w:val="nil"/>
            </w:tcBorders>
            <w:vAlign w:val="top"/>
          </w:tcPr>
          <w:p>
            <w:pPr>
              <w:pStyle w:val="6"/>
              <w:spacing w:before="133" w:line="220" w:lineRule="auto"/>
              <w:ind w:left="99"/>
              <w:rPr>
                <w:sz w:val="18"/>
                <w:szCs w:val="18"/>
              </w:rPr>
            </w:pPr>
            <w:r>
              <w:rPr>
                <w:spacing w:val="-3"/>
                <w:sz w:val="18"/>
                <w:szCs w:val="18"/>
              </w:rPr>
              <w:t>优选设</w:t>
            </w:r>
          </w:p>
          <w:p>
            <w:pPr>
              <w:pStyle w:val="6"/>
              <w:spacing w:before="84" w:line="222" w:lineRule="auto"/>
              <w:ind w:left="102"/>
              <w:rPr>
                <w:sz w:val="18"/>
                <w:szCs w:val="18"/>
              </w:rPr>
            </w:pPr>
            <w:r>
              <w:rPr>
                <w:spacing w:val="-1"/>
                <w:sz w:val="18"/>
                <w:szCs w:val="18"/>
              </w:rPr>
              <w:t>备、基</w:t>
            </w:r>
          </w:p>
          <w:p>
            <w:pPr>
              <w:pStyle w:val="6"/>
              <w:spacing w:before="83" w:line="222" w:lineRule="auto"/>
              <w:ind w:left="188"/>
              <w:rPr>
                <w:sz w:val="18"/>
                <w:szCs w:val="18"/>
              </w:rPr>
            </w:pPr>
            <w:r>
              <w:rPr>
                <w:spacing w:val="-4"/>
                <w:sz w:val="18"/>
                <w:szCs w:val="18"/>
              </w:rPr>
              <w:t>础减</w:t>
            </w:r>
          </w:p>
          <w:p>
            <w:pPr>
              <w:pStyle w:val="6"/>
              <w:spacing w:before="83" w:line="221" w:lineRule="auto"/>
              <w:ind w:left="99"/>
              <w:rPr>
                <w:sz w:val="18"/>
                <w:szCs w:val="18"/>
              </w:rPr>
            </w:pPr>
            <w:r>
              <w:rPr>
                <w:sz w:val="18"/>
                <w:szCs w:val="18"/>
              </w:rPr>
              <w:t>振、建</w:t>
            </w:r>
          </w:p>
          <w:p>
            <w:pPr>
              <w:pStyle w:val="6"/>
              <w:spacing w:before="84" w:line="221" w:lineRule="auto"/>
              <w:ind w:left="190"/>
              <w:rPr>
                <w:sz w:val="18"/>
                <w:szCs w:val="18"/>
              </w:rPr>
            </w:pPr>
            <w:r>
              <w:rPr>
                <w:spacing w:val="-5"/>
                <w:sz w:val="18"/>
                <w:szCs w:val="18"/>
              </w:rPr>
              <w:t>筑隔</w:t>
            </w:r>
          </w:p>
          <w:p>
            <w:pPr>
              <w:pStyle w:val="6"/>
              <w:spacing w:before="85" w:line="221" w:lineRule="auto"/>
              <w:ind w:left="103"/>
              <w:rPr>
                <w:sz w:val="18"/>
                <w:szCs w:val="18"/>
              </w:rPr>
            </w:pPr>
            <w:r>
              <w:rPr>
                <w:spacing w:val="-2"/>
                <w:sz w:val="18"/>
                <w:szCs w:val="18"/>
              </w:rPr>
              <w:t>声、加</w:t>
            </w:r>
          </w:p>
          <w:p>
            <w:pPr>
              <w:pStyle w:val="6"/>
              <w:spacing w:before="85" w:line="220" w:lineRule="auto"/>
              <w:ind w:left="193"/>
              <w:rPr>
                <w:sz w:val="18"/>
                <w:szCs w:val="18"/>
              </w:rPr>
            </w:pPr>
            <w:r>
              <w:rPr>
                <w:spacing w:val="-6"/>
                <w:sz w:val="18"/>
                <w:szCs w:val="18"/>
              </w:rPr>
              <w:t>强管</w:t>
            </w:r>
          </w:p>
          <w:p>
            <w:pPr>
              <w:pStyle w:val="6"/>
              <w:spacing w:before="85" w:line="224" w:lineRule="auto"/>
              <w:ind w:left="102"/>
              <w:rPr>
                <w:sz w:val="18"/>
                <w:szCs w:val="18"/>
              </w:rPr>
            </w:pPr>
            <w:r>
              <w:rPr>
                <w:spacing w:val="-1"/>
                <w:sz w:val="18"/>
                <w:szCs w:val="18"/>
              </w:rPr>
              <w:t>理。合</w:t>
            </w:r>
          </w:p>
          <w:p>
            <w:pPr>
              <w:pStyle w:val="6"/>
              <w:spacing w:before="81" w:line="222" w:lineRule="auto"/>
              <w:ind w:left="102"/>
              <w:rPr>
                <w:sz w:val="18"/>
                <w:szCs w:val="18"/>
              </w:rPr>
            </w:pPr>
            <w:r>
              <w:rPr>
                <w:spacing w:val="-4"/>
                <w:sz w:val="18"/>
                <w:szCs w:val="18"/>
              </w:rPr>
              <w:t>理安排</w:t>
            </w:r>
          </w:p>
          <w:p>
            <w:pPr>
              <w:pStyle w:val="6"/>
              <w:spacing w:before="84" w:line="220" w:lineRule="auto"/>
              <w:ind w:left="100"/>
              <w:rPr>
                <w:sz w:val="18"/>
                <w:szCs w:val="18"/>
              </w:rPr>
            </w:pPr>
            <w:r>
              <w:rPr>
                <w:spacing w:val="-3"/>
                <w:sz w:val="18"/>
                <w:szCs w:val="18"/>
              </w:rPr>
              <w:t>运输时</w:t>
            </w:r>
          </w:p>
        </w:tc>
        <w:tc>
          <w:tcPr>
            <w:tcW w:w="580" w:type="dxa"/>
            <w:gridSpan w:val="2"/>
            <w:vAlign w:val="top"/>
          </w:tcPr>
          <w:p>
            <w:pPr>
              <w:pStyle w:val="6"/>
              <w:spacing w:before="127" w:line="172" w:lineRule="auto"/>
              <w:ind w:left="220"/>
              <w:rPr>
                <w:sz w:val="18"/>
                <w:szCs w:val="18"/>
              </w:rPr>
            </w:pPr>
            <w:r>
              <w:rPr>
                <w:spacing w:val="-10"/>
                <w:sz w:val="18"/>
                <w:szCs w:val="18"/>
              </w:rPr>
              <w:t>15</w:t>
            </w:r>
          </w:p>
        </w:tc>
        <w:tc>
          <w:tcPr>
            <w:tcW w:w="580" w:type="dxa"/>
            <w:gridSpan w:val="2"/>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8" w:line="220" w:lineRule="auto"/>
              <w:ind w:left="27"/>
              <w:rPr>
                <w:sz w:val="18"/>
                <w:szCs w:val="18"/>
              </w:rPr>
            </w:pPr>
            <w:r>
              <w:rPr>
                <w:spacing w:val="-3"/>
                <w:sz w:val="18"/>
                <w:szCs w:val="18"/>
              </w:rPr>
              <w:t>类比法</w:t>
            </w:r>
          </w:p>
        </w:tc>
        <w:tc>
          <w:tcPr>
            <w:tcW w:w="580" w:type="dxa"/>
            <w:vAlign w:val="top"/>
          </w:tcPr>
          <w:p>
            <w:pPr>
              <w:spacing w:before="128"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64" w:type="dxa"/>
            <w:gridSpan w:val="2"/>
            <w:tcBorders>
              <w:right w:val="single" w:color="000000" w:sz="6" w:space="0"/>
            </w:tcBorders>
            <w:vAlign w:val="top"/>
          </w:tcPr>
          <w:p>
            <w:pPr>
              <w:pStyle w:val="6"/>
              <w:spacing w:before="128" w:line="171"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Merge w:val="restart"/>
            <w:tcBorders>
              <w:bottom w:val="nil"/>
            </w:tcBorders>
            <w:vAlign w:val="top"/>
          </w:tcPr>
          <w:p>
            <w:pPr>
              <w:pStyle w:val="6"/>
              <w:spacing w:before="252" w:line="220" w:lineRule="auto"/>
              <w:ind w:left="248"/>
              <w:rPr>
                <w:sz w:val="18"/>
                <w:szCs w:val="18"/>
              </w:rPr>
            </w:pPr>
            <w:r>
              <w:rPr>
                <w:spacing w:val="-4"/>
                <w:sz w:val="18"/>
                <w:szCs w:val="18"/>
              </w:rPr>
              <w:t>破碎</w:t>
            </w:r>
          </w:p>
        </w:tc>
        <w:tc>
          <w:tcPr>
            <w:tcW w:w="707" w:type="dxa"/>
            <w:gridSpan w:val="2"/>
            <w:vAlign w:val="top"/>
          </w:tcPr>
          <w:p>
            <w:pPr>
              <w:pStyle w:val="6"/>
              <w:spacing w:before="99" w:line="201" w:lineRule="auto"/>
              <w:ind w:left="84"/>
              <w:rPr>
                <w:sz w:val="18"/>
                <w:szCs w:val="18"/>
              </w:rPr>
            </w:pPr>
            <w:r>
              <w:rPr>
                <w:spacing w:val="-3"/>
                <w:sz w:val="18"/>
                <w:szCs w:val="18"/>
              </w:rPr>
              <w:t>颚破机</w:t>
            </w:r>
          </w:p>
        </w:tc>
        <w:tc>
          <w:tcPr>
            <w:tcW w:w="566" w:type="dxa"/>
            <w:vAlign w:val="top"/>
          </w:tcPr>
          <w:p>
            <w:pPr>
              <w:pStyle w:val="6"/>
              <w:spacing w:before="99" w:line="201" w:lineRule="auto"/>
              <w:ind w:left="104"/>
              <w:rPr>
                <w:sz w:val="18"/>
                <w:szCs w:val="18"/>
              </w:rPr>
            </w:pPr>
            <w:r>
              <w:rPr>
                <w:spacing w:val="-4"/>
                <w:sz w:val="18"/>
                <w:szCs w:val="18"/>
              </w:rPr>
              <w:t>频发</w:t>
            </w:r>
          </w:p>
        </w:tc>
        <w:tc>
          <w:tcPr>
            <w:tcW w:w="567" w:type="dxa"/>
            <w:gridSpan w:val="2"/>
            <w:vMerge w:val="continue"/>
            <w:tcBorders>
              <w:top w:val="nil"/>
              <w:bottom w:val="nil"/>
            </w:tcBorders>
            <w:vAlign w:val="top"/>
          </w:tcPr>
          <w:p>
            <w:pPr>
              <w:rPr>
                <w:rFonts w:ascii="Arial"/>
                <w:sz w:val="21"/>
              </w:rPr>
            </w:pPr>
          </w:p>
        </w:tc>
        <w:tc>
          <w:tcPr>
            <w:tcW w:w="566" w:type="dxa"/>
            <w:vAlign w:val="top"/>
          </w:tcPr>
          <w:p>
            <w:pPr>
              <w:spacing w:before="127" w:line="188" w:lineRule="auto"/>
              <w:ind w:left="19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1720" w:type="dxa"/>
            <w:gridSpan w:val="3"/>
            <w:vAlign w:val="top"/>
          </w:tcPr>
          <w:p>
            <w:pPr>
              <w:spacing w:before="127" w:line="165" w:lineRule="auto"/>
              <w:ind w:left="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-29.51</w:t>
            </w:r>
            <w:r>
              <w:rPr>
                <w:rFonts w:ascii="Times New Roman" w:hAnsi="Times New Roman" w:eastAsia="Times New Roman" w:cs="Times New Roman"/>
                <w:spacing w:val="-10"/>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-35.97</w:t>
            </w:r>
            <w:r>
              <w:rPr>
                <w:rFonts w:ascii="Times New Roman" w:hAnsi="Times New Roman" w:eastAsia="Times New Roman" w:cs="Times New Roman"/>
                <w:spacing w:val="-20"/>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504</w:t>
            </w:r>
          </w:p>
        </w:tc>
        <w:tc>
          <w:tcPr>
            <w:tcW w:w="726" w:type="dxa"/>
            <w:gridSpan w:val="2"/>
            <w:vMerge w:val="continue"/>
            <w:tcBorders>
              <w:top w:val="nil"/>
              <w:bottom w:val="nil"/>
            </w:tcBorders>
            <w:vAlign w:val="top"/>
          </w:tcPr>
          <w:p>
            <w:pPr>
              <w:rPr>
                <w:rFonts w:ascii="Arial"/>
                <w:sz w:val="21"/>
              </w:rPr>
            </w:pPr>
          </w:p>
        </w:tc>
        <w:tc>
          <w:tcPr>
            <w:tcW w:w="580" w:type="dxa"/>
            <w:gridSpan w:val="2"/>
            <w:vAlign w:val="top"/>
          </w:tcPr>
          <w:p>
            <w:pPr>
              <w:pStyle w:val="6"/>
              <w:spacing w:before="126" w:line="173" w:lineRule="auto"/>
              <w:ind w:left="220"/>
              <w:rPr>
                <w:sz w:val="18"/>
                <w:szCs w:val="18"/>
              </w:rPr>
            </w:pPr>
            <w:r>
              <w:rPr>
                <w:spacing w:val="-10"/>
                <w:sz w:val="18"/>
                <w:szCs w:val="18"/>
              </w:rPr>
              <w:t>15</w:t>
            </w:r>
          </w:p>
        </w:tc>
        <w:tc>
          <w:tcPr>
            <w:tcW w:w="580" w:type="dxa"/>
            <w:gridSpan w:val="2"/>
            <w:vMerge w:val="continue"/>
            <w:tcBorders>
              <w:top w:val="nil"/>
              <w:bottom w:val="nil"/>
            </w:tcBorders>
            <w:vAlign w:val="top"/>
          </w:tcPr>
          <w:p>
            <w:pPr>
              <w:rPr>
                <w:rFonts w:ascii="Arial"/>
                <w:sz w:val="21"/>
              </w:rPr>
            </w:pPr>
          </w:p>
        </w:tc>
        <w:tc>
          <w:tcPr>
            <w:tcW w:w="580" w:type="dxa"/>
            <w:vAlign w:val="top"/>
          </w:tcPr>
          <w:p>
            <w:pPr>
              <w:spacing w:before="130" w:line="185"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64" w:type="dxa"/>
            <w:gridSpan w:val="2"/>
            <w:tcBorders>
              <w:right w:val="single" w:color="000000" w:sz="6" w:space="0"/>
            </w:tcBorders>
            <w:vAlign w:val="top"/>
          </w:tcPr>
          <w:p>
            <w:pPr>
              <w:pStyle w:val="6"/>
              <w:spacing w:before="127" w:line="172"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Merge w:val="continue"/>
            <w:tcBorders>
              <w:top w:val="nil"/>
            </w:tcBorders>
            <w:vAlign w:val="top"/>
          </w:tcPr>
          <w:p>
            <w:pPr>
              <w:rPr>
                <w:rFonts w:ascii="Arial"/>
                <w:sz w:val="21"/>
              </w:rPr>
            </w:pPr>
          </w:p>
        </w:tc>
        <w:tc>
          <w:tcPr>
            <w:tcW w:w="707" w:type="dxa"/>
            <w:gridSpan w:val="2"/>
            <w:vAlign w:val="top"/>
          </w:tcPr>
          <w:p>
            <w:pPr>
              <w:pStyle w:val="6"/>
              <w:spacing w:before="99" w:line="201" w:lineRule="auto"/>
              <w:ind w:left="84"/>
              <w:rPr>
                <w:sz w:val="18"/>
                <w:szCs w:val="18"/>
              </w:rPr>
            </w:pPr>
            <w:r>
              <w:rPr>
                <w:spacing w:val="-3"/>
                <w:sz w:val="18"/>
                <w:szCs w:val="18"/>
              </w:rPr>
              <w:t>反击破</w:t>
            </w:r>
          </w:p>
        </w:tc>
        <w:tc>
          <w:tcPr>
            <w:tcW w:w="566" w:type="dxa"/>
            <w:vAlign w:val="top"/>
          </w:tcPr>
          <w:p>
            <w:pPr>
              <w:pStyle w:val="6"/>
              <w:spacing w:before="99" w:line="201" w:lineRule="auto"/>
              <w:ind w:left="104"/>
              <w:rPr>
                <w:sz w:val="18"/>
                <w:szCs w:val="18"/>
              </w:rPr>
            </w:pPr>
            <w:r>
              <w:rPr>
                <w:spacing w:val="-4"/>
                <w:sz w:val="18"/>
                <w:szCs w:val="18"/>
              </w:rPr>
              <w:t>频发</w:t>
            </w:r>
          </w:p>
        </w:tc>
        <w:tc>
          <w:tcPr>
            <w:tcW w:w="567" w:type="dxa"/>
            <w:gridSpan w:val="2"/>
            <w:vMerge w:val="continue"/>
            <w:tcBorders>
              <w:top w:val="nil"/>
              <w:bottom w:val="nil"/>
            </w:tcBorders>
            <w:vAlign w:val="top"/>
          </w:tcPr>
          <w:p>
            <w:pPr>
              <w:rPr>
                <w:rFonts w:ascii="Arial"/>
                <w:sz w:val="21"/>
              </w:rPr>
            </w:pPr>
          </w:p>
        </w:tc>
        <w:tc>
          <w:tcPr>
            <w:tcW w:w="566" w:type="dxa"/>
            <w:vAlign w:val="top"/>
          </w:tcPr>
          <w:p>
            <w:pPr>
              <w:pStyle w:val="6"/>
              <w:spacing w:before="127" w:line="172" w:lineRule="auto"/>
              <w:ind w:left="195"/>
              <w:rPr>
                <w:sz w:val="18"/>
                <w:szCs w:val="18"/>
              </w:rPr>
            </w:pPr>
            <w:r>
              <w:rPr>
                <w:spacing w:val="-4"/>
                <w:sz w:val="18"/>
                <w:szCs w:val="18"/>
              </w:rPr>
              <w:t>90</w:t>
            </w:r>
          </w:p>
        </w:tc>
        <w:tc>
          <w:tcPr>
            <w:tcW w:w="1720" w:type="dxa"/>
            <w:gridSpan w:val="3"/>
            <w:vAlign w:val="top"/>
          </w:tcPr>
          <w:p>
            <w:pPr>
              <w:spacing w:before="127" w:line="165" w:lineRule="auto"/>
              <w:ind w:left="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-29.31</w:t>
            </w:r>
            <w:r>
              <w:rPr>
                <w:rFonts w:ascii="Times New Roman" w:hAnsi="Times New Roman" w:eastAsia="Times New Roman" w:cs="Times New Roman"/>
                <w:spacing w:val="-10"/>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-29.75</w:t>
            </w:r>
            <w:r>
              <w:rPr>
                <w:rFonts w:ascii="Times New Roman" w:hAnsi="Times New Roman" w:eastAsia="Times New Roman" w:cs="Times New Roman"/>
                <w:spacing w:val="-20"/>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504</w:t>
            </w:r>
          </w:p>
        </w:tc>
        <w:tc>
          <w:tcPr>
            <w:tcW w:w="726" w:type="dxa"/>
            <w:gridSpan w:val="2"/>
            <w:vMerge w:val="continue"/>
            <w:tcBorders>
              <w:top w:val="nil"/>
              <w:bottom w:val="nil"/>
            </w:tcBorders>
            <w:vAlign w:val="top"/>
          </w:tcPr>
          <w:p>
            <w:pPr>
              <w:rPr>
                <w:rFonts w:ascii="Arial"/>
                <w:sz w:val="21"/>
              </w:rPr>
            </w:pPr>
          </w:p>
        </w:tc>
        <w:tc>
          <w:tcPr>
            <w:tcW w:w="580" w:type="dxa"/>
            <w:gridSpan w:val="2"/>
            <w:vAlign w:val="top"/>
          </w:tcPr>
          <w:p>
            <w:pPr>
              <w:pStyle w:val="6"/>
              <w:spacing w:before="126" w:line="173" w:lineRule="auto"/>
              <w:ind w:left="220"/>
              <w:rPr>
                <w:sz w:val="18"/>
                <w:szCs w:val="18"/>
              </w:rPr>
            </w:pPr>
            <w:r>
              <w:rPr>
                <w:spacing w:val="-10"/>
                <w:sz w:val="18"/>
                <w:szCs w:val="18"/>
              </w:rPr>
              <w:t>15</w:t>
            </w:r>
          </w:p>
        </w:tc>
        <w:tc>
          <w:tcPr>
            <w:tcW w:w="580" w:type="dxa"/>
            <w:gridSpan w:val="2"/>
            <w:vMerge w:val="continue"/>
            <w:tcBorders>
              <w:top w:val="nil"/>
              <w:bottom w:val="nil"/>
            </w:tcBorders>
            <w:vAlign w:val="top"/>
          </w:tcPr>
          <w:p>
            <w:pPr>
              <w:rPr>
                <w:rFonts w:ascii="Arial"/>
                <w:sz w:val="21"/>
              </w:rPr>
            </w:pPr>
          </w:p>
        </w:tc>
        <w:tc>
          <w:tcPr>
            <w:tcW w:w="580" w:type="dxa"/>
            <w:vAlign w:val="top"/>
          </w:tcPr>
          <w:p>
            <w:pPr>
              <w:spacing w:before="127"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64" w:type="dxa"/>
            <w:gridSpan w:val="2"/>
            <w:tcBorders>
              <w:right w:val="single" w:color="000000" w:sz="6" w:space="0"/>
            </w:tcBorders>
            <w:vAlign w:val="top"/>
          </w:tcPr>
          <w:p>
            <w:pPr>
              <w:pStyle w:val="6"/>
              <w:spacing w:before="127" w:line="172"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Align w:val="top"/>
          </w:tcPr>
          <w:p>
            <w:pPr>
              <w:pStyle w:val="6"/>
              <w:spacing w:before="98" w:line="202" w:lineRule="auto"/>
              <w:ind w:left="250"/>
              <w:rPr>
                <w:sz w:val="18"/>
                <w:szCs w:val="18"/>
              </w:rPr>
            </w:pPr>
            <w:r>
              <w:rPr>
                <w:spacing w:val="-5"/>
                <w:sz w:val="18"/>
                <w:szCs w:val="18"/>
              </w:rPr>
              <w:t>筛分</w:t>
            </w:r>
          </w:p>
        </w:tc>
        <w:tc>
          <w:tcPr>
            <w:tcW w:w="707" w:type="dxa"/>
            <w:gridSpan w:val="2"/>
            <w:vAlign w:val="top"/>
          </w:tcPr>
          <w:p>
            <w:pPr>
              <w:pStyle w:val="6"/>
              <w:spacing w:before="98" w:line="202" w:lineRule="auto"/>
              <w:ind w:left="85"/>
              <w:rPr>
                <w:sz w:val="18"/>
                <w:szCs w:val="18"/>
              </w:rPr>
            </w:pPr>
            <w:r>
              <w:rPr>
                <w:spacing w:val="-3"/>
                <w:sz w:val="18"/>
                <w:szCs w:val="18"/>
              </w:rPr>
              <w:t>筛分机</w:t>
            </w:r>
          </w:p>
        </w:tc>
        <w:tc>
          <w:tcPr>
            <w:tcW w:w="566" w:type="dxa"/>
            <w:vAlign w:val="top"/>
          </w:tcPr>
          <w:p>
            <w:pPr>
              <w:pStyle w:val="6"/>
              <w:spacing w:before="98" w:line="202" w:lineRule="auto"/>
              <w:ind w:left="104"/>
              <w:rPr>
                <w:sz w:val="18"/>
                <w:szCs w:val="18"/>
              </w:rPr>
            </w:pPr>
            <w:r>
              <w:rPr>
                <w:spacing w:val="-4"/>
                <w:sz w:val="18"/>
                <w:szCs w:val="18"/>
              </w:rPr>
              <w:t>频发</w:t>
            </w:r>
          </w:p>
        </w:tc>
        <w:tc>
          <w:tcPr>
            <w:tcW w:w="567" w:type="dxa"/>
            <w:gridSpan w:val="2"/>
            <w:vMerge w:val="continue"/>
            <w:tcBorders>
              <w:top w:val="nil"/>
              <w:bottom w:val="nil"/>
            </w:tcBorders>
            <w:vAlign w:val="top"/>
          </w:tcPr>
          <w:p>
            <w:pPr>
              <w:rPr>
                <w:rFonts w:ascii="Arial"/>
                <w:sz w:val="21"/>
              </w:rPr>
            </w:pPr>
          </w:p>
        </w:tc>
        <w:tc>
          <w:tcPr>
            <w:tcW w:w="566" w:type="dxa"/>
            <w:vAlign w:val="top"/>
          </w:tcPr>
          <w:p>
            <w:pPr>
              <w:spacing w:before="129" w:line="188" w:lineRule="auto"/>
              <w:ind w:left="19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1720" w:type="dxa"/>
            <w:gridSpan w:val="3"/>
            <w:vAlign w:val="top"/>
          </w:tcPr>
          <w:p>
            <w:pPr>
              <w:spacing w:before="129" w:line="163" w:lineRule="auto"/>
              <w:ind w:left="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-27.5</w:t>
            </w:r>
            <w:r>
              <w:rPr>
                <w:rFonts w:ascii="Times New Roman" w:hAnsi="Times New Roman" w:eastAsia="Times New Roman" w:cs="Times New Roman"/>
                <w:spacing w:val="-12"/>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-21.72</w:t>
            </w:r>
            <w:r>
              <w:rPr>
                <w:rFonts w:ascii="Times New Roman" w:hAnsi="Times New Roman" w:eastAsia="Times New Roman" w:cs="Times New Roman"/>
                <w:spacing w:val="-17"/>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503.8</w:t>
            </w:r>
          </w:p>
        </w:tc>
        <w:tc>
          <w:tcPr>
            <w:tcW w:w="726" w:type="dxa"/>
            <w:gridSpan w:val="2"/>
            <w:vMerge w:val="continue"/>
            <w:tcBorders>
              <w:top w:val="nil"/>
              <w:bottom w:val="nil"/>
            </w:tcBorders>
            <w:vAlign w:val="top"/>
          </w:tcPr>
          <w:p>
            <w:pPr>
              <w:rPr>
                <w:rFonts w:ascii="Arial"/>
                <w:sz w:val="21"/>
              </w:rPr>
            </w:pPr>
          </w:p>
        </w:tc>
        <w:tc>
          <w:tcPr>
            <w:tcW w:w="580" w:type="dxa"/>
            <w:gridSpan w:val="2"/>
            <w:vAlign w:val="top"/>
          </w:tcPr>
          <w:p>
            <w:pPr>
              <w:pStyle w:val="6"/>
              <w:spacing w:before="126" w:line="173" w:lineRule="auto"/>
              <w:ind w:left="220"/>
              <w:rPr>
                <w:sz w:val="18"/>
                <w:szCs w:val="18"/>
              </w:rPr>
            </w:pPr>
            <w:r>
              <w:rPr>
                <w:spacing w:val="-10"/>
                <w:sz w:val="18"/>
                <w:szCs w:val="18"/>
              </w:rPr>
              <w:t>15</w:t>
            </w:r>
          </w:p>
        </w:tc>
        <w:tc>
          <w:tcPr>
            <w:tcW w:w="580" w:type="dxa"/>
            <w:gridSpan w:val="2"/>
            <w:vMerge w:val="continue"/>
            <w:tcBorders>
              <w:top w:val="nil"/>
              <w:bottom w:val="nil"/>
            </w:tcBorders>
            <w:vAlign w:val="top"/>
          </w:tcPr>
          <w:p>
            <w:pPr>
              <w:rPr>
                <w:rFonts w:ascii="Arial"/>
                <w:sz w:val="21"/>
              </w:rPr>
            </w:pPr>
          </w:p>
        </w:tc>
        <w:tc>
          <w:tcPr>
            <w:tcW w:w="580" w:type="dxa"/>
            <w:vAlign w:val="top"/>
          </w:tcPr>
          <w:p>
            <w:pPr>
              <w:spacing w:before="132" w:line="185"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64" w:type="dxa"/>
            <w:gridSpan w:val="2"/>
            <w:tcBorders>
              <w:right w:val="single" w:color="000000" w:sz="6" w:space="0"/>
            </w:tcBorders>
            <w:vAlign w:val="top"/>
          </w:tcPr>
          <w:p>
            <w:pPr>
              <w:pStyle w:val="6"/>
              <w:spacing w:before="126" w:line="173"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Align w:val="top"/>
          </w:tcPr>
          <w:p>
            <w:pPr>
              <w:pStyle w:val="6"/>
              <w:spacing w:before="98" w:line="202" w:lineRule="auto"/>
              <w:ind w:left="248"/>
              <w:rPr>
                <w:sz w:val="18"/>
                <w:szCs w:val="18"/>
              </w:rPr>
            </w:pPr>
            <w:r>
              <w:rPr>
                <w:spacing w:val="-4"/>
                <w:sz w:val="18"/>
                <w:szCs w:val="18"/>
              </w:rPr>
              <w:t>洗砂</w:t>
            </w:r>
          </w:p>
        </w:tc>
        <w:tc>
          <w:tcPr>
            <w:tcW w:w="707" w:type="dxa"/>
            <w:gridSpan w:val="2"/>
            <w:vAlign w:val="top"/>
          </w:tcPr>
          <w:p>
            <w:pPr>
              <w:pStyle w:val="6"/>
              <w:spacing w:before="98" w:line="202" w:lineRule="auto"/>
              <w:ind w:left="82"/>
              <w:rPr>
                <w:sz w:val="18"/>
                <w:szCs w:val="18"/>
              </w:rPr>
            </w:pPr>
            <w:r>
              <w:rPr>
                <w:spacing w:val="-3"/>
                <w:sz w:val="18"/>
                <w:szCs w:val="18"/>
              </w:rPr>
              <w:t>洗砂机</w:t>
            </w:r>
          </w:p>
        </w:tc>
        <w:tc>
          <w:tcPr>
            <w:tcW w:w="566" w:type="dxa"/>
            <w:vAlign w:val="top"/>
          </w:tcPr>
          <w:p>
            <w:pPr>
              <w:pStyle w:val="6"/>
              <w:spacing w:before="98" w:line="202" w:lineRule="auto"/>
              <w:ind w:left="104"/>
              <w:rPr>
                <w:sz w:val="18"/>
                <w:szCs w:val="18"/>
              </w:rPr>
            </w:pPr>
            <w:r>
              <w:rPr>
                <w:spacing w:val="-4"/>
                <w:sz w:val="18"/>
                <w:szCs w:val="18"/>
              </w:rPr>
              <w:t>频发</w:t>
            </w:r>
          </w:p>
        </w:tc>
        <w:tc>
          <w:tcPr>
            <w:tcW w:w="567" w:type="dxa"/>
            <w:gridSpan w:val="2"/>
            <w:vMerge w:val="continue"/>
            <w:tcBorders>
              <w:top w:val="nil"/>
              <w:bottom w:val="nil"/>
            </w:tcBorders>
            <w:vAlign w:val="top"/>
          </w:tcPr>
          <w:p>
            <w:pPr>
              <w:rPr>
                <w:rFonts w:ascii="Arial"/>
                <w:sz w:val="21"/>
              </w:rPr>
            </w:pPr>
          </w:p>
        </w:tc>
        <w:tc>
          <w:tcPr>
            <w:tcW w:w="566" w:type="dxa"/>
            <w:vAlign w:val="top"/>
          </w:tcPr>
          <w:p>
            <w:pPr>
              <w:spacing w:before="129"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1720" w:type="dxa"/>
            <w:gridSpan w:val="3"/>
            <w:vAlign w:val="top"/>
          </w:tcPr>
          <w:p>
            <w:pPr>
              <w:spacing w:before="129" w:line="163" w:lineRule="auto"/>
              <w:ind w:left="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-27.5</w:t>
            </w:r>
            <w:r>
              <w:rPr>
                <w:rFonts w:ascii="Times New Roman" w:hAnsi="Times New Roman" w:eastAsia="Times New Roman" w:cs="Times New Roman"/>
                <w:spacing w:val="-20"/>
                <w:sz w:val="18"/>
                <w:szCs w:val="18"/>
              </w:rPr>
              <w:t xml:space="preserve"> </w:t>
            </w:r>
            <w:r>
              <w:rPr>
                <w:rFonts w:ascii="等线" w:hAnsi="等线" w:eastAsia="等线" w:cs="等线"/>
                <w:spacing w:val="-5"/>
                <w:sz w:val="18"/>
                <w:szCs w:val="18"/>
              </w:rPr>
              <w:t>、</w:t>
            </w:r>
            <w:r>
              <w:rPr>
                <w:rFonts w:ascii="Times New Roman" w:hAnsi="Times New Roman" w:eastAsia="Times New Roman" w:cs="Times New Roman"/>
                <w:spacing w:val="-5"/>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5"/>
                <w:sz w:val="18"/>
                <w:szCs w:val="18"/>
              </w:rPr>
              <w:t>15.</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9"/>
                <w:sz w:val="18"/>
                <w:szCs w:val="18"/>
              </w:rPr>
              <w:t xml:space="preserve"> </w:t>
            </w:r>
            <w:r>
              <w:rPr>
                <w:rFonts w:ascii="等线" w:hAnsi="等线" w:eastAsia="等线" w:cs="等线"/>
                <w:spacing w:val="-5"/>
                <w:sz w:val="18"/>
                <w:szCs w:val="18"/>
              </w:rPr>
              <w:t>、</w:t>
            </w:r>
            <w:r>
              <w:rPr>
                <w:rFonts w:ascii="Times New Roman" w:hAnsi="Times New Roman" w:eastAsia="Times New Roman" w:cs="Times New Roman"/>
                <w:spacing w:val="-5"/>
                <w:sz w:val="18"/>
                <w:szCs w:val="18"/>
              </w:rPr>
              <w:t>503.5</w:t>
            </w:r>
          </w:p>
        </w:tc>
        <w:tc>
          <w:tcPr>
            <w:tcW w:w="726" w:type="dxa"/>
            <w:gridSpan w:val="2"/>
            <w:vMerge w:val="continue"/>
            <w:tcBorders>
              <w:top w:val="nil"/>
              <w:bottom w:val="nil"/>
            </w:tcBorders>
            <w:vAlign w:val="top"/>
          </w:tcPr>
          <w:p>
            <w:pPr>
              <w:rPr>
                <w:rFonts w:ascii="Arial"/>
                <w:sz w:val="21"/>
              </w:rPr>
            </w:pPr>
          </w:p>
        </w:tc>
        <w:tc>
          <w:tcPr>
            <w:tcW w:w="580" w:type="dxa"/>
            <w:gridSpan w:val="2"/>
            <w:vAlign w:val="top"/>
          </w:tcPr>
          <w:p>
            <w:pPr>
              <w:pStyle w:val="6"/>
              <w:spacing w:before="125" w:line="174" w:lineRule="auto"/>
              <w:ind w:left="220"/>
              <w:rPr>
                <w:sz w:val="18"/>
                <w:szCs w:val="18"/>
              </w:rPr>
            </w:pPr>
            <w:r>
              <w:rPr>
                <w:spacing w:val="-10"/>
                <w:sz w:val="18"/>
                <w:szCs w:val="18"/>
              </w:rPr>
              <w:t>15</w:t>
            </w:r>
          </w:p>
        </w:tc>
        <w:tc>
          <w:tcPr>
            <w:tcW w:w="580" w:type="dxa"/>
            <w:gridSpan w:val="2"/>
            <w:vMerge w:val="continue"/>
            <w:tcBorders>
              <w:top w:val="nil"/>
              <w:bottom w:val="nil"/>
            </w:tcBorders>
            <w:vAlign w:val="top"/>
          </w:tcPr>
          <w:p>
            <w:pPr>
              <w:rPr>
                <w:rFonts w:ascii="Arial"/>
                <w:sz w:val="21"/>
              </w:rPr>
            </w:pPr>
          </w:p>
        </w:tc>
        <w:tc>
          <w:tcPr>
            <w:tcW w:w="580" w:type="dxa"/>
            <w:vAlign w:val="top"/>
          </w:tcPr>
          <w:p>
            <w:pPr>
              <w:spacing w:before="129"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64" w:type="dxa"/>
            <w:gridSpan w:val="2"/>
            <w:tcBorders>
              <w:right w:val="single" w:color="000000" w:sz="6" w:space="0"/>
            </w:tcBorders>
            <w:vAlign w:val="top"/>
          </w:tcPr>
          <w:p>
            <w:pPr>
              <w:pStyle w:val="6"/>
              <w:spacing w:before="126" w:line="173"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Align w:val="top"/>
          </w:tcPr>
          <w:p>
            <w:pPr>
              <w:pStyle w:val="6"/>
              <w:spacing w:before="97" w:line="300" w:lineRule="exact"/>
              <w:ind w:left="250"/>
              <w:rPr>
                <w:sz w:val="18"/>
                <w:szCs w:val="18"/>
              </w:rPr>
            </w:pPr>
            <w:r>
              <w:rPr>
                <w:spacing w:val="-5"/>
                <w:position w:val="9"/>
                <w:sz w:val="18"/>
                <w:szCs w:val="18"/>
              </w:rPr>
              <w:t>泥砂</w:t>
            </w:r>
          </w:p>
          <w:p>
            <w:pPr>
              <w:pStyle w:val="6"/>
              <w:spacing w:line="201" w:lineRule="auto"/>
              <w:ind w:left="253"/>
              <w:rPr>
                <w:sz w:val="18"/>
                <w:szCs w:val="18"/>
              </w:rPr>
            </w:pPr>
            <w:r>
              <w:rPr>
                <w:spacing w:val="-6"/>
                <w:sz w:val="18"/>
                <w:szCs w:val="18"/>
              </w:rPr>
              <w:t>处理</w:t>
            </w:r>
          </w:p>
        </w:tc>
        <w:tc>
          <w:tcPr>
            <w:tcW w:w="707" w:type="dxa"/>
            <w:gridSpan w:val="2"/>
            <w:vAlign w:val="top"/>
          </w:tcPr>
          <w:p>
            <w:pPr>
              <w:pStyle w:val="6"/>
              <w:spacing w:before="248" w:line="219" w:lineRule="auto"/>
              <w:ind w:left="84"/>
              <w:rPr>
                <w:sz w:val="18"/>
                <w:szCs w:val="18"/>
              </w:rPr>
            </w:pPr>
            <w:r>
              <w:rPr>
                <w:spacing w:val="-3"/>
                <w:sz w:val="18"/>
                <w:szCs w:val="18"/>
              </w:rPr>
              <w:t>压滤机</w:t>
            </w:r>
          </w:p>
        </w:tc>
        <w:tc>
          <w:tcPr>
            <w:tcW w:w="566" w:type="dxa"/>
            <w:vAlign w:val="top"/>
          </w:tcPr>
          <w:p>
            <w:pPr>
              <w:pStyle w:val="6"/>
              <w:spacing w:before="248" w:line="221" w:lineRule="auto"/>
              <w:ind w:left="104"/>
              <w:rPr>
                <w:sz w:val="18"/>
                <w:szCs w:val="18"/>
              </w:rPr>
            </w:pPr>
            <w:r>
              <w:rPr>
                <w:spacing w:val="-4"/>
                <w:sz w:val="18"/>
                <w:szCs w:val="18"/>
              </w:rPr>
              <w:t>频发</w:t>
            </w:r>
          </w:p>
        </w:tc>
        <w:tc>
          <w:tcPr>
            <w:tcW w:w="567" w:type="dxa"/>
            <w:gridSpan w:val="2"/>
            <w:vMerge w:val="continue"/>
            <w:tcBorders>
              <w:top w:val="nil"/>
              <w:bottom w:val="nil"/>
            </w:tcBorders>
            <w:vAlign w:val="top"/>
          </w:tcPr>
          <w:p>
            <w:pPr>
              <w:rPr>
                <w:rFonts w:ascii="Arial"/>
                <w:sz w:val="21"/>
              </w:rPr>
            </w:pPr>
          </w:p>
        </w:tc>
        <w:tc>
          <w:tcPr>
            <w:tcW w:w="566" w:type="dxa"/>
            <w:vAlign w:val="top"/>
          </w:tcPr>
          <w:p>
            <w:pPr>
              <w:spacing w:before="277"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720" w:type="dxa"/>
            <w:gridSpan w:val="3"/>
            <w:vAlign w:val="top"/>
          </w:tcPr>
          <w:p>
            <w:pPr>
              <w:spacing w:before="276" w:line="193"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-24.9</w:t>
            </w:r>
            <w:r>
              <w:rPr>
                <w:rFonts w:ascii="Times New Roman" w:hAnsi="Times New Roman" w:eastAsia="Times New Roman" w:cs="Times New Roman"/>
                <w:spacing w:val="-19"/>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-7.47</w:t>
            </w:r>
            <w:r>
              <w:rPr>
                <w:rFonts w:ascii="Times New Roman" w:hAnsi="Times New Roman" w:eastAsia="Times New Roman" w:cs="Times New Roman"/>
                <w:spacing w:val="-19"/>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503</w:t>
            </w:r>
          </w:p>
        </w:tc>
        <w:tc>
          <w:tcPr>
            <w:tcW w:w="726" w:type="dxa"/>
            <w:gridSpan w:val="2"/>
            <w:vMerge w:val="continue"/>
            <w:tcBorders>
              <w:top w:val="nil"/>
              <w:bottom w:val="nil"/>
            </w:tcBorders>
            <w:vAlign w:val="top"/>
          </w:tcPr>
          <w:p>
            <w:pPr>
              <w:rPr>
                <w:rFonts w:ascii="Arial"/>
                <w:sz w:val="21"/>
              </w:rPr>
            </w:pPr>
          </w:p>
        </w:tc>
        <w:tc>
          <w:tcPr>
            <w:tcW w:w="580" w:type="dxa"/>
            <w:gridSpan w:val="2"/>
            <w:vAlign w:val="top"/>
          </w:tcPr>
          <w:p>
            <w:pPr>
              <w:pStyle w:val="6"/>
              <w:spacing w:before="276" w:line="184" w:lineRule="auto"/>
              <w:ind w:left="220"/>
              <w:rPr>
                <w:sz w:val="18"/>
                <w:szCs w:val="18"/>
              </w:rPr>
            </w:pPr>
            <w:r>
              <w:rPr>
                <w:spacing w:val="-10"/>
                <w:sz w:val="18"/>
                <w:szCs w:val="18"/>
              </w:rPr>
              <w:t>15</w:t>
            </w:r>
          </w:p>
        </w:tc>
        <w:tc>
          <w:tcPr>
            <w:tcW w:w="580" w:type="dxa"/>
            <w:gridSpan w:val="2"/>
            <w:vMerge w:val="continue"/>
            <w:tcBorders>
              <w:top w:val="nil"/>
              <w:bottom w:val="nil"/>
            </w:tcBorders>
            <w:vAlign w:val="top"/>
          </w:tcPr>
          <w:p>
            <w:pPr>
              <w:rPr>
                <w:rFonts w:ascii="Arial"/>
                <w:sz w:val="21"/>
              </w:rPr>
            </w:pPr>
          </w:p>
        </w:tc>
        <w:tc>
          <w:tcPr>
            <w:tcW w:w="580" w:type="dxa"/>
            <w:vAlign w:val="top"/>
          </w:tcPr>
          <w:p>
            <w:pPr>
              <w:spacing w:before="277"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664" w:type="dxa"/>
            <w:gridSpan w:val="2"/>
            <w:tcBorders>
              <w:right w:val="single" w:color="000000" w:sz="6" w:space="0"/>
            </w:tcBorders>
            <w:vAlign w:val="top"/>
          </w:tcPr>
          <w:p>
            <w:pPr>
              <w:pStyle w:val="6"/>
              <w:spacing w:before="277" w:line="183"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2" w:type="dxa"/>
            <w:vMerge w:val="continue"/>
            <w:tcBorders>
              <w:top w:val="nil"/>
              <w:left w:val="single" w:color="000000" w:sz="6" w:space="0"/>
              <w:bottom w:val="nil"/>
            </w:tcBorders>
            <w:vAlign w:val="top"/>
          </w:tcPr>
          <w:p>
            <w:pPr>
              <w:rPr>
                <w:rFonts w:ascii="Arial"/>
                <w:sz w:val="21"/>
              </w:rPr>
            </w:pPr>
          </w:p>
        </w:tc>
        <w:tc>
          <w:tcPr>
            <w:tcW w:w="785" w:type="dxa"/>
            <w:gridSpan w:val="2"/>
            <w:vAlign w:val="top"/>
          </w:tcPr>
          <w:p>
            <w:pPr>
              <w:pStyle w:val="6"/>
              <w:spacing w:before="249" w:line="220" w:lineRule="auto"/>
              <w:ind w:left="248"/>
              <w:rPr>
                <w:sz w:val="18"/>
                <w:szCs w:val="18"/>
              </w:rPr>
            </w:pPr>
            <w:r>
              <w:rPr>
                <w:spacing w:val="-4"/>
                <w:sz w:val="18"/>
                <w:szCs w:val="18"/>
              </w:rPr>
              <w:t>输送</w:t>
            </w:r>
          </w:p>
        </w:tc>
        <w:tc>
          <w:tcPr>
            <w:tcW w:w="707" w:type="dxa"/>
            <w:gridSpan w:val="2"/>
            <w:vAlign w:val="top"/>
          </w:tcPr>
          <w:p>
            <w:pPr>
              <w:pStyle w:val="6"/>
              <w:spacing w:before="249" w:line="219" w:lineRule="auto"/>
              <w:ind w:left="82"/>
              <w:rPr>
                <w:sz w:val="18"/>
                <w:szCs w:val="18"/>
              </w:rPr>
            </w:pPr>
            <w:r>
              <w:rPr>
                <w:spacing w:val="-3"/>
                <w:sz w:val="18"/>
                <w:szCs w:val="18"/>
              </w:rPr>
              <w:t>输送机</w:t>
            </w:r>
          </w:p>
        </w:tc>
        <w:tc>
          <w:tcPr>
            <w:tcW w:w="566" w:type="dxa"/>
            <w:vAlign w:val="top"/>
          </w:tcPr>
          <w:p>
            <w:pPr>
              <w:pStyle w:val="6"/>
              <w:spacing w:before="248" w:line="221" w:lineRule="auto"/>
              <w:ind w:left="104"/>
              <w:rPr>
                <w:sz w:val="18"/>
                <w:szCs w:val="18"/>
              </w:rPr>
            </w:pPr>
            <w:r>
              <w:rPr>
                <w:spacing w:val="-4"/>
                <w:sz w:val="18"/>
                <w:szCs w:val="18"/>
              </w:rPr>
              <w:t>频发</w:t>
            </w:r>
          </w:p>
        </w:tc>
        <w:tc>
          <w:tcPr>
            <w:tcW w:w="567" w:type="dxa"/>
            <w:gridSpan w:val="2"/>
            <w:vMerge w:val="continue"/>
            <w:tcBorders>
              <w:top w:val="nil"/>
              <w:bottom w:val="nil"/>
            </w:tcBorders>
            <w:vAlign w:val="top"/>
          </w:tcPr>
          <w:p>
            <w:pPr>
              <w:rPr>
                <w:rFonts w:ascii="Arial"/>
                <w:sz w:val="21"/>
              </w:rPr>
            </w:pPr>
          </w:p>
        </w:tc>
        <w:tc>
          <w:tcPr>
            <w:tcW w:w="566" w:type="dxa"/>
            <w:vAlign w:val="top"/>
          </w:tcPr>
          <w:p>
            <w:pPr>
              <w:spacing w:before="283" w:line="185" w:lineRule="auto"/>
              <w:ind w:left="19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1720" w:type="dxa"/>
            <w:gridSpan w:val="3"/>
            <w:vAlign w:val="top"/>
          </w:tcPr>
          <w:p>
            <w:pPr>
              <w:spacing w:before="129" w:line="300" w:lineRule="exact"/>
              <w:ind w:left="212"/>
              <w:rPr>
                <w:rFonts w:ascii="等线" w:hAnsi="等线" w:eastAsia="等线" w:cs="等线"/>
                <w:sz w:val="18"/>
                <w:szCs w:val="18"/>
              </w:rPr>
            </w:pPr>
            <w:r>
              <w:rPr>
                <w:rFonts w:ascii="Times New Roman" w:hAnsi="Times New Roman" w:eastAsia="Times New Roman" w:cs="Times New Roman"/>
                <w:spacing w:val="-2"/>
                <w:position w:val="12"/>
                <w:sz w:val="18"/>
                <w:szCs w:val="18"/>
              </w:rPr>
              <w:t>-31.52</w:t>
            </w:r>
            <w:r>
              <w:rPr>
                <w:rFonts w:ascii="Times New Roman" w:hAnsi="Times New Roman" w:eastAsia="Times New Roman" w:cs="Times New Roman"/>
                <w:spacing w:val="-16"/>
                <w:position w:val="12"/>
                <w:sz w:val="18"/>
                <w:szCs w:val="18"/>
              </w:rPr>
              <w:t xml:space="preserve"> </w:t>
            </w:r>
            <w:r>
              <w:rPr>
                <w:rFonts w:ascii="等线" w:hAnsi="等线" w:eastAsia="等线" w:cs="等线"/>
                <w:spacing w:val="-2"/>
                <w:position w:val="12"/>
                <w:sz w:val="18"/>
                <w:szCs w:val="18"/>
              </w:rPr>
              <w:t>、</w:t>
            </w:r>
            <w:r>
              <w:rPr>
                <w:rFonts w:ascii="Times New Roman" w:hAnsi="Times New Roman" w:eastAsia="Times New Roman" w:cs="Times New Roman"/>
                <w:spacing w:val="-2"/>
                <w:position w:val="12"/>
                <w:sz w:val="18"/>
                <w:szCs w:val="18"/>
              </w:rPr>
              <w:t>-27.74</w:t>
            </w:r>
            <w:r>
              <w:rPr>
                <w:rFonts w:ascii="等线" w:hAnsi="等线" w:eastAsia="等线" w:cs="等线"/>
                <w:spacing w:val="-2"/>
                <w:position w:val="12"/>
                <w:sz w:val="18"/>
                <w:szCs w:val="18"/>
              </w:rPr>
              <w:t>、</w:t>
            </w:r>
          </w:p>
          <w:p>
            <w:pPr>
              <w:spacing w:line="188" w:lineRule="auto"/>
              <w:ind w:left="6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503.7</w:t>
            </w:r>
          </w:p>
        </w:tc>
        <w:tc>
          <w:tcPr>
            <w:tcW w:w="726" w:type="dxa"/>
            <w:gridSpan w:val="2"/>
            <w:vMerge w:val="continue"/>
            <w:tcBorders>
              <w:top w:val="nil"/>
              <w:bottom w:val="nil"/>
            </w:tcBorders>
            <w:vAlign w:val="top"/>
          </w:tcPr>
          <w:p>
            <w:pPr>
              <w:rPr>
                <w:rFonts w:ascii="Arial"/>
                <w:sz w:val="21"/>
              </w:rPr>
            </w:pPr>
          </w:p>
        </w:tc>
        <w:tc>
          <w:tcPr>
            <w:tcW w:w="580" w:type="dxa"/>
            <w:gridSpan w:val="2"/>
            <w:vAlign w:val="top"/>
          </w:tcPr>
          <w:p>
            <w:pPr>
              <w:pStyle w:val="6"/>
              <w:spacing w:before="276" w:line="184" w:lineRule="auto"/>
              <w:ind w:left="220"/>
              <w:rPr>
                <w:sz w:val="18"/>
                <w:szCs w:val="18"/>
              </w:rPr>
            </w:pPr>
            <w:r>
              <w:rPr>
                <w:spacing w:val="-10"/>
                <w:sz w:val="18"/>
                <w:szCs w:val="18"/>
              </w:rPr>
              <w:t>15</w:t>
            </w:r>
          </w:p>
        </w:tc>
        <w:tc>
          <w:tcPr>
            <w:tcW w:w="580" w:type="dxa"/>
            <w:gridSpan w:val="2"/>
            <w:vMerge w:val="continue"/>
            <w:tcBorders>
              <w:top w:val="nil"/>
              <w:bottom w:val="nil"/>
            </w:tcBorders>
            <w:vAlign w:val="top"/>
          </w:tcPr>
          <w:p>
            <w:pPr>
              <w:rPr>
                <w:rFonts w:ascii="Arial"/>
                <w:sz w:val="21"/>
              </w:rPr>
            </w:pPr>
          </w:p>
        </w:tc>
        <w:tc>
          <w:tcPr>
            <w:tcW w:w="580" w:type="dxa"/>
            <w:vAlign w:val="top"/>
          </w:tcPr>
          <w:p>
            <w:pPr>
              <w:spacing w:before="280"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664" w:type="dxa"/>
            <w:gridSpan w:val="2"/>
            <w:tcBorders>
              <w:right w:val="single" w:color="000000" w:sz="6" w:space="0"/>
            </w:tcBorders>
            <w:vAlign w:val="top"/>
          </w:tcPr>
          <w:p>
            <w:pPr>
              <w:pStyle w:val="6"/>
              <w:spacing w:before="277" w:line="183" w:lineRule="auto"/>
              <w:ind w:left="122"/>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785" w:type="dxa"/>
            <w:gridSpan w:val="2"/>
            <w:tcBorders>
              <w:bottom w:val="single" w:color="000000" w:sz="6" w:space="0"/>
            </w:tcBorders>
            <w:vAlign w:val="top"/>
          </w:tcPr>
          <w:p>
            <w:pPr>
              <w:pStyle w:val="6"/>
              <w:spacing w:before="100" w:line="221" w:lineRule="auto"/>
              <w:ind w:left="250"/>
              <w:rPr>
                <w:sz w:val="18"/>
                <w:szCs w:val="18"/>
              </w:rPr>
            </w:pPr>
            <w:r>
              <w:rPr>
                <w:spacing w:val="-4"/>
                <w:sz w:val="18"/>
                <w:szCs w:val="18"/>
              </w:rPr>
              <w:t>铲装</w:t>
            </w:r>
          </w:p>
        </w:tc>
        <w:tc>
          <w:tcPr>
            <w:tcW w:w="707" w:type="dxa"/>
            <w:gridSpan w:val="2"/>
            <w:tcBorders>
              <w:bottom w:val="single" w:color="000000" w:sz="6" w:space="0"/>
            </w:tcBorders>
            <w:vAlign w:val="top"/>
          </w:tcPr>
          <w:p>
            <w:pPr>
              <w:pStyle w:val="6"/>
              <w:spacing w:before="101" w:line="220" w:lineRule="auto"/>
              <w:ind w:left="175"/>
              <w:rPr>
                <w:sz w:val="18"/>
                <w:szCs w:val="18"/>
              </w:rPr>
            </w:pPr>
            <w:r>
              <w:rPr>
                <w:spacing w:val="-4"/>
                <w:sz w:val="18"/>
                <w:szCs w:val="18"/>
              </w:rPr>
              <w:t>铲车</w:t>
            </w:r>
          </w:p>
        </w:tc>
        <w:tc>
          <w:tcPr>
            <w:tcW w:w="566" w:type="dxa"/>
            <w:tcBorders>
              <w:bottom w:val="single" w:color="000000" w:sz="6" w:space="0"/>
            </w:tcBorders>
            <w:vAlign w:val="top"/>
          </w:tcPr>
          <w:p>
            <w:pPr>
              <w:pStyle w:val="6"/>
              <w:spacing w:before="101" w:line="219" w:lineRule="auto"/>
              <w:ind w:left="104"/>
              <w:rPr>
                <w:sz w:val="18"/>
                <w:szCs w:val="18"/>
              </w:rPr>
            </w:pPr>
            <w:r>
              <w:rPr>
                <w:spacing w:val="-4"/>
                <w:sz w:val="18"/>
                <w:szCs w:val="18"/>
              </w:rPr>
              <w:t>偶发</w:t>
            </w:r>
          </w:p>
        </w:tc>
        <w:tc>
          <w:tcPr>
            <w:tcW w:w="567" w:type="dxa"/>
            <w:gridSpan w:val="2"/>
            <w:vMerge w:val="continue"/>
            <w:tcBorders>
              <w:top w:val="nil"/>
              <w:bottom w:val="single" w:color="000000" w:sz="6" w:space="0"/>
            </w:tcBorders>
            <w:vAlign w:val="top"/>
          </w:tcPr>
          <w:p>
            <w:pPr>
              <w:rPr>
                <w:rFonts w:ascii="Arial"/>
                <w:sz w:val="21"/>
              </w:rPr>
            </w:pPr>
          </w:p>
        </w:tc>
        <w:tc>
          <w:tcPr>
            <w:tcW w:w="566" w:type="dxa"/>
            <w:tcBorders>
              <w:bottom w:val="single" w:color="000000" w:sz="6" w:space="0"/>
            </w:tcBorders>
            <w:vAlign w:val="top"/>
          </w:tcPr>
          <w:p>
            <w:pPr>
              <w:spacing w:before="129" w:line="188"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1720" w:type="dxa"/>
            <w:gridSpan w:val="3"/>
            <w:tcBorders>
              <w:bottom w:val="single" w:color="000000" w:sz="6" w:space="0"/>
            </w:tcBorders>
            <w:vAlign w:val="top"/>
          </w:tcPr>
          <w:p>
            <w:pPr>
              <w:spacing w:before="129" w:line="193" w:lineRule="auto"/>
              <w:ind w:left="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4"/>
                <w:sz w:val="18"/>
                <w:szCs w:val="18"/>
              </w:rPr>
              <w:t>12</w:t>
            </w:r>
            <w:r>
              <w:rPr>
                <w:rFonts w:ascii="Times New Roman" w:hAnsi="Times New Roman" w:eastAsia="Times New Roman" w:cs="Times New Roman"/>
                <w:spacing w:val="-19"/>
                <w:sz w:val="18"/>
                <w:szCs w:val="18"/>
              </w:rPr>
              <w:t xml:space="preserve"> </w:t>
            </w:r>
            <w:r>
              <w:rPr>
                <w:rFonts w:ascii="等线" w:hAnsi="等线" w:eastAsia="等线" w:cs="等线"/>
                <w:spacing w:val="-4"/>
                <w:sz w:val="18"/>
                <w:szCs w:val="18"/>
              </w:rPr>
              <w:t>、</w:t>
            </w:r>
            <w:r>
              <w:rPr>
                <w:rFonts w:ascii="Times New Roman" w:hAnsi="Times New Roman" w:eastAsia="Times New Roman" w:cs="Times New Roman"/>
                <w:spacing w:val="-4"/>
                <w:sz w:val="18"/>
                <w:szCs w:val="18"/>
              </w:rPr>
              <w:t>-52.23</w:t>
            </w:r>
            <w:r>
              <w:rPr>
                <w:rFonts w:ascii="Times New Roman" w:hAnsi="Times New Roman" w:eastAsia="Times New Roman" w:cs="Times New Roman"/>
                <w:spacing w:val="-20"/>
                <w:sz w:val="18"/>
                <w:szCs w:val="18"/>
              </w:rPr>
              <w:t xml:space="preserve"> </w:t>
            </w:r>
            <w:r>
              <w:rPr>
                <w:rFonts w:ascii="等线" w:hAnsi="等线" w:eastAsia="等线" w:cs="等线"/>
                <w:spacing w:val="-4"/>
                <w:sz w:val="18"/>
                <w:szCs w:val="18"/>
              </w:rPr>
              <w:t>、</w:t>
            </w:r>
            <w:r>
              <w:rPr>
                <w:rFonts w:ascii="Times New Roman" w:hAnsi="Times New Roman" w:eastAsia="Times New Roman" w:cs="Times New Roman"/>
                <w:spacing w:val="-4"/>
                <w:sz w:val="18"/>
                <w:szCs w:val="18"/>
              </w:rPr>
              <w:t>504</w:t>
            </w:r>
          </w:p>
        </w:tc>
        <w:tc>
          <w:tcPr>
            <w:tcW w:w="726" w:type="dxa"/>
            <w:gridSpan w:val="2"/>
            <w:vMerge w:val="continue"/>
            <w:tcBorders>
              <w:top w:val="nil"/>
              <w:bottom w:val="single" w:color="000000" w:sz="6" w:space="0"/>
            </w:tcBorders>
            <w:vAlign w:val="top"/>
          </w:tcPr>
          <w:p>
            <w:pPr>
              <w:rPr>
                <w:rFonts w:ascii="Arial"/>
                <w:sz w:val="21"/>
              </w:rPr>
            </w:pPr>
          </w:p>
        </w:tc>
        <w:tc>
          <w:tcPr>
            <w:tcW w:w="580" w:type="dxa"/>
            <w:gridSpan w:val="2"/>
            <w:tcBorders>
              <w:bottom w:val="single" w:color="000000" w:sz="6" w:space="0"/>
            </w:tcBorders>
            <w:vAlign w:val="top"/>
          </w:tcPr>
          <w:p>
            <w:pPr>
              <w:pStyle w:val="6"/>
              <w:spacing w:before="128" w:line="184" w:lineRule="auto"/>
              <w:ind w:left="220"/>
              <w:rPr>
                <w:sz w:val="18"/>
                <w:szCs w:val="18"/>
              </w:rPr>
            </w:pPr>
            <w:r>
              <w:rPr>
                <w:spacing w:val="-10"/>
                <w:sz w:val="18"/>
                <w:szCs w:val="18"/>
              </w:rPr>
              <w:t>15</w:t>
            </w:r>
          </w:p>
        </w:tc>
        <w:tc>
          <w:tcPr>
            <w:tcW w:w="580" w:type="dxa"/>
            <w:gridSpan w:val="2"/>
            <w:vMerge w:val="continue"/>
            <w:tcBorders>
              <w:top w:val="nil"/>
              <w:bottom w:val="single" w:color="000000" w:sz="6" w:space="0"/>
            </w:tcBorders>
            <w:vAlign w:val="top"/>
          </w:tcPr>
          <w:p>
            <w:pPr>
              <w:rPr>
                <w:rFonts w:ascii="Arial"/>
                <w:sz w:val="21"/>
              </w:rPr>
            </w:pPr>
          </w:p>
        </w:tc>
        <w:tc>
          <w:tcPr>
            <w:tcW w:w="580" w:type="dxa"/>
            <w:tcBorders>
              <w:bottom w:val="single" w:color="000000" w:sz="6" w:space="0"/>
            </w:tcBorders>
            <w:vAlign w:val="top"/>
          </w:tcPr>
          <w:p>
            <w:pPr>
              <w:spacing w:before="132" w:line="185"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64" w:type="dxa"/>
            <w:gridSpan w:val="2"/>
            <w:tcBorders>
              <w:bottom w:val="single" w:color="000000" w:sz="6" w:space="0"/>
              <w:right w:val="single" w:color="000000" w:sz="6" w:space="0"/>
            </w:tcBorders>
            <w:vAlign w:val="top"/>
          </w:tcPr>
          <w:p>
            <w:pPr>
              <w:pStyle w:val="6"/>
              <w:spacing w:before="101" w:line="225" w:lineRule="auto"/>
              <w:ind w:left="256"/>
              <w:rPr>
                <w:sz w:val="18"/>
                <w:szCs w:val="18"/>
              </w:rPr>
            </w:pPr>
            <w:r>
              <w:rPr>
                <w:sz w:val="18"/>
                <w:szCs w:val="18"/>
              </w:rPr>
              <w:t>/</w:t>
            </w:r>
          </w:p>
        </w:tc>
      </w:tr>
    </w:tbl>
    <w:p>
      <w:pPr>
        <w:pStyle w:val="2"/>
      </w:pPr>
    </w:p>
    <w:p>
      <w:pPr>
        <w:sectPr>
          <w:footerReference r:id="rId54" w:type="default"/>
          <w:pgSz w:w="11907" w:h="16840"/>
          <w:pgMar w:top="1431" w:right="1554" w:bottom="924" w:left="1554" w:header="0" w:footer="696"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9"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tbl>
            <w:tblPr>
              <w:tblStyle w:val="5"/>
              <w:tblW w:w="7888"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708"/>
              <w:gridCol w:w="567"/>
              <w:gridCol w:w="567"/>
              <w:gridCol w:w="567"/>
              <w:gridCol w:w="1723"/>
              <w:gridCol w:w="727"/>
              <w:gridCol w:w="581"/>
              <w:gridCol w:w="581"/>
              <w:gridCol w:w="581"/>
              <w:gridCol w:w="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09" w:type="dxa"/>
                  <w:tcBorders>
                    <w:top w:val="nil"/>
                    <w:left w:val="nil"/>
                  </w:tcBorders>
                  <w:vAlign w:val="top"/>
                </w:tcPr>
                <w:p>
                  <w:pPr>
                    <w:pStyle w:val="6"/>
                    <w:spacing w:before="91" w:line="300" w:lineRule="exact"/>
                    <w:ind w:left="179"/>
                    <w:rPr>
                      <w:sz w:val="18"/>
                      <w:szCs w:val="18"/>
                    </w:rPr>
                  </w:pPr>
                  <w:r>
                    <w:rPr>
                      <w:spacing w:val="-4"/>
                      <w:position w:val="8"/>
                      <w:sz w:val="18"/>
                      <w:szCs w:val="18"/>
                    </w:rPr>
                    <w:t>废水</w:t>
                  </w:r>
                </w:p>
                <w:p>
                  <w:pPr>
                    <w:pStyle w:val="6"/>
                    <w:spacing w:line="214" w:lineRule="auto"/>
                    <w:ind w:left="183"/>
                    <w:rPr>
                      <w:sz w:val="18"/>
                      <w:szCs w:val="18"/>
                    </w:rPr>
                  </w:pPr>
                  <w:r>
                    <w:rPr>
                      <w:spacing w:val="-6"/>
                      <w:sz w:val="18"/>
                      <w:szCs w:val="18"/>
                    </w:rPr>
                    <w:t>处理</w:t>
                  </w:r>
                </w:p>
              </w:tc>
              <w:tc>
                <w:tcPr>
                  <w:tcW w:w="708" w:type="dxa"/>
                  <w:tcBorders>
                    <w:top w:val="nil"/>
                  </w:tcBorders>
                  <w:vAlign w:val="top"/>
                </w:tcPr>
                <w:p>
                  <w:pPr>
                    <w:pStyle w:val="6"/>
                    <w:spacing w:before="242" w:line="220" w:lineRule="auto"/>
                    <w:ind w:left="180"/>
                    <w:rPr>
                      <w:sz w:val="18"/>
                      <w:szCs w:val="18"/>
                    </w:rPr>
                  </w:pPr>
                  <w:r>
                    <w:rPr>
                      <w:spacing w:val="-5"/>
                      <w:sz w:val="18"/>
                      <w:szCs w:val="18"/>
                    </w:rPr>
                    <w:t>水泵</w:t>
                  </w:r>
                </w:p>
              </w:tc>
              <w:tc>
                <w:tcPr>
                  <w:tcW w:w="567" w:type="dxa"/>
                  <w:tcBorders>
                    <w:top w:val="nil"/>
                  </w:tcBorders>
                  <w:vAlign w:val="top"/>
                </w:tcPr>
                <w:p>
                  <w:pPr>
                    <w:pStyle w:val="6"/>
                    <w:spacing w:before="242" w:line="221" w:lineRule="auto"/>
                    <w:ind w:left="107"/>
                    <w:rPr>
                      <w:sz w:val="18"/>
                      <w:szCs w:val="18"/>
                    </w:rPr>
                  </w:pPr>
                  <w:r>
                    <w:rPr>
                      <w:spacing w:val="-4"/>
                      <w:sz w:val="18"/>
                      <w:szCs w:val="18"/>
                    </w:rPr>
                    <w:t>频发</w:t>
                  </w:r>
                </w:p>
              </w:tc>
              <w:tc>
                <w:tcPr>
                  <w:tcW w:w="567" w:type="dxa"/>
                  <w:vMerge w:val="restart"/>
                  <w:tcBorders>
                    <w:top w:val="nil"/>
                    <w:bottom w:val="nil"/>
                  </w:tcBorders>
                  <w:vAlign w:val="top"/>
                </w:tcPr>
                <w:p>
                  <w:pPr>
                    <w:rPr>
                      <w:rFonts w:ascii="Arial"/>
                      <w:sz w:val="21"/>
                    </w:rPr>
                  </w:pPr>
                </w:p>
              </w:tc>
              <w:tc>
                <w:tcPr>
                  <w:tcW w:w="567" w:type="dxa"/>
                  <w:tcBorders>
                    <w:top w:val="nil"/>
                  </w:tcBorders>
                  <w:vAlign w:val="top"/>
                </w:tcPr>
                <w:p>
                  <w:pPr>
                    <w:spacing w:before="271" w:line="188" w:lineRule="auto"/>
                    <w:ind w:left="19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723" w:type="dxa"/>
                  <w:tcBorders>
                    <w:top w:val="nil"/>
                  </w:tcBorders>
                  <w:vAlign w:val="top"/>
                </w:tcPr>
                <w:p>
                  <w:pPr>
                    <w:spacing w:before="270" w:line="193" w:lineRule="auto"/>
                    <w:ind w:left="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-26.3</w:t>
                  </w:r>
                  <w:r>
                    <w:rPr>
                      <w:rFonts w:ascii="Times New Roman" w:hAnsi="Times New Roman" w:eastAsia="Times New Roman" w:cs="Times New Roman"/>
                      <w:spacing w:val="-11"/>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-9.88</w:t>
                  </w:r>
                  <w:r>
                    <w:rPr>
                      <w:rFonts w:ascii="Times New Roman" w:hAnsi="Times New Roman" w:eastAsia="Times New Roman" w:cs="Times New Roman"/>
                      <w:spacing w:val="-19"/>
                      <w:sz w:val="18"/>
                      <w:szCs w:val="18"/>
                    </w:rPr>
                    <w:t xml:space="preserve"> </w:t>
                  </w:r>
                  <w:r>
                    <w:rPr>
                      <w:rFonts w:ascii="等线" w:hAnsi="等线" w:eastAsia="等线" w:cs="等线"/>
                      <w:spacing w:val="-3"/>
                      <w:sz w:val="18"/>
                      <w:szCs w:val="18"/>
                    </w:rPr>
                    <w:t>、</w:t>
                  </w:r>
                  <w:r>
                    <w:rPr>
                      <w:rFonts w:ascii="Times New Roman" w:hAnsi="Times New Roman" w:eastAsia="Times New Roman" w:cs="Times New Roman"/>
                      <w:spacing w:val="-3"/>
                      <w:sz w:val="18"/>
                      <w:szCs w:val="18"/>
                    </w:rPr>
                    <w:t>503.3</w:t>
                  </w:r>
                </w:p>
              </w:tc>
              <w:tc>
                <w:tcPr>
                  <w:tcW w:w="727" w:type="dxa"/>
                  <w:vMerge w:val="restart"/>
                  <w:tcBorders>
                    <w:top w:val="nil"/>
                    <w:bottom w:val="nil"/>
                  </w:tcBorders>
                  <w:vAlign w:val="top"/>
                </w:tcPr>
                <w:p>
                  <w:pPr>
                    <w:pStyle w:val="6"/>
                    <w:spacing w:before="90" w:line="264" w:lineRule="auto"/>
                    <w:ind w:left="98" w:right="91" w:firstLine="13"/>
                    <w:rPr>
                      <w:sz w:val="18"/>
                      <w:szCs w:val="18"/>
                    </w:rPr>
                  </w:pPr>
                  <w:r>
                    <w:rPr>
                      <w:spacing w:val="-8"/>
                      <w:sz w:val="18"/>
                      <w:szCs w:val="18"/>
                    </w:rPr>
                    <w:t>间、控</w:t>
                  </w:r>
                  <w:r>
                    <w:rPr>
                      <w:spacing w:val="1"/>
                      <w:sz w:val="18"/>
                      <w:szCs w:val="18"/>
                    </w:rPr>
                    <w:t xml:space="preserve"> </w:t>
                  </w:r>
                  <w:r>
                    <w:rPr>
                      <w:spacing w:val="-3"/>
                      <w:sz w:val="18"/>
                      <w:szCs w:val="18"/>
                    </w:rPr>
                    <w:t>制车速</w:t>
                  </w:r>
                </w:p>
              </w:tc>
              <w:tc>
                <w:tcPr>
                  <w:tcW w:w="581" w:type="dxa"/>
                  <w:tcBorders>
                    <w:top w:val="nil"/>
                  </w:tcBorders>
                  <w:vAlign w:val="top"/>
                </w:tcPr>
                <w:p>
                  <w:pPr>
                    <w:pStyle w:val="6"/>
                    <w:spacing w:before="270" w:line="183" w:lineRule="auto"/>
                    <w:ind w:left="205"/>
                    <w:rPr>
                      <w:sz w:val="18"/>
                      <w:szCs w:val="18"/>
                    </w:rPr>
                  </w:pPr>
                  <w:r>
                    <w:rPr>
                      <w:spacing w:val="-4"/>
                      <w:sz w:val="18"/>
                      <w:szCs w:val="18"/>
                    </w:rPr>
                    <w:t>20</w:t>
                  </w:r>
                </w:p>
              </w:tc>
              <w:tc>
                <w:tcPr>
                  <w:tcW w:w="581" w:type="dxa"/>
                  <w:vMerge w:val="restart"/>
                  <w:tcBorders>
                    <w:top w:val="nil"/>
                    <w:bottom w:val="nil"/>
                  </w:tcBorders>
                  <w:vAlign w:val="top"/>
                </w:tcPr>
                <w:p>
                  <w:pPr>
                    <w:rPr>
                      <w:rFonts w:ascii="Arial"/>
                      <w:sz w:val="21"/>
                    </w:rPr>
                  </w:pPr>
                </w:p>
              </w:tc>
              <w:tc>
                <w:tcPr>
                  <w:tcW w:w="581" w:type="dxa"/>
                  <w:tcBorders>
                    <w:top w:val="nil"/>
                  </w:tcBorders>
                  <w:vAlign w:val="top"/>
                </w:tcPr>
                <w:p>
                  <w:pPr>
                    <w:spacing w:before="271"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577" w:type="dxa"/>
                  <w:tcBorders>
                    <w:top w:val="nil"/>
                    <w:right w:val="nil"/>
                  </w:tcBorders>
                  <w:vAlign w:val="top"/>
                </w:tcPr>
                <w:p>
                  <w:pPr>
                    <w:pStyle w:val="6"/>
                    <w:spacing w:before="270" w:line="183" w:lineRule="auto"/>
                    <w:ind w:left="116"/>
                    <w:rPr>
                      <w:sz w:val="18"/>
                      <w:szCs w:val="18"/>
                    </w:rPr>
                  </w:pPr>
                  <w:r>
                    <w:rPr>
                      <w:spacing w:val="-3"/>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09" w:type="dxa"/>
                  <w:tcBorders>
                    <w:left w:val="nil"/>
                  </w:tcBorders>
                  <w:vAlign w:val="top"/>
                </w:tcPr>
                <w:p>
                  <w:pPr>
                    <w:pStyle w:val="6"/>
                    <w:spacing w:before="174" w:line="270" w:lineRule="auto"/>
                    <w:ind w:left="267" w:right="84" w:hanging="179"/>
                    <w:rPr>
                      <w:sz w:val="18"/>
                      <w:szCs w:val="18"/>
                    </w:rPr>
                  </w:pPr>
                  <w:r>
                    <w:rPr>
                      <w:spacing w:val="-3"/>
                      <w:sz w:val="18"/>
                      <w:szCs w:val="18"/>
                    </w:rPr>
                    <w:t>运输作</w:t>
                  </w:r>
                  <w:r>
                    <w:rPr>
                      <w:sz w:val="18"/>
                      <w:szCs w:val="18"/>
                    </w:rPr>
                    <w:t xml:space="preserve"> 业</w:t>
                  </w:r>
                </w:p>
              </w:tc>
              <w:tc>
                <w:tcPr>
                  <w:tcW w:w="708" w:type="dxa"/>
                  <w:vAlign w:val="top"/>
                </w:tcPr>
                <w:p>
                  <w:pPr>
                    <w:spacing w:line="265" w:lineRule="auto"/>
                    <w:rPr>
                      <w:rFonts w:ascii="Arial"/>
                      <w:sz w:val="21"/>
                    </w:rPr>
                  </w:pPr>
                </w:p>
                <w:p>
                  <w:pPr>
                    <w:pStyle w:val="6"/>
                    <w:spacing w:before="59" w:line="220" w:lineRule="auto"/>
                    <w:ind w:left="180"/>
                    <w:rPr>
                      <w:sz w:val="18"/>
                      <w:szCs w:val="18"/>
                    </w:rPr>
                  </w:pPr>
                  <w:r>
                    <w:rPr>
                      <w:spacing w:val="-5"/>
                      <w:sz w:val="18"/>
                      <w:szCs w:val="18"/>
                    </w:rPr>
                    <w:t>车辆</w:t>
                  </w:r>
                </w:p>
              </w:tc>
              <w:tc>
                <w:tcPr>
                  <w:tcW w:w="567" w:type="dxa"/>
                  <w:vAlign w:val="top"/>
                </w:tcPr>
                <w:p>
                  <w:pPr>
                    <w:spacing w:line="265" w:lineRule="auto"/>
                    <w:rPr>
                      <w:rFonts w:ascii="Arial"/>
                      <w:sz w:val="21"/>
                    </w:rPr>
                  </w:pPr>
                </w:p>
                <w:p>
                  <w:pPr>
                    <w:pStyle w:val="6"/>
                    <w:spacing w:before="59" w:line="219" w:lineRule="auto"/>
                    <w:ind w:left="107"/>
                    <w:rPr>
                      <w:sz w:val="18"/>
                      <w:szCs w:val="18"/>
                    </w:rPr>
                  </w:pPr>
                  <w:r>
                    <w:rPr>
                      <w:spacing w:val="-4"/>
                      <w:sz w:val="18"/>
                      <w:szCs w:val="18"/>
                    </w:rPr>
                    <w:t>偶发</w:t>
                  </w:r>
                </w:p>
              </w:tc>
              <w:tc>
                <w:tcPr>
                  <w:tcW w:w="567" w:type="dxa"/>
                  <w:vMerge w:val="continue"/>
                  <w:tcBorders>
                    <w:top w:val="nil"/>
                  </w:tcBorders>
                  <w:vAlign w:val="top"/>
                </w:tcPr>
                <w:p>
                  <w:pPr>
                    <w:rPr>
                      <w:rFonts w:ascii="Arial"/>
                      <w:sz w:val="21"/>
                    </w:rPr>
                  </w:pPr>
                </w:p>
              </w:tc>
              <w:tc>
                <w:tcPr>
                  <w:tcW w:w="567" w:type="dxa"/>
                  <w:vAlign w:val="top"/>
                </w:tcPr>
                <w:p>
                  <w:pPr>
                    <w:spacing w:line="301" w:lineRule="auto"/>
                    <w:rPr>
                      <w:rFonts w:ascii="Arial"/>
                      <w:sz w:val="21"/>
                    </w:rPr>
                  </w:pPr>
                </w:p>
                <w:p>
                  <w:pPr>
                    <w:spacing w:before="51" w:line="188"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1723" w:type="dxa"/>
                  <w:vAlign w:val="top"/>
                </w:tcPr>
                <w:p>
                  <w:pPr>
                    <w:spacing w:line="265" w:lineRule="auto"/>
                    <w:rPr>
                      <w:rFonts w:ascii="Arial"/>
                      <w:sz w:val="21"/>
                    </w:rPr>
                  </w:pPr>
                </w:p>
                <w:p>
                  <w:pPr>
                    <w:pStyle w:val="6"/>
                    <w:spacing w:before="59" w:line="225" w:lineRule="auto"/>
                    <w:ind w:left="819"/>
                    <w:rPr>
                      <w:sz w:val="18"/>
                      <w:szCs w:val="18"/>
                    </w:rPr>
                  </w:pPr>
                  <w:r>
                    <w:rPr>
                      <w:sz w:val="18"/>
                      <w:szCs w:val="18"/>
                    </w:rPr>
                    <w:t>/</w:t>
                  </w:r>
                </w:p>
              </w:tc>
              <w:tc>
                <w:tcPr>
                  <w:tcW w:w="727" w:type="dxa"/>
                  <w:vMerge w:val="continue"/>
                  <w:tcBorders>
                    <w:top w:val="nil"/>
                  </w:tcBorders>
                  <w:vAlign w:val="top"/>
                </w:tcPr>
                <w:p>
                  <w:pPr>
                    <w:rPr>
                      <w:rFonts w:ascii="Arial"/>
                      <w:sz w:val="21"/>
                    </w:rPr>
                  </w:pPr>
                </w:p>
              </w:tc>
              <w:tc>
                <w:tcPr>
                  <w:tcW w:w="581" w:type="dxa"/>
                  <w:vAlign w:val="top"/>
                </w:tcPr>
                <w:p>
                  <w:pPr>
                    <w:spacing w:line="265" w:lineRule="auto"/>
                    <w:rPr>
                      <w:rFonts w:ascii="Arial"/>
                      <w:sz w:val="21"/>
                    </w:rPr>
                  </w:pPr>
                </w:p>
                <w:p>
                  <w:pPr>
                    <w:pStyle w:val="6"/>
                    <w:spacing w:before="59" w:line="225" w:lineRule="auto"/>
                    <w:ind w:left="248"/>
                    <w:rPr>
                      <w:sz w:val="18"/>
                      <w:szCs w:val="18"/>
                    </w:rPr>
                  </w:pPr>
                  <w:r>
                    <w:rPr>
                      <w:sz w:val="18"/>
                      <w:szCs w:val="18"/>
                    </w:rPr>
                    <w:t>/</w:t>
                  </w:r>
                </w:p>
              </w:tc>
              <w:tc>
                <w:tcPr>
                  <w:tcW w:w="581" w:type="dxa"/>
                  <w:vMerge w:val="continue"/>
                  <w:tcBorders>
                    <w:top w:val="nil"/>
                  </w:tcBorders>
                  <w:vAlign w:val="top"/>
                </w:tcPr>
                <w:p>
                  <w:pPr>
                    <w:rPr>
                      <w:rFonts w:ascii="Arial"/>
                      <w:sz w:val="21"/>
                    </w:rPr>
                  </w:pPr>
                </w:p>
              </w:tc>
              <w:tc>
                <w:tcPr>
                  <w:tcW w:w="581" w:type="dxa"/>
                  <w:vAlign w:val="top"/>
                </w:tcPr>
                <w:p>
                  <w:pPr>
                    <w:spacing w:line="301" w:lineRule="auto"/>
                    <w:rPr>
                      <w:rFonts w:ascii="Arial"/>
                      <w:sz w:val="21"/>
                    </w:rPr>
                  </w:pPr>
                </w:p>
                <w:p>
                  <w:pPr>
                    <w:spacing w:before="51"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577" w:type="dxa"/>
                  <w:tcBorders>
                    <w:right w:val="nil"/>
                  </w:tcBorders>
                  <w:vAlign w:val="top"/>
                </w:tcPr>
                <w:p>
                  <w:pPr>
                    <w:spacing w:line="265" w:lineRule="auto"/>
                    <w:rPr>
                      <w:rFonts w:ascii="Arial"/>
                      <w:sz w:val="21"/>
                    </w:rPr>
                  </w:pPr>
                </w:p>
                <w:p>
                  <w:pPr>
                    <w:pStyle w:val="6"/>
                    <w:spacing w:before="59" w:line="225" w:lineRule="auto"/>
                    <w:ind w:left="250"/>
                    <w:rPr>
                      <w:sz w:val="18"/>
                      <w:szCs w:val="18"/>
                    </w:rPr>
                  </w:pPr>
                  <w:r>
                    <w:rPr>
                      <w:sz w:val="18"/>
                      <w:szCs w:val="18"/>
                    </w:rPr>
                    <w:t>/</w:t>
                  </w:r>
                </w:p>
              </w:tc>
            </w:tr>
          </w:tbl>
          <w:p>
            <w:pPr>
              <w:pStyle w:val="6"/>
              <w:spacing w:before="26" w:line="217" w:lineRule="auto"/>
              <w:ind w:left="78"/>
              <w:rPr>
                <w:sz w:val="18"/>
                <w:szCs w:val="18"/>
              </w:rPr>
            </w:pPr>
            <w:r>
              <w:rPr>
                <w:spacing w:val="-2"/>
                <w:sz w:val="18"/>
                <w:szCs w:val="18"/>
              </w:rPr>
              <w:t>说明：表中坐标以进厂大门东南角为中心（107</w:t>
            </w:r>
            <w:r>
              <w:rPr>
                <w:spacing w:val="-61"/>
                <w:sz w:val="18"/>
                <w:szCs w:val="18"/>
              </w:rPr>
              <w:t xml:space="preserve"> </w:t>
            </w:r>
            <w:r>
              <w:rPr>
                <w:spacing w:val="-2"/>
                <w:sz w:val="18"/>
                <w:szCs w:val="18"/>
              </w:rPr>
              <w:t>°</w:t>
            </w:r>
            <w:r>
              <w:rPr>
                <w:spacing w:val="-3"/>
                <w:sz w:val="18"/>
                <w:szCs w:val="18"/>
              </w:rPr>
              <w:t>30</w:t>
            </w:r>
            <w:r>
              <w:rPr>
                <w:spacing w:val="-54"/>
                <w:sz w:val="18"/>
                <w:szCs w:val="18"/>
              </w:rPr>
              <w:t xml:space="preserve"> </w:t>
            </w:r>
            <w:r>
              <w:rPr>
                <w:spacing w:val="-3"/>
                <w:sz w:val="18"/>
                <w:szCs w:val="18"/>
              </w:rPr>
              <w:t>′</w:t>
            </w:r>
            <w:r>
              <w:rPr>
                <w:spacing w:val="-65"/>
                <w:sz w:val="18"/>
                <w:szCs w:val="18"/>
              </w:rPr>
              <w:t xml:space="preserve"> </w:t>
            </w:r>
            <w:r>
              <w:rPr>
                <w:spacing w:val="-3"/>
                <w:sz w:val="18"/>
                <w:szCs w:val="18"/>
              </w:rPr>
              <w:t>14.08</w:t>
            </w:r>
            <w:r>
              <w:rPr>
                <w:spacing w:val="-53"/>
                <w:sz w:val="18"/>
                <w:szCs w:val="18"/>
              </w:rPr>
              <w:t xml:space="preserve"> </w:t>
            </w:r>
            <w:r>
              <w:rPr>
                <w:spacing w:val="-3"/>
                <w:sz w:val="18"/>
                <w:szCs w:val="18"/>
              </w:rPr>
              <w:t>″,31</w:t>
            </w:r>
            <w:r>
              <w:rPr>
                <w:spacing w:val="-61"/>
                <w:sz w:val="18"/>
                <w:szCs w:val="18"/>
              </w:rPr>
              <w:t xml:space="preserve"> </w:t>
            </w:r>
            <w:r>
              <w:rPr>
                <w:spacing w:val="-3"/>
                <w:sz w:val="18"/>
                <w:szCs w:val="18"/>
              </w:rPr>
              <w:t>°27</w:t>
            </w:r>
            <w:r>
              <w:rPr>
                <w:spacing w:val="-54"/>
                <w:sz w:val="18"/>
                <w:szCs w:val="18"/>
              </w:rPr>
              <w:t xml:space="preserve"> </w:t>
            </w:r>
            <w:r>
              <w:rPr>
                <w:spacing w:val="-3"/>
                <w:sz w:val="18"/>
                <w:szCs w:val="18"/>
              </w:rPr>
              <w:t>′</w:t>
            </w:r>
            <w:r>
              <w:rPr>
                <w:spacing w:val="-67"/>
                <w:sz w:val="18"/>
                <w:szCs w:val="18"/>
              </w:rPr>
              <w:t xml:space="preserve"> </w:t>
            </w:r>
            <w:r>
              <w:rPr>
                <w:spacing w:val="-3"/>
                <w:sz w:val="18"/>
                <w:szCs w:val="18"/>
              </w:rPr>
              <w:t>17.43</w:t>
            </w:r>
            <w:r>
              <w:rPr>
                <w:spacing w:val="-54"/>
                <w:sz w:val="18"/>
                <w:szCs w:val="18"/>
              </w:rPr>
              <w:t xml:space="preserve"> </w:t>
            </w:r>
            <w:r>
              <w:rPr>
                <w:spacing w:val="-3"/>
                <w:sz w:val="18"/>
                <w:szCs w:val="18"/>
              </w:rPr>
              <w:t>″</w:t>
            </w:r>
            <w:r>
              <w:rPr>
                <w:spacing w:val="-59"/>
                <w:sz w:val="18"/>
                <w:szCs w:val="18"/>
              </w:rPr>
              <w:t xml:space="preserve"> </w:t>
            </w:r>
            <w:r>
              <w:rPr>
                <w:spacing w:val="-3"/>
                <w:sz w:val="18"/>
                <w:szCs w:val="18"/>
              </w:rPr>
              <w:t>）为坐标原点，正</w:t>
            </w:r>
          </w:p>
          <w:p>
            <w:pPr>
              <w:pStyle w:val="6"/>
              <w:spacing w:before="21" w:line="219" w:lineRule="auto"/>
              <w:ind w:left="82"/>
              <w:rPr>
                <w:sz w:val="18"/>
                <w:szCs w:val="18"/>
              </w:rPr>
            </w:pPr>
            <w:r>
              <w:rPr>
                <w:spacing w:val="-2"/>
                <w:sz w:val="18"/>
                <w:szCs w:val="18"/>
                <w:u w:val="single" w:color="auto"/>
              </w:rPr>
              <w:t>东向为</w:t>
            </w:r>
            <w:r>
              <w:rPr>
                <w:spacing w:val="-39"/>
                <w:sz w:val="18"/>
                <w:szCs w:val="18"/>
                <w:u w:val="single" w:color="auto"/>
              </w:rPr>
              <w:t xml:space="preserve"> </w:t>
            </w:r>
            <w:r>
              <w:rPr>
                <w:spacing w:val="-2"/>
                <w:sz w:val="18"/>
                <w:szCs w:val="18"/>
                <w:u w:val="single" w:color="auto"/>
              </w:rPr>
              <w:t>X</w:t>
            </w:r>
            <w:r>
              <w:rPr>
                <w:spacing w:val="-39"/>
                <w:sz w:val="18"/>
                <w:szCs w:val="18"/>
                <w:u w:val="single" w:color="auto"/>
              </w:rPr>
              <w:t xml:space="preserve"> </w:t>
            </w:r>
            <w:r>
              <w:rPr>
                <w:spacing w:val="-2"/>
                <w:sz w:val="18"/>
                <w:szCs w:val="18"/>
                <w:u w:val="single" w:color="auto"/>
              </w:rPr>
              <w:t>轴正方向，正北向为</w:t>
            </w:r>
            <w:r>
              <w:rPr>
                <w:spacing w:val="-40"/>
                <w:sz w:val="18"/>
                <w:szCs w:val="18"/>
                <w:u w:val="single" w:color="auto"/>
              </w:rPr>
              <w:t xml:space="preserve"> </w:t>
            </w:r>
            <w:r>
              <w:rPr>
                <w:spacing w:val="-2"/>
                <w:sz w:val="18"/>
                <w:szCs w:val="18"/>
                <w:u w:val="single" w:color="auto"/>
              </w:rPr>
              <w:t>Y</w:t>
            </w:r>
            <w:r>
              <w:rPr>
                <w:spacing w:val="-39"/>
                <w:sz w:val="18"/>
                <w:szCs w:val="18"/>
                <w:u w:val="single" w:color="auto"/>
              </w:rPr>
              <w:t xml:space="preserve"> </w:t>
            </w:r>
            <w:r>
              <w:rPr>
                <w:spacing w:val="-2"/>
                <w:sz w:val="18"/>
                <w:szCs w:val="18"/>
                <w:u w:val="single" w:color="auto"/>
              </w:rPr>
              <w:t xml:space="preserve">轴正方向                                   </w:t>
            </w:r>
            <w:r>
              <w:rPr>
                <w:spacing w:val="-3"/>
                <w:sz w:val="18"/>
                <w:szCs w:val="18"/>
                <w:u w:val="single" w:color="auto"/>
              </w:rPr>
              <w:t xml:space="preserve">                  </w:t>
            </w:r>
          </w:p>
          <w:p>
            <w:pPr>
              <w:pStyle w:val="6"/>
              <w:spacing w:before="39" w:line="221" w:lineRule="auto"/>
              <w:ind w:left="583"/>
            </w:pPr>
            <w:r>
              <w:rPr>
                <w:spacing w:val="-3"/>
                <w14:textOutline w14:w="4358" w14:cap="sq" w14:cmpd="sng">
                  <w14:solidFill>
                    <w14:srgbClr w14:val="000000"/>
                  </w14:solidFill>
                  <w14:prstDash w14:val="solid"/>
                  <w14:bevel/>
                </w14:textOutline>
              </w:rPr>
              <w:t>治理措施：</w:t>
            </w:r>
          </w:p>
          <w:p>
            <w:pPr>
              <w:pStyle w:val="6"/>
              <w:spacing w:before="178" w:line="218" w:lineRule="auto"/>
              <w:ind w:left="586"/>
            </w:pPr>
            <w:r>
              <w:rPr>
                <w:spacing w:val="-1"/>
              </w:rPr>
              <w:t>①优选设备。尽量选择低噪声且符合国家噪声标准的设备。</w:t>
            </w:r>
          </w:p>
          <w:p>
            <w:pPr>
              <w:pStyle w:val="6"/>
              <w:spacing w:before="184" w:line="359" w:lineRule="auto"/>
              <w:ind w:left="107" w:right="101" w:firstLine="478"/>
            </w:pPr>
            <w:r>
              <w:rPr>
                <w:spacing w:val="5"/>
              </w:rPr>
              <w:t>②减振消声。产噪设备设安装减振垫，尤其是颚破</w:t>
            </w:r>
            <w:r>
              <w:rPr>
                <w:spacing w:val="4"/>
              </w:rPr>
              <w:t>机、破碎机等振动</w:t>
            </w:r>
            <w:r>
              <w:t xml:space="preserve"> </w:t>
            </w:r>
            <w:r>
              <w:rPr>
                <w:spacing w:val="4"/>
              </w:rPr>
              <w:t>较大的设备采用单独基础；机械设备加强维护保养，定期检查、维修，及</w:t>
            </w:r>
          </w:p>
          <w:p>
            <w:pPr>
              <w:pStyle w:val="6"/>
              <w:spacing w:line="220" w:lineRule="auto"/>
              <w:ind w:left="119"/>
            </w:pPr>
            <w:r>
              <w:rPr>
                <w:spacing w:val="-2"/>
              </w:rPr>
              <w:t>时更换老化和性能降低的旧设备。</w:t>
            </w:r>
          </w:p>
          <w:p>
            <w:pPr>
              <w:pStyle w:val="6"/>
              <w:spacing w:before="182" w:line="466" w:lineRule="exact"/>
              <w:ind w:left="585"/>
            </w:pPr>
            <w:r>
              <w:rPr>
                <w:spacing w:val="5"/>
                <w:position w:val="17"/>
              </w:rPr>
              <w:t>③优化布局。生产车间封闭，利用建筑隔声；设备</w:t>
            </w:r>
            <w:r>
              <w:rPr>
                <w:spacing w:val="4"/>
                <w:position w:val="17"/>
              </w:rPr>
              <w:t>尽量远离厂界且布</w:t>
            </w:r>
          </w:p>
          <w:p>
            <w:pPr>
              <w:pStyle w:val="6"/>
              <w:spacing w:line="220" w:lineRule="auto"/>
              <w:ind w:left="105"/>
            </w:pPr>
            <w:r>
              <w:rPr>
                <w:spacing w:val="-1"/>
              </w:rPr>
              <w:t>置再车间内，利用建筑隔声。</w:t>
            </w:r>
          </w:p>
          <w:p>
            <w:pPr>
              <w:pStyle w:val="6"/>
              <w:spacing w:before="182" w:line="466" w:lineRule="exact"/>
              <w:ind w:left="585"/>
            </w:pPr>
            <w:r>
              <w:rPr>
                <w:spacing w:val="5"/>
                <w:position w:val="17"/>
              </w:rPr>
              <w:t>④建筑隔声措施。所有生产设备均安装在密闭的生</w:t>
            </w:r>
            <w:r>
              <w:rPr>
                <w:spacing w:val="4"/>
                <w:position w:val="17"/>
              </w:rPr>
              <w:t>产车间内，通过适</w:t>
            </w:r>
          </w:p>
          <w:p>
            <w:pPr>
              <w:pStyle w:val="6"/>
              <w:spacing w:line="219" w:lineRule="auto"/>
              <w:ind w:left="122"/>
            </w:pPr>
            <w:r>
              <w:rPr>
                <w:spacing w:val="-1"/>
              </w:rPr>
              <w:t>当增加车间墙壁厚度来增加噪声阻隔量，使传到房外的的噪声降到最低。</w:t>
            </w:r>
          </w:p>
          <w:p>
            <w:pPr>
              <w:pStyle w:val="6"/>
              <w:spacing w:before="183" w:line="218" w:lineRule="auto"/>
              <w:ind w:left="585"/>
            </w:pPr>
            <w:r>
              <w:rPr>
                <w:spacing w:val="-1"/>
              </w:rPr>
              <w:t>⑤合理安排企业生产时间，运输安排在昼间进行。</w:t>
            </w:r>
          </w:p>
          <w:p>
            <w:pPr>
              <w:pStyle w:val="6"/>
              <w:spacing w:before="182" w:line="468" w:lineRule="exact"/>
              <w:ind w:left="585"/>
            </w:pPr>
            <w:r>
              <w:rPr>
                <w:spacing w:val="13"/>
                <w:position w:val="17"/>
              </w:rPr>
              <w:t>⑥加强管理，加强设备维护保养，及时更换性能较低的零配件及设</w:t>
            </w:r>
          </w:p>
          <w:p>
            <w:pPr>
              <w:pStyle w:val="6"/>
              <w:spacing w:before="1" w:line="221" w:lineRule="auto"/>
              <w:ind w:left="110"/>
            </w:pPr>
            <w:r>
              <w:rPr>
                <w:spacing w:val="-7"/>
              </w:rPr>
              <w:t>备。</w:t>
            </w:r>
          </w:p>
          <w:p>
            <w:pPr>
              <w:pStyle w:val="6"/>
              <w:spacing w:before="177" w:line="221" w:lineRule="auto"/>
              <w:ind w:left="112"/>
            </w:pPr>
            <w:r>
              <w:rPr>
                <w:spacing w:val="-15"/>
                <w14:textOutline w14:w="4358" w14:cap="sq" w14:cmpd="sng">
                  <w14:solidFill>
                    <w14:srgbClr w14:val="000000"/>
                  </w14:solidFill>
                  <w14:prstDash w14:val="solid"/>
                  <w14:bevel/>
                </w14:textOutline>
              </w:rPr>
              <w:t>3.2环境影响及达标分析</w:t>
            </w:r>
          </w:p>
          <w:p>
            <w:pPr>
              <w:pStyle w:val="6"/>
              <w:spacing w:before="181" w:line="466" w:lineRule="exact"/>
              <w:ind w:left="588"/>
            </w:pPr>
            <w:r>
              <w:rPr>
                <w:position w:val="17"/>
              </w:rPr>
              <w:t>本次环评根据设备噪声强度，评价采用《环境影响评价技术导则 声环</w:t>
            </w:r>
          </w:p>
          <w:p>
            <w:pPr>
              <w:pStyle w:val="6"/>
              <w:spacing w:line="218" w:lineRule="auto"/>
              <w:ind w:left="108"/>
            </w:pPr>
            <w:r>
              <w:t>境》（HJ2.4-2021）中推荐的模式—工业噪</w:t>
            </w:r>
            <w:r>
              <w:rPr>
                <w:spacing w:val="-1"/>
              </w:rPr>
              <w:t>声预测计算模式进行预测。</w:t>
            </w:r>
          </w:p>
          <w:p>
            <w:pPr>
              <w:pStyle w:val="6"/>
              <w:spacing w:before="184" w:line="218" w:lineRule="auto"/>
              <w:ind w:left="586"/>
            </w:pPr>
            <w:r>
              <w:rPr>
                <w:spacing w:val="-1"/>
              </w:rPr>
              <w:t>①室内声源等效为室外声源的计算</w:t>
            </w:r>
          </w:p>
          <w:p>
            <w:pPr>
              <w:pStyle w:val="6"/>
              <w:spacing w:before="183" w:line="220" w:lineRule="auto"/>
              <w:ind w:left="587"/>
            </w:pPr>
            <w:r>
              <w:rPr>
                <w:rFonts w:ascii="Times New Roman" w:hAnsi="Times New Roman" w:eastAsia="Times New Roman" w:cs="Times New Roman"/>
                <w:spacing w:val="-2"/>
              </w:rPr>
              <w:t>a</w:t>
            </w:r>
            <w:r>
              <w:rPr>
                <w:rFonts w:ascii="Times New Roman" w:hAnsi="Times New Roman" w:eastAsia="Times New Roman" w:cs="Times New Roman"/>
                <w:spacing w:val="-19"/>
              </w:rPr>
              <w:t xml:space="preserve"> </w:t>
            </w:r>
            <w:r>
              <w:rPr>
                <w:spacing w:val="-2"/>
              </w:rPr>
              <w:t>、首先计算出某个室内靠近围护结构处的倍频带声压级</w:t>
            </w:r>
          </w:p>
          <w:p>
            <w:pPr>
              <w:spacing w:before="144" w:line="588" w:lineRule="exact"/>
              <w:ind w:firstLine="2764"/>
            </w:pPr>
            <w:r>
              <w:rPr>
                <w:position w:val="-11"/>
              </w:rPr>
              <w:drawing>
                <wp:inline distT="0" distB="0" distL="0" distR="0">
                  <wp:extent cx="1587500" cy="37274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4"/>
                          <a:stretch>
                            <a:fillRect/>
                          </a:stretch>
                        </pic:blipFill>
                        <pic:spPr>
                          <a:xfrm>
                            <a:off x="0" y="0"/>
                            <a:ext cx="1588008" cy="373379"/>
                          </a:xfrm>
                          <a:prstGeom prst="rect">
                            <a:avLst/>
                          </a:prstGeom>
                        </pic:spPr>
                      </pic:pic>
                    </a:graphicData>
                  </a:graphic>
                </wp:inline>
              </w:drawing>
            </w:r>
          </w:p>
          <w:p>
            <w:pPr>
              <w:pStyle w:val="6"/>
              <w:spacing w:before="174" w:line="221" w:lineRule="auto"/>
              <w:ind w:left="592"/>
            </w:pPr>
            <w:r>
              <w:rPr>
                <w:spacing w:val="-5"/>
              </w:rPr>
              <w:t>式中：</w:t>
            </w:r>
          </w:p>
          <w:p>
            <w:pPr>
              <w:pStyle w:val="6"/>
              <w:spacing w:before="179" w:line="468" w:lineRule="exact"/>
              <w:ind w:left="1063"/>
            </w:pPr>
            <w:r>
              <w:rPr>
                <w:rFonts w:ascii="Times New Roman" w:hAnsi="Times New Roman" w:eastAsia="Times New Roman" w:cs="Times New Roman"/>
                <w:position w:val="17"/>
              </w:rPr>
              <w:t>LDA</w:t>
            </w:r>
            <w:r>
              <w:rPr>
                <w:rFonts w:ascii="Times New Roman" w:hAnsi="Times New Roman" w:eastAsia="Times New Roman" w:cs="Times New Roman"/>
                <w:spacing w:val="8"/>
                <w:position w:val="17"/>
              </w:rPr>
              <w:t>001——</w:t>
            </w:r>
            <w:r>
              <w:rPr>
                <w:rFonts w:ascii="Times New Roman" w:hAnsi="Times New Roman" w:eastAsia="Times New Roman" w:cs="Times New Roman"/>
                <w:spacing w:val="-27"/>
                <w:position w:val="17"/>
              </w:rPr>
              <w:t xml:space="preserve"> </w:t>
            </w:r>
            <w:r>
              <w:rPr>
                <w:spacing w:val="8"/>
                <w:position w:val="17"/>
              </w:rPr>
              <w:t>某个室内声源在靠近围护结构处产生的倍频带声压</w:t>
            </w:r>
          </w:p>
          <w:p>
            <w:pPr>
              <w:pStyle w:val="6"/>
              <w:spacing w:line="222" w:lineRule="auto"/>
              <w:ind w:left="111"/>
            </w:pPr>
            <w:r>
              <w:rPr>
                <w:spacing w:val="-7"/>
              </w:rPr>
              <w:t>级；</w:t>
            </w:r>
          </w:p>
          <w:p>
            <w:pPr>
              <w:pStyle w:val="6"/>
              <w:spacing w:before="141" w:line="504" w:lineRule="exact"/>
              <w:ind w:left="1063"/>
            </w:pPr>
            <w:r>
              <w:rPr>
                <w:rFonts w:ascii="Times New Roman" w:hAnsi="Times New Roman" w:eastAsia="Times New Roman" w:cs="Times New Roman"/>
                <w:spacing w:val="-2"/>
                <w:position w:val="16"/>
              </w:rPr>
              <w:t>LW——</w:t>
            </w:r>
            <w:r>
              <w:rPr>
                <w:spacing w:val="-2"/>
                <w:position w:val="16"/>
              </w:rPr>
              <w:t>某个声源的倍频带声功率级，</w:t>
            </w:r>
            <w:r>
              <w:rPr>
                <w:rFonts w:ascii="Times New Roman" w:hAnsi="Times New Roman" w:eastAsia="Times New Roman" w:cs="Times New Roman"/>
                <w:spacing w:val="-2"/>
                <w:position w:val="16"/>
              </w:rPr>
              <w:t>dB</w:t>
            </w:r>
            <w:r>
              <w:rPr>
                <w:spacing w:val="-2"/>
                <w:position w:val="16"/>
              </w:rPr>
              <w:t>；</w:t>
            </w:r>
          </w:p>
          <w:p>
            <w:pPr>
              <w:pStyle w:val="6"/>
              <w:spacing w:line="220" w:lineRule="auto"/>
              <w:ind w:left="1059"/>
            </w:pPr>
            <w:r>
              <w:rPr>
                <w:rFonts w:ascii="Times New Roman" w:hAnsi="Times New Roman" w:eastAsia="Times New Roman" w:cs="Times New Roman"/>
                <w:spacing w:val="-1"/>
              </w:rPr>
              <w:t>r——</w:t>
            </w:r>
            <w:r>
              <w:rPr>
                <w:spacing w:val="-1"/>
              </w:rPr>
              <w:t>某个声源靠近围护结构处的距离，</w:t>
            </w:r>
            <w:r>
              <w:rPr>
                <w:rFonts w:ascii="Times New Roman" w:hAnsi="Times New Roman" w:eastAsia="Times New Roman" w:cs="Times New Roman"/>
                <w:spacing w:val="-1"/>
              </w:rPr>
              <w:t>m</w:t>
            </w:r>
            <w:r>
              <w:rPr>
                <w:spacing w:val="-1"/>
              </w:rPr>
              <w:t>；</w:t>
            </w:r>
          </w:p>
        </w:tc>
      </w:tr>
    </w:tbl>
    <w:p>
      <w:pPr>
        <w:pStyle w:val="2"/>
      </w:pPr>
    </w:p>
    <w:p>
      <w:pPr>
        <w:sectPr>
          <w:footerReference r:id="rId55"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4"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line="497" w:lineRule="exact"/>
              <w:ind w:left="1062"/>
            </w:pPr>
            <w:r>
              <w:rPr>
                <w:rFonts w:ascii="Times New Roman" w:hAnsi="Times New Roman" w:eastAsia="Times New Roman" w:cs="Times New Roman"/>
                <w:spacing w:val="-4"/>
                <w:position w:val="16"/>
              </w:rPr>
              <w:t>R——</w:t>
            </w:r>
            <w:r>
              <w:rPr>
                <w:spacing w:val="-4"/>
                <w:position w:val="16"/>
              </w:rPr>
              <w:t>房间常数，</w:t>
            </w:r>
            <w:r>
              <w:rPr>
                <w:rFonts w:ascii="Times New Roman" w:hAnsi="Times New Roman" w:eastAsia="Times New Roman" w:cs="Times New Roman"/>
                <w:spacing w:val="-4"/>
                <w:position w:val="16"/>
              </w:rPr>
              <w:t>R=Sα/</w:t>
            </w:r>
            <w:r>
              <w:rPr>
                <w:spacing w:val="-4"/>
                <w:position w:val="16"/>
              </w:rPr>
              <w:t>（</w:t>
            </w:r>
            <w:r>
              <w:rPr>
                <w:rFonts w:ascii="Times New Roman" w:hAnsi="Times New Roman" w:eastAsia="Times New Roman" w:cs="Times New Roman"/>
                <w:spacing w:val="-4"/>
                <w:position w:val="16"/>
              </w:rPr>
              <w:t>1-α</w:t>
            </w:r>
            <w:r>
              <w:rPr>
                <w:rFonts w:ascii="Times New Roman" w:hAnsi="Times New Roman" w:eastAsia="Times New Roman" w:cs="Times New Roman"/>
                <w:spacing w:val="-24"/>
                <w:position w:val="16"/>
              </w:rPr>
              <w:t xml:space="preserve"> </w:t>
            </w:r>
            <w:r>
              <w:rPr>
                <w:spacing w:val="-4"/>
                <w:position w:val="16"/>
              </w:rPr>
              <w:t>)</w:t>
            </w:r>
            <w:r>
              <w:rPr>
                <w:spacing w:val="42"/>
                <w:position w:val="16"/>
              </w:rPr>
              <w:t xml:space="preserve"> </w:t>
            </w:r>
            <w:r>
              <w:rPr>
                <w:spacing w:val="-4"/>
                <w:position w:val="16"/>
              </w:rPr>
              <w:t>,</w:t>
            </w:r>
            <w:r>
              <w:rPr>
                <w:spacing w:val="67"/>
                <w:position w:val="16"/>
              </w:rPr>
              <w:t xml:space="preserve"> </w:t>
            </w:r>
            <w:r>
              <w:rPr>
                <w:rFonts w:ascii="Times New Roman" w:hAnsi="Times New Roman" w:eastAsia="Times New Roman" w:cs="Times New Roman"/>
                <w:spacing w:val="-4"/>
                <w:position w:val="16"/>
              </w:rPr>
              <w:t xml:space="preserve">S  </w:t>
            </w:r>
            <w:r>
              <w:rPr>
                <w:spacing w:val="-4"/>
                <w:position w:val="16"/>
              </w:rPr>
              <w:t>为</w:t>
            </w:r>
            <w:r>
              <w:rPr>
                <w:spacing w:val="-5"/>
                <w:position w:val="16"/>
              </w:rPr>
              <w:t>房间内表面面积，</w:t>
            </w:r>
            <w:r>
              <w:rPr>
                <w:rFonts w:ascii="Times New Roman" w:hAnsi="Times New Roman" w:eastAsia="Times New Roman" w:cs="Times New Roman"/>
                <w:spacing w:val="-5"/>
                <w:position w:val="16"/>
              </w:rPr>
              <w:t>m</w:t>
            </w:r>
            <w:r>
              <w:rPr>
                <w:rFonts w:ascii="Times New Roman" w:hAnsi="Times New Roman" w:eastAsia="Times New Roman" w:cs="Times New Roman"/>
                <w:spacing w:val="-5"/>
                <w:position w:val="23"/>
                <w:sz w:val="15"/>
                <w:szCs w:val="15"/>
              </w:rPr>
              <w:t>2</w:t>
            </w:r>
            <w:r>
              <w:rPr>
                <w:spacing w:val="-5"/>
                <w:position w:val="16"/>
              </w:rPr>
              <w:t>；</w:t>
            </w:r>
          </w:p>
          <w:p>
            <w:pPr>
              <w:pStyle w:val="6"/>
              <w:spacing w:line="218" w:lineRule="auto"/>
              <w:ind w:left="1068"/>
            </w:pPr>
            <w:r>
              <w:rPr>
                <w:rFonts w:ascii="Times New Roman" w:hAnsi="Times New Roman" w:eastAsia="Times New Roman" w:cs="Times New Roman"/>
                <w:spacing w:val="-1"/>
              </w:rPr>
              <w:t xml:space="preserve">α  </w:t>
            </w:r>
            <w:r>
              <w:rPr>
                <w:spacing w:val="-1"/>
              </w:rPr>
              <w:t>为平均吸声系数；</w:t>
            </w:r>
          </w:p>
          <w:p>
            <w:pPr>
              <w:pStyle w:val="6"/>
              <w:spacing w:before="181" w:line="317" w:lineRule="auto"/>
              <w:ind w:left="119" w:right="104" w:firstLine="947"/>
            </w:pPr>
            <w:r>
              <w:rPr>
                <w:rFonts w:ascii="Times New Roman" w:hAnsi="Times New Roman" w:eastAsia="Times New Roman" w:cs="Times New Roman"/>
                <w:spacing w:val="7"/>
              </w:rPr>
              <w:t>Q——</w:t>
            </w:r>
            <w:r>
              <w:rPr>
                <w:rFonts w:ascii="Times New Roman" w:hAnsi="Times New Roman" w:eastAsia="Times New Roman" w:cs="Times New Roman"/>
                <w:spacing w:val="-43"/>
              </w:rPr>
              <w:t xml:space="preserve"> </w:t>
            </w:r>
            <w:r>
              <w:rPr>
                <w:spacing w:val="7"/>
              </w:rPr>
              <w:t>指向性因子，通常对无指向性声源，当</w:t>
            </w:r>
            <w:r>
              <w:rPr>
                <w:spacing w:val="6"/>
              </w:rPr>
              <w:t>声源放在房间中心</w:t>
            </w:r>
            <w:r>
              <w:t xml:space="preserve"> </w:t>
            </w:r>
            <w:r>
              <w:rPr>
                <w:spacing w:val="1"/>
              </w:rPr>
              <w:t>时，</w:t>
            </w:r>
            <w:r>
              <w:rPr>
                <w:rFonts w:ascii="Times New Roman" w:hAnsi="Times New Roman" w:eastAsia="Times New Roman" w:cs="Times New Roman"/>
                <w:spacing w:val="1"/>
              </w:rPr>
              <w:t>Q=1</w:t>
            </w:r>
            <w:r>
              <w:rPr>
                <w:spacing w:val="1"/>
              </w:rPr>
              <w:t>；当放在一面墙的中心时，</w:t>
            </w:r>
            <w:r>
              <w:rPr>
                <w:rFonts w:ascii="Times New Roman" w:hAnsi="Times New Roman" w:eastAsia="Times New Roman" w:cs="Times New Roman"/>
                <w:spacing w:val="1"/>
              </w:rPr>
              <w:t>Q=2</w:t>
            </w:r>
            <w:r>
              <w:rPr>
                <w:spacing w:val="1"/>
              </w:rPr>
              <w:t>；当放在两面墙夹角处时，</w:t>
            </w:r>
            <w:r>
              <w:rPr>
                <w:rFonts w:ascii="Times New Roman" w:hAnsi="Times New Roman" w:eastAsia="Times New Roman" w:cs="Times New Roman"/>
                <w:spacing w:val="1"/>
              </w:rPr>
              <w:t>Q=4</w:t>
            </w:r>
            <w:r>
              <w:rPr>
                <w:spacing w:val="1"/>
              </w:rPr>
              <w:t>；</w:t>
            </w:r>
            <w:r>
              <w:rPr>
                <w:spacing w:val="2"/>
              </w:rPr>
              <w:t xml:space="preserve"> </w:t>
            </w:r>
            <w:r>
              <w:rPr>
                <w:spacing w:val="-2"/>
              </w:rPr>
              <w:t>当放在三面墙夹角处时，</w:t>
            </w:r>
            <w:r>
              <w:rPr>
                <w:rFonts w:ascii="Times New Roman" w:hAnsi="Times New Roman" w:eastAsia="Times New Roman" w:cs="Times New Roman"/>
                <w:spacing w:val="-2"/>
              </w:rPr>
              <w:t>Q=8</w:t>
            </w:r>
            <w:r>
              <w:rPr>
                <w:spacing w:val="-2"/>
              </w:rPr>
              <w:t>；</w:t>
            </w:r>
          </w:p>
          <w:p>
            <w:pPr>
              <w:pStyle w:val="6"/>
              <w:spacing w:before="127" w:line="361" w:lineRule="exact"/>
              <w:ind w:left="578"/>
            </w:pPr>
            <w:r>
              <w:rPr>
                <w:rFonts w:ascii="Times New Roman" w:hAnsi="Times New Roman" w:eastAsia="Times New Roman" w:cs="Times New Roman"/>
                <w:spacing w:val="-1"/>
                <w:position w:val="2"/>
              </w:rPr>
              <w:t>b</w:t>
            </w:r>
            <w:r>
              <w:rPr>
                <w:rFonts w:ascii="Times New Roman" w:hAnsi="Times New Roman" w:eastAsia="Times New Roman" w:cs="Times New Roman"/>
                <w:spacing w:val="-32"/>
                <w:position w:val="2"/>
              </w:rPr>
              <w:t xml:space="preserve"> </w:t>
            </w:r>
            <w:r>
              <w:rPr>
                <w:spacing w:val="-1"/>
                <w:position w:val="2"/>
              </w:rPr>
              <w:t>、计算出所有室内声源在围护结构处产生的</w:t>
            </w:r>
            <w:r>
              <w:rPr>
                <w:rFonts w:ascii="Times New Roman" w:hAnsi="Times New Roman" w:eastAsia="Times New Roman" w:cs="Times New Roman"/>
                <w:spacing w:val="-1"/>
                <w:position w:val="2"/>
              </w:rPr>
              <w:t>i</w:t>
            </w:r>
            <w:r>
              <w:rPr>
                <w:spacing w:val="-1"/>
                <w:position w:val="2"/>
              </w:rPr>
              <w:t>倍频带叠加声压级</w:t>
            </w:r>
          </w:p>
          <w:p>
            <w:pPr>
              <w:spacing w:before="108" w:line="595" w:lineRule="exact"/>
              <w:ind w:firstLine="2901"/>
            </w:pPr>
            <w:r>
              <w:rPr>
                <w:position w:val="-11"/>
              </w:rPr>
              <w:drawing>
                <wp:inline distT="0" distB="0" distL="0" distR="0">
                  <wp:extent cx="1414145" cy="37782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5"/>
                          <a:stretch>
                            <a:fillRect/>
                          </a:stretch>
                        </pic:blipFill>
                        <pic:spPr>
                          <a:xfrm>
                            <a:off x="0" y="0"/>
                            <a:ext cx="1414272" cy="377952"/>
                          </a:xfrm>
                          <a:prstGeom prst="rect">
                            <a:avLst/>
                          </a:prstGeom>
                        </pic:spPr>
                      </pic:pic>
                    </a:graphicData>
                  </a:graphic>
                </wp:inline>
              </w:drawing>
            </w:r>
          </w:p>
          <w:p>
            <w:pPr>
              <w:pStyle w:val="6"/>
              <w:spacing w:before="136" w:line="319" w:lineRule="auto"/>
              <w:ind w:left="127" w:right="103" w:firstLine="465"/>
            </w:pPr>
            <w:r>
              <w:rPr>
                <w:spacing w:val="1"/>
              </w:rPr>
              <w:t>式中：</w:t>
            </w:r>
            <w:r>
              <w:rPr>
                <w:rFonts w:ascii="Times New Roman" w:hAnsi="Times New Roman" w:eastAsia="Times New Roman" w:cs="Times New Roman"/>
              </w:rPr>
              <w:t>LDA</w:t>
            </w:r>
            <w:r>
              <w:rPr>
                <w:rFonts w:ascii="Times New Roman" w:hAnsi="Times New Roman" w:eastAsia="Times New Roman" w:cs="Times New Roman"/>
                <w:spacing w:val="1"/>
              </w:rPr>
              <w:t>001i</w:t>
            </w:r>
            <w:r>
              <w:rPr>
                <w:spacing w:val="1"/>
              </w:rPr>
              <w:t>（</w:t>
            </w:r>
            <w:r>
              <w:rPr>
                <w:rFonts w:ascii="Times New Roman" w:hAnsi="Times New Roman" w:eastAsia="Times New Roman" w:cs="Times New Roman"/>
                <w:spacing w:val="1"/>
              </w:rPr>
              <w:t>T</w:t>
            </w:r>
            <w:r>
              <w:rPr>
                <w:spacing w:val="1"/>
              </w:rPr>
              <w:t>）</w:t>
            </w:r>
            <w:r>
              <w:rPr>
                <w:rFonts w:ascii="Times New Roman" w:hAnsi="Times New Roman" w:eastAsia="Times New Roman" w:cs="Times New Roman"/>
                <w:spacing w:val="1"/>
              </w:rPr>
              <w:t>——</w:t>
            </w:r>
            <w:r>
              <w:rPr>
                <w:spacing w:val="1"/>
              </w:rPr>
              <w:t>靠近围护结构处</w:t>
            </w:r>
            <w:r>
              <w:rPr>
                <w:rFonts w:ascii="Times New Roman" w:hAnsi="Times New Roman" w:eastAsia="Times New Roman" w:cs="Times New Roman"/>
                <w:spacing w:val="1"/>
              </w:rPr>
              <w:t>N</w:t>
            </w:r>
            <w:r>
              <w:rPr>
                <w:spacing w:val="1"/>
              </w:rPr>
              <w:t>个室内声源产生</w:t>
            </w:r>
            <w:r>
              <w:t>的</w:t>
            </w:r>
            <w:r>
              <w:rPr>
                <w:rFonts w:ascii="Times New Roman" w:hAnsi="Times New Roman" w:eastAsia="Times New Roman" w:cs="Times New Roman"/>
              </w:rPr>
              <w:t>i</w:t>
            </w:r>
            <w:r>
              <w:t xml:space="preserve">倍频带 </w:t>
            </w:r>
            <w:r>
              <w:rPr>
                <w:spacing w:val="-3"/>
              </w:rPr>
              <w:t>的叠加声压级，</w:t>
            </w:r>
            <w:r>
              <w:rPr>
                <w:rFonts w:ascii="Times New Roman" w:hAnsi="Times New Roman" w:eastAsia="Times New Roman" w:cs="Times New Roman"/>
                <w:spacing w:val="-3"/>
              </w:rPr>
              <w:t>dB</w:t>
            </w:r>
            <w:r>
              <w:rPr>
                <w:spacing w:val="-3"/>
              </w:rPr>
              <w:t>；</w:t>
            </w:r>
          </w:p>
          <w:p>
            <w:pPr>
              <w:spacing w:line="267" w:lineRule="auto"/>
              <w:rPr>
                <w:rFonts w:ascii="Arial"/>
                <w:sz w:val="21"/>
              </w:rPr>
            </w:pPr>
          </w:p>
          <w:p>
            <w:pPr>
              <w:pStyle w:val="6"/>
              <w:spacing w:before="78" w:line="504" w:lineRule="exact"/>
              <w:ind w:left="1063"/>
            </w:pPr>
            <w:r>
              <w:rPr>
                <w:rFonts w:ascii="Times New Roman" w:hAnsi="Times New Roman" w:eastAsia="Times New Roman" w:cs="Times New Roman"/>
                <w:position w:val="17"/>
              </w:rPr>
              <w:t>LDA001ij——</w:t>
            </w:r>
            <w:r>
              <w:rPr>
                <w:position w:val="17"/>
              </w:rPr>
              <w:t>室内</w:t>
            </w:r>
            <w:r>
              <w:rPr>
                <w:rFonts w:ascii="Times New Roman" w:hAnsi="Times New Roman" w:eastAsia="Times New Roman" w:cs="Times New Roman"/>
                <w:position w:val="17"/>
              </w:rPr>
              <w:t>j</w:t>
            </w:r>
            <w:r>
              <w:rPr>
                <w:position w:val="17"/>
              </w:rPr>
              <w:t>声源</w:t>
            </w:r>
            <w:r>
              <w:rPr>
                <w:rFonts w:ascii="Times New Roman" w:hAnsi="Times New Roman" w:eastAsia="Times New Roman" w:cs="Times New Roman"/>
                <w:position w:val="17"/>
              </w:rPr>
              <w:t>i</w:t>
            </w:r>
            <w:r>
              <w:rPr>
                <w:position w:val="17"/>
              </w:rPr>
              <w:t>倍频带的声</w:t>
            </w:r>
            <w:r>
              <w:rPr>
                <w:spacing w:val="-1"/>
                <w:position w:val="17"/>
              </w:rPr>
              <w:t>压级，</w:t>
            </w:r>
            <w:r>
              <w:rPr>
                <w:rFonts w:ascii="Times New Roman" w:hAnsi="Times New Roman" w:eastAsia="Times New Roman" w:cs="Times New Roman"/>
                <w:spacing w:val="-1"/>
                <w:position w:val="17"/>
              </w:rPr>
              <w:t>dB</w:t>
            </w:r>
            <w:r>
              <w:rPr>
                <w:spacing w:val="-1"/>
                <w:position w:val="17"/>
              </w:rPr>
              <w:t>；</w:t>
            </w:r>
          </w:p>
          <w:p>
            <w:pPr>
              <w:pStyle w:val="6"/>
              <w:spacing w:line="220" w:lineRule="auto"/>
              <w:ind w:left="1055"/>
            </w:pPr>
            <w:r>
              <w:rPr>
                <w:rFonts w:ascii="Times New Roman" w:hAnsi="Times New Roman" w:eastAsia="Times New Roman" w:cs="Times New Roman"/>
              </w:rPr>
              <w:t>N——</w:t>
            </w:r>
            <w:r>
              <w:t>室内声源总数；</w:t>
            </w:r>
          </w:p>
          <w:p>
            <w:pPr>
              <w:pStyle w:val="6"/>
              <w:spacing w:before="182" w:line="220" w:lineRule="auto"/>
              <w:ind w:left="586"/>
            </w:pPr>
            <w:r>
              <w:rPr>
                <w:rFonts w:ascii="Times New Roman" w:hAnsi="Times New Roman" w:eastAsia="Times New Roman" w:cs="Times New Roman"/>
                <w:spacing w:val="-2"/>
              </w:rPr>
              <w:t>c</w:t>
            </w:r>
            <w:r>
              <w:rPr>
                <w:rFonts w:ascii="Times New Roman" w:hAnsi="Times New Roman" w:eastAsia="Times New Roman" w:cs="Times New Roman"/>
                <w:spacing w:val="-32"/>
              </w:rPr>
              <w:t xml:space="preserve"> </w:t>
            </w:r>
            <w:r>
              <w:rPr>
                <w:spacing w:val="-2"/>
              </w:rPr>
              <w:t>、计算出室外靠近维护结构处的声压级</w:t>
            </w:r>
          </w:p>
          <w:p>
            <w:pPr>
              <w:spacing w:before="144" w:line="416" w:lineRule="exact"/>
              <w:ind w:firstLine="2702"/>
            </w:pPr>
            <w:r>
              <w:rPr>
                <w:position w:val="-8"/>
              </w:rPr>
              <w:drawing>
                <wp:inline distT="0" distB="0" distL="0" distR="0">
                  <wp:extent cx="1665605" cy="2635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6"/>
                          <a:stretch>
                            <a:fillRect/>
                          </a:stretch>
                        </pic:blipFill>
                        <pic:spPr>
                          <a:xfrm>
                            <a:off x="0" y="0"/>
                            <a:ext cx="1665731" cy="263652"/>
                          </a:xfrm>
                          <a:prstGeom prst="rect">
                            <a:avLst/>
                          </a:prstGeom>
                        </pic:spPr>
                      </pic:pic>
                    </a:graphicData>
                  </a:graphic>
                </wp:inline>
              </w:drawing>
            </w:r>
          </w:p>
          <w:p>
            <w:pPr>
              <w:pStyle w:val="6"/>
              <w:spacing w:before="138" w:line="318" w:lineRule="auto"/>
              <w:ind w:left="107" w:right="101" w:firstLine="484"/>
            </w:pPr>
            <w:r>
              <w:t>式中：</w:t>
            </w:r>
            <w:r>
              <w:rPr>
                <w:rFonts w:ascii="Times New Roman" w:hAnsi="Times New Roman" w:eastAsia="Times New Roman" w:cs="Times New Roman"/>
              </w:rPr>
              <w:t>LP2i</w:t>
            </w:r>
            <w:r>
              <w:t>（</w:t>
            </w:r>
            <w:r>
              <w:rPr>
                <w:rFonts w:ascii="Times New Roman" w:hAnsi="Times New Roman" w:eastAsia="Times New Roman" w:cs="Times New Roman"/>
              </w:rPr>
              <w:t>T</w:t>
            </w:r>
            <w:r>
              <w:t>）</w:t>
            </w:r>
            <w:r>
              <w:rPr>
                <w:rFonts w:ascii="Times New Roman" w:hAnsi="Times New Roman" w:eastAsia="Times New Roman" w:cs="Times New Roman"/>
              </w:rPr>
              <w:t>——</w:t>
            </w:r>
            <w:r>
              <w:t>靠近围护结构处</w:t>
            </w:r>
            <w:r>
              <w:rPr>
                <w:rFonts w:ascii="Times New Roman" w:hAnsi="Times New Roman" w:eastAsia="Times New Roman" w:cs="Times New Roman"/>
              </w:rPr>
              <w:t>N</w:t>
            </w:r>
            <w:r>
              <w:t>个室外声源产生的</w:t>
            </w:r>
            <w:r>
              <w:rPr>
                <w:rFonts w:ascii="Times New Roman" w:hAnsi="Times New Roman" w:eastAsia="Times New Roman" w:cs="Times New Roman"/>
              </w:rPr>
              <w:t>i</w:t>
            </w:r>
            <w:r>
              <w:t>倍频带的叠</w:t>
            </w:r>
            <w:r>
              <w:rPr>
                <w:spacing w:val="2"/>
              </w:rPr>
              <w:t xml:space="preserve"> </w:t>
            </w:r>
            <w:r>
              <w:rPr>
                <w:spacing w:val="-2"/>
              </w:rPr>
              <w:t>加声压级，</w:t>
            </w:r>
            <w:r>
              <w:rPr>
                <w:rFonts w:ascii="Times New Roman" w:hAnsi="Times New Roman" w:eastAsia="Times New Roman" w:cs="Times New Roman"/>
                <w:spacing w:val="-2"/>
              </w:rPr>
              <w:t>dB</w:t>
            </w:r>
            <w:r>
              <w:rPr>
                <w:spacing w:val="-2"/>
              </w:rPr>
              <w:t>；</w:t>
            </w:r>
          </w:p>
          <w:p>
            <w:pPr>
              <w:pStyle w:val="6"/>
              <w:spacing w:before="105" w:line="360" w:lineRule="exact"/>
              <w:ind w:left="1065"/>
            </w:pPr>
            <w:r>
              <w:rPr>
                <w:rFonts w:ascii="Times New Roman" w:hAnsi="Times New Roman" w:eastAsia="Times New Roman" w:cs="Times New Roman"/>
                <w:spacing w:val="-1"/>
                <w:position w:val="2"/>
              </w:rPr>
              <w:t>TLi——</w:t>
            </w:r>
            <w:r>
              <w:rPr>
                <w:spacing w:val="-1"/>
                <w:position w:val="2"/>
              </w:rPr>
              <w:t xml:space="preserve">维护结构 </w:t>
            </w:r>
            <w:r>
              <w:rPr>
                <w:rFonts w:ascii="Times New Roman" w:hAnsi="Times New Roman" w:eastAsia="Times New Roman" w:cs="Times New Roman"/>
                <w:spacing w:val="-1"/>
                <w:position w:val="2"/>
              </w:rPr>
              <w:t xml:space="preserve">i  </w:t>
            </w:r>
            <w:r>
              <w:rPr>
                <w:spacing w:val="-1"/>
                <w:position w:val="2"/>
              </w:rPr>
              <w:t>倍频带的隔声量，</w:t>
            </w:r>
            <w:r>
              <w:rPr>
                <w:rFonts w:ascii="Times New Roman" w:hAnsi="Times New Roman" w:eastAsia="Times New Roman" w:cs="Times New Roman"/>
                <w:spacing w:val="-1"/>
                <w:position w:val="2"/>
              </w:rPr>
              <w:t>dB</w:t>
            </w:r>
            <w:r>
              <w:rPr>
                <w:spacing w:val="-1"/>
                <w:position w:val="2"/>
              </w:rPr>
              <w:t>；</w:t>
            </w:r>
          </w:p>
          <w:p>
            <w:pPr>
              <w:pStyle w:val="6"/>
              <w:spacing w:before="108" w:line="503" w:lineRule="exact"/>
              <w:ind w:left="586"/>
            </w:pPr>
            <w:r>
              <w:rPr>
                <w:rFonts w:ascii="Times New Roman" w:hAnsi="Times New Roman" w:eastAsia="Times New Roman" w:cs="Times New Roman"/>
                <w:position w:val="16"/>
              </w:rPr>
              <w:t>d</w:t>
            </w:r>
            <w:r>
              <w:rPr>
                <w:rFonts w:ascii="Times New Roman" w:hAnsi="Times New Roman" w:eastAsia="Times New Roman" w:cs="Times New Roman"/>
                <w:spacing w:val="-35"/>
                <w:position w:val="16"/>
              </w:rPr>
              <w:t xml:space="preserve"> </w:t>
            </w:r>
            <w:r>
              <w:rPr>
                <w:position w:val="16"/>
              </w:rPr>
              <w:t>、将室外声源的声压级和透声面积换算成等效的室外声</w:t>
            </w:r>
            <w:r>
              <w:rPr>
                <w:spacing w:val="-1"/>
                <w:position w:val="16"/>
              </w:rPr>
              <w:t>源，计算出中</w:t>
            </w:r>
          </w:p>
          <w:p>
            <w:pPr>
              <w:pStyle w:val="6"/>
              <w:spacing w:line="220" w:lineRule="auto"/>
              <w:ind w:left="111"/>
            </w:pPr>
            <w:r>
              <w:rPr>
                <w:spacing w:val="-1"/>
              </w:rPr>
              <w:t>心位置位于透声面积（</w:t>
            </w:r>
            <w:r>
              <w:rPr>
                <w:rFonts w:ascii="Times New Roman" w:hAnsi="Times New Roman" w:eastAsia="Times New Roman" w:cs="Times New Roman"/>
                <w:spacing w:val="-1"/>
              </w:rPr>
              <w:t>S</w:t>
            </w:r>
            <w:r>
              <w:rPr>
                <w:spacing w:val="-1"/>
              </w:rPr>
              <w:t>）处的等效声源的倍频带声功率级</w:t>
            </w:r>
          </w:p>
          <w:p>
            <w:pPr>
              <w:spacing w:before="145" w:line="336" w:lineRule="exact"/>
              <w:ind w:firstLine="3069"/>
            </w:pPr>
            <w:r>
              <w:rPr>
                <w:position w:val="-6"/>
              </w:rPr>
              <w:drawing>
                <wp:inline distT="0" distB="0" distL="0" distR="0">
                  <wp:extent cx="1197610" cy="21272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7"/>
                          <a:stretch>
                            <a:fillRect/>
                          </a:stretch>
                        </pic:blipFill>
                        <pic:spPr>
                          <a:xfrm>
                            <a:off x="0" y="0"/>
                            <a:ext cx="1197864" cy="213359"/>
                          </a:xfrm>
                          <a:prstGeom prst="rect">
                            <a:avLst/>
                          </a:prstGeom>
                        </pic:spPr>
                      </pic:pic>
                    </a:graphicData>
                  </a:graphic>
                </wp:inline>
              </w:drawing>
            </w:r>
          </w:p>
          <w:p>
            <w:pPr>
              <w:pStyle w:val="6"/>
              <w:spacing w:before="174" w:line="221" w:lineRule="auto"/>
              <w:ind w:left="592"/>
            </w:pPr>
            <w:r>
              <w:rPr>
                <w:spacing w:val="-1"/>
              </w:rPr>
              <w:t>式中：</w:t>
            </w:r>
            <w:r>
              <w:rPr>
                <w:rFonts w:ascii="Times New Roman" w:hAnsi="Times New Roman" w:eastAsia="Times New Roman" w:cs="Times New Roman"/>
                <w:spacing w:val="-1"/>
              </w:rPr>
              <w:t>S——</w:t>
            </w:r>
            <w:r>
              <w:rPr>
                <w:spacing w:val="-1"/>
              </w:rPr>
              <w:t>透声面积，</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2</w:t>
            </w:r>
            <w:r>
              <w:rPr>
                <w:spacing w:val="-1"/>
              </w:rPr>
              <w:t>。</w:t>
            </w:r>
          </w:p>
          <w:p>
            <w:pPr>
              <w:pStyle w:val="6"/>
              <w:spacing w:before="180" w:line="218" w:lineRule="auto"/>
              <w:ind w:left="585"/>
            </w:pPr>
            <w:r>
              <w:rPr>
                <w:spacing w:val="-1"/>
              </w:rPr>
              <w:t>②单个室外点声源在预测点产生的</w:t>
            </w:r>
            <w:r>
              <w:rPr>
                <w:rFonts w:ascii="Times New Roman" w:hAnsi="Times New Roman" w:eastAsia="Times New Roman" w:cs="Times New Roman"/>
                <w:spacing w:val="-1"/>
              </w:rPr>
              <w:t>A</w:t>
            </w:r>
            <w:r>
              <w:rPr>
                <w:spacing w:val="-1"/>
              </w:rPr>
              <w:t>声级的计算</w:t>
            </w:r>
          </w:p>
          <w:p>
            <w:pPr>
              <w:spacing w:before="148" w:line="343" w:lineRule="exact"/>
              <w:ind w:firstLine="1912"/>
            </w:pPr>
            <w:r>
              <w:rPr>
                <w:position w:val="-6"/>
              </w:rPr>
              <w:drawing>
                <wp:inline distT="0" distB="0" distL="0" distR="0">
                  <wp:extent cx="2667000" cy="21780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8"/>
                          <a:stretch>
                            <a:fillRect/>
                          </a:stretch>
                        </pic:blipFill>
                        <pic:spPr>
                          <a:xfrm>
                            <a:off x="0" y="0"/>
                            <a:ext cx="2667000" cy="217932"/>
                          </a:xfrm>
                          <a:prstGeom prst="rect">
                            <a:avLst/>
                          </a:prstGeom>
                        </pic:spPr>
                      </pic:pic>
                    </a:graphicData>
                  </a:graphic>
                </wp:inline>
              </w:drawing>
            </w:r>
          </w:p>
          <w:p>
            <w:pPr>
              <w:pStyle w:val="6"/>
              <w:spacing w:before="141" w:line="338" w:lineRule="auto"/>
              <w:ind w:left="100" w:right="101" w:firstLine="492"/>
            </w:pPr>
            <w:r>
              <w:rPr>
                <w:spacing w:val="1"/>
              </w:rPr>
              <w:t>式中：</w:t>
            </w:r>
            <w:r>
              <w:rPr>
                <w:rFonts w:ascii="Times New Roman" w:hAnsi="Times New Roman" w:eastAsia="Times New Roman" w:cs="Times New Roman"/>
              </w:rPr>
              <w:t>LA</w:t>
            </w:r>
            <w:r>
              <w:rPr>
                <w:spacing w:val="1"/>
              </w:rPr>
              <w:t>（</w:t>
            </w:r>
            <w:r>
              <w:rPr>
                <w:rFonts w:ascii="Times New Roman" w:hAnsi="Times New Roman" w:eastAsia="Times New Roman" w:cs="Times New Roman"/>
                <w:spacing w:val="1"/>
              </w:rPr>
              <w:t>r</w:t>
            </w:r>
            <w:r>
              <w:rPr>
                <w:spacing w:val="1"/>
              </w:rPr>
              <w:t>）</w:t>
            </w:r>
            <w:r>
              <w:rPr>
                <w:rFonts w:ascii="Times New Roman" w:hAnsi="Times New Roman" w:eastAsia="Times New Roman" w:cs="Times New Roman"/>
                <w:spacing w:val="1"/>
              </w:rPr>
              <w:t>——</w:t>
            </w:r>
            <w:r>
              <w:rPr>
                <w:spacing w:val="1"/>
              </w:rPr>
              <w:t>距声源</w:t>
            </w:r>
            <w:r>
              <w:rPr>
                <w:rFonts w:ascii="Times New Roman" w:hAnsi="Times New Roman" w:eastAsia="Times New Roman" w:cs="Times New Roman"/>
                <w:spacing w:val="1"/>
              </w:rPr>
              <w:t>r</w:t>
            </w:r>
            <w:r>
              <w:rPr>
                <w:spacing w:val="1"/>
              </w:rPr>
              <w:t>处的</w:t>
            </w:r>
            <w:r>
              <w:rPr>
                <w:rFonts w:ascii="Times New Roman" w:hAnsi="Times New Roman" w:eastAsia="Times New Roman" w:cs="Times New Roman"/>
                <w:spacing w:val="1"/>
              </w:rPr>
              <w:t>A</w:t>
            </w:r>
            <w:r>
              <w:rPr>
                <w:spacing w:val="1"/>
              </w:rPr>
              <w:t>声级，</w:t>
            </w:r>
            <w:r>
              <w:rPr>
                <w:rFonts w:ascii="Times New Roman" w:hAnsi="Times New Roman" w:eastAsia="Times New Roman" w:cs="Times New Roman"/>
              </w:rPr>
              <w:t>dB</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rPr>
              <w:t>LA</w:t>
            </w:r>
            <w:r>
              <w:rPr>
                <w:spacing w:val="1"/>
              </w:rPr>
              <w:t>（</w:t>
            </w:r>
            <w:r>
              <w:rPr>
                <w:rFonts w:ascii="Times New Roman" w:hAnsi="Times New Roman" w:eastAsia="Times New Roman" w:cs="Times New Roman"/>
                <w:spacing w:val="1"/>
              </w:rPr>
              <w:t>r0</w:t>
            </w:r>
            <w:r>
              <w:rPr>
                <w:spacing w:val="1"/>
              </w:rPr>
              <w:t>）</w:t>
            </w:r>
            <w:r>
              <w:rPr>
                <w:rFonts w:ascii="Times New Roman" w:hAnsi="Times New Roman" w:eastAsia="Times New Roman" w:cs="Times New Roman"/>
                <w:spacing w:val="1"/>
              </w:rPr>
              <w:t>—</w:t>
            </w:r>
            <w:r>
              <w:rPr>
                <w:rFonts w:ascii="Times New Roman" w:hAnsi="Times New Roman" w:eastAsia="Times New Roman" w:cs="Times New Roman"/>
              </w:rPr>
              <w:t>—</w:t>
            </w:r>
            <w:r>
              <w:t xml:space="preserve">参考位 </w:t>
            </w:r>
            <w:r>
              <w:rPr>
                <w:spacing w:val="15"/>
              </w:rPr>
              <w:t>置</w:t>
            </w:r>
            <w:r>
              <w:rPr>
                <w:rFonts w:ascii="Times New Roman" w:hAnsi="Times New Roman" w:eastAsia="Times New Roman" w:cs="Times New Roman"/>
                <w:spacing w:val="15"/>
              </w:rPr>
              <w:t>r0</w:t>
            </w:r>
            <w:r>
              <w:rPr>
                <w:spacing w:val="15"/>
              </w:rPr>
              <w:t>处的</w:t>
            </w:r>
            <w:r>
              <w:rPr>
                <w:rFonts w:ascii="Times New Roman" w:hAnsi="Times New Roman" w:eastAsia="Times New Roman" w:cs="Times New Roman"/>
                <w:spacing w:val="15"/>
              </w:rPr>
              <w:t>A</w:t>
            </w:r>
            <w:r>
              <w:rPr>
                <w:spacing w:val="15"/>
              </w:rPr>
              <w:t>声级</w:t>
            </w:r>
            <w:r>
              <w:rPr>
                <w:spacing w:val="-52"/>
              </w:rPr>
              <w:t xml:space="preserve"> </w:t>
            </w:r>
            <w:r>
              <w:rPr>
                <w:spacing w:val="15"/>
              </w:rPr>
              <w:t>，</w:t>
            </w:r>
            <w:r>
              <w:rPr>
                <w:rFonts w:ascii="Times New Roman" w:hAnsi="Times New Roman" w:eastAsia="Times New Roman" w:cs="Times New Roman"/>
              </w:rPr>
              <w:t>dB</w:t>
            </w:r>
            <w:r>
              <w:rPr>
                <w:rFonts w:ascii="Times New Roman" w:hAnsi="Times New Roman" w:eastAsia="Times New Roman" w:cs="Times New Roman"/>
                <w:spacing w:val="15"/>
              </w:rPr>
              <w:t>(A)</w:t>
            </w:r>
            <w:r>
              <w:rPr>
                <w:spacing w:val="15"/>
              </w:rPr>
              <w:t>；</w:t>
            </w:r>
            <w:r>
              <w:rPr>
                <w:rFonts w:ascii="Times New Roman" w:hAnsi="Times New Roman" w:eastAsia="Times New Roman" w:cs="Times New Roman"/>
              </w:rPr>
              <w:t>Adiv</w:t>
            </w:r>
            <w:r>
              <w:rPr>
                <w:rFonts w:ascii="Times New Roman" w:hAnsi="Times New Roman" w:eastAsia="Times New Roman" w:cs="Times New Roman"/>
                <w:spacing w:val="15"/>
              </w:rPr>
              <w:t>——</w:t>
            </w:r>
            <w:r>
              <w:rPr>
                <w:rFonts w:ascii="Times New Roman" w:hAnsi="Times New Roman" w:eastAsia="Times New Roman" w:cs="Times New Roman"/>
                <w:spacing w:val="-27"/>
              </w:rPr>
              <w:t xml:space="preserve"> </w:t>
            </w:r>
            <w:r>
              <w:rPr>
                <w:spacing w:val="15"/>
              </w:rPr>
              <w:t>几何发散引起的倍频带衰减，</w:t>
            </w:r>
            <w:r>
              <w:rPr>
                <w:rFonts w:ascii="Times New Roman" w:hAnsi="Times New Roman" w:eastAsia="Times New Roman" w:cs="Times New Roman"/>
              </w:rPr>
              <w:t>dB</w:t>
            </w:r>
            <w:r>
              <w:rPr>
                <w:spacing w:val="15"/>
              </w:rPr>
              <w:t>；</w:t>
            </w:r>
            <w:r>
              <w:t xml:space="preserve"> </w:t>
            </w:r>
            <w:r>
              <w:rPr>
                <w:rFonts w:ascii="Times New Roman" w:hAnsi="Times New Roman" w:eastAsia="Times New Roman" w:cs="Times New Roman"/>
              </w:rPr>
              <w:t>Aatm</w:t>
            </w:r>
            <w:r>
              <w:rPr>
                <w:rFonts w:ascii="Times New Roman" w:hAnsi="Times New Roman" w:eastAsia="Times New Roman" w:cs="Times New Roman"/>
                <w:spacing w:val="5"/>
              </w:rPr>
              <w:t>——</w:t>
            </w:r>
            <w:r>
              <w:rPr>
                <w:rFonts w:ascii="Times New Roman" w:hAnsi="Times New Roman" w:eastAsia="Times New Roman" w:cs="Times New Roman"/>
                <w:spacing w:val="-36"/>
              </w:rPr>
              <w:t xml:space="preserve"> </w:t>
            </w:r>
            <w:r>
              <w:rPr>
                <w:spacing w:val="5"/>
              </w:rPr>
              <w:t>大气吸收引起的倍频带衰减，</w:t>
            </w:r>
            <w:r>
              <w:rPr>
                <w:rFonts w:ascii="Times New Roman" w:hAnsi="Times New Roman" w:eastAsia="Times New Roman" w:cs="Times New Roman"/>
              </w:rPr>
              <w:t>dB</w:t>
            </w:r>
            <w:r>
              <w:rPr>
                <w:spacing w:val="5"/>
              </w:rPr>
              <w:t>；</w:t>
            </w:r>
            <w:r>
              <w:rPr>
                <w:rFonts w:ascii="Times New Roman" w:hAnsi="Times New Roman" w:eastAsia="Times New Roman" w:cs="Times New Roman"/>
              </w:rPr>
              <w:t>Agr</w:t>
            </w:r>
            <w:r>
              <w:rPr>
                <w:rFonts w:ascii="Times New Roman" w:hAnsi="Times New Roman" w:eastAsia="Times New Roman" w:cs="Times New Roman"/>
                <w:spacing w:val="5"/>
              </w:rPr>
              <w:t>——</w:t>
            </w:r>
            <w:r>
              <w:rPr>
                <w:spacing w:val="5"/>
              </w:rPr>
              <w:t>地面效应引起的倍频</w:t>
            </w:r>
            <w:r>
              <w:t xml:space="preserve"> </w:t>
            </w:r>
            <w:r>
              <w:rPr>
                <w:spacing w:val="5"/>
              </w:rPr>
              <w:t>带衰减，</w:t>
            </w:r>
            <w:r>
              <w:rPr>
                <w:rFonts w:ascii="Times New Roman" w:hAnsi="Times New Roman" w:eastAsia="Times New Roman" w:cs="Times New Roman"/>
              </w:rPr>
              <w:t>dB</w:t>
            </w:r>
            <w:r>
              <w:rPr>
                <w:spacing w:val="5"/>
              </w:rPr>
              <w:t>；</w:t>
            </w:r>
            <w:r>
              <w:rPr>
                <w:rFonts w:ascii="Times New Roman" w:hAnsi="Times New Roman" w:eastAsia="Times New Roman" w:cs="Times New Roman"/>
              </w:rPr>
              <w:t>Abar</w:t>
            </w:r>
            <w:r>
              <w:rPr>
                <w:rFonts w:ascii="Times New Roman" w:hAnsi="Times New Roman" w:eastAsia="Times New Roman" w:cs="Times New Roman"/>
                <w:spacing w:val="5"/>
              </w:rPr>
              <w:t>——</w:t>
            </w:r>
            <w:r>
              <w:rPr>
                <w:rFonts w:ascii="Times New Roman" w:hAnsi="Times New Roman" w:eastAsia="Times New Roman" w:cs="Times New Roman"/>
                <w:spacing w:val="-39"/>
              </w:rPr>
              <w:t xml:space="preserve"> </w:t>
            </w:r>
            <w:r>
              <w:rPr>
                <w:spacing w:val="5"/>
              </w:rPr>
              <w:t>声屏障引起的倍频带衰减，</w:t>
            </w:r>
            <w:r>
              <w:rPr>
                <w:rFonts w:ascii="Times New Roman" w:hAnsi="Times New Roman" w:eastAsia="Times New Roman" w:cs="Times New Roman"/>
              </w:rPr>
              <w:t>dB</w:t>
            </w:r>
            <w:r>
              <w:rPr>
                <w:spacing w:val="5"/>
              </w:rPr>
              <w:t>；</w:t>
            </w:r>
            <w:r>
              <w:rPr>
                <w:rFonts w:ascii="Times New Roman" w:hAnsi="Times New Roman" w:eastAsia="Times New Roman" w:cs="Times New Roman"/>
              </w:rPr>
              <w:t>Amisc</w:t>
            </w:r>
            <w:r>
              <w:rPr>
                <w:rFonts w:ascii="Times New Roman" w:hAnsi="Times New Roman" w:eastAsia="Times New Roman" w:cs="Times New Roman"/>
                <w:spacing w:val="5"/>
              </w:rPr>
              <w:t>——</w:t>
            </w:r>
            <w:r>
              <w:rPr>
                <w:rFonts w:ascii="Times New Roman" w:hAnsi="Times New Roman" w:eastAsia="Times New Roman" w:cs="Times New Roman"/>
                <w:spacing w:val="-45"/>
              </w:rPr>
              <w:t xml:space="preserve"> </w:t>
            </w:r>
            <w:r>
              <w:rPr>
                <w:spacing w:val="5"/>
              </w:rPr>
              <w:t>其他多</w:t>
            </w:r>
          </w:p>
        </w:tc>
      </w:tr>
    </w:tbl>
    <w:p>
      <w:pPr>
        <w:pStyle w:val="2"/>
      </w:pPr>
    </w:p>
    <w:p>
      <w:pPr>
        <w:sectPr>
          <w:footerReference r:id="rId56" w:type="default"/>
          <w:pgSz w:w="11907" w:h="16840"/>
          <w:pgMar w:top="1431" w:right="1554" w:bottom="925"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4"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line="354" w:lineRule="exact"/>
              <w:ind w:left="108"/>
            </w:pPr>
            <w:r>
              <w:rPr>
                <w:spacing w:val="-1"/>
                <w:position w:val="2"/>
              </w:rPr>
              <w:t>方面效应引起的倍频带衰减，</w:t>
            </w:r>
            <w:r>
              <w:rPr>
                <w:rFonts w:ascii="Times New Roman" w:hAnsi="Times New Roman" w:eastAsia="Times New Roman" w:cs="Times New Roman"/>
                <w:spacing w:val="-1"/>
                <w:position w:val="2"/>
              </w:rPr>
              <w:t>dB</w:t>
            </w:r>
            <w:r>
              <w:rPr>
                <w:spacing w:val="-1"/>
                <w:position w:val="2"/>
              </w:rPr>
              <w:t>；</w:t>
            </w:r>
          </w:p>
          <w:p>
            <w:pPr>
              <w:pStyle w:val="6"/>
              <w:spacing w:before="140" w:line="218" w:lineRule="auto"/>
              <w:ind w:left="585"/>
            </w:pPr>
            <w:r>
              <w:rPr>
                <w:spacing w:val="-1"/>
              </w:rPr>
              <w:t>③声源在预测点处噪声贡献值的计算</w:t>
            </w:r>
          </w:p>
          <w:p>
            <w:pPr>
              <w:pStyle w:val="6"/>
              <w:spacing w:before="149" w:line="318" w:lineRule="auto"/>
              <w:ind w:left="126" w:right="103" w:firstLine="465"/>
            </w:pPr>
            <w:r>
              <w:rPr>
                <w:spacing w:val="3"/>
              </w:rPr>
              <w:t>设第</w:t>
            </w:r>
            <w:r>
              <w:rPr>
                <w:rFonts w:ascii="Times New Roman" w:hAnsi="Times New Roman" w:eastAsia="Times New Roman" w:cs="Times New Roman"/>
                <w:spacing w:val="3"/>
              </w:rPr>
              <w:t>i</w:t>
            </w:r>
            <w:r>
              <w:rPr>
                <w:spacing w:val="3"/>
              </w:rPr>
              <w:t>个声源在预测点处产生的</w:t>
            </w:r>
            <w:r>
              <w:rPr>
                <w:rFonts w:ascii="Times New Roman" w:hAnsi="Times New Roman" w:eastAsia="Times New Roman" w:cs="Times New Roman"/>
                <w:spacing w:val="3"/>
              </w:rPr>
              <w:t>A</w:t>
            </w:r>
            <w:r>
              <w:rPr>
                <w:spacing w:val="3"/>
              </w:rPr>
              <w:t>声级为</w:t>
            </w:r>
            <w:r>
              <w:rPr>
                <w:rFonts w:ascii="Times New Roman" w:hAnsi="Times New Roman" w:eastAsia="Times New Roman" w:cs="Times New Roman"/>
              </w:rPr>
              <w:t>LAi</w:t>
            </w:r>
            <w:r>
              <w:rPr>
                <w:rFonts w:ascii="Times New Roman" w:hAnsi="Times New Roman" w:eastAsia="Times New Roman" w:cs="Times New Roman"/>
                <w:spacing w:val="-34"/>
              </w:rPr>
              <w:t xml:space="preserve"> </w:t>
            </w:r>
            <w:r>
              <w:rPr>
                <w:spacing w:val="3"/>
              </w:rPr>
              <w:t>，在T</w:t>
            </w:r>
            <w:r>
              <w:rPr>
                <w:spacing w:val="2"/>
              </w:rPr>
              <w:t>时间内该声源工作时</w:t>
            </w:r>
            <w:r>
              <w:t xml:space="preserve"> </w:t>
            </w:r>
            <w:r>
              <w:rPr>
                <w:spacing w:val="-4"/>
              </w:rPr>
              <w:t>间为</w:t>
            </w:r>
            <w:r>
              <w:rPr>
                <w:rFonts w:ascii="Times New Roman" w:hAnsi="Times New Roman" w:eastAsia="Times New Roman" w:cs="Times New Roman"/>
                <w:spacing w:val="-4"/>
              </w:rPr>
              <w:t>ti</w:t>
            </w:r>
            <w:r>
              <w:rPr>
                <w:rFonts w:ascii="Times New Roman" w:hAnsi="Times New Roman" w:eastAsia="Times New Roman" w:cs="Times New Roman"/>
                <w:spacing w:val="-29"/>
              </w:rPr>
              <w:t xml:space="preserve"> </w:t>
            </w:r>
            <w:r>
              <w:rPr>
                <w:spacing w:val="-4"/>
              </w:rPr>
              <w:t>，则预测点的总声级为：</w:t>
            </w:r>
          </w:p>
          <w:p>
            <w:pPr>
              <w:spacing w:before="107" w:line="398" w:lineRule="exact"/>
              <w:ind w:firstLine="2512"/>
            </w:pPr>
            <w:r>
              <w:rPr>
                <w:position w:val="-7"/>
              </w:rPr>
              <w:drawing>
                <wp:inline distT="0" distB="0" distL="0" distR="0">
                  <wp:extent cx="1906270" cy="25273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9"/>
                          <a:stretch>
                            <a:fillRect/>
                          </a:stretch>
                        </pic:blipFill>
                        <pic:spPr>
                          <a:xfrm>
                            <a:off x="0" y="0"/>
                            <a:ext cx="1906524" cy="252983"/>
                          </a:xfrm>
                          <a:prstGeom prst="rect">
                            <a:avLst/>
                          </a:prstGeom>
                        </pic:spPr>
                      </pic:pic>
                    </a:graphicData>
                  </a:graphic>
                </wp:inline>
              </w:drawing>
            </w:r>
          </w:p>
          <w:p>
            <w:pPr>
              <w:pStyle w:val="6"/>
              <w:spacing w:before="174" w:line="220" w:lineRule="auto"/>
              <w:ind w:left="592"/>
            </w:pPr>
            <w:r>
              <w:rPr>
                <w:spacing w:val="-1"/>
              </w:rPr>
              <w:t>式中：</w:t>
            </w:r>
            <w:r>
              <w:rPr>
                <w:rFonts w:ascii="Times New Roman" w:hAnsi="Times New Roman" w:eastAsia="Times New Roman" w:cs="Times New Roman"/>
                <w:spacing w:val="-1"/>
              </w:rPr>
              <w:t>T</w:t>
            </w:r>
            <w:r>
              <w:rPr>
                <w:spacing w:val="-1"/>
              </w:rPr>
              <w:t>为计算等效声级的时间，</w:t>
            </w:r>
            <w:r>
              <w:rPr>
                <w:rFonts w:ascii="Times New Roman" w:hAnsi="Times New Roman" w:eastAsia="Times New Roman" w:cs="Times New Roman"/>
                <w:spacing w:val="-1"/>
              </w:rPr>
              <w:t>N</w:t>
            </w:r>
            <w:r>
              <w:rPr>
                <w:spacing w:val="-1"/>
              </w:rPr>
              <w:t>为声级的个数。</w:t>
            </w:r>
          </w:p>
          <w:p>
            <w:pPr>
              <w:pStyle w:val="6"/>
              <w:spacing w:before="180" w:line="218" w:lineRule="auto"/>
              <w:ind w:left="585"/>
            </w:pPr>
            <w:r>
              <w:rPr>
                <w:spacing w:val="-2"/>
              </w:rPr>
              <w:t>④参数的确定</w:t>
            </w:r>
          </w:p>
          <w:p>
            <w:pPr>
              <w:pStyle w:val="6"/>
              <w:spacing w:before="147" w:line="332" w:lineRule="exact"/>
              <w:ind w:left="587"/>
              <w:rPr>
                <w:rFonts w:ascii="Times New Roman" w:hAnsi="Times New Roman" w:eastAsia="Times New Roman" w:cs="Times New Roman"/>
              </w:rPr>
            </w:pPr>
            <w:r>
              <w:rPr>
                <w:rFonts w:ascii="Times New Roman" w:hAnsi="Times New Roman" w:eastAsia="Times New Roman" w:cs="Times New Roman"/>
                <w:spacing w:val="-2"/>
                <w:position w:val="3"/>
              </w:rPr>
              <w:t>a</w:t>
            </w:r>
            <w:r>
              <w:rPr>
                <w:rFonts w:ascii="Times New Roman" w:hAnsi="Times New Roman" w:eastAsia="Times New Roman" w:cs="Times New Roman"/>
                <w:spacing w:val="-23"/>
                <w:position w:val="3"/>
              </w:rPr>
              <w:t xml:space="preserve"> </w:t>
            </w:r>
            <w:r>
              <w:rPr>
                <w:spacing w:val="-2"/>
                <w:position w:val="3"/>
              </w:rPr>
              <w:t>、声波几何发散引起的</w:t>
            </w:r>
            <w:r>
              <w:rPr>
                <w:rFonts w:ascii="Times New Roman" w:hAnsi="Times New Roman" w:eastAsia="Times New Roman" w:cs="Times New Roman"/>
                <w:spacing w:val="-2"/>
                <w:position w:val="3"/>
              </w:rPr>
              <w:t>A</w:t>
            </w:r>
            <w:r>
              <w:rPr>
                <w:spacing w:val="-2"/>
                <w:position w:val="3"/>
              </w:rPr>
              <w:t>声级衰减量</w:t>
            </w:r>
            <w:r>
              <w:rPr>
                <w:rFonts w:ascii="Times New Roman" w:hAnsi="Times New Roman" w:eastAsia="Times New Roman" w:cs="Times New Roman"/>
                <w:spacing w:val="-2"/>
                <w:position w:val="3"/>
              </w:rPr>
              <w:t>(</w:t>
            </w:r>
            <w:r>
              <w:rPr>
                <w:spacing w:val="-2"/>
                <w:position w:val="3"/>
              </w:rPr>
              <w:t xml:space="preserve">工业噪声源 </w:t>
            </w:r>
            <w:r>
              <w:rPr>
                <w:rFonts w:ascii="Times New Roman" w:hAnsi="Times New Roman" w:eastAsia="Times New Roman" w:cs="Times New Roman"/>
                <w:spacing w:val="-2"/>
                <w:position w:val="3"/>
              </w:rPr>
              <w:t>)</w:t>
            </w:r>
            <w:r>
              <w:rPr>
                <w:spacing w:val="-2"/>
                <w:position w:val="3"/>
              </w:rPr>
              <w:t>：</w:t>
            </w:r>
            <w:r>
              <w:rPr>
                <w:rFonts w:ascii="Times New Roman" w:hAnsi="Times New Roman" w:eastAsia="Times New Roman" w:cs="Times New Roman"/>
                <w:spacing w:val="-2"/>
                <w:position w:val="3"/>
              </w:rPr>
              <w:t>Adiv</w:t>
            </w:r>
            <w:r>
              <w:rPr>
                <w:rFonts w:ascii="Times New Roman" w:hAnsi="Times New Roman" w:eastAsia="Times New Roman" w:cs="Times New Roman"/>
                <w:spacing w:val="-28"/>
                <w:position w:val="3"/>
              </w:rPr>
              <w:t xml:space="preserve"> </w:t>
            </w:r>
            <w:r>
              <w:rPr>
                <w:spacing w:val="-2"/>
                <w:position w:val="3"/>
              </w:rPr>
              <w:t>＝</w:t>
            </w:r>
            <w:r>
              <w:rPr>
                <w:rFonts w:ascii="Times New Roman" w:hAnsi="Times New Roman" w:eastAsia="Times New Roman" w:cs="Times New Roman"/>
                <w:spacing w:val="-2"/>
                <w:position w:val="3"/>
              </w:rPr>
              <w:t>20Lg(r/r0)</w:t>
            </w:r>
          </w:p>
          <w:p>
            <w:pPr>
              <w:pStyle w:val="6"/>
              <w:spacing w:before="136" w:line="360" w:lineRule="exact"/>
              <w:ind w:left="578"/>
              <w:rPr>
                <w:rFonts w:ascii="Times New Roman" w:hAnsi="Times New Roman" w:eastAsia="Times New Roman" w:cs="Times New Roman"/>
              </w:rPr>
            </w:pPr>
            <w:r>
              <w:rPr>
                <w:rFonts w:ascii="Times New Roman" w:hAnsi="Times New Roman" w:eastAsia="Times New Roman" w:cs="Times New Roman"/>
                <w:spacing w:val="-2"/>
                <w:position w:val="2"/>
              </w:rPr>
              <w:t>b</w:t>
            </w:r>
            <w:r>
              <w:rPr>
                <w:rFonts w:ascii="Times New Roman" w:hAnsi="Times New Roman" w:eastAsia="Times New Roman" w:cs="Times New Roman"/>
                <w:spacing w:val="-30"/>
                <w:position w:val="2"/>
              </w:rPr>
              <w:t xml:space="preserve"> </w:t>
            </w:r>
            <w:r>
              <w:rPr>
                <w:spacing w:val="-2"/>
                <w:position w:val="2"/>
              </w:rPr>
              <w:t>、空气吸收引起的衰减量</w:t>
            </w:r>
            <w:r>
              <w:rPr>
                <w:rFonts w:ascii="Times New Roman" w:hAnsi="Times New Roman" w:eastAsia="Times New Roman" w:cs="Times New Roman"/>
                <w:spacing w:val="-2"/>
                <w:position w:val="2"/>
              </w:rPr>
              <w:t>Aatm</w:t>
            </w:r>
          </w:p>
          <w:p>
            <w:pPr>
              <w:pStyle w:val="6"/>
              <w:spacing w:before="141" w:line="468" w:lineRule="exact"/>
              <w:ind w:left="588"/>
            </w:pPr>
            <w:r>
              <w:rPr>
                <w:spacing w:val="4"/>
                <w:position w:val="17"/>
              </w:rPr>
              <w:t>本工程噪声以中低频为主，空气吸收性衰减很少，本次评价预测时忽</w:t>
            </w:r>
          </w:p>
          <w:p>
            <w:pPr>
              <w:pStyle w:val="6"/>
              <w:spacing w:line="221" w:lineRule="auto"/>
              <w:ind w:left="118"/>
            </w:pPr>
            <w:r>
              <w:rPr>
                <w:spacing w:val="-5"/>
              </w:rPr>
              <w:t>略不计。</w:t>
            </w:r>
          </w:p>
          <w:p>
            <w:pPr>
              <w:pStyle w:val="6"/>
              <w:spacing w:before="181" w:line="210" w:lineRule="auto"/>
              <w:ind w:left="586"/>
              <w:rPr>
                <w:rFonts w:ascii="Times New Roman" w:hAnsi="Times New Roman" w:eastAsia="Times New Roman" w:cs="Times New Roman"/>
              </w:rPr>
            </w:pPr>
            <w:r>
              <w:rPr>
                <w:rFonts w:ascii="Times New Roman" w:hAnsi="Times New Roman" w:eastAsia="Times New Roman" w:cs="Times New Roman"/>
                <w:spacing w:val="-3"/>
              </w:rPr>
              <w:t>c</w:t>
            </w:r>
            <w:r>
              <w:rPr>
                <w:rFonts w:ascii="Times New Roman" w:hAnsi="Times New Roman" w:eastAsia="Times New Roman" w:cs="Times New Roman"/>
                <w:spacing w:val="-24"/>
              </w:rPr>
              <w:t xml:space="preserve"> </w:t>
            </w:r>
            <w:r>
              <w:rPr>
                <w:spacing w:val="-3"/>
              </w:rPr>
              <w:t>、地面效应引起的衰减量</w:t>
            </w:r>
            <w:r>
              <w:rPr>
                <w:rFonts w:ascii="Times New Roman" w:hAnsi="Times New Roman" w:eastAsia="Times New Roman" w:cs="Times New Roman"/>
                <w:spacing w:val="-3"/>
              </w:rPr>
              <w:t>Agr</w:t>
            </w:r>
          </w:p>
          <w:p>
            <w:pPr>
              <w:pStyle w:val="6"/>
              <w:spacing w:before="192" w:line="468" w:lineRule="exact"/>
              <w:ind w:left="588"/>
            </w:pPr>
            <w:r>
              <w:rPr>
                <w:spacing w:val="4"/>
                <w:position w:val="17"/>
              </w:rPr>
              <w:t>本项目地面为水泥硬化地面，地面效应引起的衰减量很小，本次评价</w:t>
            </w:r>
          </w:p>
          <w:p>
            <w:pPr>
              <w:pStyle w:val="6"/>
              <w:spacing w:before="1" w:line="220" w:lineRule="auto"/>
              <w:ind w:left="109"/>
            </w:pPr>
            <w:r>
              <w:rPr>
                <w:spacing w:val="-2"/>
              </w:rPr>
              <w:t>预测时忽略不计。</w:t>
            </w:r>
          </w:p>
          <w:p>
            <w:pPr>
              <w:pStyle w:val="6"/>
              <w:spacing w:before="143" w:line="360" w:lineRule="exact"/>
              <w:ind w:left="586"/>
              <w:rPr>
                <w:rFonts w:ascii="Times New Roman" w:hAnsi="Times New Roman" w:eastAsia="Times New Roman" w:cs="Times New Roman"/>
              </w:rPr>
            </w:pPr>
            <w:r>
              <w:rPr>
                <w:rFonts w:ascii="Times New Roman" w:hAnsi="Times New Roman" w:eastAsia="Times New Roman" w:cs="Times New Roman"/>
                <w:spacing w:val="-3"/>
                <w:position w:val="2"/>
              </w:rPr>
              <w:t>d</w:t>
            </w:r>
            <w:r>
              <w:rPr>
                <w:rFonts w:ascii="Times New Roman" w:hAnsi="Times New Roman" w:eastAsia="Times New Roman" w:cs="Times New Roman"/>
                <w:spacing w:val="-30"/>
                <w:position w:val="2"/>
              </w:rPr>
              <w:t xml:space="preserve"> </w:t>
            </w:r>
            <w:r>
              <w:rPr>
                <w:spacing w:val="-3"/>
                <w:position w:val="2"/>
              </w:rPr>
              <w:t>、屏障引起的衰减</w:t>
            </w:r>
            <w:r>
              <w:rPr>
                <w:rFonts w:ascii="Times New Roman" w:hAnsi="Times New Roman" w:eastAsia="Times New Roman" w:cs="Times New Roman"/>
                <w:spacing w:val="-3"/>
                <w:position w:val="2"/>
              </w:rPr>
              <w:t>Abar</w:t>
            </w:r>
          </w:p>
          <w:p>
            <w:pPr>
              <w:pStyle w:val="6"/>
              <w:spacing w:before="143" w:line="468" w:lineRule="exact"/>
              <w:ind w:left="599"/>
            </w:pPr>
            <w:r>
              <w:rPr>
                <w:spacing w:val="4"/>
                <w:position w:val="17"/>
              </w:rPr>
              <w:t>噪声在向外传播过程中将受到建筑或其他物体的阻挡影响，从而引起</w:t>
            </w:r>
          </w:p>
          <w:p>
            <w:pPr>
              <w:pStyle w:val="6"/>
              <w:spacing w:before="1" w:line="219" w:lineRule="auto"/>
              <w:ind w:left="112"/>
            </w:pPr>
            <w:r>
              <w:rPr>
                <w:spacing w:val="-1"/>
              </w:rPr>
              <w:t>声能量的衰减，具体衰减根据不同声级的传播途径而定。</w:t>
            </w:r>
          </w:p>
          <w:p>
            <w:pPr>
              <w:pStyle w:val="6"/>
              <w:spacing w:before="143" w:line="361" w:lineRule="exact"/>
              <w:ind w:left="587"/>
            </w:pPr>
            <w:r>
              <w:rPr>
                <w:rFonts w:ascii="Times New Roman" w:hAnsi="Times New Roman" w:eastAsia="Times New Roman" w:cs="Times New Roman"/>
                <w:spacing w:val="-2"/>
                <w:position w:val="2"/>
              </w:rPr>
              <w:t>e</w:t>
            </w:r>
            <w:r>
              <w:rPr>
                <w:rFonts w:ascii="Times New Roman" w:hAnsi="Times New Roman" w:eastAsia="Times New Roman" w:cs="Times New Roman"/>
                <w:spacing w:val="-26"/>
                <w:position w:val="2"/>
              </w:rPr>
              <w:t xml:space="preserve"> </w:t>
            </w:r>
            <w:r>
              <w:rPr>
                <w:spacing w:val="-2"/>
                <w:position w:val="2"/>
              </w:rPr>
              <w:t>、其他多方面原因引起的衰减量</w:t>
            </w:r>
            <w:r>
              <w:rPr>
                <w:rFonts w:ascii="Times New Roman" w:hAnsi="Times New Roman" w:eastAsia="Times New Roman" w:cs="Times New Roman"/>
                <w:spacing w:val="-2"/>
                <w:position w:val="2"/>
              </w:rPr>
              <w:t>Amisc</w:t>
            </w:r>
            <w:r>
              <w:rPr>
                <w:spacing w:val="-2"/>
                <w:position w:val="2"/>
              </w:rPr>
              <w:t>。</w:t>
            </w:r>
          </w:p>
          <w:p>
            <w:pPr>
              <w:pStyle w:val="6"/>
              <w:spacing w:before="142" w:line="218" w:lineRule="auto"/>
              <w:ind w:left="525"/>
            </w:pPr>
            <w:r>
              <w:rPr>
                <w:spacing w:val="-2"/>
              </w:rPr>
              <w:t>⑤噪声预测结果</w:t>
            </w:r>
          </w:p>
          <w:p>
            <w:pPr>
              <w:pStyle w:val="6"/>
              <w:spacing w:before="186" w:line="359" w:lineRule="auto"/>
              <w:ind w:left="110" w:right="101" w:firstLine="477"/>
            </w:pPr>
            <w:r>
              <w:rPr>
                <w:spacing w:val="4"/>
              </w:rPr>
              <w:t>根据噪声衰减公式，计算出各设备声源在无噪声治理措施的情况下对</w:t>
            </w:r>
            <w:r>
              <w:rPr>
                <w:spacing w:val="18"/>
              </w:rPr>
              <w:t xml:space="preserve"> </w:t>
            </w:r>
            <w:r>
              <w:rPr>
                <w:spacing w:val="1"/>
              </w:rPr>
              <w:t>四周厂界处的贡献值，见表</w:t>
            </w:r>
            <w:r>
              <w:rPr>
                <w:spacing w:val="-39"/>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33"/>
              </w:rPr>
              <w:t xml:space="preserve"> </w:t>
            </w:r>
            <w:r>
              <w:rPr>
                <w:rFonts w:ascii="Times New Roman" w:hAnsi="Times New Roman" w:eastAsia="Times New Roman" w:cs="Times New Roman"/>
                <w:spacing w:val="1"/>
              </w:rPr>
              <w:t>11</w:t>
            </w:r>
            <w:r>
              <w:rPr>
                <w:rFonts w:ascii="Times New Roman" w:hAnsi="Times New Roman" w:eastAsia="Times New Roman" w:cs="Times New Roman"/>
                <w:spacing w:val="-24"/>
              </w:rPr>
              <w:t xml:space="preserve"> </w:t>
            </w:r>
            <w:r>
              <w:rPr>
                <w:spacing w:val="1"/>
              </w:rPr>
              <w:t>。然后再将各贡献值叠加得到各厂界处的</w:t>
            </w:r>
            <w:r>
              <w:t xml:space="preserve"> </w:t>
            </w:r>
            <w:r>
              <w:rPr>
                <w:spacing w:val="4"/>
              </w:rPr>
              <w:t>叠加贡献值，然后再扣除采取噪声治理措施后的隔声量，以此判断项目各</w:t>
            </w:r>
          </w:p>
          <w:p>
            <w:pPr>
              <w:pStyle w:val="6"/>
              <w:spacing w:before="1" w:line="220" w:lineRule="auto"/>
              <w:ind w:left="110"/>
            </w:pPr>
            <w:r>
              <w:rPr>
                <w:spacing w:val="-2"/>
              </w:rPr>
              <w:t>厂界噪声达标情况。</w:t>
            </w:r>
          </w:p>
          <w:p>
            <w:pPr>
              <w:spacing w:before="254" w:line="274" w:lineRule="exact"/>
              <w:ind w:left="1285"/>
              <w:rPr>
                <w:rFonts w:ascii="Times New Roman" w:hAnsi="Times New Roman" w:eastAsia="Times New Roman" w:cs="Times New Roman"/>
                <w:sz w:val="20"/>
                <w:szCs w:val="20"/>
              </w:rPr>
            </w:pPr>
            <w:r>
              <w:rPr>
                <w:rFonts w:ascii="黑体" w:hAnsi="黑体" w:eastAsia="黑体" w:cs="黑体"/>
                <w:spacing w:val="6"/>
                <w:position w:val="2"/>
                <w:sz w:val="20"/>
                <w:szCs w:val="20"/>
              </w:rPr>
              <w:t>表</w:t>
            </w:r>
            <w:r>
              <w:rPr>
                <w:rFonts w:ascii="黑体" w:hAnsi="黑体" w:eastAsia="黑体" w:cs="黑体"/>
                <w:spacing w:val="-45"/>
                <w:position w:val="2"/>
                <w:sz w:val="20"/>
                <w:szCs w:val="20"/>
              </w:rPr>
              <w:t xml:space="preserve"> </w:t>
            </w:r>
            <w:r>
              <w:rPr>
                <w:rFonts w:ascii="Times New Roman" w:hAnsi="Times New Roman" w:eastAsia="Times New Roman" w:cs="Times New Roman"/>
                <w:spacing w:val="6"/>
                <w:position w:val="2"/>
                <w:sz w:val="20"/>
                <w:szCs w:val="20"/>
              </w:rPr>
              <w:t>4-</w:t>
            </w:r>
            <w:r>
              <w:rPr>
                <w:rFonts w:ascii="Times New Roman" w:hAnsi="Times New Roman" w:eastAsia="Times New Roman" w:cs="Times New Roman"/>
                <w:spacing w:val="-27"/>
                <w:position w:val="2"/>
                <w:sz w:val="20"/>
                <w:szCs w:val="20"/>
              </w:rPr>
              <w:t xml:space="preserve"> </w:t>
            </w:r>
            <w:r>
              <w:rPr>
                <w:rFonts w:ascii="Times New Roman" w:hAnsi="Times New Roman" w:eastAsia="Times New Roman" w:cs="Times New Roman"/>
                <w:spacing w:val="6"/>
                <w:position w:val="2"/>
                <w:sz w:val="20"/>
                <w:szCs w:val="20"/>
              </w:rPr>
              <w:t xml:space="preserve">11          </w:t>
            </w:r>
            <w:r>
              <w:rPr>
                <w:rFonts w:ascii="黑体" w:hAnsi="黑体" w:eastAsia="黑体" w:cs="黑体"/>
                <w:spacing w:val="6"/>
                <w:position w:val="2"/>
                <w:sz w:val="20"/>
                <w:szCs w:val="20"/>
              </w:rPr>
              <w:t>主要噪声源到</w:t>
            </w:r>
            <w:r>
              <w:rPr>
                <w:rFonts w:ascii="黑体" w:hAnsi="黑体" w:eastAsia="黑体" w:cs="黑体"/>
                <w:spacing w:val="5"/>
                <w:position w:val="2"/>
                <w:sz w:val="20"/>
                <w:szCs w:val="20"/>
              </w:rPr>
              <w:t>各厂界的贡献值    单位：</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5"/>
                <w:position w:val="2"/>
                <w:sz w:val="20"/>
                <w:szCs w:val="20"/>
              </w:rPr>
              <w:t>(A)</w:t>
            </w:r>
          </w:p>
          <w:p>
            <w:pPr>
              <w:spacing w:line="15" w:lineRule="exact"/>
            </w:pPr>
          </w:p>
          <w:tbl>
            <w:tblPr>
              <w:tblStyle w:val="5"/>
              <w:tblW w:w="7335"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038"/>
              <w:gridCol w:w="1113"/>
              <w:gridCol w:w="1111"/>
              <w:gridCol w:w="1297"/>
              <w:gridCol w:w="1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672" w:type="dxa"/>
                  <w:tcBorders>
                    <w:left w:val="nil"/>
                  </w:tcBorders>
                  <w:vAlign w:val="top"/>
                </w:tcPr>
                <w:p>
                  <w:pPr>
                    <w:pStyle w:val="6"/>
                    <w:spacing w:before="64" w:line="217" w:lineRule="auto"/>
                    <w:ind w:left="536"/>
                    <w:rPr>
                      <w:sz w:val="20"/>
                      <w:szCs w:val="20"/>
                    </w:rPr>
                  </w:pPr>
                  <w:r>
                    <w:rPr>
                      <w:spacing w:val="3"/>
                      <w:sz w:val="20"/>
                      <w:szCs w:val="20"/>
                    </w:rPr>
                    <w:t>噪声源</w:t>
                  </w:r>
                </w:p>
              </w:tc>
              <w:tc>
                <w:tcPr>
                  <w:tcW w:w="1038" w:type="dxa"/>
                  <w:vAlign w:val="top"/>
                </w:tcPr>
                <w:p>
                  <w:pPr>
                    <w:pStyle w:val="6"/>
                    <w:spacing w:before="64" w:line="217" w:lineRule="auto"/>
                    <w:ind w:left="209"/>
                    <w:rPr>
                      <w:sz w:val="20"/>
                      <w:szCs w:val="20"/>
                    </w:rPr>
                  </w:pPr>
                  <w:r>
                    <w:rPr>
                      <w:spacing w:val="7"/>
                      <w:sz w:val="20"/>
                      <w:szCs w:val="20"/>
                    </w:rPr>
                    <w:t>源强值</w:t>
                  </w:r>
                </w:p>
              </w:tc>
              <w:tc>
                <w:tcPr>
                  <w:tcW w:w="1113" w:type="dxa"/>
                  <w:vAlign w:val="top"/>
                </w:tcPr>
                <w:p>
                  <w:pPr>
                    <w:pStyle w:val="6"/>
                    <w:spacing w:before="64" w:line="217" w:lineRule="auto"/>
                    <w:ind w:left="358"/>
                    <w:rPr>
                      <w:sz w:val="20"/>
                      <w:szCs w:val="20"/>
                    </w:rPr>
                  </w:pPr>
                  <w:r>
                    <w:rPr>
                      <w:spacing w:val="1"/>
                      <w:sz w:val="20"/>
                      <w:szCs w:val="20"/>
                    </w:rPr>
                    <w:t>东面</w:t>
                  </w:r>
                </w:p>
              </w:tc>
              <w:tc>
                <w:tcPr>
                  <w:tcW w:w="1111" w:type="dxa"/>
                  <w:vAlign w:val="top"/>
                </w:tcPr>
                <w:p>
                  <w:pPr>
                    <w:pStyle w:val="6"/>
                    <w:spacing w:before="64" w:line="217" w:lineRule="auto"/>
                    <w:ind w:left="353"/>
                    <w:rPr>
                      <w:sz w:val="20"/>
                      <w:szCs w:val="20"/>
                    </w:rPr>
                  </w:pPr>
                  <w:r>
                    <w:rPr>
                      <w:spacing w:val="3"/>
                      <w:sz w:val="20"/>
                      <w:szCs w:val="20"/>
                    </w:rPr>
                    <w:t>南面</w:t>
                  </w:r>
                </w:p>
              </w:tc>
              <w:tc>
                <w:tcPr>
                  <w:tcW w:w="1297" w:type="dxa"/>
                  <w:vAlign w:val="top"/>
                </w:tcPr>
                <w:p>
                  <w:pPr>
                    <w:pStyle w:val="6"/>
                    <w:spacing w:before="64" w:line="217" w:lineRule="auto"/>
                    <w:ind w:left="450"/>
                    <w:rPr>
                      <w:sz w:val="20"/>
                      <w:szCs w:val="20"/>
                    </w:rPr>
                  </w:pPr>
                  <w:r>
                    <w:rPr>
                      <w:spacing w:val="2"/>
                      <w:sz w:val="20"/>
                      <w:szCs w:val="20"/>
                    </w:rPr>
                    <w:t>西面</w:t>
                  </w:r>
                </w:p>
              </w:tc>
              <w:tc>
                <w:tcPr>
                  <w:tcW w:w="1104" w:type="dxa"/>
                  <w:tcBorders>
                    <w:right w:val="nil"/>
                  </w:tcBorders>
                  <w:vAlign w:val="top"/>
                </w:tcPr>
                <w:p>
                  <w:pPr>
                    <w:pStyle w:val="6"/>
                    <w:spacing w:before="64" w:line="217" w:lineRule="auto"/>
                    <w:ind w:left="353"/>
                    <w:rPr>
                      <w:sz w:val="20"/>
                      <w:szCs w:val="20"/>
                    </w:rPr>
                  </w:pPr>
                  <w:r>
                    <w:rPr>
                      <w:spacing w:val="3"/>
                      <w:sz w:val="20"/>
                      <w:szCs w:val="20"/>
                    </w:rPr>
                    <w:t>北面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2" w:type="dxa"/>
                  <w:tcBorders>
                    <w:left w:val="nil"/>
                  </w:tcBorders>
                  <w:vAlign w:val="top"/>
                </w:tcPr>
                <w:p>
                  <w:pPr>
                    <w:pStyle w:val="6"/>
                    <w:spacing w:before="59" w:line="217" w:lineRule="auto"/>
                    <w:ind w:left="527"/>
                    <w:rPr>
                      <w:sz w:val="20"/>
                      <w:szCs w:val="20"/>
                    </w:rPr>
                  </w:pPr>
                  <w:r>
                    <w:rPr>
                      <w:spacing w:val="6"/>
                      <w:sz w:val="20"/>
                      <w:szCs w:val="20"/>
                    </w:rPr>
                    <w:t>给料机</w:t>
                  </w:r>
                </w:p>
              </w:tc>
              <w:tc>
                <w:tcPr>
                  <w:tcW w:w="1038" w:type="dxa"/>
                  <w:vAlign w:val="top"/>
                </w:tcPr>
                <w:p>
                  <w:pPr>
                    <w:pStyle w:val="6"/>
                    <w:spacing w:before="92" w:line="187" w:lineRule="auto"/>
                    <w:ind w:left="420"/>
                    <w:rPr>
                      <w:sz w:val="20"/>
                      <w:szCs w:val="20"/>
                    </w:rPr>
                  </w:pPr>
                  <w:r>
                    <w:rPr>
                      <w:sz w:val="20"/>
                      <w:szCs w:val="20"/>
                    </w:rPr>
                    <w:t>85</w:t>
                  </w:r>
                </w:p>
              </w:tc>
              <w:tc>
                <w:tcPr>
                  <w:tcW w:w="1113" w:type="dxa"/>
                  <w:vAlign w:val="top"/>
                </w:tcPr>
                <w:p>
                  <w:pPr>
                    <w:pStyle w:val="6"/>
                    <w:spacing w:before="93" w:line="186" w:lineRule="auto"/>
                    <w:ind w:left="460"/>
                    <w:rPr>
                      <w:sz w:val="20"/>
                      <w:szCs w:val="20"/>
                    </w:rPr>
                  </w:pPr>
                  <w:r>
                    <w:rPr>
                      <w:spacing w:val="-2"/>
                      <w:sz w:val="20"/>
                      <w:szCs w:val="20"/>
                    </w:rPr>
                    <w:t>57</w:t>
                  </w:r>
                </w:p>
              </w:tc>
              <w:tc>
                <w:tcPr>
                  <w:tcW w:w="1111" w:type="dxa"/>
                  <w:vAlign w:val="top"/>
                </w:tcPr>
                <w:p>
                  <w:pPr>
                    <w:pStyle w:val="6"/>
                    <w:spacing w:before="91" w:line="188" w:lineRule="auto"/>
                    <w:ind w:left="350"/>
                    <w:rPr>
                      <w:sz w:val="20"/>
                      <w:szCs w:val="20"/>
                    </w:rPr>
                  </w:pPr>
                  <w:r>
                    <w:rPr>
                      <w:spacing w:val="2"/>
                      <w:sz w:val="20"/>
                      <w:szCs w:val="20"/>
                    </w:rPr>
                    <w:t>61.5</w:t>
                  </w:r>
                </w:p>
              </w:tc>
              <w:tc>
                <w:tcPr>
                  <w:tcW w:w="1297" w:type="dxa"/>
                  <w:vAlign w:val="top"/>
                </w:tcPr>
                <w:p>
                  <w:pPr>
                    <w:pStyle w:val="6"/>
                    <w:spacing w:before="92" w:line="187" w:lineRule="auto"/>
                    <w:ind w:left="547"/>
                    <w:rPr>
                      <w:sz w:val="20"/>
                      <w:szCs w:val="20"/>
                    </w:rPr>
                  </w:pPr>
                  <w:r>
                    <w:rPr>
                      <w:spacing w:val="1"/>
                      <w:sz w:val="20"/>
                      <w:szCs w:val="20"/>
                    </w:rPr>
                    <w:t>44</w:t>
                  </w:r>
                </w:p>
              </w:tc>
              <w:tc>
                <w:tcPr>
                  <w:tcW w:w="1104" w:type="dxa"/>
                  <w:tcBorders>
                    <w:right w:val="nil"/>
                  </w:tcBorders>
                  <w:vAlign w:val="top"/>
                </w:tcPr>
                <w:p>
                  <w:pPr>
                    <w:pStyle w:val="6"/>
                    <w:spacing w:before="92" w:line="187" w:lineRule="auto"/>
                    <w:ind w:left="347"/>
                    <w:rPr>
                      <w:sz w:val="20"/>
                      <w:szCs w:val="20"/>
                    </w:rPr>
                  </w:pPr>
                  <w:r>
                    <w:rPr>
                      <w:spacing w:val="3"/>
                      <w:sz w:val="20"/>
                      <w:szCs w:val="20"/>
                    </w:rPr>
                    <w:t>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2" w:type="dxa"/>
                  <w:tcBorders>
                    <w:left w:val="nil"/>
                  </w:tcBorders>
                  <w:vAlign w:val="top"/>
                </w:tcPr>
                <w:p>
                  <w:pPr>
                    <w:pStyle w:val="6"/>
                    <w:spacing w:before="61" w:line="216" w:lineRule="auto"/>
                    <w:ind w:left="527"/>
                    <w:rPr>
                      <w:sz w:val="20"/>
                      <w:szCs w:val="20"/>
                    </w:rPr>
                  </w:pPr>
                  <w:r>
                    <w:rPr>
                      <w:spacing w:val="6"/>
                      <w:sz w:val="20"/>
                      <w:szCs w:val="20"/>
                    </w:rPr>
                    <w:t>颚破机</w:t>
                  </w:r>
                </w:p>
              </w:tc>
              <w:tc>
                <w:tcPr>
                  <w:tcW w:w="1038" w:type="dxa"/>
                  <w:vAlign w:val="top"/>
                </w:tcPr>
                <w:p>
                  <w:pPr>
                    <w:pStyle w:val="6"/>
                    <w:spacing w:before="94" w:line="185" w:lineRule="auto"/>
                    <w:ind w:left="420"/>
                    <w:rPr>
                      <w:sz w:val="20"/>
                      <w:szCs w:val="20"/>
                    </w:rPr>
                  </w:pPr>
                  <w:r>
                    <w:rPr>
                      <w:sz w:val="20"/>
                      <w:szCs w:val="20"/>
                    </w:rPr>
                    <w:t>95</w:t>
                  </w:r>
                </w:p>
              </w:tc>
              <w:tc>
                <w:tcPr>
                  <w:tcW w:w="1113" w:type="dxa"/>
                  <w:vAlign w:val="top"/>
                </w:tcPr>
                <w:p>
                  <w:pPr>
                    <w:pStyle w:val="6"/>
                    <w:spacing w:before="94" w:line="185" w:lineRule="auto"/>
                    <w:ind w:left="458"/>
                    <w:rPr>
                      <w:sz w:val="20"/>
                      <w:szCs w:val="20"/>
                    </w:rPr>
                  </w:pPr>
                  <w:r>
                    <w:rPr>
                      <w:sz w:val="20"/>
                      <w:szCs w:val="20"/>
                    </w:rPr>
                    <w:t>63</w:t>
                  </w:r>
                </w:p>
              </w:tc>
              <w:tc>
                <w:tcPr>
                  <w:tcW w:w="1111" w:type="dxa"/>
                  <w:vAlign w:val="top"/>
                </w:tcPr>
                <w:p>
                  <w:pPr>
                    <w:pStyle w:val="6"/>
                    <w:spacing w:before="94" w:line="185" w:lineRule="auto"/>
                    <w:ind w:left="459"/>
                    <w:rPr>
                      <w:sz w:val="20"/>
                      <w:szCs w:val="20"/>
                    </w:rPr>
                  </w:pPr>
                  <w:r>
                    <w:rPr>
                      <w:spacing w:val="-2"/>
                      <w:sz w:val="20"/>
                      <w:szCs w:val="20"/>
                    </w:rPr>
                    <w:t>72</w:t>
                  </w:r>
                </w:p>
              </w:tc>
              <w:tc>
                <w:tcPr>
                  <w:tcW w:w="1297" w:type="dxa"/>
                  <w:vAlign w:val="top"/>
                </w:tcPr>
                <w:p>
                  <w:pPr>
                    <w:pStyle w:val="6"/>
                    <w:spacing w:before="94" w:line="185" w:lineRule="auto"/>
                    <w:ind w:left="447"/>
                    <w:rPr>
                      <w:sz w:val="20"/>
                      <w:szCs w:val="20"/>
                    </w:rPr>
                  </w:pPr>
                  <w:r>
                    <w:rPr>
                      <w:spacing w:val="2"/>
                      <w:sz w:val="20"/>
                      <w:szCs w:val="20"/>
                    </w:rPr>
                    <w:t>55.4</w:t>
                  </w:r>
                </w:p>
              </w:tc>
              <w:tc>
                <w:tcPr>
                  <w:tcW w:w="1104" w:type="dxa"/>
                  <w:tcBorders>
                    <w:right w:val="nil"/>
                  </w:tcBorders>
                  <w:vAlign w:val="top"/>
                </w:tcPr>
                <w:p>
                  <w:pPr>
                    <w:pStyle w:val="6"/>
                    <w:spacing w:before="94" w:line="185" w:lineRule="auto"/>
                    <w:ind w:left="352"/>
                    <w:rPr>
                      <w:sz w:val="20"/>
                      <w:szCs w:val="20"/>
                    </w:rPr>
                  </w:pPr>
                  <w:r>
                    <w:rPr>
                      <w:spacing w:val="2"/>
                      <w:sz w:val="20"/>
                      <w:szCs w:val="20"/>
                    </w:rPr>
                    <w:t>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2" w:type="dxa"/>
                  <w:tcBorders>
                    <w:left w:val="nil"/>
                  </w:tcBorders>
                  <w:vAlign w:val="top"/>
                </w:tcPr>
                <w:p>
                  <w:pPr>
                    <w:pStyle w:val="6"/>
                    <w:spacing w:before="61" w:line="216" w:lineRule="auto"/>
                    <w:ind w:left="527"/>
                    <w:rPr>
                      <w:sz w:val="20"/>
                      <w:szCs w:val="20"/>
                    </w:rPr>
                  </w:pPr>
                  <w:r>
                    <w:rPr>
                      <w:spacing w:val="6"/>
                      <w:sz w:val="20"/>
                      <w:szCs w:val="20"/>
                    </w:rPr>
                    <w:t>反击破</w:t>
                  </w:r>
                </w:p>
              </w:tc>
              <w:tc>
                <w:tcPr>
                  <w:tcW w:w="1038" w:type="dxa"/>
                  <w:vAlign w:val="top"/>
                </w:tcPr>
                <w:p>
                  <w:pPr>
                    <w:pStyle w:val="6"/>
                    <w:spacing w:before="94" w:line="185" w:lineRule="auto"/>
                    <w:ind w:left="420"/>
                    <w:rPr>
                      <w:sz w:val="20"/>
                      <w:szCs w:val="20"/>
                    </w:rPr>
                  </w:pPr>
                  <w:r>
                    <w:rPr>
                      <w:sz w:val="20"/>
                      <w:szCs w:val="20"/>
                    </w:rPr>
                    <w:t>90</w:t>
                  </w:r>
                </w:p>
              </w:tc>
              <w:tc>
                <w:tcPr>
                  <w:tcW w:w="1113" w:type="dxa"/>
                  <w:vAlign w:val="top"/>
                </w:tcPr>
                <w:p>
                  <w:pPr>
                    <w:pStyle w:val="6"/>
                    <w:spacing w:before="94" w:line="185" w:lineRule="auto"/>
                    <w:ind w:left="460"/>
                    <w:rPr>
                      <w:sz w:val="20"/>
                      <w:szCs w:val="20"/>
                    </w:rPr>
                  </w:pPr>
                  <w:r>
                    <w:rPr>
                      <w:spacing w:val="-2"/>
                      <w:sz w:val="20"/>
                      <w:szCs w:val="20"/>
                    </w:rPr>
                    <w:t>58</w:t>
                  </w:r>
                </w:p>
              </w:tc>
              <w:tc>
                <w:tcPr>
                  <w:tcW w:w="1111" w:type="dxa"/>
                  <w:vAlign w:val="top"/>
                </w:tcPr>
                <w:p>
                  <w:pPr>
                    <w:pStyle w:val="6"/>
                    <w:spacing w:before="94" w:line="185" w:lineRule="auto"/>
                    <w:ind w:left="350"/>
                    <w:rPr>
                      <w:sz w:val="20"/>
                      <w:szCs w:val="20"/>
                    </w:rPr>
                  </w:pPr>
                  <w:r>
                    <w:rPr>
                      <w:spacing w:val="2"/>
                      <w:sz w:val="20"/>
                      <w:szCs w:val="20"/>
                    </w:rPr>
                    <w:t>67.7</w:t>
                  </w:r>
                </w:p>
              </w:tc>
              <w:tc>
                <w:tcPr>
                  <w:tcW w:w="1297" w:type="dxa"/>
                  <w:vAlign w:val="top"/>
                </w:tcPr>
                <w:p>
                  <w:pPr>
                    <w:pStyle w:val="6"/>
                    <w:spacing w:before="94" w:line="185" w:lineRule="auto"/>
                    <w:ind w:left="447"/>
                    <w:rPr>
                      <w:sz w:val="20"/>
                      <w:szCs w:val="20"/>
                    </w:rPr>
                  </w:pPr>
                  <w:r>
                    <w:rPr>
                      <w:spacing w:val="2"/>
                      <w:sz w:val="20"/>
                      <w:szCs w:val="20"/>
                    </w:rPr>
                    <w:t>50.4</w:t>
                  </w:r>
                </w:p>
              </w:tc>
              <w:tc>
                <w:tcPr>
                  <w:tcW w:w="1104" w:type="dxa"/>
                  <w:tcBorders>
                    <w:right w:val="nil"/>
                  </w:tcBorders>
                  <w:vAlign w:val="top"/>
                </w:tcPr>
                <w:p>
                  <w:pPr>
                    <w:pStyle w:val="6"/>
                    <w:spacing w:before="94" w:line="185" w:lineRule="auto"/>
                    <w:ind w:left="352"/>
                    <w:rPr>
                      <w:sz w:val="20"/>
                      <w:szCs w:val="20"/>
                    </w:rPr>
                  </w:pPr>
                  <w:r>
                    <w:rPr>
                      <w:spacing w:val="2"/>
                      <w:sz w:val="20"/>
                      <w:szCs w:val="20"/>
                    </w:rPr>
                    <w:t>54.4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672" w:type="dxa"/>
                  <w:tcBorders>
                    <w:left w:val="nil"/>
                    <w:bottom w:val="nil"/>
                  </w:tcBorders>
                  <w:vAlign w:val="top"/>
                </w:tcPr>
                <w:p>
                  <w:pPr>
                    <w:pStyle w:val="6"/>
                    <w:spacing w:before="60" w:line="210" w:lineRule="auto"/>
                    <w:ind w:left="528"/>
                    <w:rPr>
                      <w:sz w:val="20"/>
                      <w:szCs w:val="20"/>
                    </w:rPr>
                  </w:pPr>
                  <w:r>
                    <w:rPr>
                      <w:spacing w:val="6"/>
                      <w:sz w:val="20"/>
                      <w:szCs w:val="20"/>
                    </w:rPr>
                    <w:t>筛分机</w:t>
                  </w:r>
                </w:p>
              </w:tc>
              <w:tc>
                <w:tcPr>
                  <w:tcW w:w="1038" w:type="dxa"/>
                  <w:tcBorders>
                    <w:bottom w:val="nil"/>
                  </w:tcBorders>
                  <w:vAlign w:val="top"/>
                </w:tcPr>
                <w:p>
                  <w:pPr>
                    <w:pStyle w:val="6"/>
                    <w:spacing w:before="94" w:line="179" w:lineRule="auto"/>
                    <w:ind w:left="420"/>
                    <w:rPr>
                      <w:sz w:val="20"/>
                      <w:szCs w:val="20"/>
                    </w:rPr>
                  </w:pPr>
                  <w:r>
                    <w:rPr>
                      <w:sz w:val="20"/>
                      <w:szCs w:val="20"/>
                    </w:rPr>
                    <w:t>90</w:t>
                  </w:r>
                </w:p>
              </w:tc>
              <w:tc>
                <w:tcPr>
                  <w:tcW w:w="1113" w:type="dxa"/>
                  <w:tcBorders>
                    <w:bottom w:val="nil"/>
                  </w:tcBorders>
                  <w:vAlign w:val="top"/>
                </w:tcPr>
                <w:p>
                  <w:pPr>
                    <w:pStyle w:val="6"/>
                    <w:spacing w:before="94" w:line="179" w:lineRule="auto"/>
                    <w:ind w:left="352"/>
                    <w:rPr>
                      <w:sz w:val="20"/>
                      <w:szCs w:val="20"/>
                    </w:rPr>
                  </w:pPr>
                  <w:r>
                    <w:rPr>
                      <w:spacing w:val="2"/>
                      <w:sz w:val="20"/>
                      <w:szCs w:val="20"/>
                    </w:rPr>
                    <w:t>56.6</w:t>
                  </w:r>
                </w:p>
              </w:tc>
              <w:tc>
                <w:tcPr>
                  <w:tcW w:w="1111" w:type="dxa"/>
                  <w:tcBorders>
                    <w:bottom w:val="nil"/>
                  </w:tcBorders>
                  <w:vAlign w:val="top"/>
                </w:tcPr>
                <w:p>
                  <w:pPr>
                    <w:pStyle w:val="6"/>
                    <w:spacing w:before="94" w:line="179" w:lineRule="auto"/>
                    <w:ind w:left="353"/>
                    <w:rPr>
                      <w:sz w:val="20"/>
                      <w:szCs w:val="20"/>
                    </w:rPr>
                  </w:pPr>
                  <w:r>
                    <w:rPr>
                      <w:spacing w:val="2"/>
                      <w:sz w:val="20"/>
                      <w:szCs w:val="20"/>
                    </w:rPr>
                    <w:t>56.9</w:t>
                  </w:r>
                </w:p>
              </w:tc>
              <w:tc>
                <w:tcPr>
                  <w:tcW w:w="1297" w:type="dxa"/>
                  <w:tcBorders>
                    <w:bottom w:val="nil"/>
                  </w:tcBorders>
                  <w:vAlign w:val="top"/>
                </w:tcPr>
                <w:p>
                  <w:pPr>
                    <w:pStyle w:val="6"/>
                    <w:spacing w:before="94" w:line="179" w:lineRule="auto"/>
                    <w:ind w:left="447"/>
                    <w:rPr>
                      <w:sz w:val="20"/>
                      <w:szCs w:val="20"/>
                    </w:rPr>
                  </w:pPr>
                  <w:r>
                    <w:rPr>
                      <w:spacing w:val="2"/>
                      <w:sz w:val="20"/>
                      <w:szCs w:val="20"/>
                    </w:rPr>
                    <w:t>50.9</w:t>
                  </w:r>
                </w:p>
              </w:tc>
              <w:tc>
                <w:tcPr>
                  <w:tcW w:w="1104" w:type="dxa"/>
                  <w:tcBorders>
                    <w:bottom w:val="nil"/>
                    <w:right w:val="nil"/>
                  </w:tcBorders>
                  <w:vAlign w:val="top"/>
                </w:tcPr>
                <w:p>
                  <w:pPr>
                    <w:pStyle w:val="6"/>
                    <w:spacing w:before="94" w:line="179" w:lineRule="auto"/>
                    <w:ind w:left="455"/>
                    <w:rPr>
                      <w:sz w:val="20"/>
                      <w:szCs w:val="20"/>
                    </w:rPr>
                  </w:pPr>
                  <w:r>
                    <w:rPr>
                      <w:sz w:val="20"/>
                      <w:szCs w:val="20"/>
                    </w:rPr>
                    <w:t>64</w:t>
                  </w:r>
                </w:p>
              </w:tc>
            </w:tr>
          </w:tbl>
          <w:p>
            <w:pPr>
              <w:spacing w:line="14" w:lineRule="exact"/>
              <w:rPr>
                <w:rFonts w:ascii="Arial"/>
                <w:sz w:val="2"/>
              </w:rPr>
            </w:pPr>
          </w:p>
        </w:tc>
      </w:tr>
    </w:tbl>
    <w:p>
      <w:pPr>
        <w:pStyle w:val="2"/>
      </w:pPr>
    </w:p>
    <w:p>
      <w:pPr>
        <w:sectPr>
          <w:footerReference r:id="rId57"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9"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tbl>
            <w:tblPr>
              <w:tblStyle w:val="5"/>
              <w:tblW w:w="7335"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038"/>
              <w:gridCol w:w="1113"/>
              <w:gridCol w:w="1111"/>
              <w:gridCol w:w="1297"/>
              <w:gridCol w:w="1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672" w:type="dxa"/>
                  <w:tcBorders>
                    <w:top w:val="nil"/>
                    <w:left w:val="nil"/>
                  </w:tcBorders>
                  <w:vAlign w:val="top"/>
                </w:tcPr>
                <w:p>
                  <w:pPr>
                    <w:pStyle w:val="6"/>
                    <w:spacing w:before="66" w:line="200" w:lineRule="auto"/>
                    <w:ind w:left="527"/>
                    <w:rPr>
                      <w:sz w:val="20"/>
                      <w:szCs w:val="20"/>
                    </w:rPr>
                  </w:pPr>
                  <w:r>
                    <w:rPr>
                      <w:spacing w:val="6"/>
                      <w:sz w:val="20"/>
                      <w:szCs w:val="20"/>
                    </w:rPr>
                    <w:t>制砂机</w:t>
                  </w:r>
                </w:p>
              </w:tc>
              <w:tc>
                <w:tcPr>
                  <w:tcW w:w="1038" w:type="dxa"/>
                  <w:tcBorders>
                    <w:top w:val="nil"/>
                  </w:tcBorders>
                  <w:vAlign w:val="top"/>
                </w:tcPr>
                <w:p>
                  <w:pPr>
                    <w:pStyle w:val="6"/>
                    <w:spacing w:before="98" w:line="170" w:lineRule="auto"/>
                    <w:ind w:left="420"/>
                    <w:rPr>
                      <w:sz w:val="20"/>
                      <w:szCs w:val="20"/>
                    </w:rPr>
                  </w:pPr>
                  <w:r>
                    <w:rPr>
                      <w:sz w:val="20"/>
                      <w:szCs w:val="20"/>
                    </w:rPr>
                    <w:t>85</w:t>
                  </w:r>
                </w:p>
              </w:tc>
              <w:tc>
                <w:tcPr>
                  <w:tcW w:w="1113" w:type="dxa"/>
                  <w:tcBorders>
                    <w:top w:val="nil"/>
                  </w:tcBorders>
                  <w:vAlign w:val="top"/>
                </w:tcPr>
                <w:p>
                  <w:pPr>
                    <w:pStyle w:val="6"/>
                    <w:spacing w:before="98" w:line="170" w:lineRule="auto"/>
                    <w:ind w:left="352"/>
                    <w:rPr>
                      <w:sz w:val="20"/>
                      <w:szCs w:val="20"/>
                    </w:rPr>
                  </w:pPr>
                  <w:r>
                    <w:rPr>
                      <w:spacing w:val="2"/>
                      <w:sz w:val="20"/>
                      <w:szCs w:val="20"/>
                    </w:rPr>
                    <w:t>51.0</w:t>
                  </w:r>
                </w:p>
              </w:tc>
              <w:tc>
                <w:tcPr>
                  <w:tcW w:w="1111" w:type="dxa"/>
                  <w:tcBorders>
                    <w:top w:val="nil"/>
                  </w:tcBorders>
                  <w:vAlign w:val="top"/>
                </w:tcPr>
                <w:p>
                  <w:pPr>
                    <w:pStyle w:val="6"/>
                    <w:spacing w:before="98" w:line="170" w:lineRule="auto"/>
                    <w:ind w:left="353"/>
                    <w:rPr>
                      <w:sz w:val="20"/>
                      <w:szCs w:val="20"/>
                    </w:rPr>
                  </w:pPr>
                  <w:r>
                    <w:rPr>
                      <w:spacing w:val="2"/>
                      <w:sz w:val="20"/>
                      <w:szCs w:val="20"/>
                    </w:rPr>
                    <w:t>54.9</w:t>
                  </w:r>
                </w:p>
              </w:tc>
              <w:tc>
                <w:tcPr>
                  <w:tcW w:w="1297" w:type="dxa"/>
                  <w:tcBorders>
                    <w:top w:val="nil"/>
                  </w:tcBorders>
                  <w:vAlign w:val="top"/>
                </w:tcPr>
                <w:p>
                  <w:pPr>
                    <w:pStyle w:val="6"/>
                    <w:spacing w:before="98" w:line="170" w:lineRule="auto"/>
                    <w:ind w:left="441"/>
                    <w:rPr>
                      <w:sz w:val="20"/>
                      <w:szCs w:val="20"/>
                    </w:rPr>
                  </w:pPr>
                  <w:r>
                    <w:rPr>
                      <w:spacing w:val="3"/>
                      <w:sz w:val="20"/>
                      <w:szCs w:val="20"/>
                    </w:rPr>
                    <w:t>46.3</w:t>
                  </w:r>
                </w:p>
              </w:tc>
              <w:tc>
                <w:tcPr>
                  <w:tcW w:w="1104" w:type="dxa"/>
                  <w:tcBorders>
                    <w:top w:val="nil"/>
                    <w:right w:val="nil"/>
                  </w:tcBorders>
                  <w:vAlign w:val="top"/>
                </w:tcPr>
                <w:p>
                  <w:pPr>
                    <w:pStyle w:val="6"/>
                    <w:spacing w:before="101" w:line="168" w:lineRule="auto"/>
                    <w:ind w:left="352"/>
                    <w:rPr>
                      <w:sz w:val="20"/>
                      <w:szCs w:val="20"/>
                    </w:rPr>
                  </w:pPr>
                  <w:r>
                    <w:rPr>
                      <w:spacing w:val="2"/>
                      <w:sz w:val="20"/>
                      <w:szCs w:val="20"/>
                    </w:rPr>
                    <w:t>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672" w:type="dxa"/>
                  <w:tcBorders>
                    <w:top w:val="nil"/>
                    <w:left w:val="nil"/>
                  </w:tcBorders>
                  <w:vAlign w:val="top"/>
                </w:tcPr>
                <w:p>
                  <w:pPr>
                    <w:pStyle w:val="6"/>
                    <w:spacing w:before="77" w:line="228" w:lineRule="auto"/>
                    <w:ind w:left="525"/>
                    <w:rPr>
                      <w:sz w:val="20"/>
                      <w:szCs w:val="20"/>
                    </w:rPr>
                  </w:pPr>
                  <w:r>
                    <w:rPr>
                      <w:spacing w:val="7"/>
                      <w:sz w:val="20"/>
                      <w:szCs w:val="20"/>
                    </w:rPr>
                    <w:t>洗砂机</w:t>
                  </w:r>
                </w:p>
              </w:tc>
              <w:tc>
                <w:tcPr>
                  <w:tcW w:w="1038" w:type="dxa"/>
                  <w:tcBorders>
                    <w:top w:val="nil"/>
                  </w:tcBorders>
                  <w:vAlign w:val="top"/>
                </w:tcPr>
                <w:p>
                  <w:pPr>
                    <w:pStyle w:val="6"/>
                    <w:spacing w:before="110" w:line="189" w:lineRule="auto"/>
                    <w:ind w:left="420"/>
                    <w:rPr>
                      <w:sz w:val="20"/>
                      <w:szCs w:val="20"/>
                    </w:rPr>
                  </w:pPr>
                  <w:r>
                    <w:rPr>
                      <w:sz w:val="20"/>
                      <w:szCs w:val="20"/>
                    </w:rPr>
                    <w:t>85</w:t>
                  </w:r>
                </w:p>
              </w:tc>
              <w:tc>
                <w:tcPr>
                  <w:tcW w:w="1113" w:type="dxa"/>
                  <w:tcBorders>
                    <w:top w:val="nil"/>
                  </w:tcBorders>
                  <w:vAlign w:val="top"/>
                </w:tcPr>
                <w:p>
                  <w:pPr>
                    <w:pStyle w:val="6"/>
                    <w:spacing w:before="109" w:line="190" w:lineRule="auto"/>
                    <w:ind w:left="352"/>
                    <w:rPr>
                      <w:sz w:val="20"/>
                      <w:szCs w:val="20"/>
                    </w:rPr>
                  </w:pPr>
                  <w:r>
                    <w:rPr>
                      <w:spacing w:val="2"/>
                      <w:sz w:val="20"/>
                      <w:szCs w:val="20"/>
                    </w:rPr>
                    <w:t>51.0</w:t>
                  </w:r>
                </w:p>
              </w:tc>
              <w:tc>
                <w:tcPr>
                  <w:tcW w:w="1111" w:type="dxa"/>
                  <w:tcBorders>
                    <w:top w:val="nil"/>
                  </w:tcBorders>
                  <w:vAlign w:val="top"/>
                </w:tcPr>
                <w:p>
                  <w:pPr>
                    <w:pStyle w:val="6"/>
                    <w:spacing w:before="110" w:line="189" w:lineRule="auto"/>
                    <w:ind w:left="353"/>
                    <w:rPr>
                      <w:sz w:val="20"/>
                      <w:szCs w:val="20"/>
                    </w:rPr>
                  </w:pPr>
                  <w:r>
                    <w:rPr>
                      <w:spacing w:val="2"/>
                      <w:sz w:val="20"/>
                      <w:szCs w:val="20"/>
                    </w:rPr>
                    <w:t>54.9</w:t>
                  </w:r>
                </w:p>
              </w:tc>
              <w:tc>
                <w:tcPr>
                  <w:tcW w:w="1297" w:type="dxa"/>
                  <w:tcBorders>
                    <w:top w:val="nil"/>
                  </w:tcBorders>
                  <w:vAlign w:val="top"/>
                </w:tcPr>
                <w:p>
                  <w:pPr>
                    <w:pStyle w:val="6"/>
                    <w:spacing w:before="110" w:line="189" w:lineRule="auto"/>
                    <w:ind w:left="441"/>
                    <w:rPr>
                      <w:sz w:val="20"/>
                      <w:szCs w:val="20"/>
                    </w:rPr>
                  </w:pPr>
                  <w:r>
                    <w:rPr>
                      <w:spacing w:val="3"/>
                      <w:sz w:val="20"/>
                      <w:szCs w:val="20"/>
                    </w:rPr>
                    <w:t>46.3</w:t>
                  </w:r>
                </w:p>
              </w:tc>
              <w:tc>
                <w:tcPr>
                  <w:tcW w:w="1104" w:type="dxa"/>
                  <w:tcBorders>
                    <w:top w:val="nil"/>
                    <w:right w:val="nil"/>
                  </w:tcBorders>
                  <w:vAlign w:val="top"/>
                </w:tcPr>
                <w:p>
                  <w:pPr>
                    <w:pStyle w:val="6"/>
                    <w:spacing w:before="112" w:line="187" w:lineRule="auto"/>
                    <w:ind w:left="352"/>
                    <w:rPr>
                      <w:sz w:val="20"/>
                      <w:szCs w:val="20"/>
                    </w:rPr>
                  </w:pPr>
                  <w:r>
                    <w:rPr>
                      <w:spacing w:val="2"/>
                      <w:sz w:val="20"/>
                      <w:szCs w:val="20"/>
                    </w:rPr>
                    <w:t>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672" w:type="dxa"/>
                  <w:tcBorders>
                    <w:left w:val="nil"/>
                  </w:tcBorders>
                  <w:vAlign w:val="top"/>
                </w:tcPr>
                <w:p>
                  <w:pPr>
                    <w:pStyle w:val="6"/>
                    <w:spacing w:line="228" w:lineRule="auto"/>
                    <w:ind w:left="527"/>
                    <w:rPr>
                      <w:sz w:val="20"/>
                      <w:szCs w:val="20"/>
                    </w:rPr>
                  </w:pPr>
                  <w:r>
                    <w:rPr>
                      <w:spacing w:val="6"/>
                      <w:sz w:val="20"/>
                      <w:szCs w:val="20"/>
                    </w:rPr>
                    <w:t>压滤机</w:t>
                  </w:r>
                </w:p>
              </w:tc>
              <w:tc>
                <w:tcPr>
                  <w:tcW w:w="1038" w:type="dxa"/>
                  <w:vAlign w:val="top"/>
                </w:tcPr>
                <w:p>
                  <w:pPr>
                    <w:pStyle w:val="6"/>
                    <w:spacing w:before="33" w:line="189" w:lineRule="auto"/>
                    <w:ind w:left="420"/>
                    <w:rPr>
                      <w:sz w:val="20"/>
                      <w:szCs w:val="20"/>
                    </w:rPr>
                  </w:pPr>
                  <w:r>
                    <w:rPr>
                      <w:sz w:val="20"/>
                      <w:szCs w:val="20"/>
                    </w:rPr>
                    <w:t>80</w:t>
                  </w:r>
                </w:p>
              </w:tc>
              <w:tc>
                <w:tcPr>
                  <w:tcW w:w="1113" w:type="dxa"/>
                  <w:vAlign w:val="top"/>
                </w:tcPr>
                <w:p>
                  <w:pPr>
                    <w:pStyle w:val="6"/>
                    <w:spacing w:before="32" w:line="190" w:lineRule="auto"/>
                    <w:ind w:left="347"/>
                    <w:rPr>
                      <w:sz w:val="20"/>
                      <w:szCs w:val="20"/>
                    </w:rPr>
                  </w:pPr>
                  <w:r>
                    <w:rPr>
                      <w:spacing w:val="3"/>
                      <w:sz w:val="20"/>
                      <w:szCs w:val="20"/>
                    </w:rPr>
                    <w:t>49.1</w:t>
                  </w:r>
                </w:p>
              </w:tc>
              <w:tc>
                <w:tcPr>
                  <w:tcW w:w="1111" w:type="dxa"/>
                  <w:vAlign w:val="top"/>
                </w:tcPr>
                <w:p>
                  <w:pPr>
                    <w:pStyle w:val="6"/>
                    <w:spacing w:before="33" w:line="189" w:lineRule="auto"/>
                    <w:ind w:left="348"/>
                    <w:rPr>
                      <w:sz w:val="20"/>
                      <w:szCs w:val="20"/>
                    </w:rPr>
                  </w:pPr>
                  <w:r>
                    <w:rPr>
                      <w:spacing w:val="3"/>
                      <w:sz w:val="20"/>
                      <w:szCs w:val="20"/>
                    </w:rPr>
                    <w:t>46.4</w:t>
                  </w:r>
                </w:p>
              </w:tc>
              <w:tc>
                <w:tcPr>
                  <w:tcW w:w="1297" w:type="dxa"/>
                  <w:vAlign w:val="top"/>
                </w:tcPr>
                <w:p>
                  <w:pPr>
                    <w:pStyle w:val="6"/>
                    <w:spacing w:before="33" w:line="189" w:lineRule="auto"/>
                    <w:ind w:left="447"/>
                    <w:rPr>
                      <w:sz w:val="20"/>
                      <w:szCs w:val="20"/>
                    </w:rPr>
                  </w:pPr>
                  <w:r>
                    <w:rPr>
                      <w:spacing w:val="2"/>
                      <w:sz w:val="20"/>
                      <w:szCs w:val="20"/>
                    </w:rPr>
                    <w:t>39.6</w:t>
                  </w:r>
                </w:p>
              </w:tc>
              <w:tc>
                <w:tcPr>
                  <w:tcW w:w="1104" w:type="dxa"/>
                  <w:tcBorders>
                    <w:right w:val="nil"/>
                  </w:tcBorders>
                  <w:vAlign w:val="top"/>
                </w:tcPr>
                <w:p>
                  <w:pPr>
                    <w:pStyle w:val="6"/>
                    <w:spacing w:before="33" w:line="189" w:lineRule="auto"/>
                    <w:ind w:left="458"/>
                    <w:rPr>
                      <w:sz w:val="20"/>
                      <w:szCs w:val="20"/>
                    </w:rPr>
                  </w:pPr>
                  <w:r>
                    <w:rPr>
                      <w:spacing w:val="-2"/>
                      <w:sz w:val="20"/>
                      <w:szCs w:val="20"/>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672" w:type="dxa"/>
                  <w:tcBorders>
                    <w:left w:val="nil"/>
                  </w:tcBorders>
                  <w:vAlign w:val="top"/>
                </w:tcPr>
                <w:p>
                  <w:pPr>
                    <w:pStyle w:val="6"/>
                    <w:spacing w:before="22" w:line="228" w:lineRule="auto"/>
                    <w:ind w:left="634"/>
                    <w:rPr>
                      <w:sz w:val="20"/>
                      <w:szCs w:val="20"/>
                    </w:rPr>
                  </w:pPr>
                  <w:r>
                    <w:rPr>
                      <w:spacing w:val="3"/>
                      <w:sz w:val="20"/>
                      <w:szCs w:val="20"/>
                    </w:rPr>
                    <w:t>水泵</w:t>
                  </w:r>
                </w:p>
              </w:tc>
              <w:tc>
                <w:tcPr>
                  <w:tcW w:w="1038" w:type="dxa"/>
                  <w:vAlign w:val="top"/>
                </w:tcPr>
                <w:p>
                  <w:pPr>
                    <w:pStyle w:val="6"/>
                    <w:spacing w:before="54" w:line="189" w:lineRule="auto"/>
                    <w:ind w:left="424"/>
                    <w:rPr>
                      <w:sz w:val="20"/>
                      <w:szCs w:val="20"/>
                    </w:rPr>
                  </w:pPr>
                  <w:r>
                    <w:rPr>
                      <w:spacing w:val="-2"/>
                      <w:sz w:val="20"/>
                      <w:szCs w:val="20"/>
                    </w:rPr>
                    <w:t>70</w:t>
                  </w:r>
                </w:p>
              </w:tc>
              <w:tc>
                <w:tcPr>
                  <w:tcW w:w="1113" w:type="dxa"/>
                  <w:vAlign w:val="top"/>
                </w:tcPr>
                <w:p>
                  <w:pPr>
                    <w:pStyle w:val="6"/>
                    <w:spacing w:before="53" w:line="190" w:lineRule="auto"/>
                    <w:ind w:left="352"/>
                    <w:rPr>
                      <w:sz w:val="20"/>
                      <w:szCs w:val="20"/>
                    </w:rPr>
                  </w:pPr>
                  <w:r>
                    <w:rPr>
                      <w:spacing w:val="2"/>
                      <w:sz w:val="20"/>
                      <w:szCs w:val="20"/>
                    </w:rPr>
                    <w:t>39.1</w:t>
                  </w:r>
                </w:p>
              </w:tc>
              <w:tc>
                <w:tcPr>
                  <w:tcW w:w="1111" w:type="dxa"/>
                  <w:vAlign w:val="top"/>
                </w:tcPr>
                <w:p>
                  <w:pPr>
                    <w:pStyle w:val="6"/>
                    <w:spacing w:before="54" w:line="189" w:lineRule="auto"/>
                    <w:ind w:left="353"/>
                    <w:rPr>
                      <w:sz w:val="20"/>
                      <w:szCs w:val="20"/>
                    </w:rPr>
                  </w:pPr>
                  <w:r>
                    <w:rPr>
                      <w:spacing w:val="2"/>
                      <w:sz w:val="20"/>
                      <w:szCs w:val="20"/>
                    </w:rPr>
                    <w:t>36.4</w:t>
                  </w:r>
                </w:p>
              </w:tc>
              <w:tc>
                <w:tcPr>
                  <w:tcW w:w="1297" w:type="dxa"/>
                  <w:vAlign w:val="top"/>
                </w:tcPr>
                <w:p>
                  <w:pPr>
                    <w:pStyle w:val="6"/>
                    <w:spacing w:before="54" w:line="189" w:lineRule="auto"/>
                    <w:ind w:left="445"/>
                    <w:rPr>
                      <w:sz w:val="20"/>
                      <w:szCs w:val="20"/>
                    </w:rPr>
                  </w:pPr>
                  <w:r>
                    <w:rPr>
                      <w:spacing w:val="2"/>
                      <w:sz w:val="20"/>
                      <w:szCs w:val="20"/>
                    </w:rPr>
                    <w:t>29.6</w:t>
                  </w:r>
                </w:p>
              </w:tc>
              <w:tc>
                <w:tcPr>
                  <w:tcW w:w="1104" w:type="dxa"/>
                  <w:tcBorders>
                    <w:right w:val="nil"/>
                  </w:tcBorders>
                  <w:vAlign w:val="top"/>
                </w:tcPr>
                <w:p>
                  <w:pPr>
                    <w:pStyle w:val="6"/>
                    <w:spacing w:before="54" w:line="189" w:lineRule="auto"/>
                    <w:ind w:left="452"/>
                    <w:rPr>
                      <w:sz w:val="20"/>
                      <w:szCs w:val="20"/>
                    </w:rPr>
                  </w:pPr>
                  <w:r>
                    <w:rPr>
                      <w:spacing w:val="1"/>
                      <w:sz w:val="20"/>
                      <w:szCs w:val="20"/>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672" w:type="dxa"/>
                  <w:tcBorders>
                    <w:left w:val="nil"/>
                  </w:tcBorders>
                  <w:vAlign w:val="top"/>
                </w:tcPr>
                <w:p>
                  <w:pPr>
                    <w:pStyle w:val="6"/>
                    <w:spacing w:before="44" w:line="216" w:lineRule="auto"/>
                    <w:ind w:left="525"/>
                    <w:rPr>
                      <w:sz w:val="20"/>
                      <w:szCs w:val="20"/>
                    </w:rPr>
                  </w:pPr>
                  <w:r>
                    <w:rPr>
                      <w:spacing w:val="7"/>
                      <w:sz w:val="20"/>
                      <w:szCs w:val="20"/>
                    </w:rPr>
                    <w:t>输送机</w:t>
                  </w:r>
                </w:p>
              </w:tc>
              <w:tc>
                <w:tcPr>
                  <w:tcW w:w="1038" w:type="dxa"/>
                  <w:vAlign w:val="top"/>
                </w:tcPr>
                <w:p>
                  <w:pPr>
                    <w:pStyle w:val="6"/>
                    <w:spacing w:before="78" w:line="184" w:lineRule="auto"/>
                    <w:ind w:left="424"/>
                    <w:rPr>
                      <w:sz w:val="20"/>
                      <w:szCs w:val="20"/>
                    </w:rPr>
                  </w:pPr>
                  <w:r>
                    <w:rPr>
                      <w:spacing w:val="-2"/>
                      <w:sz w:val="20"/>
                      <w:szCs w:val="20"/>
                    </w:rPr>
                    <w:t>75</w:t>
                  </w:r>
                </w:p>
              </w:tc>
              <w:tc>
                <w:tcPr>
                  <w:tcW w:w="1113" w:type="dxa"/>
                  <w:vAlign w:val="top"/>
                </w:tcPr>
                <w:p>
                  <w:pPr>
                    <w:pStyle w:val="6"/>
                    <w:spacing w:before="75" w:line="187" w:lineRule="auto"/>
                    <w:ind w:left="455"/>
                    <w:rPr>
                      <w:sz w:val="20"/>
                      <w:szCs w:val="20"/>
                    </w:rPr>
                  </w:pPr>
                  <w:r>
                    <w:rPr>
                      <w:spacing w:val="1"/>
                      <w:sz w:val="20"/>
                      <w:szCs w:val="20"/>
                    </w:rPr>
                    <w:t>41</w:t>
                  </w:r>
                </w:p>
              </w:tc>
              <w:tc>
                <w:tcPr>
                  <w:tcW w:w="1111" w:type="dxa"/>
                  <w:vAlign w:val="top"/>
                </w:tcPr>
                <w:p>
                  <w:pPr>
                    <w:pStyle w:val="6"/>
                    <w:spacing w:before="76" w:line="186" w:lineRule="auto"/>
                    <w:ind w:left="453"/>
                    <w:rPr>
                      <w:sz w:val="20"/>
                      <w:szCs w:val="20"/>
                    </w:rPr>
                  </w:pPr>
                  <w:r>
                    <w:rPr>
                      <w:spacing w:val="1"/>
                      <w:sz w:val="20"/>
                      <w:szCs w:val="20"/>
                    </w:rPr>
                    <w:t>47</w:t>
                  </w:r>
                </w:p>
              </w:tc>
              <w:tc>
                <w:tcPr>
                  <w:tcW w:w="1297" w:type="dxa"/>
                  <w:vAlign w:val="top"/>
                </w:tcPr>
                <w:p>
                  <w:pPr>
                    <w:pStyle w:val="6"/>
                    <w:spacing w:before="75" w:line="187" w:lineRule="auto"/>
                    <w:ind w:left="447"/>
                    <w:rPr>
                      <w:sz w:val="20"/>
                      <w:szCs w:val="20"/>
                    </w:rPr>
                  </w:pPr>
                  <w:r>
                    <w:rPr>
                      <w:spacing w:val="2"/>
                      <w:sz w:val="20"/>
                      <w:szCs w:val="20"/>
                    </w:rPr>
                    <w:t>36.1</w:t>
                  </w:r>
                </w:p>
              </w:tc>
              <w:tc>
                <w:tcPr>
                  <w:tcW w:w="1104" w:type="dxa"/>
                  <w:tcBorders>
                    <w:right w:val="nil"/>
                  </w:tcBorders>
                  <w:vAlign w:val="top"/>
                </w:tcPr>
                <w:p>
                  <w:pPr>
                    <w:pStyle w:val="6"/>
                    <w:spacing w:before="76" w:line="186" w:lineRule="auto"/>
                    <w:ind w:left="347"/>
                    <w:rPr>
                      <w:sz w:val="20"/>
                      <w:szCs w:val="20"/>
                    </w:rPr>
                  </w:pPr>
                  <w:r>
                    <w:rPr>
                      <w:spacing w:val="3"/>
                      <w:sz w:val="20"/>
                      <w:szCs w:val="20"/>
                    </w:rPr>
                    <w:t>45.5</w:t>
                  </w:r>
                </w:p>
              </w:tc>
            </w:tr>
          </w:tbl>
          <w:p>
            <w:pPr>
              <w:spacing w:before="141" w:line="229" w:lineRule="auto"/>
              <w:ind w:left="2389"/>
              <w:rPr>
                <w:rFonts w:ascii="黑体" w:hAnsi="黑体" w:eastAsia="黑体" w:cs="黑体"/>
                <w:sz w:val="20"/>
                <w:szCs w:val="20"/>
              </w:rPr>
            </w:pPr>
            <w:r>
              <w:rPr>
                <w:rFonts w:ascii="黑体" w:hAnsi="黑体" w:eastAsia="黑体" w:cs="黑体"/>
                <w:spacing w:val="4"/>
                <w:sz w:val="20"/>
                <w:szCs w:val="20"/>
              </w:rPr>
              <w:t>表</w:t>
            </w:r>
            <w:r>
              <w:rPr>
                <w:rFonts w:ascii="黑体" w:hAnsi="黑体" w:eastAsia="黑体" w:cs="黑体"/>
                <w:spacing w:val="-33"/>
                <w:sz w:val="20"/>
                <w:szCs w:val="20"/>
              </w:rPr>
              <w:t xml:space="preserve"> </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4"/>
                <w:sz w:val="20"/>
                <w:szCs w:val="20"/>
              </w:rPr>
              <w:t xml:space="preserve">12          </w:t>
            </w:r>
            <w:r>
              <w:rPr>
                <w:rFonts w:ascii="黑体" w:hAnsi="黑体" w:eastAsia="黑体" w:cs="黑体"/>
                <w:spacing w:val="4"/>
                <w:sz w:val="20"/>
                <w:szCs w:val="20"/>
              </w:rPr>
              <w:t>项目厂界噪声预测结果</w:t>
            </w:r>
          </w:p>
          <w:p>
            <w:pPr>
              <w:spacing w:line="112" w:lineRule="auto"/>
              <w:rPr>
                <w:rFonts w:ascii="Arial"/>
                <w:sz w:val="2"/>
              </w:rPr>
            </w:pPr>
          </w:p>
          <w:tbl>
            <w:tblPr>
              <w:tblStyle w:val="5"/>
              <w:tblW w:w="7724"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1564"/>
              <w:gridCol w:w="1418"/>
              <w:gridCol w:w="1124"/>
              <w:gridCol w:w="1423"/>
              <w:gridCol w:w="1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47" w:type="dxa"/>
                  <w:vMerge w:val="restart"/>
                  <w:tcBorders>
                    <w:left w:val="nil"/>
                    <w:bottom w:val="nil"/>
                  </w:tcBorders>
                  <w:vAlign w:val="top"/>
                </w:tcPr>
                <w:p>
                  <w:pPr>
                    <w:pStyle w:val="6"/>
                    <w:spacing w:before="247" w:line="229" w:lineRule="auto"/>
                    <w:ind w:left="325"/>
                    <w:rPr>
                      <w:sz w:val="20"/>
                      <w:szCs w:val="20"/>
                    </w:rPr>
                  </w:pPr>
                  <w:r>
                    <w:rPr>
                      <w:spacing w:val="3"/>
                      <w:sz w:val="20"/>
                      <w:szCs w:val="20"/>
                    </w:rPr>
                    <w:t>项目</w:t>
                  </w:r>
                </w:p>
              </w:tc>
              <w:tc>
                <w:tcPr>
                  <w:tcW w:w="1564" w:type="dxa"/>
                  <w:vMerge w:val="restart"/>
                  <w:tcBorders>
                    <w:bottom w:val="nil"/>
                  </w:tcBorders>
                  <w:vAlign w:val="top"/>
                </w:tcPr>
                <w:p>
                  <w:pPr>
                    <w:pStyle w:val="6"/>
                    <w:spacing w:before="86" w:line="259" w:lineRule="auto"/>
                    <w:ind w:left="160" w:right="151"/>
                    <w:rPr>
                      <w:sz w:val="20"/>
                      <w:szCs w:val="20"/>
                    </w:rPr>
                  </w:pPr>
                  <w:r>
                    <w:rPr>
                      <w:spacing w:val="7"/>
                      <w:sz w:val="20"/>
                      <w:szCs w:val="20"/>
                    </w:rPr>
                    <w:t>各声源贡献值</w:t>
                  </w:r>
                  <w:r>
                    <w:rPr>
                      <w:spacing w:val="4"/>
                      <w:sz w:val="20"/>
                      <w:szCs w:val="20"/>
                    </w:rPr>
                    <w:t xml:space="preserve"> </w:t>
                  </w:r>
                  <w:r>
                    <w:rPr>
                      <w:spacing w:val="7"/>
                      <w:sz w:val="20"/>
                      <w:szCs w:val="20"/>
                    </w:rPr>
                    <w:t>叠加后的源强</w:t>
                  </w:r>
                </w:p>
              </w:tc>
              <w:tc>
                <w:tcPr>
                  <w:tcW w:w="1418" w:type="dxa"/>
                  <w:vMerge w:val="restart"/>
                  <w:tcBorders>
                    <w:bottom w:val="nil"/>
                  </w:tcBorders>
                  <w:vAlign w:val="top"/>
                </w:tcPr>
                <w:p>
                  <w:pPr>
                    <w:pStyle w:val="6"/>
                    <w:spacing w:before="247" w:line="228" w:lineRule="auto"/>
                    <w:ind w:left="96"/>
                    <w:rPr>
                      <w:sz w:val="20"/>
                      <w:szCs w:val="20"/>
                    </w:rPr>
                  </w:pPr>
                  <w:r>
                    <w:rPr>
                      <w:spacing w:val="6"/>
                      <w:sz w:val="20"/>
                      <w:szCs w:val="20"/>
                    </w:rPr>
                    <w:t>隔声、降噪量</w:t>
                  </w:r>
                </w:p>
              </w:tc>
              <w:tc>
                <w:tcPr>
                  <w:tcW w:w="1124" w:type="dxa"/>
                  <w:vMerge w:val="restart"/>
                  <w:tcBorders>
                    <w:bottom w:val="nil"/>
                  </w:tcBorders>
                  <w:vAlign w:val="top"/>
                </w:tcPr>
                <w:p>
                  <w:pPr>
                    <w:pStyle w:val="6"/>
                    <w:spacing w:before="247" w:line="228" w:lineRule="auto"/>
                    <w:ind w:left="255"/>
                    <w:rPr>
                      <w:sz w:val="20"/>
                      <w:szCs w:val="20"/>
                    </w:rPr>
                  </w:pPr>
                  <w:r>
                    <w:rPr>
                      <w:spacing w:val="6"/>
                      <w:sz w:val="20"/>
                      <w:szCs w:val="20"/>
                    </w:rPr>
                    <w:t>贡献值</w:t>
                  </w:r>
                </w:p>
              </w:tc>
              <w:tc>
                <w:tcPr>
                  <w:tcW w:w="1423" w:type="dxa"/>
                  <w:vAlign w:val="top"/>
                </w:tcPr>
                <w:p>
                  <w:pPr>
                    <w:pStyle w:val="6"/>
                    <w:spacing w:before="81" w:line="219" w:lineRule="auto"/>
                    <w:ind w:left="295"/>
                    <w:rPr>
                      <w:sz w:val="20"/>
                      <w:szCs w:val="20"/>
                    </w:rPr>
                  </w:pPr>
                  <w:r>
                    <w:rPr>
                      <w:spacing w:val="7"/>
                      <w:sz w:val="20"/>
                      <w:szCs w:val="20"/>
                    </w:rPr>
                    <w:t>执行标准</w:t>
                  </w:r>
                </w:p>
              </w:tc>
              <w:tc>
                <w:tcPr>
                  <w:tcW w:w="1148" w:type="dxa"/>
                  <w:tcBorders>
                    <w:right w:val="nil"/>
                  </w:tcBorders>
                  <w:vAlign w:val="top"/>
                </w:tcPr>
                <w:p>
                  <w:pPr>
                    <w:pStyle w:val="6"/>
                    <w:spacing w:before="81" w:line="219" w:lineRule="auto"/>
                    <w:ind w:left="157"/>
                    <w:rPr>
                      <w:sz w:val="20"/>
                      <w:szCs w:val="20"/>
                    </w:rPr>
                  </w:pPr>
                  <w:r>
                    <w:rPr>
                      <w:spacing w:val="7"/>
                      <w:sz w:val="20"/>
                      <w:szCs w:val="20"/>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vMerge w:val="continue"/>
                  <w:tcBorders>
                    <w:top w:val="nil"/>
                    <w:left w:val="nil"/>
                  </w:tcBorders>
                  <w:vAlign w:val="top"/>
                </w:tcPr>
                <w:p>
                  <w:pPr>
                    <w:rPr>
                      <w:rFonts w:ascii="Arial"/>
                      <w:sz w:val="21"/>
                    </w:rPr>
                  </w:pPr>
                </w:p>
              </w:tc>
              <w:tc>
                <w:tcPr>
                  <w:tcW w:w="1564"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423" w:type="dxa"/>
                  <w:vAlign w:val="top"/>
                </w:tcPr>
                <w:p>
                  <w:pPr>
                    <w:pStyle w:val="6"/>
                    <w:spacing w:before="76" w:line="219" w:lineRule="auto"/>
                    <w:ind w:left="505"/>
                    <w:rPr>
                      <w:sz w:val="20"/>
                      <w:szCs w:val="20"/>
                    </w:rPr>
                  </w:pPr>
                  <w:r>
                    <w:rPr>
                      <w:spacing w:val="5"/>
                      <w:sz w:val="20"/>
                      <w:szCs w:val="20"/>
                    </w:rPr>
                    <w:t>昼间</w:t>
                  </w:r>
                </w:p>
              </w:tc>
              <w:tc>
                <w:tcPr>
                  <w:tcW w:w="1148" w:type="dxa"/>
                  <w:tcBorders>
                    <w:right w:val="nil"/>
                  </w:tcBorders>
                  <w:vAlign w:val="top"/>
                </w:tcPr>
                <w:p>
                  <w:pPr>
                    <w:pStyle w:val="6"/>
                    <w:spacing w:before="76" w:line="219" w:lineRule="auto"/>
                    <w:ind w:left="369"/>
                    <w:rPr>
                      <w:sz w:val="20"/>
                      <w:szCs w:val="20"/>
                    </w:rPr>
                  </w:pPr>
                  <w:r>
                    <w:rPr>
                      <w:spacing w:val="5"/>
                      <w:sz w:val="20"/>
                      <w:szCs w:val="20"/>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tcBorders>
                    <w:left w:val="nil"/>
                  </w:tcBorders>
                  <w:vAlign w:val="top"/>
                </w:tcPr>
                <w:p>
                  <w:pPr>
                    <w:pStyle w:val="6"/>
                    <w:spacing w:before="78" w:line="217" w:lineRule="auto"/>
                    <w:ind w:left="223"/>
                    <w:rPr>
                      <w:sz w:val="20"/>
                      <w:szCs w:val="20"/>
                    </w:rPr>
                  </w:pPr>
                  <w:r>
                    <w:rPr>
                      <w:spacing w:val="4"/>
                      <w:sz w:val="20"/>
                      <w:szCs w:val="20"/>
                    </w:rPr>
                    <w:t>东厂界</w:t>
                  </w:r>
                </w:p>
              </w:tc>
              <w:tc>
                <w:tcPr>
                  <w:tcW w:w="1564" w:type="dxa"/>
                  <w:vAlign w:val="top"/>
                </w:tcPr>
                <w:p>
                  <w:pPr>
                    <w:pStyle w:val="6"/>
                    <w:spacing w:before="111" w:line="187" w:lineRule="auto"/>
                    <w:ind w:left="579"/>
                    <w:rPr>
                      <w:sz w:val="20"/>
                      <w:szCs w:val="20"/>
                    </w:rPr>
                  </w:pPr>
                  <w:r>
                    <w:rPr>
                      <w:spacing w:val="2"/>
                      <w:sz w:val="20"/>
                      <w:szCs w:val="20"/>
                    </w:rPr>
                    <w:t>66.0</w:t>
                  </w:r>
                </w:p>
              </w:tc>
              <w:tc>
                <w:tcPr>
                  <w:tcW w:w="1418" w:type="dxa"/>
                  <w:vAlign w:val="top"/>
                </w:tcPr>
                <w:p>
                  <w:pPr>
                    <w:pStyle w:val="6"/>
                    <w:spacing w:before="110" w:line="188" w:lineRule="auto"/>
                    <w:ind w:left="625"/>
                    <w:rPr>
                      <w:sz w:val="20"/>
                      <w:szCs w:val="20"/>
                    </w:rPr>
                  </w:pPr>
                  <w:r>
                    <w:rPr>
                      <w:spacing w:val="-7"/>
                      <w:sz w:val="20"/>
                      <w:szCs w:val="20"/>
                    </w:rPr>
                    <w:t>15</w:t>
                  </w:r>
                </w:p>
              </w:tc>
              <w:tc>
                <w:tcPr>
                  <w:tcW w:w="1124" w:type="dxa"/>
                  <w:vAlign w:val="top"/>
                </w:tcPr>
                <w:p>
                  <w:pPr>
                    <w:pStyle w:val="6"/>
                    <w:spacing w:before="110" w:line="188" w:lineRule="auto"/>
                    <w:ind w:left="362"/>
                    <w:rPr>
                      <w:sz w:val="20"/>
                      <w:szCs w:val="20"/>
                    </w:rPr>
                  </w:pPr>
                  <w:r>
                    <w:rPr>
                      <w:spacing w:val="1"/>
                      <w:sz w:val="20"/>
                      <w:szCs w:val="20"/>
                    </w:rPr>
                    <w:t>51.0</w:t>
                  </w:r>
                </w:p>
              </w:tc>
              <w:tc>
                <w:tcPr>
                  <w:tcW w:w="1423" w:type="dxa"/>
                  <w:vAlign w:val="top"/>
                </w:tcPr>
                <w:p>
                  <w:pPr>
                    <w:pStyle w:val="6"/>
                    <w:spacing w:before="111" w:line="187" w:lineRule="auto"/>
                    <w:ind w:left="613"/>
                    <w:rPr>
                      <w:sz w:val="20"/>
                      <w:szCs w:val="20"/>
                    </w:rPr>
                  </w:pPr>
                  <w:r>
                    <w:rPr>
                      <w:sz w:val="20"/>
                      <w:szCs w:val="20"/>
                    </w:rPr>
                    <w:t>60</w:t>
                  </w:r>
                </w:p>
              </w:tc>
              <w:tc>
                <w:tcPr>
                  <w:tcW w:w="1148" w:type="dxa"/>
                  <w:tcBorders>
                    <w:right w:val="nil"/>
                  </w:tcBorders>
                  <w:vAlign w:val="top"/>
                </w:tcPr>
                <w:p>
                  <w:pPr>
                    <w:pStyle w:val="6"/>
                    <w:spacing w:before="78" w:line="217" w:lineRule="auto"/>
                    <w:ind w:left="369"/>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tcBorders>
                    <w:left w:val="nil"/>
                  </w:tcBorders>
                  <w:vAlign w:val="top"/>
                </w:tcPr>
                <w:p>
                  <w:pPr>
                    <w:pStyle w:val="6"/>
                    <w:spacing w:before="77" w:line="218" w:lineRule="auto"/>
                    <w:ind w:left="219"/>
                    <w:rPr>
                      <w:sz w:val="20"/>
                      <w:szCs w:val="20"/>
                    </w:rPr>
                  </w:pPr>
                  <w:r>
                    <w:rPr>
                      <w:spacing w:val="6"/>
                      <w:sz w:val="20"/>
                      <w:szCs w:val="20"/>
                    </w:rPr>
                    <w:t>南厂界</w:t>
                  </w:r>
                </w:p>
              </w:tc>
              <w:tc>
                <w:tcPr>
                  <w:tcW w:w="1564" w:type="dxa"/>
                  <w:vAlign w:val="top"/>
                </w:tcPr>
                <w:p>
                  <w:pPr>
                    <w:pStyle w:val="6"/>
                    <w:spacing w:before="111" w:line="187" w:lineRule="auto"/>
                    <w:ind w:left="583"/>
                    <w:rPr>
                      <w:sz w:val="20"/>
                      <w:szCs w:val="20"/>
                    </w:rPr>
                  </w:pPr>
                  <w:r>
                    <w:rPr>
                      <w:spacing w:val="1"/>
                      <w:sz w:val="20"/>
                      <w:szCs w:val="20"/>
                    </w:rPr>
                    <w:t>73.8</w:t>
                  </w:r>
                </w:p>
              </w:tc>
              <w:tc>
                <w:tcPr>
                  <w:tcW w:w="1418" w:type="dxa"/>
                  <w:vAlign w:val="top"/>
                </w:tcPr>
                <w:p>
                  <w:pPr>
                    <w:pStyle w:val="6"/>
                    <w:spacing w:before="110" w:line="188" w:lineRule="auto"/>
                    <w:ind w:left="625"/>
                    <w:rPr>
                      <w:sz w:val="20"/>
                      <w:szCs w:val="20"/>
                    </w:rPr>
                  </w:pPr>
                  <w:r>
                    <w:rPr>
                      <w:spacing w:val="-7"/>
                      <w:sz w:val="20"/>
                      <w:szCs w:val="20"/>
                    </w:rPr>
                    <w:t>15</w:t>
                  </w:r>
                </w:p>
              </w:tc>
              <w:tc>
                <w:tcPr>
                  <w:tcW w:w="1124" w:type="dxa"/>
                  <w:vAlign w:val="top"/>
                </w:tcPr>
                <w:p>
                  <w:pPr>
                    <w:pStyle w:val="6"/>
                    <w:spacing w:before="111" w:line="187" w:lineRule="auto"/>
                    <w:ind w:left="362"/>
                    <w:rPr>
                      <w:sz w:val="20"/>
                      <w:szCs w:val="20"/>
                    </w:rPr>
                  </w:pPr>
                  <w:r>
                    <w:rPr>
                      <w:spacing w:val="1"/>
                      <w:sz w:val="20"/>
                      <w:szCs w:val="20"/>
                    </w:rPr>
                    <w:t>58.8</w:t>
                  </w:r>
                </w:p>
              </w:tc>
              <w:tc>
                <w:tcPr>
                  <w:tcW w:w="1423" w:type="dxa"/>
                  <w:vAlign w:val="top"/>
                </w:tcPr>
                <w:p>
                  <w:pPr>
                    <w:pStyle w:val="6"/>
                    <w:spacing w:before="111" w:line="187" w:lineRule="auto"/>
                    <w:ind w:left="613"/>
                    <w:rPr>
                      <w:sz w:val="20"/>
                      <w:szCs w:val="20"/>
                    </w:rPr>
                  </w:pPr>
                  <w:r>
                    <w:rPr>
                      <w:sz w:val="20"/>
                      <w:szCs w:val="20"/>
                    </w:rPr>
                    <w:t>60</w:t>
                  </w:r>
                </w:p>
              </w:tc>
              <w:tc>
                <w:tcPr>
                  <w:tcW w:w="1148" w:type="dxa"/>
                  <w:tcBorders>
                    <w:right w:val="nil"/>
                  </w:tcBorders>
                  <w:vAlign w:val="top"/>
                </w:tcPr>
                <w:p>
                  <w:pPr>
                    <w:pStyle w:val="6"/>
                    <w:spacing w:before="77" w:line="218" w:lineRule="auto"/>
                    <w:ind w:left="369"/>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47" w:type="dxa"/>
                  <w:tcBorders>
                    <w:left w:val="nil"/>
                  </w:tcBorders>
                  <w:vAlign w:val="top"/>
                </w:tcPr>
                <w:p>
                  <w:pPr>
                    <w:pStyle w:val="6"/>
                    <w:spacing w:before="80" w:line="216" w:lineRule="auto"/>
                    <w:ind w:left="221"/>
                    <w:rPr>
                      <w:sz w:val="20"/>
                      <w:szCs w:val="20"/>
                    </w:rPr>
                  </w:pPr>
                  <w:r>
                    <w:rPr>
                      <w:spacing w:val="5"/>
                      <w:sz w:val="20"/>
                      <w:szCs w:val="20"/>
                    </w:rPr>
                    <w:t>西厂界</w:t>
                  </w:r>
                </w:p>
              </w:tc>
              <w:tc>
                <w:tcPr>
                  <w:tcW w:w="1564" w:type="dxa"/>
                  <w:vAlign w:val="top"/>
                </w:tcPr>
                <w:p>
                  <w:pPr>
                    <w:pStyle w:val="6"/>
                    <w:spacing w:before="113" w:line="185" w:lineRule="auto"/>
                    <w:ind w:left="582"/>
                    <w:rPr>
                      <w:sz w:val="20"/>
                      <w:szCs w:val="20"/>
                    </w:rPr>
                  </w:pPr>
                  <w:r>
                    <w:rPr>
                      <w:spacing w:val="1"/>
                      <w:sz w:val="20"/>
                      <w:szCs w:val="20"/>
                    </w:rPr>
                    <w:t>58.5</w:t>
                  </w:r>
                </w:p>
              </w:tc>
              <w:tc>
                <w:tcPr>
                  <w:tcW w:w="1418" w:type="dxa"/>
                  <w:vAlign w:val="top"/>
                </w:tcPr>
                <w:p>
                  <w:pPr>
                    <w:pStyle w:val="6"/>
                    <w:spacing w:before="112" w:line="186" w:lineRule="auto"/>
                    <w:ind w:left="625"/>
                    <w:rPr>
                      <w:sz w:val="20"/>
                      <w:szCs w:val="20"/>
                    </w:rPr>
                  </w:pPr>
                  <w:r>
                    <w:rPr>
                      <w:spacing w:val="-7"/>
                      <w:sz w:val="20"/>
                      <w:szCs w:val="20"/>
                    </w:rPr>
                    <w:t>15</w:t>
                  </w:r>
                </w:p>
              </w:tc>
              <w:tc>
                <w:tcPr>
                  <w:tcW w:w="1124" w:type="dxa"/>
                  <w:vAlign w:val="top"/>
                </w:tcPr>
                <w:p>
                  <w:pPr>
                    <w:pStyle w:val="6"/>
                    <w:spacing w:before="113" w:line="185" w:lineRule="auto"/>
                    <w:ind w:left="357"/>
                    <w:rPr>
                      <w:sz w:val="20"/>
                      <w:szCs w:val="20"/>
                    </w:rPr>
                  </w:pPr>
                  <w:r>
                    <w:rPr>
                      <w:spacing w:val="2"/>
                      <w:sz w:val="20"/>
                      <w:szCs w:val="20"/>
                    </w:rPr>
                    <w:t>43.5</w:t>
                  </w:r>
                </w:p>
              </w:tc>
              <w:tc>
                <w:tcPr>
                  <w:tcW w:w="1423" w:type="dxa"/>
                  <w:vAlign w:val="top"/>
                </w:tcPr>
                <w:p>
                  <w:pPr>
                    <w:pStyle w:val="6"/>
                    <w:spacing w:before="113" w:line="185" w:lineRule="auto"/>
                    <w:ind w:left="613"/>
                    <w:rPr>
                      <w:sz w:val="20"/>
                      <w:szCs w:val="20"/>
                    </w:rPr>
                  </w:pPr>
                  <w:r>
                    <w:rPr>
                      <w:sz w:val="20"/>
                      <w:szCs w:val="20"/>
                    </w:rPr>
                    <w:t>60</w:t>
                  </w:r>
                </w:p>
              </w:tc>
              <w:tc>
                <w:tcPr>
                  <w:tcW w:w="1148" w:type="dxa"/>
                  <w:tcBorders>
                    <w:right w:val="nil"/>
                  </w:tcBorders>
                  <w:vAlign w:val="top"/>
                </w:tcPr>
                <w:p>
                  <w:pPr>
                    <w:pStyle w:val="6"/>
                    <w:spacing w:before="80" w:line="216" w:lineRule="auto"/>
                    <w:ind w:left="369"/>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47" w:type="dxa"/>
                  <w:tcBorders>
                    <w:left w:val="nil"/>
                  </w:tcBorders>
                  <w:vAlign w:val="top"/>
                </w:tcPr>
                <w:p>
                  <w:pPr>
                    <w:pStyle w:val="6"/>
                    <w:spacing w:before="80" w:line="220" w:lineRule="auto"/>
                    <w:ind w:left="219"/>
                    <w:rPr>
                      <w:sz w:val="20"/>
                      <w:szCs w:val="20"/>
                    </w:rPr>
                  </w:pPr>
                  <w:r>
                    <w:rPr>
                      <w:spacing w:val="5"/>
                      <w:sz w:val="20"/>
                      <w:szCs w:val="20"/>
                    </w:rPr>
                    <w:t>北厂界</w:t>
                  </w:r>
                </w:p>
              </w:tc>
              <w:tc>
                <w:tcPr>
                  <w:tcW w:w="1564" w:type="dxa"/>
                  <w:vAlign w:val="top"/>
                </w:tcPr>
                <w:p>
                  <w:pPr>
                    <w:pStyle w:val="6"/>
                    <w:spacing w:before="113" w:line="189" w:lineRule="auto"/>
                    <w:ind w:left="579"/>
                    <w:rPr>
                      <w:sz w:val="20"/>
                      <w:szCs w:val="20"/>
                    </w:rPr>
                  </w:pPr>
                  <w:r>
                    <w:rPr>
                      <w:spacing w:val="2"/>
                      <w:sz w:val="20"/>
                      <w:szCs w:val="20"/>
                    </w:rPr>
                    <w:t>66.7</w:t>
                  </w:r>
                </w:p>
              </w:tc>
              <w:tc>
                <w:tcPr>
                  <w:tcW w:w="1418" w:type="dxa"/>
                  <w:vAlign w:val="top"/>
                </w:tcPr>
                <w:p>
                  <w:pPr>
                    <w:pStyle w:val="6"/>
                    <w:spacing w:before="111" w:line="190" w:lineRule="auto"/>
                    <w:ind w:left="625"/>
                    <w:rPr>
                      <w:sz w:val="20"/>
                      <w:szCs w:val="20"/>
                    </w:rPr>
                  </w:pPr>
                  <w:r>
                    <w:rPr>
                      <w:spacing w:val="-7"/>
                      <w:sz w:val="20"/>
                      <w:szCs w:val="20"/>
                    </w:rPr>
                    <w:t>15</w:t>
                  </w:r>
                </w:p>
              </w:tc>
              <w:tc>
                <w:tcPr>
                  <w:tcW w:w="1124" w:type="dxa"/>
                  <w:vAlign w:val="top"/>
                </w:tcPr>
                <w:p>
                  <w:pPr>
                    <w:pStyle w:val="6"/>
                    <w:spacing w:before="112" w:line="190" w:lineRule="auto"/>
                    <w:ind w:left="362"/>
                    <w:rPr>
                      <w:sz w:val="20"/>
                      <w:szCs w:val="20"/>
                    </w:rPr>
                  </w:pPr>
                  <w:r>
                    <w:rPr>
                      <w:spacing w:val="1"/>
                      <w:sz w:val="20"/>
                      <w:szCs w:val="20"/>
                    </w:rPr>
                    <w:t>51.7</w:t>
                  </w:r>
                </w:p>
              </w:tc>
              <w:tc>
                <w:tcPr>
                  <w:tcW w:w="1423" w:type="dxa"/>
                  <w:vAlign w:val="top"/>
                </w:tcPr>
                <w:p>
                  <w:pPr>
                    <w:pStyle w:val="6"/>
                    <w:spacing w:before="113" w:line="189" w:lineRule="auto"/>
                    <w:ind w:left="617"/>
                    <w:rPr>
                      <w:sz w:val="20"/>
                      <w:szCs w:val="20"/>
                    </w:rPr>
                  </w:pPr>
                  <w:r>
                    <w:rPr>
                      <w:spacing w:val="-3"/>
                      <w:sz w:val="20"/>
                      <w:szCs w:val="20"/>
                    </w:rPr>
                    <w:t>70</w:t>
                  </w:r>
                </w:p>
              </w:tc>
              <w:tc>
                <w:tcPr>
                  <w:tcW w:w="1148" w:type="dxa"/>
                  <w:tcBorders>
                    <w:right w:val="nil"/>
                  </w:tcBorders>
                  <w:vAlign w:val="top"/>
                </w:tcPr>
                <w:p>
                  <w:pPr>
                    <w:pStyle w:val="6"/>
                    <w:spacing w:before="80" w:line="220" w:lineRule="auto"/>
                    <w:ind w:left="369"/>
                    <w:rPr>
                      <w:sz w:val="20"/>
                      <w:szCs w:val="20"/>
                    </w:rPr>
                  </w:pPr>
                  <w:r>
                    <w:rPr>
                      <w:spacing w:val="5"/>
                      <w:sz w:val="20"/>
                      <w:szCs w:val="20"/>
                    </w:rPr>
                    <w:t>达标</w:t>
                  </w:r>
                </w:p>
              </w:tc>
            </w:tr>
          </w:tbl>
          <w:p>
            <w:pPr>
              <w:pStyle w:val="6"/>
              <w:spacing w:before="36" w:line="359" w:lineRule="auto"/>
              <w:ind w:left="111" w:right="103" w:firstLine="505"/>
              <w:jc w:val="both"/>
            </w:pPr>
            <w:r>
              <w:rPr>
                <w:spacing w:val="4"/>
              </w:rPr>
              <w:t>由上表预测结果可知，本项目设备噪声通过</w:t>
            </w:r>
            <w:r>
              <w:rPr>
                <w:spacing w:val="3"/>
              </w:rPr>
              <w:t>建筑隔声、基础减振、距</w:t>
            </w:r>
            <w:r>
              <w:t xml:space="preserve"> </w:t>
            </w:r>
            <w:r>
              <w:rPr>
                <w:spacing w:val="4"/>
              </w:rPr>
              <w:t>离衰减等措施的情况下，各厂界噪声值能够满足《工业企业厂界环境噪声</w:t>
            </w:r>
          </w:p>
          <w:p>
            <w:pPr>
              <w:pStyle w:val="6"/>
              <w:spacing w:line="220" w:lineRule="auto"/>
              <w:ind w:left="107"/>
            </w:pPr>
            <w:r>
              <w:t>排放标准》（</w:t>
            </w:r>
            <w:r>
              <w:rPr>
                <w:rFonts w:ascii="Times New Roman" w:hAnsi="Times New Roman" w:eastAsia="Times New Roman" w:cs="Times New Roman"/>
              </w:rPr>
              <w:t>GB12348-2008</w:t>
            </w:r>
            <w:r>
              <w:t>）</w:t>
            </w:r>
            <w:r>
              <w:rPr>
                <w:rFonts w:ascii="Times New Roman" w:hAnsi="Times New Roman" w:eastAsia="Times New Roman" w:cs="Times New Roman"/>
              </w:rPr>
              <w:t xml:space="preserve">2 </w:t>
            </w:r>
            <w:r>
              <w:t>类及</w:t>
            </w:r>
            <w:r>
              <w:rPr>
                <w:spacing w:val="-56"/>
              </w:rPr>
              <w:t xml:space="preserve"> </w:t>
            </w:r>
            <w:r>
              <w:rPr>
                <w:rFonts w:ascii="Times New Roman" w:hAnsi="Times New Roman" w:eastAsia="Times New Roman" w:cs="Times New Roman"/>
              </w:rPr>
              <w:t xml:space="preserve">4 </w:t>
            </w:r>
            <w:r>
              <w:t>类声</w:t>
            </w:r>
            <w:r>
              <w:rPr>
                <w:spacing w:val="-1"/>
              </w:rPr>
              <w:t>环境功能区的排放限值要求。</w:t>
            </w:r>
          </w:p>
          <w:p>
            <w:pPr>
              <w:pStyle w:val="6"/>
              <w:spacing w:before="179" w:line="468" w:lineRule="exact"/>
              <w:ind w:left="587"/>
            </w:pPr>
            <w:r>
              <w:rPr>
                <w:spacing w:val="1"/>
                <w:position w:val="17"/>
              </w:rPr>
              <w:t>根据外环境情况可知，项目厂界外</w:t>
            </w:r>
            <w:r>
              <w:rPr>
                <w:spacing w:val="-38"/>
                <w:position w:val="17"/>
              </w:rPr>
              <w:t xml:space="preserve"> </w:t>
            </w:r>
            <w:r>
              <w:rPr>
                <w:rFonts w:ascii="Times New Roman" w:hAnsi="Times New Roman" w:eastAsia="Times New Roman" w:cs="Times New Roman"/>
                <w:spacing w:val="1"/>
                <w:position w:val="17"/>
              </w:rPr>
              <w:t>50m</w:t>
            </w:r>
            <w:r>
              <w:rPr>
                <w:rFonts w:ascii="Times New Roman" w:hAnsi="Times New Roman" w:eastAsia="Times New Roman" w:cs="Times New Roman"/>
                <w:spacing w:val="21"/>
                <w:position w:val="17"/>
              </w:rPr>
              <w:t xml:space="preserve"> </w:t>
            </w:r>
            <w:r>
              <w:rPr>
                <w:spacing w:val="1"/>
                <w:position w:val="17"/>
              </w:rPr>
              <w:t>范围无声环境保护目标，本次</w:t>
            </w:r>
          </w:p>
          <w:p>
            <w:pPr>
              <w:pStyle w:val="6"/>
              <w:spacing w:line="218" w:lineRule="auto"/>
              <w:ind w:left="106"/>
            </w:pPr>
            <w:r>
              <w:rPr>
                <w:spacing w:val="-1"/>
              </w:rPr>
              <w:t>评价不对周边住户噪声进行预测。</w:t>
            </w:r>
          </w:p>
          <w:p>
            <w:pPr>
              <w:pStyle w:val="6"/>
              <w:spacing w:before="183" w:line="221" w:lineRule="auto"/>
              <w:ind w:left="112"/>
            </w:pPr>
            <w:r>
              <w:rPr>
                <w:spacing w:val="-4"/>
                <w14:textOutline w14:w="4358" w14:cap="sq" w14:cmpd="sng">
                  <w14:solidFill>
                    <w14:srgbClr w14:val="000000"/>
                  </w14:solidFill>
                  <w14:prstDash w14:val="solid"/>
                  <w14:bevel/>
                </w14:textOutline>
              </w:rPr>
              <w:t>3.3</w:t>
            </w:r>
            <w:r>
              <w:rPr>
                <w:spacing w:val="-32"/>
              </w:rPr>
              <w:t xml:space="preserve"> </w:t>
            </w:r>
            <w:r>
              <w:rPr>
                <w:spacing w:val="-4"/>
                <w14:textOutline w14:w="4358" w14:cap="sq" w14:cmpd="sng">
                  <w14:solidFill>
                    <w14:srgbClr w14:val="000000"/>
                  </w14:solidFill>
                  <w14:prstDash w14:val="solid"/>
                  <w14:bevel/>
                </w14:textOutline>
              </w:rPr>
              <w:t>噪声例行监测</w:t>
            </w:r>
          </w:p>
          <w:p>
            <w:pPr>
              <w:pStyle w:val="6"/>
              <w:spacing w:before="179" w:line="219" w:lineRule="auto"/>
              <w:ind w:left="587"/>
            </w:pPr>
            <w:r>
              <w:rPr>
                <w:spacing w:val="2"/>
              </w:rPr>
              <w:t>根据《排污单位自行监测技术指南</w:t>
            </w:r>
            <w:r>
              <w:rPr>
                <w:rFonts w:ascii="Times New Roman" w:hAnsi="Times New Roman" w:eastAsia="Times New Roman" w:cs="Times New Roman"/>
                <w:spacing w:val="2"/>
              </w:rPr>
              <w:t>-</w:t>
            </w:r>
            <w:r>
              <w:rPr>
                <w:spacing w:val="2"/>
              </w:rPr>
              <w:t>总则》</w:t>
            </w:r>
            <w:r>
              <w:rPr>
                <w:spacing w:val="1"/>
              </w:rPr>
              <w:t>（</w:t>
            </w:r>
            <w:r>
              <w:rPr>
                <w:rFonts w:ascii="Times New Roman" w:hAnsi="Times New Roman" w:eastAsia="Times New Roman" w:cs="Times New Roman"/>
              </w:rPr>
              <w:t>HJ</w:t>
            </w:r>
            <w:r>
              <w:rPr>
                <w:rFonts w:ascii="Times New Roman" w:hAnsi="Times New Roman" w:eastAsia="Times New Roman" w:cs="Times New Roman"/>
                <w:spacing w:val="1"/>
              </w:rPr>
              <w:t>819-2017</w:t>
            </w:r>
            <w:r>
              <w:rPr>
                <w:spacing w:val="10"/>
              </w:rPr>
              <w:t>），</w:t>
            </w:r>
            <w:r>
              <w:rPr>
                <w:spacing w:val="1"/>
              </w:rPr>
              <w:t>本项目营</w:t>
            </w:r>
          </w:p>
          <w:p>
            <w:pPr>
              <w:pStyle w:val="6"/>
              <w:spacing w:before="183" w:line="220" w:lineRule="auto"/>
              <w:ind w:left="107"/>
            </w:pPr>
            <w:r>
              <w:rPr>
                <w:spacing w:val="-1"/>
              </w:rPr>
              <w:t>运期厂界环境噪声监测计划见下表所示。</w:t>
            </w:r>
          </w:p>
          <w:p>
            <w:pPr>
              <w:pStyle w:val="6"/>
              <w:spacing w:before="175" w:line="223" w:lineRule="auto"/>
              <w:ind w:left="2431"/>
              <w:rPr>
                <w:sz w:val="20"/>
                <w:szCs w:val="20"/>
              </w:rPr>
            </w:pPr>
            <w:r>
              <w:rPr>
                <w:spacing w:val="6"/>
                <w:sz w:val="20"/>
                <w:szCs w:val="20"/>
                <w14:textOutline w14:w="3795" w14:cap="sq" w14:cmpd="sng">
                  <w14:solidFill>
                    <w14:srgbClr w14:val="000000"/>
                  </w14:solidFill>
                  <w14:prstDash w14:val="solid"/>
                  <w14:bevel/>
                </w14:textOutline>
              </w:rPr>
              <w:t>表</w:t>
            </w:r>
            <w:r>
              <w:rPr>
                <w:spacing w:val="-30"/>
                <w:sz w:val="20"/>
                <w:szCs w:val="20"/>
              </w:rPr>
              <w:t xml:space="preserve"> </w:t>
            </w:r>
            <w:r>
              <w:rPr>
                <w:rFonts w:ascii="Times New Roman" w:hAnsi="Times New Roman" w:eastAsia="Times New Roman" w:cs="Times New Roman"/>
                <w:b/>
                <w:bCs/>
                <w:spacing w:val="6"/>
                <w:sz w:val="20"/>
                <w:szCs w:val="20"/>
              </w:rPr>
              <w:t xml:space="preserve">4-13        </w:t>
            </w:r>
            <w:r>
              <w:rPr>
                <w:spacing w:val="6"/>
                <w:sz w:val="20"/>
                <w:szCs w:val="20"/>
                <w14:textOutline w14:w="3795" w14:cap="sq" w14:cmpd="sng">
                  <w14:solidFill>
                    <w14:srgbClr w14:val="000000"/>
                  </w14:solidFill>
                  <w14:prstDash w14:val="solid"/>
                  <w14:bevel/>
                </w14:textOutline>
              </w:rPr>
              <w:t>环境监测机构定期计划建议</w:t>
            </w:r>
          </w:p>
          <w:tbl>
            <w:tblPr>
              <w:tblStyle w:val="5"/>
              <w:tblW w:w="7578"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02"/>
              <w:gridCol w:w="1085"/>
              <w:gridCol w:w="1078"/>
              <w:gridCol w:w="1072"/>
              <w:gridCol w:w="2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0" w:type="dxa"/>
                  <w:tcBorders>
                    <w:top w:val="single" w:color="000000" w:sz="10" w:space="0"/>
                    <w:left w:val="nil"/>
                  </w:tcBorders>
                  <w:vAlign w:val="top"/>
                </w:tcPr>
                <w:p>
                  <w:pPr>
                    <w:pStyle w:val="6"/>
                    <w:spacing w:before="110" w:line="228" w:lineRule="auto"/>
                    <w:ind w:left="222"/>
                    <w:rPr>
                      <w:sz w:val="20"/>
                      <w:szCs w:val="20"/>
                    </w:rPr>
                  </w:pPr>
                  <w:r>
                    <w:rPr>
                      <w:spacing w:val="6"/>
                      <w:sz w:val="20"/>
                      <w:szCs w:val="20"/>
                      <w14:textOutline w14:w="3795" w14:cap="sq" w14:cmpd="sng">
                        <w14:solidFill>
                          <w14:srgbClr w14:val="000000"/>
                        </w14:solidFill>
                        <w14:prstDash w14:val="solid"/>
                        <w14:bevel/>
                      </w14:textOutline>
                    </w:rPr>
                    <w:t>类别</w:t>
                  </w:r>
                </w:p>
              </w:tc>
              <w:tc>
                <w:tcPr>
                  <w:tcW w:w="1202" w:type="dxa"/>
                  <w:tcBorders>
                    <w:top w:val="single" w:color="000000" w:sz="10" w:space="0"/>
                  </w:tcBorders>
                  <w:vAlign w:val="top"/>
                </w:tcPr>
                <w:p>
                  <w:pPr>
                    <w:pStyle w:val="6"/>
                    <w:spacing w:before="109" w:line="230" w:lineRule="auto"/>
                    <w:ind w:left="184"/>
                    <w:rPr>
                      <w:sz w:val="20"/>
                      <w:szCs w:val="20"/>
                    </w:rPr>
                  </w:pPr>
                  <w:r>
                    <w:rPr>
                      <w:spacing w:val="8"/>
                      <w:sz w:val="20"/>
                      <w:szCs w:val="20"/>
                      <w14:textOutline w14:w="3795" w14:cap="sq" w14:cmpd="sng">
                        <w14:solidFill>
                          <w14:srgbClr w14:val="000000"/>
                        </w14:solidFill>
                        <w14:prstDash w14:val="solid"/>
                        <w14:bevel/>
                      </w14:textOutline>
                    </w:rPr>
                    <w:t>监测位置</w:t>
                  </w:r>
                </w:p>
              </w:tc>
              <w:tc>
                <w:tcPr>
                  <w:tcW w:w="1085" w:type="dxa"/>
                  <w:tcBorders>
                    <w:top w:val="single" w:color="000000" w:sz="10" w:space="0"/>
                  </w:tcBorders>
                  <w:vAlign w:val="top"/>
                </w:tcPr>
                <w:p>
                  <w:pPr>
                    <w:pStyle w:val="6"/>
                    <w:spacing w:before="110" w:line="228" w:lineRule="auto"/>
                    <w:ind w:left="127"/>
                    <w:rPr>
                      <w:sz w:val="20"/>
                      <w:szCs w:val="20"/>
                    </w:rPr>
                  </w:pPr>
                  <w:r>
                    <w:rPr>
                      <w:spacing w:val="8"/>
                      <w:sz w:val="20"/>
                      <w:szCs w:val="20"/>
                      <w14:textOutline w14:w="3795" w14:cap="sq" w14:cmpd="sng">
                        <w14:solidFill>
                          <w14:srgbClr w14:val="000000"/>
                        </w14:solidFill>
                        <w14:prstDash w14:val="solid"/>
                        <w14:bevel/>
                      </w14:textOutline>
                    </w:rPr>
                    <w:t>监测点数</w:t>
                  </w:r>
                </w:p>
              </w:tc>
              <w:tc>
                <w:tcPr>
                  <w:tcW w:w="1078" w:type="dxa"/>
                  <w:tcBorders>
                    <w:top w:val="single" w:color="000000" w:sz="10" w:space="0"/>
                  </w:tcBorders>
                  <w:vAlign w:val="top"/>
                </w:tcPr>
                <w:p>
                  <w:pPr>
                    <w:pStyle w:val="6"/>
                    <w:spacing w:before="110" w:line="229" w:lineRule="auto"/>
                    <w:ind w:left="122"/>
                    <w:rPr>
                      <w:sz w:val="20"/>
                      <w:szCs w:val="20"/>
                    </w:rPr>
                  </w:pPr>
                  <w:r>
                    <w:rPr>
                      <w:spacing w:val="8"/>
                      <w:sz w:val="20"/>
                      <w:szCs w:val="20"/>
                      <w14:textOutline w14:w="3795" w14:cap="sq" w14:cmpd="sng">
                        <w14:solidFill>
                          <w14:srgbClr w14:val="000000"/>
                        </w14:solidFill>
                        <w14:prstDash w14:val="solid"/>
                        <w14:bevel/>
                      </w14:textOutline>
                    </w:rPr>
                    <w:t>监测项目</w:t>
                  </w:r>
                </w:p>
              </w:tc>
              <w:tc>
                <w:tcPr>
                  <w:tcW w:w="1072" w:type="dxa"/>
                  <w:tcBorders>
                    <w:top w:val="single" w:color="000000" w:sz="10" w:space="0"/>
                  </w:tcBorders>
                  <w:vAlign w:val="top"/>
                </w:tcPr>
                <w:p>
                  <w:pPr>
                    <w:pStyle w:val="6"/>
                    <w:spacing w:before="110" w:line="228" w:lineRule="auto"/>
                    <w:ind w:left="119"/>
                    <w:rPr>
                      <w:sz w:val="20"/>
                      <w:szCs w:val="20"/>
                    </w:rPr>
                  </w:pPr>
                  <w:r>
                    <w:rPr>
                      <w:spacing w:val="8"/>
                      <w:sz w:val="20"/>
                      <w:szCs w:val="20"/>
                      <w14:textOutline w14:w="3795" w14:cap="sq" w14:cmpd="sng">
                        <w14:solidFill>
                          <w14:srgbClr w14:val="000000"/>
                        </w14:solidFill>
                        <w14:prstDash w14:val="solid"/>
                        <w14:bevel/>
                      </w14:textOutline>
                    </w:rPr>
                    <w:t>监测频率</w:t>
                  </w:r>
                </w:p>
              </w:tc>
              <w:tc>
                <w:tcPr>
                  <w:tcW w:w="2291" w:type="dxa"/>
                  <w:tcBorders>
                    <w:top w:val="single" w:color="000000" w:sz="10" w:space="0"/>
                    <w:right w:val="nil"/>
                  </w:tcBorders>
                  <w:vAlign w:val="top"/>
                </w:tcPr>
                <w:p>
                  <w:pPr>
                    <w:pStyle w:val="6"/>
                    <w:spacing w:before="110" w:line="228" w:lineRule="auto"/>
                    <w:ind w:left="730"/>
                    <w:rPr>
                      <w:sz w:val="20"/>
                      <w:szCs w:val="20"/>
                    </w:rPr>
                  </w:pPr>
                  <w:r>
                    <w:rPr>
                      <w:spacing w:val="8"/>
                      <w:sz w:val="20"/>
                      <w:szCs w:val="20"/>
                      <w14:textOutline w14:w="3795" w14:cap="sq" w14:cmpd="sng">
                        <w14:solidFill>
                          <w14:srgbClr w14:val="000000"/>
                        </w14:solidFill>
                        <w14:prstDash w14:val="solid"/>
                        <w14:bevel/>
                      </w14:textOutline>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850" w:type="dxa"/>
                  <w:tcBorders>
                    <w:left w:val="nil"/>
                    <w:bottom w:val="single" w:color="000000" w:sz="10" w:space="0"/>
                  </w:tcBorders>
                  <w:vAlign w:val="top"/>
                </w:tcPr>
                <w:p>
                  <w:pPr>
                    <w:spacing w:line="389" w:lineRule="auto"/>
                    <w:rPr>
                      <w:rFonts w:ascii="Arial"/>
                      <w:sz w:val="21"/>
                    </w:rPr>
                  </w:pPr>
                </w:p>
                <w:p>
                  <w:pPr>
                    <w:pStyle w:val="6"/>
                    <w:spacing w:before="65" w:line="229" w:lineRule="auto"/>
                    <w:ind w:left="232"/>
                    <w:rPr>
                      <w:sz w:val="20"/>
                      <w:szCs w:val="20"/>
                    </w:rPr>
                  </w:pPr>
                  <w:r>
                    <w:rPr>
                      <w:spacing w:val="-1"/>
                      <w:sz w:val="20"/>
                      <w:szCs w:val="20"/>
                    </w:rPr>
                    <w:t>噪声</w:t>
                  </w:r>
                </w:p>
              </w:tc>
              <w:tc>
                <w:tcPr>
                  <w:tcW w:w="1202" w:type="dxa"/>
                  <w:tcBorders>
                    <w:bottom w:val="single" w:color="000000" w:sz="10" w:space="0"/>
                  </w:tcBorders>
                  <w:vAlign w:val="top"/>
                </w:tcPr>
                <w:p>
                  <w:pPr>
                    <w:spacing w:line="389" w:lineRule="auto"/>
                    <w:rPr>
                      <w:rFonts w:ascii="Arial"/>
                      <w:sz w:val="21"/>
                    </w:rPr>
                  </w:pPr>
                </w:p>
                <w:p>
                  <w:pPr>
                    <w:pStyle w:val="6"/>
                    <w:spacing w:before="65" w:line="229" w:lineRule="auto"/>
                    <w:ind w:left="133"/>
                    <w:rPr>
                      <w:rFonts w:ascii="Times New Roman" w:hAnsi="Times New Roman" w:eastAsia="Times New Roman" w:cs="Times New Roman"/>
                      <w:sz w:val="20"/>
                      <w:szCs w:val="20"/>
                    </w:rPr>
                  </w:pPr>
                  <w:r>
                    <w:rPr>
                      <w:spacing w:val="1"/>
                      <w:sz w:val="20"/>
                      <w:szCs w:val="20"/>
                    </w:rPr>
                    <w:t>厂界外</w:t>
                  </w:r>
                  <w:r>
                    <w:rPr>
                      <w:spacing w:val="-23"/>
                      <w:sz w:val="20"/>
                      <w:szCs w:val="20"/>
                    </w:rPr>
                    <w:t xml:space="preserve"> </w:t>
                  </w:r>
                  <w:r>
                    <w:rPr>
                      <w:rFonts w:ascii="Times New Roman" w:hAnsi="Times New Roman" w:eastAsia="Times New Roman" w:cs="Times New Roman"/>
                      <w:spacing w:val="1"/>
                      <w:sz w:val="20"/>
                      <w:szCs w:val="20"/>
                    </w:rPr>
                    <w:t>1m</w:t>
                  </w:r>
                </w:p>
              </w:tc>
              <w:tc>
                <w:tcPr>
                  <w:tcW w:w="1085" w:type="dxa"/>
                  <w:tcBorders>
                    <w:bottom w:val="single" w:color="000000" w:sz="10" w:space="0"/>
                  </w:tcBorders>
                  <w:vAlign w:val="top"/>
                </w:tcPr>
                <w:p>
                  <w:pPr>
                    <w:spacing w:line="389" w:lineRule="auto"/>
                    <w:rPr>
                      <w:rFonts w:ascii="Arial"/>
                      <w:sz w:val="21"/>
                    </w:rPr>
                  </w:pPr>
                </w:p>
                <w:p>
                  <w:pPr>
                    <w:pStyle w:val="6"/>
                    <w:spacing w:before="65" w:line="228" w:lineRule="auto"/>
                    <w:ind w:left="359"/>
                    <w:rPr>
                      <w:sz w:val="20"/>
                      <w:szCs w:val="20"/>
                    </w:rPr>
                  </w:pPr>
                  <w:r>
                    <w:rPr>
                      <w:rFonts w:ascii="Times New Roman" w:hAnsi="Times New Roman" w:eastAsia="Times New Roman" w:cs="Times New Roman"/>
                      <w:spacing w:val="1"/>
                      <w:sz w:val="20"/>
                      <w:szCs w:val="20"/>
                    </w:rPr>
                    <w:t>4</w:t>
                  </w:r>
                  <w:r>
                    <w:rPr>
                      <w:rFonts w:ascii="Times New Roman" w:hAnsi="Times New Roman" w:eastAsia="Times New Roman" w:cs="Times New Roman"/>
                      <w:spacing w:val="9"/>
                      <w:sz w:val="20"/>
                      <w:szCs w:val="20"/>
                    </w:rPr>
                    <w:t xml:space="preserve"> </w:t>
                  </w:r>
                  <w:r>
                    <w:rPr>
                      <w:spacing w:val="1"/>
                      <w:sz w:val="20"/>
                      <w:szCs w:val="20"/>
                    </w:rPr>
                    <w:t>个</w:t>
                  </w:r>
                </w:p>
              </w:tc>
              <w:tc>
                <w:tcPr>
                  <w:tcW w:w="1078" w:type="dxa"/>
                  <w:tcBorders>
                    <w:bottom w:val="single" w:color="000000" w:sz="10" w:space="0"/>
                  </w:tcBorders>
                  <w:vAlign w:val="top"/>
                </w:tcPr>
                <w:p>
                  <w:pPr>
                    <w:spacing w:line="389" w:lineRule="auto"/>
                    <w:rPr>
                      <w:rFonts w:ascii="Arial"/>
                      <w:sz w:val="21"/>
                    </w:rPr>
                  </w:pPr>
                </w:p>
                <w:p>
                  <w:pPr>
                    <w:pStyle w:val="6"/>
                    <w:spacing w:before="65" w:line="229" w:lineRule="auto"/>
                    <w:ind w:left="126"/>
                    <w:rPr>
                      <w:sz w:val="20"/>
                      <w:szCs w:val="20"/>
                    </w:rPr>
                  </w:pPr>
                  <w:r>
                    <w:rPr>
                      <w:spacing w:val="6"/>
                      <w:sz w:val="20"/>
                      <w:szCs w:val="20"/>
                    </w:rPr>
                    <w:t>厂界噪声</w:t>
                  </w:r>
                </w:p>
              </w:tc>
              <w:tc>
                <w:tcPr>
                  <w:tcW w:w="1072" w:type="dxa"/>
                  <w:tcBorders>
                    <w:bottom w:val="single" w:color="000000" w:sz="10" w:space="0"/>
                  </w:tcBorders>
                  <w:vAlign w:val="top"/>
                </w:tcPr>
                <w:p>
                  <w:pPr>
                    <w:spacing w:line="358" w:lineRule="auto"/>
                    <w:rPr>
                      <w:rFonts w:ascii="Arial"/>
                      <w:sz w:val="21"/>
                    </w:rPr>
                  </w:pPr>
                </w:p>
                <w:p>
                  <w:pPr>
                    <w:pStyle w:val="6"/>
                    <w:spacing w:before="65" w:line="275" w:lineRule="exact"/>
                    <w:ind w:left="135"/>
                    <w:rPr>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6"/>
                      <w:w w:val="101"/>
                      <w:position w:val="1"/>
                      <w:sz w:val="20"/>
                      <w:szCs w:val="20"/>
                    </w:rPr>
                    <w:t xml:space="preserve"> </w:t>
                  </w:r>
                  <w:r>
                    <w:rPr>
                      <w:spacing w:val="-1"/>
                      <w:position w:val="1"/>
                      <w:sz w:val="20"/>
                      <w:szCs w:val="20"/>
                    </w:rPr>
                    <w:t>次</w:t>
                  </w:r>
                  <w:r>
                    <w:rPr>
                      <w:rFonts w:ascii="Times New Roman" w:hAnsi="Times New Roman" w:eastAsia="Times New Roman" w:cs="Times New Roman"/>
                      <w:spacing w:val="-1"/>
                      <w:position w:val="1"/>
                      <w:sz w:val="20"/>
                      <w:szCs w:val="20"/>
                    </w:rPr>
                    <w:t>/</w:t>
                  </w:r>
                  <w:r>
                    <w:rPr>
                      <w:spacing w:val="-1"/>
                      <w:position w:val="1"/>
                      <w:sz w:val="20"/>
                      <w:szCs w:val="20"/>
                    </w:rPr>
                    <w:t>季度</w:t>
                  </w:r>
                </w:p>
              </w:tc>
              <w:tc>
                <w:tcPr>
                  <w:tcW w:w="2291" w:type="dxa"/>
                  <w:tcBorders>
                    <w:bottom w:val="single" w:color="000000" w:sz="10" w:space="0"/>
                    <w:right w:val="nil"/>
                  </w:tcBorders>
                  <w:vAlign w:val="top"/>
                </w:tcPr>
                <w:p>
                  <w:pPr>
                    <w:pStyle w:val="6"/>
                    <w:spacing w:before="49" w:line="229" w:lineRule="auto"/>
                    <w:ind w:left="211"/>
                    <w:rPr>
                      <w:sz w:val="20"/>
                      <w:szCs w:val="20"/>
                    </w:rPr>
                  </w:pPr>
                  <w:r>
                    <w:rPr>
                      <w:spacing w:val="8"/>
                      <w:sz w:val="20"/>
                      <w:szCs w:val="20"/>
                    </w:rPr>
                    <w:t>《工业企业厂界环境</w:t>
                  </w:r>
                </w:p>
                <w:p>
                  <w:pPr>
                    <w:pStyle w:val="6"/>
                    <w:spacing w:before="23" w:line="229" w:lineRule="auto"/>
                    <w:ind w:left="424"/>
                    <w:rPr>
                      <w:sz w:val="20"/>
                      <w:szCs w:val="20"/>
                    </w:rPr>
                  </w:pPr>
                  <w:r>
                    <w:rPr>
                      <w:spacing w:val="5"/>
                      <w:sz w:val="20"/>
                      <w:szCs w:val="20"/>
                    </w:rPr>
                    <w:t>噪声排放标准》</w:t>
                  </w:r>
                </w:p>
                <w:p>
                  <w:pPr>
                    <w:pStyle w:val="6"/>
                    <w:spacing w:before="23" w:line="229" w:lineRule="auto"/>
                    <w:ind w:left="192"/>
                    <w:rPr>
                      <w:sz w:val="20"/>
                      <w:szCs w:val="20"/>
                    </w:rPr>
                  </w:pPr>
                  <w:r>
                    <w:rPr>
                      <w:spacing w:val="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12348-2008</w:t>
                  </w:r>
                  <w:r>
                    <w:rPr>
                      <w:spacing w:val="6"/>
                      <w:sz w:val="20"/>
                      <w:szCs w:val="20"/>
                    </w:rPr>
                    <w:t>）中</w:t>
                  </w:r>
                </w:p>
                <w:p>
                  <w:pPr>
                    <w:pStyle w:val="6"/>
                    <w:spacing w:before="25" w:line="225" w:lineRule="auto"/>
                    <w:ind w:left="437"/>
                    <w:rPr>
                      <w:sz w:val="20"/>
                      <w:szCs w:val="20"/>
                    </w:rPr>
                  </w:pPr>
                  <w:r>
                    <w:rPr>
                      <w:rFonts w:ascii="Times New Roman" w:hAnsi="Times New Roman" w:eastAsia="Times New Roman" w:cs="Times New Roman"/>
                      <w:spacing w:val="4"/>
                      <w:sz w:val="20"/>
                      <w:szCs w:val="20"/>
                    </w:rPr>
                    <w:t xml:space="preserve">2 </w:t>
                  </w:r>
                  <w:r>
                    <w:rPr>
                      <w:spacing w:val="4"/>
                      <w:sz w:val="20"/>
                      <w:szCs w:val="20"/>
                    </w:rPr>
                    <w:t>类或</w:t>
                  </w:r>
                  <w:r>
                    <w:rPr>
                      <w:spacing w:val="-34"/>
                      <w:sz w:val="20"/>
                      <w:szCs w:val="20"/>
                    </w:rPr>
                    <w:t xml:space="preserve"> </w:t>
                  </w:r>
                  <w:r>
                    <w:rPr>
                      <w:spacing w:val="4"/>
                      <w:sz w:val="20"/>
                      <w:szCs w:val="20"/>
                    </w:rPr>
                    <w:t>4</w:t>
                  </w:r>
                  <w:r>
                    <w:rPr>
                      <w:spacing w:val="-40"/>
                      <w:sz w:val="20"/>
                      <w:szCs w:val="20"/>
                    </w:rPr>
                    <w:t xml:space="preserve"> </w:t>
                  </w:r>
                  <w:r>
                    <w:rPr>
                      <w:spacing w:val="4"/>
                      <w:sz w:val="20"/>
                      <w:szCs w:val="20"/>
                    </w:rPr>
                    <w:t>类标准</w:t>
                  </w:r>
                </w:p>
              </w:tc>
            </w:tr>
          </w:tbl>
          <w:p>
            <w:pPr>
              <w:pStyle w:val="6"/>
              <w:spacing w:before="36" w:line="221" w:lineRule="auto"/>
              <w:ind w:left="106"/>
            </w:pPr>
            <w:r>
              <w:rPr>
                <w:spacing w:val="-13"/>
                <w14:textOutline w14:w="4358" w14:cap="sq" w14:cmpd="sng">
                  <w14:solidFill>
                    <w14:srgbClr w14:val="000000"/>
                  </w14:solidFill>
                  <w14:prstDash w14:val="solid"/>
                  <w14:bevel/>
                </w14:textOutline>
              </w:rPr>
              <w:t>4、固废废物</w:t>
            </w:r>
          </w:p>
          <w:p>
            <w:pPr>
              <w:pStyle w:val="6"/>
              <w:spacing w:before="182" w:line="220" w:lineRule="auto"/>
              <w:ind w:left="595"/>
            </w:pPr>
            <w:r>
              <w:rPr>
                <w:spacing w:val="-1"/>
              </w:rPr>
              <w:t>营运期产生的固体废物包括一般固废和危险废物。</w:t>
            </w:r>
          </w:p>
          <w:p>
            <w:pPr>
              <w:pStyle w:val="6"/>
              <w:spacing w:before="179" w:line="220" w:lineRule="auto"/>
              <w:ind w:left="104"/>
            </w:pPr>
            <w:r>
              <w:rPr>
                <w:rFonts w:ascii="Times New Roman" w:hAnsi="Times New Roman" w:eastAsia="Times New Roman" w:cs="Times New Roman"/>
                <w:b/>
                <w:bCs/>
              </w:rPr>
              <w:t>4.1</w:t>
            </w:r>
            <w:r>
              <w:rPr>
                <w14:textOutline w14:w="4358" w14:cap="sq" w14:cmpd="sng">
                  <w14:solidFill>
                    <w14:srgbClr w14:val="000000"/>
                  </w14:solidFill>
                  <w14:prstDash w14:val="solid"/>
                  <w14:bevel/>
                </w14:textOutline>
              </w:rPr>
              <w:t>一般固废的产生量及处置</w:t>
            </w:r>
          </w:p>
          <w:p>
            <w:pPr>
              <w:pStyle w:val="6"/>
              <w:spacing w:before="180" w:line="468" w:lineRule="exact"/>
              <w:ind w:left="595"/>
            </w:pPr>
            <w:r>
              <w:rPr>
                <w:spacing w:val="-1"/>
                <w:position w:val="17"/>
              </w:rPr>
              <w:t>营运期固废主要为干化泥饼、废絮凝剂桶和办公生活产生的少量生活</w:t>
            </w:r>
          </w:p>
          <w:p>
            <w:pPr>
              <w:pStyle w:val="6"/>
              <w:spacing w:before="1" w:line="220" w:lineRule="auto"/>
              <w:ind w:left="109"/>
            </w:pPr>
            <w:r>
              <w:rPr>
                <w:spacing w:val="-4"/>
              </w:rPr>
              <w:t>垃圾。</w:t>
            </w:r>
          </w:p>
          <w:p>
            <w:pPr>
              <w:pStyle w:val="6"/>
              <w:spacing w:before="181" w:line="219" w:lineRule="auto"/>
              <w:ind w:left="599"/>
            </w:pPr>
            <w:r>
              <w:rPr>
                <w:spacing w:val="-3"/>
              </w:rPr>
              <w:t>（</w:t>
            </w:r>
            <w:r>
              <w:rPr>
                <w:rFonts w:ascii="Times New Roman" w:hAnsi="Times New Roman" w:eastAsia="Times New Roman" w:cs="Times New Roman"/>
                <w:spacing w:val="-3"/>
              </w:rPr>
              <w:t>1</w:t>
            </w:r>
            <w:r>
              <w:rPr>
                <w:spacing w:val="-3"/>
              </w:rPr>
              <w:t>）干化泥饼</w:t>
            </w:r>
          </w:p>
          <w:p>
            <w:pPr>
              <w:pStyle w:val="6"/>
              <w:spacing w:before="181" w:line="219" w:lineRule="auto"/>
              <w:ind w:left="587"/>
            </w:pPr>
            <w:r>
              <w:t>根据建设单位介绍，项目外购原料一般含泥量约</w:t>
            </w:r>
            <w:r>
              <w:rPr>
                <w:spacing w:val="-1"/>
              </w:rPr>
              <w:t>在10%左右。原料经过</w:t>
            </w:r>
          </w:p>
        </w:tc>
      </w:tr>
    </w:tbl>
    <w:p>
      <w:pPr>
        <w:pStyle w:val="2"/>
      </w:pPr>
    </w:p>
    <w:p>
      <w:pPr>
        <w:sectPr>
          <w:footerReference r:id="rId58"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618"/>
        <w:gridCol w:w="1441"/>
        <w:gridCol w:w="812"/>
        <w:gridCol w:w="861"/>
        <w:gridCol w:w="1119"/>
        <w:gridCol w:w="1453"/>
        <w:gridCol w:w="17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1"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7"/>
            <w:tcBorders>
              <w:top w:val="single" w:color="000000" w:sz="6" w:space="0"/>
              <w:right w:val="single" w:color="000000" w:sz="6" w:space="0"/>
            </w:tcBorders>
            <w:vAlign w:val="top"/>
          </w:tcPr>
          <w:p>
            <w:pPr>
              <w:pStyle w:val="6"/>
              <w:spacing w:line="354" w:lineRule="exact"/>
              <w:ind w:left="106"/>
            </w:pPr>
            <w:r>
              <w:rPr>
                <w:spacing w:val="-1"/>
                <w:position w:val="2"/>
              </w:rPr>
              <w:t>破碎筛分加工后进入水洗环节的量为</w:t>
            </w:r>
            <w:r>
              <w:rPr>
                <w:rFonts w:ascii="Times New Roman" w:hAnsi="Times New Roman" w:eastAsia="Times New Roman" w:cs="Times New Roman"/>
                <w:spacing w:val="-1"/>
                <w:position w:val="2"/>
              </w:rPr>
              <w:t>97826t/a</w:t>
            </w:r>
            <w:r>
              <w:rPr>
                <w:rFonts w:ascii="Times New Roman" w:hAnsi="Times New Roman" w:eastAsia="Times New Roman" w:cs="Times New Roman"/>
                <w:spacing w:val="-21"/>
                <w:position w:val="2"/>
              </w:rPr>
              <w:t xml:space="preserve"> </w:t>
            </w:r>
            <w:r>
              <w:rPr>
                <w:spacing w:val="-1"/>
                <w:position w:val="2"/>
              </w:rPr>
              <w:t>，则泥砂量（干基）约</w:t>
            </w:r>
          </w:p>
          <w:p>
            <w:pPr>
              <w:pStyle w:val="6"/>
              <w:spacing w:before="107" w:line="368" w:lineRule="auto"/>
              <w:ind w:left="106" w:right="132" w:firstLine="1"/>
            </w:pPr>
            <w:r>
              <w:rPr>
                <w:rFonts w:ascii="Times New Roman" w:hAnsi="Times New Roman" w:eastAsia="Times New Roman" w:cs="Times New Roman"/>
                <w:spacing w:val="-1"/>
              </w:rPr>
              <w:t>9783t/a</w:t>
            </w:r>
            <w:r>
              <w:rPr>
                <w:rFonts w:ascii="Times New Roman" w:hAnsi="Times New Roman" w:eastAsia="Times New Roman" w:cs="Times New Roman"/>
                <w:spacing w:val="-28"/>
              </w:rPr>
              <w:t xml:space="preserve"> </w:t>
            </w:r>
            <w:r>
              <w:rPr>
                <w:spacing w:val="-1"/>
              </w:rPr>
              <w:t>。生产过程采用水洗工艺，约有80%的泥沙进入废水处理</w:t>
            </w:r>
            <w:r>
              <w:rPr>
                <w:spacing w:val="-2"/>
              </w:rPr>
              <w:t>系统，经板</w:t>
            </w:r>
            <w:r>
              <w:t xml:space="preserve"> 框压滤机压滤后泥饼含水率降至</w:t>
            </w:r>
            <w:r>
              <w:rPr>
                <w:rFonts w:ascii="Times New Roman" w:hAnsi="Times New Roman" w:eastAsia="Times New Roman" w:cs="Times New Roman"/>
              </w:rPr>
              <w:t>60%</w:t>
            </w:r>
            <w:r>
              <w:t>左右。经计</w:t>
            </w:r>
            <w:r>
              <w:rPr>
                <w:spacing w:val="-1"/>
              </w:rPr>
              <w:t>算，项目干化泥饼的产生</w:t>
            </w:r>
            <w:r>
              <w:t xml:space="preserve">  量为19565.20t/a（65.22t/d</w:t>
            </w:r>
            <w:r>
              <w:rPr>
                <w:spacing w:val="4"/>
              </w:rPr>
              <w:t>），</w:t>
            </w:r>
            <w:r>
              <w:rPr>
                <w:spacing w:val="-1"/>
              </w:rPr>
              <w:t>含水率60%。干化泥饼在压滤机下方的泥</w:t>
            </w:r>
          </w:p>
          <w:p>
            <w:pPr>
              <w:pStyle w:val="6"/>
              <w:spacing w:line="219" w:lineRule="auto"/>
              <w:ind w:left="106"/>
            </w:pPr>
            <w:r>
              <w:t>饼池暂存，定期拉运至达州市通川区富民建</w:t>
            </w:r>
            <w:r>
              <w:rPr>
                <w:spacing w:val="-1"/>
              </w:rPr>
              <w:t>材厂做制砖原料利用。</w:t>
            </w:r>
          </w:p>
          <w:p>
            <w:pPr>
              <w:pStyle w:val="6"/>
              <w:spacing w:before="183" w:line="359" w:lineRule="auto"/>
              <w:ind w:left="106" w:right="252" w:firstLine="480"/>
            </w:pPr>
            <w:r>
              <w:t>根据环评调查，达州市通川区富民建材厂位</w:t>
            </w:r>
            <w:r>
              <w:rPr>
                <w:spacing w:val="-1"/>
              </w:rPr>
              <w:t>于达州市通川区魏兴镇厂</w:t>
            </w:r>
            <w:r>
              <w:t xml:space="preserve"> 坝村二组，主要进行烧结砖的生产，设计年产4000</w:t>
            </w:r>
            <w:r>
              <w:rPr>
                <w:spacing w:val="-1"/>
              </w:rPr>
              <w:t>万匹烧结砖。因此，本</w:t>
            </w:r>
          </w:p>
          <w:p>
            <w:pPr>
              <w:pStyle w:val="6"/>
              <w:spacing w:line="219" w:lineRule="auto"/>
              <w:ind w:left="111"/>
            </w:pPr>
            <w:r>
              <w:rPr>
                <w:spacing w:val="-1"/>
              </w:rPr>
              <w:t>项目压滤干化后的泥饼，运至该企业做制砖原料利用时可行的。</w:t>
            </w:r>
          </w:p>
          <w:p>
            <w:pPr>
              <w:pStyle w:val="6"/>
              <w:spacing w:before="183" w:line="219" w:lineRule="auto"/>
              <w:ind w:left="599"/>
            </w:pPr>
            <w:r>
              <w:rPr>
                <w:spacing w:val="-3"/>
              </w:rPr>
              <w:t>（</w:t>
            </w:r>
            <w:r>
              <w:rPr>
                <w:rFonts w:ascii="Times New Roman" w:hAnsi="Times New Roman" w:eastAsia="Times New Roman" w:cs="Times New Roman"/>
                <w:spacing w:val="-3"/>
              </w:rPr>
              <w:t>2</w:t>
            </w:r>
            <w:r>
              <w:rPr>
                <w:spacing w:val="-3"/>
              </w:rPr>
              <w:t>）废絮凝剂桶</w:t>
            </w:r>
          </w:p>
          <w:p>
            <w:pPr>
              <w:pStyle w:val="6"/>
              <w:spacing w:before="180" w:line="431" w:lineRule="exact"/>
              <w:ind w:left="591"/>
            </w:pPr>
            <w:r>
              <w:rPr>
                <w:spacing w:val="-1"/>
                <w:position w:val="14"/>
              </w:rPr>
              <w:t>项目废水处理采用聚丙烯酰胺做絮凝剂。使用后剩下的废絮凝剂桶，</w:t>
            </w:r>
          </w:p>
          <w:p>
            <w:pPr>
              <w:pStyle w:val="6"/>
              <w:spacing w:line="360" w:lineRule="exact"/>
              <w:ind w:left="107"/>
            </w:pPr>
            <w:r>
              <w:rPr>
                <w:spacing w:val="-2"/>
                <w:position w:val="2"/>
              </w:rPr>
              <w:t>产生量约</w:t>
            </w:r>
            <w:r>
              <w:rPr>
                <w:rFonts w:ascii="Times New Roman" w:hAnsi="Times New Roman" w:eastAsia="Times New Roman" w:cs="Times New Roman"/>
                <w:spacing w:val="-2"/>
                <w:position w:val="2"/>
              </w:rPr>
              <w:t>0.05t/a</w:t>
            </w:r>
            <w:r>
              <w:rPr>
                <w:rFonts w:ascii="Times New Roman" w:hAnsi="Times New Roman" w:eastAsia="Times New Roman" w:cs="Times New Roman"/>
                <w:spacing w:val="-19"/>
                <w:position w:val="2"/>
              </w:rPr>
              <w:t xml:space="preserve"> </w:t>
            </w:r>
            <w:r>
              <w:rPr>
                <w:spacing w:val="-2"/>
                <w:position w:val="2"/>
              </w:rPr>
              <w:t>。统一收集后，由厂家回收利用。</w:t>
            </w:r>
          </w:p>
          <w:p>
            <w:pPr>
              <w:pStyle w:val="6"/>
              <w:spacing w:before="143" w:line="221" w:lineRule="auto"/>
              <w:ind w:left="599"/>
            </w:pPr>
            <w:r>
              <w:rPr>
                <w:spacing w:val="-3"/>
              </w:rPr>
              <w:t>（</w:t>
            </w:r>
            <w:r>
              <w:rPr>
                <w:rFonts w:ascii="Times New Roman" w:hAnsi="Times New Roman" w:eastAsia="Times New Roman" w:cs="Times New Roman"/>
                <w:spacing w:val="-3"/>
              </w:rPr>
              <w:t>3</w:t>
            </w:r>
            <w:r>
              <w:rPr>
                <w:spacing w:val="-3"/>
              </w:rPr>
              <w:t>）生活垃圾</w:t>
            </w:r>
          </w:p>
          <w:p>
            <w:pPr>
              <w:pStyle w:val="6"/>
              <w:spacing w:before="142" w:line="374" w:lineRule="auto"/>
              <w:ind w:left="109" w:right="245" w:firstLine="481"/>
            </w:pPr>
            <w:r>
              <w:t>项目员工人数为</w:t>
            </w:r>
            <w:r>
              <w:rPr>
                <w:rFonts w:ascii="Times New Roman" w:hAnsi="Times New Roman" w:eastAsia="Times New Roman" w:cs="Times New Roman"/>
              </w:rPr>
              <w:t>10</w:t>
            </w:r>
            <w:r>
              <w:t>人，生活垃圾产生量为</w:t>
            </w:r>
            <w:r>
              <w:rPr>
                <w:rFonts w:ascii="Times New Roman" w:hAnsi="Times New Roman" w:eastAsia="Times New Roman" w:cs="Times New Roman"/>
              </w:rPr>
              <w:t>0.</w:t>
            </w:r>
            <w:r>
              <w:rPr>
                <w:rFonts w:ascii="Times New Roman" w:hAnsi="Times New Roman" w:eastAsia="Times New Roman" w:cs="Times New Roman"/>
                <w:spacing w:val="-1"/>
              </w:rPr>
              <w:t>5kg/d</w:t>
            </w:r>
            <w:r>
              <w:rPr>
                <w:spacing w:val="-1"/>
              </w:rPr>
              <w:t>·人。经计算，项目</w:t>
            </w:r>
            <w:r>
              <w:t xml:space="preserve"> </w:t>
            </w:r>
            <w:r>
              <w:rPr>
                <w:spacing w:val="-1"/>
              </w:rPr>
              <w:t>生活垃圾产生量为</w:t>
            </w:r>
            <w:r>
              <w:rPr>
                <w:rFonts w:ascii="Times New Roman" w:hAnsi="Times New Roman" w:eastAsia="Times New Roman" w:cs="Times New Roman"/>
                <w:spacing w:val="-1"/>
              </w:rPr>
              <w:t>1.65t/a</w:t>
            </w:r>
            <w:r>
              <w:rPr>
                <w:rFonts w:ascii="Times New Roman" w:hAnsi="Times New Roman" w:eastAsia="Times New Roman" w:cs="Times New Roman"/>
                <w:spacing w:val="-28"/>
              </w:rPr>
              <w:t xml:space="preserve"> </w:t>
            </w:r>
            <w:r>
              <w:rPr>
                <w:spacing w:val="-1"/>
              </w:rPr>
              <w:t>。厂区设垃圾桶收集后，及</w:t>
            </w:r>
            <w:r>
              <w:rPr>
                <w:spacing w:val="-2"/>
              </w:rPr>
              <w:t>时外运附近生活垃圾</w:t>
            </w:r>
          </w:p>
          <w:p>
            <w:pPr>
              <w:pStyle w:val="6"/>
              <w:spacing w:line="220" w:lineRule="auto"/>
              <w:ind w:left="107"/>
            </w:pPr>
            <w:r>
              <w:rPr>
                <w:spacing w:val="-1"/>
              </w:rPr>
              <w:t>集中收集点，由环卫负责清运处置。</w:t>
            </w:r>
          </w:p>
          <w:p>
            <w:pPr>
              <w:pStyle w:val="6"/>
              <w:spacing w:before="179" w:line="572" w:lineRule="exact"/>
              <w:ind w:left="588"/>
            </w:pPr>
            <w:r>
              <w:rPr>
                <w:spacing w:val="-1"/>
                <w:position w:val="25"/>
              </w:rPr>
              <w:t>本项目的一般固废通过采取上述处置措施，不会造成二次污染。</w:t>
            </w:r>
          </w:p>
          <w:p>
            <w:pPr>
              <w:spacing w:line="227" w:lineRule="auto"/>
              <w:ind w:left="2332"/>
              <w:rPr>
                <w:rFonts w:ascii="黑体" w:hAnsi="黑体" w:eastAsia="黑体" w:cs="黑体"/>
                <w:sz w:val="20"/>
                <w:szCs w:val="20"/>
              </w:rPr>
            </w:pPr>
            <w:r>
              <w:rPr>
                <w:rFonts w:ascii="黑体" w:hAnsi="黑体" w:eastAsia="黑体" w:cs="黑体"/>
                <w:spacing w:val="5"/>
                <w:sz w:val="20"/>
                <w:szCs w:val="20"/>
              </w:rPr>
              <w:t>表</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5"/>
                <w:sz w:val="20"/>
                <w:szCs w:val="20"/>
              </w:rPr>
              <w:t xml:space="preserve">14          </w:t>
            </w:r>
            <w:r>
              <w:rPr>
                <w:rFonts w:ascii="黑体" w:hAnsi="黑体" w:eastAsia="黑体" w:cs="黑体"/>
                <w:spacing w:val="5"/>
                <w:sz w:val="20"/>
                <w:szCs w:val="20"/>
              </w:rPr>
              <w:t>一般固废的产生及处置情况表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left w:val="single" w:color="000000" w:sz="6" w:space="0"/>
              <w:bottom w:val="nil"/>
            </w:tcBorders>
            <w:vAlign w:val="top"/>
          </w:tcPr>
          <w:p>
            <w:pPr>
              <w:rPr>
                <w:rFonts w:ascii="Arial"/>
                <w:sz w:val="21"/>
              </w:rPr>
            </w:pPr>
          </w:p>
        </w:tc>
        <w:tc>
          <w:tcPr>
            <w:tcW w:w="618" w:type="dxa"/>
            <w:vAlign w:val="top"/>
          </w:tcPr>
          <w:p>
            <w:pPr>
              <w:pStyle w:val="6"/>
              <w:spacing w:before="244" w:line="230" w:lineRule="auto"/>
              <w:ind w:left="129"/>
              <w:rPr>
                <w:sz w:val="20"/>
                <w:szCs w:val="20"/>
              </w:rPr>
            </w:pPr>
            <w:r>
              <w:rPr>
                <w:spacing w:val="6"/>
                <w:sz w:val="20"/>
                <w:szCs w:val="20"/>
                <w14:textOutline w14:w="3795" w14:cap="sq" w14:cmpd="sng">
                  <w14:solidFill>
                    <w14:srgbClr w14:val="000000"/>
                  </w14:solidFill>
                  <w14:prstDash w14:val="solid"/>
                  <w14:bevel/>
                </w14:textOutline>
              </w:rPr>
              <w:t>序号</w:t>
            </w:r>
          </w:p>
        </w:tc>
        <w:tc>
          <w:tcPr>
            <w:tcW w:w="1441" w:type="dxa"/>
            <w:vAlign w:val="top"/>
          </w:tcPr>
          <w:p>
            <w:pPr>
              <w:pStyle w:val="6"/>
              <w:spacing w:before="244" w:line="231" w:lineRule="auto"/>
              <w:ind w:left="513"/>
              <w:rPr>
                <w:sz w:val="20"/>
                <w:szCs w:val="20"/>
              </w:rPr>
            </w:pPr>
            <w:r>
              <w:rPr>
                <w:spacing w:val="4"/>
                <w:sz w:val="20"/>
                <w:szCs w:val="20"/>
                <w14:textOutline w14:w="3795" w14:cap="sq" w14:cmpd="sng">
                  <w14:solidFill>
                    <w14:srgbClr w14:val="000000"/>
                  </w14:solidFill>
                  <w14:prstDash w14:val="solid"/>
                  <w14:bevel/>
                </w14:textOutline>
              </w:rPr>
              <w:t>名称</w:t>
            </w:r>
          </w:p>
        </w:tc>
        <w:tc>
          <w:tcPr>
            <w:tcW w:w="812" w:type="dxa"/>
            <w:vAlign w:val="top"/>
          </w:tcPr>
          <w:p>
            <w:pPr>
              <w:pStyle w:val="6"/>
              <w:spacing w:before="84" w:line="321" w:lineRule="exact"/>
              <w:ind w:left="197"/>
              <w:rPr>
                <w:sz w:val="20"/>
                <w:szCs w:val="20"/>
              </w:rPr>
            </w:pPr>
            <w:r>
              <w:rPr>
                <w:spacing w:val="6"/>
                <w:position w:val="8"/>
                <w:sz w:val="20"/>
                <w:szCs w:val="20"/>
                <w14:textOutline w14:w="3795" w14:cap="sq" w14:cmpd="sng">
                  <w14:solidFill>
                    <w14:srgbClr w14:val="000000"/>
                  </w14:solidFill>
                  <w14:prstDash w14:val="solid"/>
                  <w14:bevel/>
                </w14:textOutline>
              </w:rPr>
              <w:t>产生</w:t>
            </w:r>
          </w:p>
          <w:p>
            <w:pPr>
              <w:pStyle w:val="6"/>
              <w:spacing w:line="210" w:lineRule="auto"/>
              <w:ind w:left="197"/>
              <w:rPr>
                <w:sz w:val="20"/>
                <w:szCs w:val="20"/>
              </w:rPr>
            </w:pPr>
            <w:r>
              <w:rPr>
                <w:spacing w:val="6"/>
                <w:sz w:val="20"/>
                <w:szCs w:val="20"/>
                <w14:textOutline w14:w="3795" w14:cap="sq" w14:cmpd="sng">
                  <w14:solidFill>
                    <w14:srgbClr w14:val="000000"/>
                  </w14:solidFill>
                  <w14:prstDash w14:val="solid"/>
                  <w14:bevel/>
                </w14:textOutline>
              </w:rPr>
              <w:t>环节</w:t>
            </w:r>
          </w:p>
        </w:tc>
        <w:tc>
          <w:tcPr>
            <w:tcW w:w="861" w:type="dxa"/>
            <w:vAlign w:val="top"/>
          </w:tcPr>
          <w:p>
            <w:pPr>
              <w:pStyle w:val="6"/>
              <w:spacing w:before="84" w:line="321" w:lineRule="exact"/>
              <w:ind w:left="241"/>
              <w:rPr>
                <w:sz w:val="20"/>
                <w:szCs w:val="20"/>
              </w:rPr>
            </w:pPr>
            <w:r>
              <w:rPr>
                <w:spacing w:val="-3"/>
                <w:position w:val="8"/>
                <w:sz w:val="20"/>
                <w:szCs w:val="20"/>
                <w14:textOutline w14:w="3795" w14:cap="sq" w14:cmpd="sng">
                  <w14:solidFill>
                    <w14:srgbClr w14:val="000000"/>
                  </w14:solidFill>
                  <w14:prstDash w14:val="solid"/>
                  <w14:bevel/>
                </w14:textOutline>
              </w:rPr>
              <w:t>固废</w:t>
            </w:r>
          </w:p>
          <w:p>
            <w:pPr>
              <w:pStyle w:val="6"/>
              <w:spacing w:line="210" w:lineRule="auto"/>
              <w:ind w:left="223"/>
              <w:rPr>
                <w:sz w:val="20"/>
                <w:szCs w:val="20"/>
              </w:rPr>
            </w:pPr>
            <w:r>
              <w:rPr>
                <w:spacing w:val="6"/>
                <w:sz w:val="20"/>
                <w:szCs w:val="20"/>
                <w14:textOutline w14:w="3795" w14:cap="sq" w14:cmpd="sng">
                  <w14:solidFill>
                    <w14:srgbClr w14:val="000000"/>
                  </w14:solidFill>
                  <w14:prstDash w14:val="solid"/>
                  <w14:bevel/>
                </w14:textOutline>
              </w:rPr>
              <w:t>类别</w:t>
            </w:r>
          </w:p>
        </w:tc>
        <w:tc>
          <w:tcPr>
            <w:tcW w:w="1119" w:type="dxa"/>
            <w:vAlign w:val="top"/>
          </w:tcPr>
          <w:p>
            <w:pPr>
              <w:pStyle w:val="6"/>
              <w:spacing w:before="245" w:line="228" w:lineRule="auto"/>
              <w:ind w:left="250"/>
              <w:rPr>
                <w:sz w:val="20"/>
                <w:szCs w:val="20"/>
              </w:rPr>
            </w:pPr>
            <w:r>
              <w:rPr>
                <w:spacing w:val="7"/>
                <w:sz w:val="20"/>
                <w:szCs w:val="20"/>
                <w14:textOutline w14:w="3795" w14:cap="sq" w14:cmpd="sng">
                  <w14:solidFill>
                    <w14:srgbClr w14:val="000000"/>
                  </w14:solidFill>
                  <w14:prstDash w14:val="solid"/>
                  <w14:bevel/>
                </w14:textOutline>
              </w:rPr>
              <w:t>产生量</w:t>
            </w:r>
          </w:p>
        </w:tc>
        <w:tc>
          <w:tcPr>
            <w:tcW w:w="1453" w:type="dxa"/>
            <w:vAlign w:val="top"/>
          </w:tcPr>
          <w:p>
            <w:pPr>
              <w:pStyle w:val="6"/>
              <w:spacing w:before="245" w:line="228" w:lineRule="auto"/>
              <w:ind w:left="110"/>
              <w:rPr>
                <w:sz w:val="20"/>
                <w:szCs w:val="20"/>
              </w:rPr>
            </w:pPr>
            <w:r>
              <w:rPr>
                <w:spacing w:val="7"/>
                <w:sz w:val="20"/>
                <w:szCs w:val="20"/>
                <w14:textOutline w14:w="3795" w14:cap="sq" w14:cmpd="sng">
                  <w14:solidFill>
                    <w14:srgbClr w14:val="000000"/>
                  </w14:solidFill>
                  <w14:prstDash w14:val="solid"/>
                  <w14:bevel/>
                </w14:textOutline>
              </w:rPr>
              <w:t>收集贮存方式</w:t>
            </w:r>
          </w:p>
        </w:tc>
        <w:tc>
          <w:tcPr>
            <w:tcW w:w="1737" w:type="dxa"/>
            <w:tcBorders>
              <w:right w:val="single" w:color="000000" w:sz="6" w:space="0"/>
            </w:tcBorders>
            <w:vAlign w:val="top"/>
          </w:tcPr>
          <w:p>
            <w:pPr>
              <w:pStyle w:val="6"/>
              <w:spacing w:before="244" w:line="230" w:lineRule="auto"/>
              <w:ind w:left="425"/>
              <w:rPr>
                <w:sz w:val="20"/>
                <w:szCs w:val="20"/>
              </w:rPr>
            </w:pPr>
            <w:r>
              <w:rPr>
                <w:spacing w:val="7"/>
                <w:sz w:val="20"/>
                <w:szCs w:val="20"/>
                <w14:textOutline w14:w="3795" w14:cap="sq" w14:cmpd="sng">
                  <w14:solidFill>
                    <w14:srgbClr w14:val="000000"/>
                  </w14:solidFill>
                  <w14:prstDash w14:val="solid"/>
                  <w14:bevel/>
                </w14:textOutline>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left w:val="single" w:color="000000" w:sz="6" w:space="0"/>
              <w:bottom w:val="nil"/>
            </w:tcBorders>
            <w:vAlign w:val="top"/>
          </w:tcPr>
          <w:p>
            <w:pPr>
              <w:rPr>
                <w:rFonts w:ascii="Arial"/>
                <w:sz w:val="21"/>
              </w:rPr>
            </w:pPr>
          </w:p>
        </w:tc>
        <w:tc>
          <w:tcPr>
            <w:tcW w:w="618" w:type="dxa"/>
            <w:vAlign w:val="top"/>
          </w:tcPr>
          <w:p>
            <w:pPr>
              <w:spacing w:before="282" w:line="195"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1" w:type="dxa"/>
            <w:vAlign w:val="top"/>
          </w:tcPr>
          <w:p>
            <w:pPr>
              <w:pStyle w:val="6"/>
              <w:spacing w:before="85" w:line="253" w:lineRule="auto"/>
              <w:ind w:left="93" w:right="101" w:firstLine="207"/>
              <w:rPr>
                <w:sz w:val="20"/>
                <w:szCs w:val="20"/>
              </w:rPr>
            </w:pPr>
            <w:r>
              <w:rPr>
                <w:spacing w:val="7"/>
                <w:sz w:val="20"/>
                <w:szCs w:val="20"/>
              </w:rPr>
              <w:t>干化泥饼</w:t>
            </w:r>
            <w:r>
              <w:rPr>
                <w:sz w:val="20"/>
                <w:szCs w:val="20"/>
              </w:rPr>
              <w:t xml:space="preserve">   </w:t>
            </w:r>
            <w:r>
              <w:rPr>
                <w:spacing w:val="1"/>
                <w:sz w:val="20"/>
                <w:szCs w:val="20"/>
              </w:rPr>
              <w:t>（含水</w:t>
            </w:r>
            <w:r>
              <w:rPr>
                <w:spacing w:val="-35"/>
                <w:sz w:val="20"/>
                <w:szCs w:val="20"/>
              </w:rPr>
              <w:t xml:space="preserve"> </w:t>
            </w:r>
            <w:r>
              <w:rPr>
                <w:rFonts w:ascii="Times New Roman" w:hAnsi="Times New Roman" w:eastAsia="Times New Roman" w:cs="Times New Roman"/>
                <w:spacing w:val="1"/>
                <w:sz w:val="20"/>
                <w:szCs w:val="20"/>
              </w:rPr>
              <w:t>60%</w:t>
            </w:r>
            <w:r>
              <w:rPr>
                <w:spacing w:val="1"/>
                <w:sz w:val="20"/>
                <w:szCs w:val="20"/>
              </w:rPr>
              <w:t>）</w:t>
            </w:r>
          </w:p>
        </w:tc>
        <w:tc>
          <w:tcPr>
            <w:tcW w:w="812" w:type="dxa"/>
            <w:vAlign w:val="top"/>
          </w:tcPr>
          <w:p>
            <w:pPr>
              <w:pStyle w:val="6"/>
              <w:spacing w:before="85" w:line="253" w:lineRule="auto"/>
              <w:ind w:left="305" w:right="91" w:hanging="212"/>
              <w:rPr>
                <w:sz w:val="20"/>
                <w:szCs w:val="20"/>
              </w:rPr>
            </w:pPr>
            <w:r>
              <w:rPr>
                <w:spacing w:val="7"/>
                <w:sz w:val="20"/>
                <w:szCs w:val="20"/>
              </w:rPr>
              <w:t>废水处</w:t>
            </w:r>
            <w:r>
              <w:rPr>
                <w:sz w:val="20"/>
                <w:szCs w:val="20"/>
              </w:rPr>
              <w:t xml:space="preserve"> 理</w:t>
            </w:r>
          </w:p>
        </w:tc>
        <w:tc>
          <w:tcPr>
            <w:tcW w:w="861" w:type="dxa"/>
            <w:vAlign w:val="top"/>
          </w:tcPr>
          <w:p>
            <w:pPr>
              <w:pStyle w:val="6"/>
              <w:spacing w:before="85" w:line="253" w:lineRule="auto"/>
              <w:ind w:left="122" w:right="114"/>
              <w:rPr>
                <w:sz w:val="20"/>
                <w:szCs w:val="20"/>
              </w:rPr>
            </w:pPr>
            <w:r>
              <w:rPr>
                <w:spacing w:val="6"/>
                <w:sz w:val="20"/>
                <w:szCs w:val="20"/>
              </w:rPr>
              <w:t>无机废</w:t>
            </w:r>
            <w:r>
              <w:rPr>
                <w:sz w:val="20"/>
                <w:szCs w:val="20"/>
              </w:rPr>
              <w:t xml:space="preserve"> </w:t>
            </w:r>
            <w:r>
              <w:rPr>
                <w:spacing w:val="6"/>
                <w:sz w:val="20"/>
                <w:szCs w:val="20"/>
              </w:rPr>
              <w:t>水污泥</w:t>
            </w:r>
          </w:p>
        </w:tc>
        <w:tc>
          <w:tcPr>
            <w:tcW w:w="1119" w:type="dxa"/>
            <w:vAlign w:val="top"/>
          </w:tcPr>
          <w:p>
            <w:pPr>
              <w:spacing w:before="215" w:line="274" w:lineRule="exact"/>
              <w:ind w:left="8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19565.70t/a</w:t>
            </w:r>
          </w:p>
        </w:tc>
        <w:tc>
          <w:tcPr>
            <w:tcW w:w="1453" w:type="dxa"/>
            <w:vAlign w:val="top"/>
          </w:tcPr>
          <w:p>
            <w:pPr>
              <w:pStyle w:val="6"/>
              <w:spacing w:before="246" w:line="228" w:lineRule="auto"/>
              <w:ind w:left="213"/>
              <w:rPr>
                <w:sz w:val="20"/>
                <w:szCs w:val="20"/>
              </w:rPr>
            </w:pPr>
            <w:r>
              <w:rPr>
                <w:spacing w:val="7"/>
                <w:sz w:val="20"/>
                <w:szCs w:val="20"/>
              </w:rPr>
              <w:t>泥饼池暂存</w:t>
            </w:r>
          </w:p>
        </w:tc>
        <w:tc>
          <w:tcPr>
            <w:tcW w:w="1737" w:type="dxa"/>
            <w:tcBorders>
              <w:right w:val="single" w:color="000000" w:sz="6" w:space="0"/>
            </w:tcBorders>
            <w:vAlign w:val="top"/>
          </w:tcPr>
          <w:p>
            <w:pPr>
              <w:pStyle w:val="6"/>
              <w:spacing w:before="85" w:line="253" w:lineRule="auto"/>
              <w:ind w:left="650" w:right="158" w:hanging="543"/>
              <w:rPr>
                <w:sz w:val="20"/>
                <w:szCs w:val="20"/>
              </w:rPr>
            </w:pPr>
            <w:r>
              <w:rPr>
                <w:spacing w:val="8"/>
                <w:sz w:val="20"/>
                <w:szCs w:val="20"/>
              </w:rPr>
              <w:t>砖厂利用或矿山</w:t>
            </w:r>
            <w:r>
              <w:rPr>
                <w:spacing w:val="3"/>
                <w:sz w:val="20"/>
                <w:szCs w:val="20"/>
              </w:rPr>
              <w:t xml:space="preserve"> </w:t>
            </w:r>
            <w:r>
              <w:rPr>
                <w:spacing w:val="-6"/>
                <w:sz w:val="20"/>
                <w:szCs w:val="20"/>
              </w:rPr>
              <w:t>回填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left w:val="single" w:color="000000" w:sz="6" w:space="0"/>
              <w:bottom w:val="nil"/>
            </w:tcBorders>
            <w:vAlign w:val="top"/>
          </w:tcPr>
          <w:p>
            <w:pPr>
              <w:rPr>
                <w:rFonts w:ascii="Arial"/>
                <w:sz w:val="21"/>
              </w:rPr>
            </w:pPr>
          </w:p>
        </w:tc>
        <w:tc>
          <w:tcPr>
            <w:tcW w:w="618" w:type="dxa"/>
            <w:vAlign w:val="top"/>
          </w:tcPr>
          <w:p>
            <w:pPr>
              <w:spacing w:before="283" w:line="195" w:lineRule="auto"/>
              <w:ind w:left="28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1" w:type="dxa"/>
            <w:vAlign w:val="top"/>
          </w:tcPr>
          <w:p>
            <w:pPr>
              <w:pStyle w:val="6"/>
              <w:spacing w:before="247" w:line="228" w:lineRule="auto"/>
              <w:ind w:left="195"/>
              <w:rPr>
                <w:sz w:val="20"/>
                <w:szCs w:val="20"/>
              </w:rPr>
            </w:pPr>
            <w:r>
              <w:rPr>
                <w:spacing w:val="8"/>
                <w:sz w:val="20"/>
                <w:szCs w:val="20"/>
              </w:rPr>
              <w:t>废絮凝剂桶</w:t>
            </w:r>
          </w:p>
        </w:tc>
        <w:tc>
          <w:tcPr>
            <w:tcW w:w="812" w:type="dxa"/>
            <w:vAlign w:val="top"/>
          </w:tcPr>
          <w:p>
            <w:pPr>
              <w:pStyle w:val="6"/>
              <w:spacing w:before="87" w:line="319" w:lineRule="exact"/>
              <w:ind w:left="197"/>
              <w:rPr>
                <w:sz w:val="20"/>
                <w:szCs w:val="20"/>
              </w:rPr>
            </w:pPr>
            <w:r>
              <w:rPr>
                <w:spacing w:val="5"/>
                <w:position w:val="8"/>
                <w:sz w:val="20"/>
                <w:szCs w:val="20"/>
              </w:rPr>
              <w:t>废水</w:t>
            </w:r>
          </w:p>
          <w:p>
            <w:pPr>
              <w:pStyle w:val="6"/>
              <w:spacing w:line="210" w:lineRule="auto"/>
              <w:ind w:left="202"/>
              <w:rPr>
                <w:sz w:val="20"/>
                <w:szCs w:val="20"/>
              </w:rPr>
            </w:pPr>
            <w:r>
              <w:rPr>
                <w:spacing w:val="2"/>
                <w:sz w:val="20"/>
                <w:szCs w:val="20"/>
              </w:rPr>
              <w:t>处理</w:t>
            </w:r>
          </w:p>
        </w:tc>
        <w:tc>
          <w:tcPr>
            <w:tcW w:w="861" w:type="dxa"/>
            <w:vAlign w:val="top"/>
          </w:tcPr>
          <w:p>
            <w:pPr>
              <w:pStyle w:val="6"/>
              <w:spacing w:before="248" w:line="229" w:lineRule="auto"/>
              <w:ind w:left="119"/>
              <w:rPr>
                <w:sz w:val="20"/>
                <w:szCs w:val="20"/>
              </w:rPr>
            </w:pPr>
            <w:r>
              <w:rPr>
                <w:spacing w:val="7"/>
                <w:sz w:val="20"/>
                <w:szCs w:val="20"/>
              </w:rPr>
              <w:t>废塑料</w:t>
            </w:r>
          </w:p>
        </w:tc>
        <w:tc>
          <w:tcPr>
            <w:tcW w:w="1119" w:type="dxa"/>
            <w:vAlign w:val="top"/>
          </w:tcPr>
          <w:p>
            <w:pPr>
              <w:spacing w:before="217" w:line="274"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0.03t/a</w:t>
            </w:r>
          </w:p>
        </w:tc>
        <w:tc>
          <w:tcPr>
            <w:tcW w:w="1453" w:type="dxa"/>
            <w:vAlign w:val="top"/>
          </w:tcPr>
          <w:p>
            <w:pPr>
              <w:pStyle w:val="6"/>
              <w:spacing w:before="248" w:line="228" w:lineRule="auto"/>
              <w:ind w:left="123"/>
              <w:rPr>
                <w:sz w:val="20"/>
                <w:szCs w:val="20"/>
              </w:rPr>
            </w:pPr>
            <w:r>
              <w:rPr>
                <w:spacing w:val="5"/>
                <w:sz w:val="20"/>
                <w:szCs w:val="20"/>
              </w:rPr>
              <w:t>固定房间收集</w:t>
            </w:r>
          </w:p>
        </w:tc>
        <w:tc>
          <w:tcPr>
            <w:tcW w:w="1737" w:type="dxa"/>
            <w:tcBorders>
              <w:right w:val="single" w:color="000000" w:sz="6" w:space="0"/>
            </w:tcBorders>
            <w:vAlign w:val="top"/>
          </w:tcPr>
          <w:p>
            <w:pPr>
              <w:pStyle w:val="6"/>
              <w:spacing w:before="248" w:line="228" w:lineRule="auto"/>
              <w:ind w:left="132"/>
              <w:rPr>
                <w:sz w:val="20"/>
                <w:szCs w:val="20"/>
              </w:rPr>
            </w:pPr>
            <w:r>
              <w:rPr>
                <w:spacing w:val="5"/>
                <w:sz w:val="20"/>
                <w:szCs w:val="20"/>
              </w:rPr>
              <w:t>由厂家回收处置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left w:val="single" w:color="000000" w:sz="6" w:space="0"/>
              <w:bottom w:val="nil"/>
            </w:tcBorders>
            <w:vAlign w:val="top"/>
          </w:tcPr>
          <w:p>
            <w:pPr>
              <w:rPr>
                <w:rFonts w:ascii="Arial"/>
                <w:sz w:val="21"/>
              </w:rPr>
            </w:pPr>
          </w:p>
        </w:tc>
        <w:tc>
          <w:tcPr>
            <w:tcW w:w="618" w:type="dxa"/>
            <w:vAlign w:val="top"/>
          </w:tcPr>
          <w:p>
            <w:pPr>
              <w:spacing w:before="285" w:line="195"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41" w:type="dxa"/>
            <w:vAlign w:val="top"/>
          </w:tcPr>
          <w:p>
            <w:pPr>
              <w:pStyle w:val="6"/>
              <w:spacing w:before="249" w:line="229" w:lineRule="auto"/>
              <w:ind w:left="303"/>
              <w:rPr>
                <w:sz w:val="20"/>
                <w:szCs w:val="20"/>
              </w:rPr>
            </w:pPr>
            <w:r>
              <w:rPr>
                <w:spacing w:val="6"/>
                <w:sz w:val="20"/>
                <w:szCs w:val="20"/>
              </w:rPr>
              <w:t>生活垃圾</w:t>
            </w:r>
          </w:p>
        </w:tc>
        <w:tc>
          <w:tcPr>
            <w:tcW w:w="812" w:type="dxa"/>
            <w:vAlign w:val="top"/>
          </w:tcPr>
          <w:p>
            <w:pPr>
              <w:pStyle w:val="6"/>
              <w:spacing w:before="88" w:line="319" w:lineRule="exact"/>
              <w:ind w:left="202"/>
              <w:rPr>
                <w:sz w:val="20"/>
                <w:szCs w:val="20"/>
              </w:rPr>
            </w:pPr>
            <w:r>
              <w:rPr>
                <w:spacing w:val="2"/>
                <w:position w:val="8"/>
                <w:sz w:val="20"/>
                <w:szCs w:val="20"/>
              </w:rPr>
              <w:t>办公</w:t>
            </w:r>
          </w:p>
          <w:p>
            <w:pPr>
              <w:pStyle w:val="6"/>
              <w:spacing w:before="1" w:line="208" w:lineRule="auto"/>
              <w:ind w:left="199"/>
              <w:rPr>
                <w:sz w:val="20"/>
                <w:szCs w:val="20"/>
              </w:rPr>
            </w:pPr>
            <w:r>
              <w:rPr>
                <w:spacing w:val="3"/>
                <w:sz w:val="20"/>
                <w:szCs w:val="20"/>
              </w:rPr>
              <w:t>生活</w:t>
            </w:r>
          </w:p>
        </w:tc>
        <w:tc>
          <w:tcPr>
            <w:tcW w:w="861" w:type="dxa"/>
            <w:vAlign w:val="top"/>
          </w:tcPr>
          <w:p>
            <w:pPr>
              <w:pStyle w:val="6"/>
              <w:spacing w:before="249" w:line="233" w:lineRule="auto"/>
              <w:ind w:left="381"/>
              <w:rPr>
                <w:sz w:val="20"/>
                <w:szCs w:val="20"/>
              </w:rPr>
            </w:pPr>
            <w:r>
              <w:rPr>
                <w:sz w:val="20"/>
                <w:szCs w:val="20"/>
              </w:rPr>
              <w:t>/</w:t>
            </w:r>
          </w:p>
        </w:tc>
        <w:tc>
          <w:tcPr>
            <w:tcW w:w="1119" w:type="dxa"/>
            <w:vAlign w:val="top"/>
          </w:tcPr>
          <w:p>
            <w:pPr>
              <w:spacing w:before="218" w:line="274" w:lineRule="exact"/>
              <w:ind w:left="33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3.3t/a</w:t>
            </w:r>
          </w:p>
        </w:tc>
        <w:tc>
          <w:tcPr>
            <w:tcW w:w="1453" w:type="dxa"/>
            <w:vAlign w:val="top"/>
          </w:tcPr>
          <w:p>
            <w:pPr>
              <w:pStyle w:val="6"/>
              <w:spacing w:before="87" w:line="252" w:lineRule="auto"/>
              <w:ind w:left="429" w:right="92" w:hanging="324"/>
              <w:rPr>
                <w:sz w:val="20"/>
                <w:szCs w:val="20"/>
              </w:rPr>
            </w:pPr>
            <w:r>
              <w:rPr>
                <w:spacing w:val="8"/>
                <w:sz w:val="20"/>
                <w:szCs w:val="20"/>
              </w:rPr>
              <w:t>袋装收集、及</w:t>
            </w:r>
            <w:r>
              <w:rPr>
                <w:sz w:val="20"/>
                <w:szCs w:val="20"/>
              </w:rPr>
              <w:t xml:space="preserve"> </w:t>
            </w:r>
            <w:r>
              <w:rPr>
                <w:spacing w:val="3"/>
                <w:sz w:val="20"/>
                <w:szCs w:val="20"/>
              </w:rPr>
              <w:t>时外运</w:t>
            </w:r>
          </w:p>
        </w:tc>
        <w:tc>
          <w:tcPr>
            <w:tcW w:w="1737" w:type="dxa"/>
            <w:tcBorders>
              <w:right w:val="single" w:color="000000" w:sz="6" w:space="0"/>
            </w:tcBorders>
            <w:vAlign w:val="top"/>
          </w:tcPr>
          <w:p>
            <w:pPr>
              <w:pStyle w:val="6"/>
              <w:spacing w:before="249" w:line="229" w:lineRule="auto"/>
              <w:ind w:left="210"/>
              <w:rPr>
                <w:sz w:val="20"/>
                <w:szCs w:val="20"/>
              </w:rPr>
            </w:pPr>
            <w:r>
              <w:rPr>
                <w:spacing w:val="8"/>
                <w:sz w:val="20"/>
                <w:szCs w:val="20"/>
              </w:rPr>
              <w:t>环卫清运处置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9"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8041" w:type="dxa"/>
            <w:gridSpan w:val="7"/>
            <w:tcBorders>
              <w:bottom w:val="single" w:color="000000" w:sz="6" w:space="0"/>
              <w:right w:val="single" w:color="000000" w:sz="6" w:space="0"/>
            </w:tcBorders>
            <w:vAlign w:val="top"/>
          </w:tcPr>
          <w:p>
            <w:pPr>
              <w:pStyle w:val="6"/>
              <w:spacing w:before="48" w:line="221" w:lineRule="auto"/>
              <w:ind w:left="106"/>
            </w:pPr>
            <w:r>
              <w:rPr>
                <w:spacing w:val="-3"/>
                <w14:textOutline w14:w="4358" w14:cap="sq" w14:cmpd="sng">
                  <w14:solidFill>
                    <w14:srgbClr w14:val="000000"/>
                  </w14:solidFill>
                  <w14:prstDash w14:val="solid"/>
                  <w14:bevel/>
                </w14:textOutline>
              </w:rPr>
              <w:t>4.2</w:t>
            </w:r>
            <w:r>
              <w:rPr>
                <w:spacing w:val="-44"/>
              </w:rPr>
              <w:t xml:space="preserve"> </w:t>
            </w:r>
            <w:r>
              <w:rPr>
                <w:spacing w:val="-3"/>
                <w14:textOutline w14:w="4358" w14:cap="sq" w14:cmpd="sng">
                  <w14:solidFill>
                    <w14:srgbClr w14:val="000000"/>
                  </w14:solidFill>
                  <w14:prstDash w14:val="solid"/>
                  <w14:bevel/>
                </w14:textOutline>
              </w:rPr>
              <w:t>危险废物</w:t>
            </w:r>
          </w:p>
          <w:p>
            <w:pPr>
              <w:pStyle w:val="6"/>
              <w:spacing w:before="178" w:line="218" w:lineRule="auto"/>
              <w:ind w:left="586"/>
            </w:pPr>
            <w:r>
              <w:rPr>
                <w:spacing w:val="-3"/>
              </w:rPr>
              <w:t>①废机油</w:t>
            </w:r>
          </w:p>
          <w:p>
            <w:pPr>
              <w:pStyle w:val="6"/>
              <w:spacing w:before="184" w:line="359" w:lineRule="auto"/>
              <w:ind w:left="107" w:right="101" w:firstLine="480"/>
            </w:pPr>
            <w:r>
              <w:rPr>
                <w:spacing w:val="5"/>
              </w:rPr>
              <w:t>本项目在设备运行生产、维修过程中会产生</w:t>
            </w:r>
            <w:r>
              <w:rPr>
                <w:spacing w:val="4"/>
              </w:rPr>
              <w:t>废机油，预计项目废机油</w:t>
            </w:r>
            <w:r>
              <w:t xml:space="preserve"> </w:t>
            </w:r>
            <w:r>
              <w:rPr>
                <w:spacing w:val="1"/>
              </w:rPr>
              <w:t>产生量为</w:t>
            </w:r>
            <w:r>
              <w:rPr>
                <w:spacing w:val="-49"/>
              </w:rPr>
              <w:t xml:space="preserve"> </w:t>
            </w:r>
            <w:r>
              <w:rPr>
                <w:rFonts w:ascii="Times New Roman" w:hAnsi="Times New Roman" w:eastAsia="Times New Roman" w:cs="Times New Roman"/>
                <w:spacing w:val="1"/>
              </w:rPr>
              <w:t>0.05t/a</w:t>
            </w:r>
            <w:r>
              <w:rPr>
                <w:rFonts w:ascii="Times New Roman" w:hAnsi="Times New Roman" w:eastAsia="Times New Roman" w:cs="Times New Roman"/>
                <w:spacing w:val="-23"/>
              </w:rPr>
              <w:t xml:space="preserve"> </w:t>
            </w:r>
            <w:r>
              <w:rPr>
                <w:spacing w:val="1"/>
              </w:rPr>
              <w:t>。根据《国家危险废物名录（</w:t>
            </w:r>
            <w:r>
              <w:rPr>
                <w:rFonts w:ascii="Times New Roman" w:hAnsi="Times New Roman" w:eastAsia="Times New Roman" w:cs="Times New Roman"/>
                <w:spacing w:val="1"/>
              </w:rPr>
              <w:t xml:space="preserve">2021 </w:t>
            </w:r>
            <w:r>
              <w:rPr>
                <w:spacing w:val="1"/>
              </w:rPr>
              <w:t>年</w:t>
            </w:r>
            <w:r>
              <w:t>版）》，废机油属于</w:t>
            </w:r>
          </w:p>
          <w:p>
            <w:pPr>
              <w:pStyle w:val="6"/>
              <w:spacing w:line="220" w:lineRule="auto"/>
              <w:ind w:left="108"/>
            </w:pPr>
            <w:r>
              <w:rPr>
                <w:spacing w:val="-1"/>
              </w:rPr>
              <w:t>其中</w:t>
            </w:r>
            <w:r>
              <w:rPr>
                <w:spacing w:val="-46"/>
              </w:rPr>
              <w:t xml:space="preserve"> </w:t>
            </w:r>
            <w:r>
              <w:rPr>
                <w:rFonts w:ascii="Times New Roman" w:hAnsi="Times New Roman" w:eastAsia="Times New Roman" w:cs="Times New Roman"/>
                <w:spacing w:val="-1"/>
              </w:rPr>
              <w:t xml:space="preserve">HW08 </w:t>
            </w:r>
            <w:r>
              <w:rPr>
                <w:spacing w:val="-1"/>
              </w:rPr>
              <w:t xml:space="preserve">类，危废代码： </w:t>
            </w:r>
            <w:r>
              <w:rPr>
                <w:rFonts w:ascii="Times New Roman" w:hAnsi="Times New Roman" w:eastAsia="Times New Roman" w:cs="Times New Roman"/>
                <w:spacing w:val="-1"/>
              </w:rPr>
              <w:t>900-214-08</w:t>
            </w:r>
            <w:r>
              <w:rPr>
                <w:spacing w:val="-1"/>
              </w:rPr>
              <w:t>。</w:t>
            </w:r>
          </w:p>
        </w:tc>
      </w:tr>
    </w:tbl>
    <w:p>
      <w:pPr>
        <w:pStyle w:val="2"/>
      </w:pPr>
    </w:p>
    <w:p>
      <w:pPr>
        <w:sectPr>
          <w:footerReference r:id="rId59"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456"/>
        <w:gridCol w:w="83"/>
        <w:gridCol w:w="811"/>
        <w:gridCol w:w="737"/>
        <w:gridCol w:w="282"/>
        <w:gridCol w:w="572"/>
        <w:gridCol w:w="349"/>
        <w:gridCol w:w="525"/>
        <w:gridCol w:w="641"/>
        <w:gridCol w:w="62"/>
        <w:gridCol w:w="618"/>
        <w:gridCol w:w="636"/>
        <w:gridCol w:w="437"/>
        <w:gridCol w:w="403"/>
        <w:gridCol w:w="33"/>
        <w:gridCol w:w="506"/>
        <w:gridCol w:w="168"/>
        <w:gridCol w:w="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18"/>
            <w:tcBorders>
              <w:top w:val="single" w:color="000000" w:sz="6" w:space="0"/>
              <w:bottom w:val="single" w:color="000000" w:sz="10" w:space="0"/>
              <w:right w:val="single" w:color="000000" w:sz="6" w:space="0"/>
            </w:tcBorders>
            <w:vAlign w:val="top"/>
          </w:tcPr>
          <w:p>
            <w:pPr>
              <w:pStyle w:val="6"/>
              <w:spacing w:before="29" w:line="218" w:lineRule="auto"/>
              <w:ind w:left="585"/>
            </w:pPr>
            <w:r>
              <w:rPr>
                <w:spacing w:val="-2"/>
              </w:rPr>
              <w:t>②废机油桶</w:t>
            </w:r>
          </w:p>
          <w:p>
            <w:pPr>
              <w:pStyle w:val="6"/>
              <w:spacing w:before="182" w:line="360" w:lineRule="auto"/>
              <w:ind w:left="107" w:right="103" w:firstLine="484"/>
              <w:rPr>
                <w:rFonts w:ascii="Times New Roman" w:hAnsi="Times New Roman" w:eastAsia="Times New Roman" w:cs="Times New Roman"/>
              </w:rPr>
            </w:pPr>
            <w:r>
              <w:rPr>
                <w:spacing w:val="22"/>
              </w:rPr>
              <w:t>项目使用的各类机油、润滑油后会产生一些废机油桶，产生</w:t>
            </w:r>
            <w:r>
              <w:rPr>
                <w:spacing w:val="21"/>
              </w:rPr>
              <w:t>量约</w:t>
            </w:r>
            <w:r>
              <w:t xml:space="preserve"> </w:t>
            </w:r>
            <w:r>
              <w:rPr>
                <w:rFonts w:ascii="Times New Roman" w:hAnsi="Times New Roman" w:eastAsia="Times New Roman" w:cs="Times New Roman"/>
                <w:spacing w:val="6"/>
              </w:rPr>
              <w:t>0.2t/a</w:t>
            </w:r>
            <w:r>
              <w:rPr>
                <w:rFonts w:ascii="Times New Roman" w:hAnsi="Times New Roman" w:eastAsia="Times New Roman" w:cs="Times New Roman"/>
                <w:spacing w:val="-16"/>
              </w:rPr>
              <w:t xml:space="preserve"> </w:t>
            </w:r>
            <w:r>
              <w:rPr>
                <w:spacing w:val="6"/>
              </w:rPr>
              <w:t>。根据《国家危险废物名录（</w:t>
            </w:r>
            <w:r>
              <w:rPr>
                <w:rFonts w:ascii="Times New Roman" w:hAnsi="Times New Roman" w:eastAsia="Times New Roman" w:cs="Times New Roman"/>
                <w:spacing w:val="5"/>
              </w:rPr>
              <w:t>2021</w:t>
            </w:r>
            <w:r>
              <w:rPr>
                <w:rFonts w:ascii="Times New Roman" w:hAnsi="Times New Roman" w:eastAsia="Times New Roman" w:cs="Times New Roman"/>
                <w:spacing w:val="22"/>
                <w:w w:val="101"/>
              </w:rPr>
              <w:t xml:space="preserve"> </w:t>
            </w:r>
            <w:r>
              <w:rPr>
                <w:spacing w:val="5"/>
              </w:rPr>
              <w:t>年版）》，废机油桶其中</w:t>
            </w:r>
            <w:r>
              <w:rPr>
                <w:spacing w:val="-47"/>
              </w:rPr>
              <w:t xml:space="preserve"> </w:t>
            </w:r>
            <w:r>
              <w:rPr>
                <w:rFonts w:ascii="Times New Roman" w:hAnsi="Times New Roman" w:eastAsia="Times New Roman" w:cs="Times New Roman"/>
              </w:rPr>
              <w:t>HW</w:t>
            </w:r>
            <w:r>
              <w:rPr>
                <w:rFonts w:ascii="Times New Roman" w:hAnsi="Times New Roman" w:eastAsia="Times New Roman" w:cs="Times New Roman"/>
                <w:spacing w:val="5"/>
              </w:rPr>
              <w:t>08</w:t>
            </w:r>
          </w:p>
          <w:p>
            <w:pPr>
              <w:pStyle w:val="6"/>
              <w:spacing w:line="220" w:lineRule="auto"/>
              <w:ind w:left="107"/>
            </w:pPr>
            <w:r>
              <w:rPr>
                <w:spacing w:val="-1"/>
              </w:rPr>
              <w:t xml:space="preserve">类，危废代码： </w:t>
            </w:r>
            <w:r>
              <w:rPr>
                <w:rFonts w:ascii="Times New Roman" w:hAnsi="Times New Roman" w:eastAsia="Times New Roman" w:cs="Times New Roman"/>
                <w:spacing w:val="-1"/>
              </w:rPr>
              <w:t>900-249-08</w:t>
            </w:r>
            <w:r>
              <w:rPr>
                <w:spacing w:val="-1"/>
              </w:rPr>
              <w:t>。</w:t>
            </w:r>
          </w:p>
          <w:p>
            <w:pPr>
              <w:pStyle w:val="6"/>
              <w:spacing w:before="239" w:line="220" w:lineRule="auto"/>
              <w:ind w:left="591"/>
            </w:pPr>
            <w:r>
              <w:rPr>
                <w:spacing w:val="-3"/>
              </w:rPr>
              <w:t>项目危险废物产生及处置情况见表</w:t>
            </w:r>
            <w:r>
              <w:rPr>
                <w:spacing w:val="-43"/>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15</w:t>
            </w:r>
            <w:r>
              <w:rPr>
                <w:spacing w:val="-3"/>
              </w:rPr>
              <w:t>。</w:t>
            </w:r>
          </w:p>
          <w:p>
            <w:pPr>
              <w:pStyle w:val="6"/>
              <w:spacing w:before="176" w:line="224" w:lineRule="auto"/>
              <w:ind w:left="2328"/>
              <w:rPr>
                <w:sz w:val="20"/>
                <w:szCs w:val="20"/>
              </w:rPr>
            </w:pPr>
            <w:r>
              <w:rPr>
                <w:spacing w:val="6"/>
                <w:sz w:val="20"/>
                <w:szCs w:val="20"/>
                <w14:textOutline w14:w="3795" w14:cap="sq" w14:cmpd="sng">
                  <w14:solidFill>
                    <w14:srgbClr w14:val="000000"/>
                  </w14:solidFill>
                  <w14:prstDash w14:val="solid"/>
                  <w14:bevel/>
                </w14:textOutline>
              </w:rPr>
              <w:t>表</w:t>
            </w:r>
            <w:r>
              <w:rPr>
                <w:spacing w:val="-25"/>
                <w:sz w:val="20"/>
                <w:szCs w:val="20"/>
              </w:rPr>
              <w:t xml:space="preserve"> </w:t>
            </w:r>
            <w:r>
              <w:rPr>
                <w:rFonts w:ascii="Times New Roman" w:hAnsi="Times New Roman" w:eastAsia="Times New Roman" w:cs="Times New Roman"/>
                <w:b/>
                <w:bCs/>
                <w:spacing w:val="6"/>
                <w:sz w:val="20"/>
                <w:szCs w:val="20"/>
              </w:rPr>
              <w:t xml:space="preserve">4-15        </w:t>
            </w:r>
            <w:r>
              <w:rPr>
                <w:spacing w:val="6"/>
                <w:sz w:val="20"/>
                <w:szCs w:val="20"/>
                <w14:textOutline w14:w="3795" w14:cap="sq" w14:cmpd="sng">
                  <w14:solidFill>
                    <w14:srgbClr w14:val="000000"/>
                  </w14:solidFill>
                  <w14:prstDash w14:val="solid"/>
                  <w14:bevel/>
                </w14:textOutline>
              </w:rPr>
              <w:t>项目危险废物产生及处置情况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742" w:type="dxa"/>
            <w:vMerge w:val="continue"/>
            <w:tcBorders>
              <w:top w:val="nil"/>
              <w:left w:val="single" w:color="000000" w:sz="6" w:space="0"/>
              <w:bottom w:val="nil"/>
            </w:tcBorders>
            <w:vAlign w:val="top"/>
          </w:tcPr>
          <w:p>
            <w:pPr>
              <w:rPr>
                <w:rFonts w:ascii="Arial"/>
                <w:sz w:val="21"/>
              </w:rPr>
            </w:pPr>
          </w:p>
        </w:tc>
        <w:tc>
          <w:tcPr>
            <w:tcW w:w="456" w:type="dxa"/>
            <w:tcBorders>
              <w:top w:val="single" w:color="000000" w:sz="10" w:space="0"/>
            </w:tcBorders>
            <w:textDirection w:val="tbRlV"/>
            <w:vAlign w:val="top"/>
          </w:tcPr>
          <w:p>
            <w:pPr>
              <w:pStyle w:val="6"/>
              <w:spacing w:before="107" w:line="218" w:lineRule="auto"/>
              <w:ind w:left="296"/>
              <w:rPr>
                <w:sz w:val="20"/>
                <w:szCs w:val="20"/>
              </w:rPr>
            </w:pPr>
            <w:r>
              <w:rPr>
                <w:spacing w:val="9"/>
                <w:sz w:val="20"/>
                <w:szCs w:val="20"/>
                <w14:textOutline w14:w="3795" w14:cap="sq" w14:cmpd="sng">
                  <w14:solidFill>
                    <w14:srgbClr w14:val="000000"/>
                  </w14:solidFill>
                  <w14:prstDash w14:val="solid"/>
                  <w14:bevel/>
                </w14:textOutline>
              </w:rPr>
              <w:t>序</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号</w:t>
            </w:r>
          </w:p>
        </w:tc>
        <w:tc>
          <w:tcPr>
            <w:tcW w:w="894" w:type="dxa"/>
            <w:gridSpan w:val="2"/>
            <w:tcBorders>
              <w:top w:val="single" w:color="000000" w:sz="10" w:space="0"/>
            </w:tcBorders>
            <w:vAlign w:val="top"/>
          </w:tcPr>
          <w:p>
            <w:pPr>
              <w:pStyle w:val="6"/>
              <w:spacing w:before="296"/>
              <w:ind w:left="137" w:right="128" w:firstLine="2"/>
              <w:rPr>
                <w:sz w:val="20"/>
                <w:szCs w:val="20"/>
              </w:rPr>
            </w:pPr>
            <w:r>
              <w:rPr>
                <w:spacing w:val="6"/>
                <w:sz w:val="20"/>
                <w:szCs w:val="20"/>
                <w14:textOutline w14:w="3795" w14:cap="sq" w14:cmpd="sng">
                  <w14:solidFill>
                    <w14:srgbClr w14:val="000000"/>
                  </w14:solidFill>
                  <w14:prstDash w14:val="solid"/>
                  <w14:bevel/>
                </w14:textOutline>
              </w:rPr>
              <w:t>危险废</w:t>
            </w:r>
            <w:r>
              <w:rPr>
                <w:spacing w:val="1"/>
                <w:sz w:val="20"/>
                <w:szCs w:val="20"/>
              </w:rPr>
              <w:t xml:space="preserve"> </w:t>
            </w:r>
            <w:r>
              <w:rPr>
                <w:spacing w:val="7"/>
                <w:sz w:val="20"/>
                <w:szCs w:val="20"/>
                <w14:textOutline w14:w="3795" w14:cap="sq" w14:cmpd="sng">
                  <w14:solidFill>
                    <w14:srgbClr w14:val="000000"/>
                  </w14:solidFill>
                  <w14:prstDash w14:val="solid"/>
                  <w14:bevel/>
                </w14:textOutline>
              </w:rPr>
              <w:t>物名称</w:t>
            </w:r>
          </w:p>
        </w:tc>
        <w:tc>
          <w:tcPr>
            <w:tcW w:w="737" w:type="dxa"/>
            <w:tcBorders>
              <w:top w:val="single" w:color="000000" w:sz="10" w:space="0"/>
            </w:tcBorders>
            <w:vAlign w:val="top"/>
          </w:tcPr>
          <w:p>
            <w:pPr>
              <w:pStyle w:val="6"/>
              <w:spacing w:before="159" w:line="271" w:lineRule="exact"/>
              <w:ind w:left="175"/>
              <w:rPr>
                <w:sz w:val="20"/>
                <w:szCs w:val="20"/>
              </w:rPr>
            </w:pPr>
            <w:r>
              <w:rPr>
                <w:spacing w:val="4"/>
                <w:position w:val="4"/>
                <w:sz w:val="20"/>
                <w:szCs w:val="20"/>
                <w14:textOutline w14:w="3795" w14:cap="sq" w14:cmpd="sng">
                  <w14:solidFill>
                    <w14:srgbClr w14:val="000000"/>
                  </w14:solidFill>
                  <w14:prstDash w14:val="solid"/>
                  <w14:bevel/>
                </w14:textOutline>
              </w:rPr>
              <w:t>危险</w:t>
            </w:r>
          </w:p>
          <w:p>
            <w:pPr>
              <w:pStyle w:val="6"/>
              <w:spacing w:line="229" w:lineRule="auto"/>
              <w:ind w:left="171"/>
              <w:rPr>
                <w:sz w:val="20"/>
                <w:szCs w:val="20"/>
              </w:rPr>
            </w:pPr>
            <w:r>
              <w:rPr>
                <w:spacing w:val="6"/>
                <w:sz w:val="20"/>
                <w:szCs w:val="20"/>
                <w14:textOutline w14:w="3795" w14:cap="sq" w14:cmpd="sng">
                  <w14:solidFill>
                    <w14:srgbClr w14:val="000000"/>
                  </w14:solidFill>
                  <w14:prstDash w14:val="solid"/>
                  <w14:bevel/>
                </w14:textOutline>
              </w:rPr>
              <w:t>废物</w:t>
            </w:r>
          </w:p>
          <w:p>
            <w:pPr>
              <w:pStyle w:val="6"/>
              <w:spacing w:before="25" w:line="228" w:lineRule="auto"/>
              <w:ind w:left="172"/>
              <w:rPr>
                <w:sz w:val="20"/>
                <w:szCs w:val="20"/>
              </w:rPr>
            </w:pPr>
            <w:r>
              <w:rPr>
                <w:spacing w:val="6"/>
                <w:sz w:val="20"/>
                <w:szCs w:val="20"/>
                <w14:textOutline w14:w="3795" w14:cap="sq" w14:cmpd="sng">
                  <w14:solidFill>
                    <w14:srgbClr w14:val="000000"/>
                  </w14:solidFill>
                  <w14:prstDash w14:val="solid"/>
                  <w14:bevel/>
                </w14:textOutline>
              </w:rPr>
              <w:t>类别</w:t>
            </w:r>
          </w:p>
        </w:tc>
        <w:tc>
          <w:tcPr>
            <w:tcW w:w="854" w:type="dxa"/>
            <w:gridSpan w:val="2"/>
            <w:tcBorders>
              <w:top w:val="single" w:color="000000" w:sz="10" w:space="0"/>
            </w:tcBorders>
            <w:vAlign w:val="top"/>
          </w:tcPr>
          <w:p>
            <w:pPr>
              <w:pStyle w:val="6"/>
              <w:spacing w:before="297" w:line="239" w:lineRule="auto"/>
              <w:ind w:left="126" w:right="99" w:firstLine="2"/>
              <w:rPr>
                <w:sz w:val="20"/>
                <w:szCs w:val="20"/>
              </w:rPr>
            </w:pPr>
            <w:r>
              <w:rPr>
                <w:spacing w:val="6"/>
                <w:sz w:val="20"/>
                <w:szCs w:val="20"/>
                <w14:textOutline w14:w="3795" w14:cap="sq" w14:cmpd="sng">
                  <w14:solidFill>
                    <w14:srgbClr w14:val="000000"/>
                  </w14:solidFill>
                  <w14:prstDash w14:val="solid"/>
                  <w14:bevel/>
                </w14:textOutline>
              </w:rPr>
              <w:t>危险废</w:t>
            </w:r>
            <w:r>
              <w:rPr>
                <w:spacing w:val="1"/>
                <w:sz w:val="20"/>
                <w:szCs w:val="20"/>
              </w:rPr>
              <w:t xml:space="preserve"> </w:t>
            </w:r>
            <w:r>
              <w:rPr>
                <w:spacing w:val="7"/>
                <w:sz w:val="20"/>
                <w:szCs w:val="20"/>
                <w14:textOutline w14:w="3795" w14:cap="sq" w14:cmpd="sng">
                  <w14:solidFill>
                    <w14:srgbClr w14:val="000000"/>
                  </w14:solidFill>
                  <w14:prstDash w14:val="solid"/>
                  <w14:bevel/>
                </w14:textOutline>
              </w:rPr>
              <w:t>物代码</w:t>
            </w:r>
          </w:p>
        </w:tc>
        <w:tc>
          <w:tcPr>
            <w:tcW w:w="874" w:type="dxa"/>
            <w:gridSpan w:val="2"/>
            <w:tcBorders>
              <w:top w:val="single" w:color="000000" w:sz="10" w:space="0"/>
            </w:tcBorders>
            <w:vAlign w:val="top"/>
          </w:tcPr>
          <w:p>
            <w:pPr>
              <w:pStyle w:val="6"/>
              <w:spacing w:before="159" w:line="228" w:lineRule="auto"/>
              <w:ind w:left="136"/>
              <w:rPr>
                <w:sz w:val="20"/>
                <w:szCs w:val="20"/>
              </w:rPr>
            </w:pPr>
            <w:r>
              <w:rPr>
                <w:spacing w:val="7"/>
                <w:sz w:val="20"/>
                <w:szCs w:val="20"/>
                <w14:textOutline w14:w="3795" w14:cap="sq" w14:cmpd="sng">
                  <w14:solidFill>
                    <w14:srgbClr w14:val="000000"/>
                  </w14:solidFill>
                  <w14:prstDash w14:val="solid"/>
                  <w14:bevel/>
                </w14:textOutline>
              </w:rPr>
              <w:t>产生量</w:t>
            </w:r>
          </w:p>
          <w:p>
            <w:pPr>
              <w:pStyle w:val="6"/>
              <w:spacing w:before="23" w:line="274" w:lineRule="exact"/>
              <w:ind w:left="170"/>
              <w:rPr>
                <w:rFonts w:ascii="Times New Roman" w:hAnsi="Times New Roman" w:eastAsia="Times New Roman" w:cs="Times New Roman"/>
                <w:sz w:val="20"/>
                <w:szCs w:val="20"/>
              </w:rPr>
            </w:pPr>
            <w:r>
              <w:rPr>
                <w:spacing w:val="1"/>
                <w:position w:val="4"/>
                <w:sz w:val="20"/>
                <w:szCs w:val="20"/>
                <w14:textOutline w14:w="3795" w14:cap="sq" w14:cmpd="sng">
                  <w14:solidFill>
                    <w14:srgbClr w14:val="000000"/>
                  </w14:solidFill>
                  <w14:prstDash w14:val="solid"/>
                  <w14:bevel/>
                </w14:textOutline>
              </w:rPr>
              <w:t>（吨</w:t>
            </w:r>
            <w:r>
              <w:rPr>
                <w:rFonts w:ascii="Times New Roman" w:hAnsi="Times New Roman" w:eastAsia="Times New Roman" w:cs="Times New Roman"/>
                <w:b/>
                <w:bCs/>
                <w:spacing w:val="1"/>
                <w:position w:val="4"/>
                <w:sz w:val="20"/>
                <w:szCs w:val="20"/>
              </w:rPr>
              <w:t>/</w:t>
            </w:r>
          </w:p>
          <w:p>
            <w:pPr>
              <w:pStyle w:val="6"/>
              <w:spacing w:line="228" w:lineRule="auto"/>
              <w:ind w:left="243"/>
              <w:rPr>
                <w:sz w:val="20"/>
                <w:szCs w:val="20"/>
              </w:rPr>
            </w:pPr>
            <w:r>
              <w:rPr>
                <w:sz w:val="20"/>
                <w:szCs w:val="20"/>
                <w14:textOutline w14:w="3795" w14:cap="sq" w14:cmpd="sng">
                  <w14:solidFill>
                    <w14:srgbClr w14:val="000000"/>
                  </w14:solidFill>
                  <w14:prstDash w14:val="solid"/>
                  <w14:bevel/>
                </w14:textOutline>
              </w:rPr>
              <w:t>年）</w:t>
            </w:r>
          </w:p>
        </w:tc>
        <w:tc>
          <w:tcPr>
            <w:tcW w:w="703" w:type="dxa"/>
            <w:gridSpan w:val="2"/>
            <w:tcBorders>
              <w:top w:val="single" w:color="000000" w:sz="10" w:space="0"/>
            </w:tcBorders>
            <w:vAlign w:val="top"/>
          </w:tcPr>
          <w:p>
            <w:pPr>
              <w:pStyle w:val="6"/>
              <w:spacing w:before="24" w:line="242" w:lineRule="auto"/>
              <w:ind w:left="157" w:right="128"/>
              <w:jc w:val="both"/>
              <w:rPr>
                <w:sz w:val="20"/>
                <w:szCs w:val="20"/>
              </w:rPr>
            </w:pPr>
            <w:r>
              <w:rPr>
                <w:spacing w:val="6"/>
                <w:sz w:val="20"/>
                <w:szCs w:val="20"/>
                <w14:textOutline w14:w="3795" w14:cap="sq" w14:cmpd="sng">
                  <w14:solidFill>
                    <w14:srgbClr w14:val="000000"/>
                  </w14:solidFill>
                  <w14:prstDash w14:val="solid"/>
                  <w14:bevel/>
                </w14:textOutline>
              </w:rPr>
              <w:t>产生</w:t>
            </w:r>
            <w:r>
              <w:rPr>
                <w:sz w:val="20"/>
                <w:szCs w:val="20"/>
              </w:rPr>
              <w:t xml:space="preserve"> </w:t>
            </w:r>
            <w:r>
              <w:rPr>
                <w:spacing w:val="6"/>
                <w:sz w:val="20"/>
                <w:szCs w:val="20"/>
                <w14:textOutline w14:w="3795" w14:cap="sq" w14:cmpd="sng">
                  <w14:solidFill>
                    <w14:srgbClr w14:val="000000"/>
                  </w14:solidFill>
                  <w14:prstDash w14:val="solid"/>
                  <w14:bevel/>
                </w14:textOutline>
              </w:rPr>
              <w:t>工序</w:t>
            </w:r>
            <w:r>
              <w:rPr>
                <w:sz w:val="20"/>
                <w:szCs w:val="20"/>
              </w:rPr>
              <w:t xml:space="preserve"> </w:t>
            </w:r>
            <w:r>
              <w:rPr>
                <w:spacing w:val="6"/>
                <w:sz w:val="20"/>
                <w:szCs w:val="20"/>
                <w14:textOutline w14:w="3795" w14:cap="sq" w14:cmpd="sng">
                  <w14:solidFill>
                    <w14:srgbClr w14:val="000000"/>
                  </w14:solidFill>
                  <w14:prstDash w14:val="solid"/>
                  <w14:bevel/>
                </w14:textOutline>
              </w:rPr>
              <w:t>及装</w:t>
            </w:r>
            <w:r>
              <w:rPr>
                <w:sz w:val="20"/>
                <w:szCs w:val="20"/>
              </w:rPr>
              <w:t xml:space="preserve"> </w:t>
            </w:r>
            <w:r>
              <w:rPr>
                <w:spacing w:val="25"/>
                <w:w w:val="141"/>
                <w:sz w:val="20"/>
                <w:szCs w:val="20"/>
                <w14:textOutline w14:w="3795" w14:cap="sq" w14:cmpd="sng">
                  <w14:solidFill>
                    <w14:srgbClr w14:val="000000"/>
                  </w14:solidFill>
                  <w14:prstDash w14:val="solid"/>
                  <w14:bevel/>
                </w14:textOutline>
              </w:rPr>
              <w:t>置</w:t>
            </w:r>
          </w:p>
        </w:tc>
        <w:tc>
          <w:tcPr>
            <w:tcW w:w="618" w:type="dxa"/>
            <w:tcBorders>
              <w:top w:val="single" w:color="000000" w:sz="10" w:space="0"/>
            </w:tcBorders>
            <w:textDirection w:val="tbRlV"/>
            <w:vAlign w:val="top"/>
          </w:tcPr>
          <w:p>
            <w:pPr>
              <w:pStyle w:val="6"/>
              <w:spacing w:before="203" w:line="218" w:lineRule="auto"/>
              <w:ind w:left="296"/>
              <w:rPr>
                <w:sz w:val="20"/>
                <w:szCs w:val="20"/>
              </w:rPr>
            </w:pPr>
            <w:r>
              <w:rPr>
                <w:spacing w:val="9"/>
                <w:sz w:val="20"/>
                <w:szCs w:val="20"/>
                <w14:textOutline w14:w="3795" w14:cap="sq" w14:cmpd="sng">
                  <w14:solidFill>
                    <w14:srgbClr w14:val="000000"/>
                  </w14:solidFill>
                  <w14:prstDash w14:val="solid"/>
                  <w14:bevel/>
                </w14:textOutline>
              </w:rPr>
              <w:t>形</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态</w:t>
            </w:r>
          </w:p>
        </w:tc>
        <w:tc>
          <w:tcPr>
            <w:tcW w:w="636" w:type="dxa"/>
            <w:tcBorders>
              <w:top w:val="single" w:color="000000" w:sz="10" w:space="0"/>
            </w:tcBorders>
            <w:vAlign w:val="top"/>
          </w:tcPr>
          <w:p>
            <w:pPr>
              <w:pStyle w:val="6"/>
              <w:spacing w:before="295"/>
              <w:ind w:left="108" w:right="112"/>
              <w:rPr>
                <w:sz w:val="20"/>
                <w:szCs w:val="20"/>
              </w:rPr>
            </w:pPr>
            <w:r>
              <w:rPr>
                <w:spacing w:val="5"/>
                <w:sz w:val="20"/>
                <w:szCs w:val="20"/>
                <w14:textOutline w14:w="3795" w14:cap="sq" w14:cmpd="sng">
                  <w14:solidFill>
                    <w14:srgbClr w14:val="000000"/>
                  </w14:solidFill>
                  <w14:prstDash w14:val="solid"/>
                  <w14:bevel/>
                </w14:textOutline>
              </w:rPr>
              <w:t>主要</w:t>
            </w:r>
            <w:r>
              <w:rPr>
                <w:sz w:val="20"/>
                <w:szCs w:val="20"/>
              </w:rPr>
              <w:t xml:space="preserve"> </w:t>
            </w:r>
            <w:r>
              <w:rPr>
                <w:spacing w:val="5"/>
                <w:sz w:val="20"/>
                <w:szCs w:val="20"/>
                <w14:textOutline w14:w="3795" w14:cap="sq" w14:cmpd="sng">
                  <w14:solidFill>
                    <w14:srgbClr w14:val="000000"/>
                  </w14:solidFill>
                  <w14:prstDash w14:val="solid"/>
                  <w14:bevel/>
                </w14:textOutline>
              </w:rPr>
              <w:t>成分</w:t>
            </w:r>
          </w:p>
        </w:tc>
        <w:tc>
          <w:tcPr>
            <w:tcW w:w="437" w:type="dxa"/>
            <w:tcBorders>
              <w:top w:val="single" w:color="000000" w:sz="10" w:space="0"/>
            </w:tcBorders>
            <w:textDirection w:val="tbRlV"/>
            <w:vAlign w:val="top"/>
          </w:tcPr>
          <w:p>
            <w:pPr>
              <w:pStyle w:val="6"/>
              <w:spacing w:before="107" w:line="216" w:lineRule="auto"/>
              <w:ind w:left="25"/>
              <w:rPr>
                <w:sz w:val="20"/>
                <w:szCs w:val="20"/>
              </w:rPr>
            </w:pPr>
            <w:r>
              <w:rPr>
                <w:spacing w:val="9"/>
                <w:sz w:val="20"/>
                <w:szCs w:val="20"/>
                <w14:textOutline w14:w="3795" w14:cap="sq" w14:cmpd="sng">
                  <w14:solidFill>
                    <w14:srgbClr w14:val="000000"/>
                  </w14:solidFill>
                  <w14:prstDash w14:val="solid"/>
                  <w14:bevel/>
                </w14:textOutline>
              </w:rPr>
              <w:t>有</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害</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成</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分</w:t>
            </w:r>
          </w:p>
        </w:tc>
        <w:tc>
          <w:tcPr>
            <w:tcW w:w="436" w:type="dxa"/>
            <w:gridSpan w:val="2"/>
            <w:tcBorders>
              <w:top w:val="single" w:color="000000" w:sz="10" w:space="0"/>
            </w:tcBorders>
            <w:textDirection w:val="tbRlV"/>
            <w:vAlign w:val="top"/>
          </w:tcPr>
          <w:p>
            <w:pPr>
              <w:pStyle w:val="6"/>
              <w:spacing w:before="107" w:line="216" w:lineRule="auto"/>
              <w:ind w:left="25"/>
              <w:rPr>
                <w:sz w:val="20"/>
                <w:szCs w:val="20"/>
              </w:rPr>
            </w:pPr>
            <w:r>
              <w:rPr>
                <w:spacing w:val="9"/>
                <w:sz w:val="20"/>
                <w:szCs w:val="20"/>
                <w14:textOutline w14:w="3795" w14:cap="sq" w14:cmpd="sng">
                  <w14:solidFill>
                    <w14:srgbClr w14:val="000000"/>
                  </w14:solidFill>
                  <w14:prstDash w14:val="solid"/>
                  <w14:bevel/>
                </w14:textOutline>
              </w:rPr>
              <w:t>产</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废</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周</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期</w:t>
            </w:r>
          </w:p>
        </w:tc>
        <w:tc>
          <w:tcPr>
            <w:tcW w:w="506" w:type="dxa"/>
            <w:tcBorders>
              <w:top w:val="single" w:color="000000" w:sz="10" w:space="0"/>
            </w:tcBorders>
            <w:textDirection w:val="tbRlV"/>
            <w:vAlign w:val="top"/>
          </w:tcPr>
          <w:p>
            <w:pPr>
              <w:pStyle w:val="6"/>
              <w:spacing w:before="139" w:line="216" w:lineRule="auto"/>
              <w:ind w:left="25"/>
              <w:rPr>
                <w:sz w:val="20"/>
                <w:szCs w:val="20"/>
              </w:rPr>
            </w:pPr>
            <w:r>
              <w:rPr>
                <w:spacing w:val="9"/>
                <w:sz w:val="20"/>
                <w:szCs w:val="20"/>
                <w14:textOutline w14:w="3795" w14:cap="sq" w14:cmpd="sng">
                  <w14:solidFill>
                    <w14:srgbClr w14:val="000000"/>
                  </w14:solidFill>
                  <w14:prstDash w14:val="solid"/>
                  <w14:bevel/>
                </w14:textOutline>
              </w:rPr>
              <w:t>危</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险</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特</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性</w:t>
            </w:r>
          </w:p>
        </w:tc>
        <w:tc>
          <w:tcPr>
            <w:tcW w:w="890" w:type="dxa"/>
            <w:gridSpan w:val="2"/>
            <w:tcBorders>
              <w:top w:val="single" w:color="000000" w:sz="10" w:space="0"/>
              <w:right w:val="single" w:color="000000" w:sz="6" w:space="0"/>
            </w:tcBorders>
            <w:vAlign w:val="top"/>
          </w:tcPr>
          <w:p>
            <w:pPr>
              <w:pStyle w:val="6"/>
              <w:spacing w:before="159" w:line="271" w:lineRule="exact"/>
              <w:ind w:left="224"/>
              <w:rPr>
                <w:sz w:val="20"/>
                <w:szCs w:val="20"/>
              </w:rPr>
            </w:pPr>
            <w:r>
              <w:rPr>
                <w:spacing w:val="5"/>
                <w:position w:val="4"/>
                <w:sz w:val="20"/>
                <w:szCs w:val="20"/>
                <w14:textOutline w14:w="3795" w14:cap="sq" w14:cmpd="sng">
                  <w14:solidFill>
                    <w14:srgbClr w14:val="000000"/>
                  </w14:solidFill>
                  <w14:prstDash w14:val="solid"/>
                  <w14:bevel/>
                </w14:textOutline>
              </w:rPr>
              <w:t>污染</w:t>
            </w:r>
          </w:p>
          <w:p>
            <w:pPr>
              <w:pStyle w:val="6"/>
              <w:spacing w:line="229" w:lineRule="auto"/>
              <w:ind w:left="235"/>
              <w:rPr>
                <w:sz w:val="20"/>
                <w:szCs w:val="20"/>
              </w:rPr>
            </w:pPr>
            <w:r>
              <w:rPr>
                <w:spacing w:val="-1"/>
                <w:sz w:val="20"/>
                <w:szCs w:val="20"/>
                <w14:textOutline w14:w="3795" w14:cap="sq" w14:cmpd="sng">
                  <w14:solidFill>
                    <w14:srgbClr w14:val="000000"/>
                  </w14:solidFill>
                  <w14:prstDash w14:val="solid"/>
                  <w14:bevel/>
                </w14:textOutline>
              </w:rPr>
              <w:t>防治</w:t>
            </w:r>
          </w:p>
          <w:p>
            <w:pPr>
              <w:pStyle w:val="6"/>
              <w:spacing w:before="25" w:line="229" w:lineRule="auto"/>
              <w:ind w:left="222"/>
              <w:rPr>
                <w:sz w:val="20"/>
                <w:szCs w:val="20"/>
              </w:rPr>
            </w:pPr>
            <w:r>
              <w:rPr>
                <w:spacing w:val="6"/>
                <w:sz w:val="20"/>
                <w:szCs w:val="20"/>
                <w14:textOutline w14:w="3795" w14:cap="sq" w14:cmpd="sng">
                  <w14:solidFill>
                    <w14:srgbClr w14:val="000000"/>
                  </w14:solidFill>
                  <w14:prstDash w14:val="solid"/>
                  <w14:bevel/>
                </w14:textOutline>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42" w:type="dxa"/>
            <w:vMerge w:val="continue"/>
            <w:tcBorders>
              <w:top w:val="nil"/>
              <w:left w:val="single" w:color="000000" w:sz="6" w:space="0"/>
              <w:bottom w:val="nil"/>
            </w:tcBorders>
            <w:vAlign w:val="top"/>
          </w:tcPr>
          <w:p>
            <w:pPr>
              <w:rPr>
                <w:rFonts w:ascii="Arial"/>
                <w:sz w:val="21"/>
              </w:rPr>
            </w:pPr>
          </w:p>
        </w:tc>
        <w:tc>
          <w:tcPr>
            <w:tcW w:w="456" w:type="dxa"/>
            <w:vAlign w:val="top"/>
          </w:tcPr>
          <w:p>
            <w:pPr>
              <w:spacing w:line="284" w:lineRule="auto"/>
              <w:rPr>
                <w:rFonts w:ascii="Arial"/>
                <w:sz w:val="21"/>
              </w:rPr>
            </w:pPr>
          </w:p>
          <w:p>
            <w:pPr>
              <w:spacing w:before="57" w:line="195"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94" w:type="dxa"/>
            <w:gridSpan w:val="2"/>
            <w:vAlign w:val="top"/>
          </w:tcPr>
          <w:p>
            <w:pPr>
              <w:pStyle w:val="6"/>
              <w:spacing w:before="173" w:line="239" w:lineRule="auto"/>
              <w:ind w:left="349" w:right="130" w:hanging="213"/>
              <w:rPr>
                <w:sz w:val="20"/>
                <w:szCs w:val="20"/>
              </w:rPr>
            </w:pPr>
            <w:r>
              <w:rPr>
                <w:spacing w:val="7"/>
                <w:sz w:val="20"/>
                <w:szCs w:val="20"/>
              </w:rPr>
              <w:t>废机油</w:t>
            </w:r>
            <w:r>
              <w:rPr>
                <w:sz w:val="20"/>
                <w:szCs w:val="20"/>
              </w:rPr>
              <w:t xml:space="preserve"> 桶</w:t>
            </w:r>
          </w:p>
        </w:tc>
        <w:tc>
          <w:tcPr>
            <w:tcW w:w="737" w:type="dxa"/>
            <w:vAlign w:val="top"/>
          </w:tcPr>
          <w:p>
            <w:pPr>
              <w:spacing w:before="223" w:line="224" w:lineRule="auto"/>
              <w:ind w:left="332" w:right="131" w:hanging="181"/>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5"/>
                <w:sz w:val="20"/>
                <w:szCs w:val="20"/>
              </w:rPr>
              <w:t>0</w:t>
            </w:r>
            <w:r>
              <w:rPr>
                <w:rFonts w:ascii="Times New Roman" w:hAnsi="Times New Roman" w:eastAsia="Times New Roman" w:cs="Times New Roman"/>
                <w:sz w:val="20"/>
                <w:szCs w:val="20"/>
              </w:rPr>
              <w:t xml:space="preserve"> 8</w:t>
            </w:r>
          </w:p>
        </w:tc>
        <w:tc>
          <w:tcPr>
            <w:tcW w:w="854" w:type="dxa"/>
            <w:gridSpan w:val="2"/>
            <w:vAlign w:val="top"/>
          </w:tcPr>
          <w:p>
            <w:pPr>
              <w:spacing w:before="22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900-</w:t>
            </w:r>
          </w:p>
          <w:p>
            <w:pPr>
              <w:spacing w:before="55"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249-08</w:t>
            </w:r>
          </w:p>
        </w:tc>
        <w:tc>
          <w:tcPr>
            <w:tcW w:w="874" w:type="dxa"/>
            <w:gridSpan w:val="2"/>
            <w:vAlign w:val="top"/>
          </w:tcPr>
          <w:p>
            <w:pPr>
              <w:spacing w:line="284" w:lineRule="auto"/>
              <w:rPr>
                <w:rFonts w:ascii="Arial"/>
                <w:sz w:val="21"/>
              </w:rPr>
            </w:pPr>
          </w:p>
          <w:p>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703" w:type="dxa"/>
            <w:gridSpan w:val="2"/>
            <w:vMerge w:val="restart"/>
            <w:tcBorders>
              <w:bottom w:val="nil"/>
            </w:tcBorders>
            <w:vAlign w:val="top"/>
          </w:tcPr>
          <w:p>
            <w:pPr>
              <w:spacing w:line="256" w:lineRule="auto"/>
              <w:rPr>
                <w:rFonts w:ascii="Arial"/>
                <w:sz w:val="21"/>
              </w:rPr>
            </w:pPr>
          </w:p>
          <w:p>
            <w:pPr>
              <w:spacing w:line="256" w:lineRule="auto"/>
              <w:rPr>
                <w:rFonts w:ascii="Arial"/>
                <w:sz w:val="21"/>
              </w:rPr>
            </w:pPr>
          </w:p>
          <w:p>
            <w:pPr>
              <w:pStyle w:val="6"/>
              <w:spacing w:before="65" w:line="228" w:lineRule="auto"/>
              <w:ind w:left="159"/>
              <w:rPr>
                <w:sz w:val="20"/>
                <w:szCs w:val="20"/>
              </w:rPr>
            </w:pPr>
            <w:r>
              <w:rPr>
                <w:spacing w:val="5"/>
                <w:sz w:val="20"/>
                <w:szCs w:val="20"/>
              </w:rPr>
              <w:t>机械</w:t>
            </w:r>
          </w:p>
          <w:p>
            <w:pPr>
              <w:pStyle w:val="6"/>
              <w:spacing w:before="24" w:line="230" w:lineRule="auto"/>
              <w:ind w:left="163"/>
              <w:rPr>
                <w:sz w:val="20"/>
                <w:szCs w:val="20"/>
              </w:rPr>
            </w:pPr>
            <w:r>
              <w:rPr>
                <w:spacing w:val="3"/>
                <w:sz w:val="20"/>
                <w:szCs w:val="20"/>
              </w:rPr>
              <w:t>设备</w:t>
            </w:r>
          </w:p>
          <w:p>
            <w:pPr>
              <w:pStyle w:val="6"/>
              <w:spacing w:before="22" w:line="229" w:lineRule="auto"/>
              <w:ind w:left="266"/>
              <w:rPr>
                <w:sz w:val="20"/>
                <w:szCs w:val="20"/>
              </w:rPr>
            </w:pPr>
            <w:r>
              <w:rPr>
                <w:sz w:val="20"/>
                <w:szCs w:val="20"/>
              </w:rPr>
              <w:t>维</w:t>
            </w:r>
          </w:p>
          <w:p>
            <w:pPr>
              <w:pStyle w:val="6"/>
              <w:spacing w:before="26" w:line="239" w:lineRule="auto"/>
              <w:ind w:left="161" w:right="128"/>
              <w:rPr>
                <w:sz w:val="20"/>
                <w:szCs w:val="20"/>
              </w:rPr>
            </w:pPr>
            <w:r>
              <w:rPr>
                <w:spacing w:val="4"/>
                <w:sz w:val="20"/>
                <w:szCs w:val="20"/>
              </w:rPr>
              <w:t>护、</w:t>
            </w:r>
            <w:r>
              <w:rPr>
                <w:sz w:val="20"/>
                <w:szCs w:val="20"/>
              </w:rPr>
              <w:t xml:space="preserve"> </w:t>
            </w:r>
            <w:r>
              <w:rPr>
                <w:spacing w:val="4"/>
                <w:sz w:val="20"/>
                <w:szCs w:val="20"/>
              </w:rPr>
              <w:t>保养</w:t>
            </w:r>
          </w:p>
        </w:tc>
        <w:tc>
          <w:tcPr>
            <w:tcW w:w="618" w:type="dxa"/>
            <w:textDirection w:val="tbRlV"/>
            <w:vAlign w:val="top"/>
          </w:tcPr>
          <w:p>
            <w:pPr>
              <w:pStyle w:val="6"/>
              <w:spacing w:before="203" w:line="216" w:lineRule="auto"/>
              <w:ind w:left="173"/>
              <w:rPr>
                <w:sz w:val="20"/>
                <w:szCs w:val="20"/>
              </w:rPr>
            </w:pPr>
            <w:r>
              <w:rPr>
                <w:spacing w:val="9"/>
                <w:sz w:val="20"/>
                <w:szCs w:val="20"/>
              </w:rPr>
              <w:t>固</w:t>
            </w:r>
            <w:r>
              <w:rPr>
                <w:spacing w:val="-39"/>
                <w:sz w:val="20"/>
                <w:szCs w:val="20"/>
              </w:rPr>
              <w:t xml:space="preserve"> </w:t>
            </w:r>
            <w:r>
              <w:rPr>
                <w:spacing w:val="9"/>
                <w:sz w:val="20"/>
                <w:szCs w:val="20"/>
              </w:rPr>
              <w:t>态</w:t>
            </w:r>
          </w:p>
        </w:tc>
        <w:tc>
          <w:tcPr>
            <w:tcW w:w="636" w:type="dxa"/>
            <w:vAlign w:val="top"/>
          </w:tcPr>
          <w:p>
            <w:pPr>
              <w:pStyle w:val="6"/>
              <w:spacing w:before="173" w:line="228" w:lineRule="auto"/>
              <w:ind w:left="105"/>
              <w:rPr>
                <w:sz w:val="20"/>
                <w:szCs w:val="20"/>
              </w:rPr>
            </w:pPr>
            <w:r>
              <w:rPr>
                <w:spacing w:val="5"/>
                <w:sz w:val="20"/>
                <w:szCs w:val="20"/>
              </w:rPr>
              <w:t>矿物</w:t>
            </w:r>
          </w:p>
          <w:p>
            <w:pPr>
              <w:pStyle w:val="6"/>
              <w:spacing w:before="23" w:line="233" w:lineRule="auto"/>
              <w:ind w:left="215"/>
              <w:rPr>
                <w:sz w:val="20"/>
                <w:szCs w:val="20"/>
              </w:rPr>
            </w:pPr>
            <w:r>
              <w:rPr>
                <w:sz w:val="20"/>
                <w:szCs w:val="20"/>
              </w:rPr>
              <w:t>油</w:t>
            </w:r>
          </w:p>
        </w:tc>
        <w:tc>
          <w:tcPr>
            <w:tcW w:w="437" w:type="dxa"/>
            <w:textDirection w:val="tbRlV"/>
            <w:vAlign w:val="top"/>
          </w:tcPr>
          <w:p>
            <w:pPr>
              <w:pStyle w:val="6"/>
              <w:spacing w:before="108" w:line="216" w:lineRule="auto"/>
              <w:ind w:left="36"/>
              <w:rPr>
                <w:sz w:val="20"/>
                <w:szCs w:val="20"/>
              </w:rPr>
            </w:pPr>
            <w:r>
              <w:rPr>
                <w:spacing w:val="9"/>
                <w:sz w:val="20"/>
                <w:szCs w:val="20"/>
              </w:rPr>
              <w:t>矿</w:t>
            </w:r>
            <w:r>
              <w:rPr>
                <w:spacing w:val="-38"/>
                <w:sz w:val="20"/>
                <w:szCs w:val="20"/>
              </w:rPr>
              <w:t xml:space="preserve"> </w:t>
            </w:r>
            <w:r>
              <w:rPr>
                <w:spacing w:val="9"/>
                <w:sz w:val="20"/>
                <w:szCs w:val="20"/>
              </w:rPr>
              <w:t>物</w:t>
            </w:r>
            <w:r>
              <w:rPr>
                <w:spacing w:val="-36"/>
                <w:sz w:val="20"/>
                <w:szCs w:val="20"/>
              </w:rPr>
              <w:t xml:space="preserve"> </w:t>
            </w:r>
            <w:r>
              <w:rPr>
                <w:spacing w:val="9"/>
                <w:sz w:val="20"/>
                <w:szCs w:val="20"/>
              </w:rPr>
              <w:t>油</w:t>
            </w:r>
          </w:p>
        </w:tc>
        <w:tc>
          <w:tcPr>
            <w:tcW w:w="436" w:type="dxa"/>
            <w:gridSpan w:val="2"/>
            <w:textDirection w:val="tbRlV"/>
            <w:vAlign w:val="top"/>
          </w:tcPr>
          <w:p>
            <w:pPr>
              <w:pStyle w:val="6"/>
              <w:spacing w:before="106" w:line="216" w:lineRule="auto"/>
              <w:ind w:left="173"/>
              <w:rPr>
                <w:sz w:val="20"/>
                <w:szCs w:val="20"/>
              </w:rPr>
            </w:pPr>
            <w:r>
              <w:rPr>
                <w:spacing w:val="9"/>
                <w:sz w:val="20"/>
                <w:szCs w:val="20"/>
              </w:rPr>
              <w:t>每</w:t>
            </w:r>
            <w:r>
              <w:rPr>
                <w:spacing w:val="-39"/>
                <w:sz w:val="20"/>
                <w:szCs w:val="20"/>
              </w:rPr>
              <w:t xml:space="preserve"> </w:t>
            </w:r>
            <w:r>
              <w:rPr>
                <w:spacing w:val="9"/>
                <w:sz w:val="20"/>
                <w:szCs w:val="20"/>
              </w:rPr>
              <w:t>月</w:t>
            </w:r>
          </w:p>
        </w:tc>
        <w:tc>
          <w:tcPr>
            <w:tcW w:w="506" w:type="dxa"/>
            <w:vAlign w:val="top"/>
          </w:tcPr>
          <w:p>
            <w:pPr>
              <w:spacing w:before="156" w:line="309" w:lineRule="exact"/>
              <w:ind w:left="170"/>
              <w:rPr>
                <w:rFonts w:ascii="Times New Roman" w:hAnsi="Times New Roman" w:eastAsia="Times New Roman" w:cs="Times New Roman"/>
                <w:sz w:val="20"/>
                <w:szCs w:val="20"/>
              </w:rPr>
            </w:pPr>
            <w:r>
              <w:rPr>
                <w:rFonts w:ascii="Times New Roman" w:hAnsi="Times New Roman" w:eastAsia="Times New Roman" w:cs="Times New Roman"/>
                <w:position w:val="4"/>
                <w:sz w:val="20"/>
                <w:szCs w:val="20"/>
              </w:rPr>
              <w:t>T/</w:t>
            </w:r>
          </w:p>
          <w:p>
            <w:pPr>
              <w:spacing w:line="194" w:lineRule="auto"/>
              <w:ind w:left="192"/>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tc>
        <w:tc>
          <w:tcPr>
            <w:tcW w:w="890" w:type="dxa"/>
            <w:gridSpan w:val="2"/>
            <w:vMerge w:val="restart"/>
            <w:tcBorders>
              <w:bottom w:val="nil"/>
              <w:right w:val="single" w:color="000000" w:sz="6" w:space="0"/>
            </w:tcBorders>
            <w:vAlign w:val="top"/>
          </w:tcPr>
          <w:p>
            <w:pPr>
              <w:pStyle w:val="6"/>
              <w:spacing w:before="36" w:line="271" w:lineRule="exact"/>
              <w:ind w:left="231"/>
              <w:rPr>
                <w:sz w:val="20"/>
                <w:szCs w:val="20"/>
              </w:rPr>
            </w:pPr>
            <w:r>
              <w:rPr>
                <w:spacing w:val="1"/>
                <w:position w:val="4"/>
                <w:sz w:val="20"/>
                <w:szCs w:val="20"/>
              </w:rPr>
              <w:t>暂存</w:t>
            </w:r>
          </w:p>
          <w:p>
            <w:pPr>
              <w:pStyle w:val="6"/>
              <w:spacing w:line="229" w:lineRule="auto"/>
              <w:ind w:left="228"/>
              <w:rPr>
                <w:sz w:val="20"/>
                <w:szCs w:val="20"/>
              </w:rPr>
            </w:pPr>
            <w:r>
              <w:rPr>
                <w:spacing w:val="3"/>
                <w:sz w:val="20"/>
                <w:szCs w:val="20"/>
              </w:rPr>
              <w:t>于危</w:t>
            </w:r>
          </w:p>
          <w:p>
            <w:pPr>
              <w:pStyle w:val="6"/>
              <w:spacing w:before="25" w:line="229" w:lineRule="auto"/>
              <w:ind w:left="224"/>
              <w:rPr>
                <w:sz w:val="20"/>
                <w:szCs w:val="20"/>
              </w:rPr>
            </w:pPr>
            <w:r>
              <w:rPr>
                <w:spacing w:val="5"/>
                <w:sz w:val="20"/>
                <w:szCs w:val="20"/>
              </w:rPr>
              <w:t>废暂</w:t>
            </w:r>
          </w:p>
          <w:p>
            <w:pPr>
              <w:pStyle w:val="6"/>
              <w:spacing w:before="22" w:line="274" w:lineRule="exact"/>
              <w:ind w:left="329"/>
              <w:rPr>
                <w:sz w:val="20"/>
                <w:szCs w:val="20"/>
              </w:rPr>
            </w:pPr>
            <w:r>
              <w:rPr>
                <w:spacing w:val="1"/>
                <w:position w:val="4"/>
                <w:sz w:val="20"/>
                <w:szCs w:val="20"/>
              </w:rPr>
              <w:t>存</w:t>
            </w:r>
          </w:p>
          <w:p>
            <w:pPr>
              <w:pStyle w:val="6"/>
              <w:spacing w:line="231" w:lineRule="auto"/>
              <w:ind w:left="241"/>
              <w:rPr>
                <w:sz w:val="20"/>
                <w:szCs w:val="20"/>
              </w:rPr>
            </w:pPr>
            <w:r>
              <w:rPr>
                <w:spacing w:val="-8"/>
                <w:sz w:val="20"/>
                <w:szCs w:val="20"/>
              </w:rPr>
              <w:t>间，</w:t>
            </w:r>
          </w:p>
          <w:p>
            <w:pPr>
              <w:pStyle w:val="6"/>
              <w:spacing w:before="20" w:line="230" w:lineRule="auto"/>
              <w:ind w:left="229"/>
              <w:rPr>
                <w:sz w:val="20"/>
                <w:szCs w:val="20"/>
              </w:rPr>
            </w:pPr>
            <w:r>
              <w:rPr>
                <w:spacing w:val="2"/>
                <w:sz w:val="20"/>
                <w:szCs w:val="20"/>
              </w:rPr>
              <w:t>交由</w:t>
            </w:r>
          </w:p>
          <w:p>
            <w:pPr>
              <w:pStyle w:val="6"/>
              <w:spacing w:before="25" w:line="229" w:lineRule="auto"/>
              <w:ind w:left="234"/>
              <w:rPr>
                <w:sz w:val="20"/>
                <w:szCs w:val="20"/>
              </w:rPr>
            </w:pPr>
            <w:r>
              <w:rPr>
                <w:sz w:val="20"/>
                <w:szCs w:val="20"/>
              </w:rPr>
              <w:t>资质</w:t>
            </w:r>
          </w:p>
          <w:p>
            <w:pPr>
              <w:pStyle w:val="6"/>
              <w:spacing w:before="23" w:line="229" w:lineRule="auto"/>
              <w:ind w:left="226"/>
              <w:rPr>
                <w:sz w:val="20"/>
                <w:szCs w:val="20"/>
              </w:rPr>
            </w:pPr>
            <w:r>
              <w:rPr>
                <w:spacing w:val="3"/>
                <w:sz w:val="20"/>
                <w:szCs w:val="20"/>
              </w:rPr>
              <w:t>单位</w:t>
            </w:r>
          </w:p>
          <w:p>
            <w:pPr>
              <w:pStyle w:val="6"/>
              <w:spacing w:before="25" w:line="219" w:lineRule="auto"/>
              <w:ind w:left="229"/>
              <w:rPr>
                <w:sz w:val="20"/>
                <w:szCs w:val="20"/>
              </w:rPr>
            </w:pPr>
            <w:r>
              <w:rPr>
                <w:spacing w:val="2"/>
                <w:sz w:val="20"/>
                <w:szCs w:val="20"/>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742" w:type="dxa"/>
            <w:vMerge w:val="continue"/>
            <w:tcBorders>
              <w:top w:val="nil"/>
              <w:left w:val="single" w:color="000000" w:sz="6" w:space="0"/>
              <w:bottom w:val="nil"/>
            </w:tcBorders>
            <w:vAlign w:val="top"/>
          </w:tcPr>
          <w:p>
            <w:pPr>
              <w:rPr>
                <w:rFonts w:ascii="Arial"/>
                <w:sz w:val="21"/>
              </w:rPr>
            </w:pPr>
          </w:p>
        </w:tc>
        <w:tc>
          <w:tcPr>
            <w:tcW w:w="456" w:type="dxa"/>
            <w:tcBorders>
              <w:bottom w:val="single" w:color="000000" w:sz="10" w:space="0"/>
            </w:tcBorders>
            <w:vAlign w:val="top"/>
          </w:tcPr>
          <w:p>
            <w:pPr>
              <w:spacing w:line="343" w:lineRule="auto"/>
              <w:rPr>
                <w:rFonts w:ascii="Arial"/>
                <w:sz w:val="21"/>
              </w:rPr>
            </w:pPr>
          </w:p>
          <w:p>
            <w:pPr>
              <w:spacing w:line="343" w:lineRule="auto"/>
              <w:rPr>
                <w:rFonts w:ascii="Arial"/>
                <w:sz w:val="21"/>
              </w:rPr>
            </w:pPr>
          </w:p>
          <w:p>
            <w:pPr>
              <w:spacing w:before="58" w:line="195" w:lineRule="auto"/>
              <w:ind w:left="18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94" w:type="dxa"/>
            <w:gridSpan w:val="2"/>
            <w:tcBorders>
              <w:bottom w:val="single" w:color="000000" w:sz="10" w:space="0"/>
            </w:tcBorders>
            <w:vAlign w:val="top"/>
          </w:tcPr>
          <w:p>
            <w:pPr>
              <w:spacing w:line="321" w:lineRule="auto"/>
              <w:rPr>
                <w:rFonts w:ascii="Arial"/>
                <w:sz w:val="21"/>
              </w:rPr>
            </w:pPr>
          </w:p>
          <w:p>
            <w:pPr>
              <w:spacing w:line="322" w:lineRule="auto"/>
              <w:rPr>
                <w:rFonts w:ascii="Arial"/>
                <w:sz w:val="21"/>
              </w:rPr>
            </w:pPr>
          </w:p>
          <w:p>
            <w:pPr>
              <w:pStyle w:val="6"/>
              <w:spacing w:before="65" w:line="228" w:lineRule="auto"/>
              <w:ind w:left="136"/>
              <w:rPr>
                <w:sz w:val="20"/>
                <w:szCs w:val="20"/>
              </w:rPr>
            </w:pPr>
            <w:r>
              <w:rPr>
                <w:spacing w:val="7"/>
                <w:sz w:val="20"/>
                <w:szCs w:val="20"/>
              </w:rPr>
              <w:t>废机油</w:t>
            </w:r>
          </w:p>
        </w:tc>
        <w:tc>
          <w:tcPr>
            <w:tcW w:w="737" w:type="dxa"/>
            <w:tcBorders>
              <w:bottom w:val="single" w:color="000000" w:sz="10" w:space="0"/>
            </w:tcBorders>
            <w:vAlign w:val="top"/>
          </w:tcPr>
          <w:p>
            <w:pPr>
              <w:spacing w:line="283" w:lineRule="auto"/>
              <w:rPr>
                <w:rFonts w:ascii="Arial"/>
                <w:sz w:val="21"/>
              </w:rPr>
            </w:pPr>
          </w:p>
          <w:p>
            <w:pPr>
              <w:spacing w:line="284" w:lineRule="auto"/>
              <w:rPr>
                <w:rFonts w:ascii="Arial"/>
                <w:sz w:val="21"/>
              </w:rPr>
            </w:pPr>
          </w:p>
          <w:p>
            <w:pPr>
              <w:spacing w:before="57" w:line="223" w:lineRule="auto"/>
              <w:ind w:left="332" w:right="131" w:hanging="181"/>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5"/>
                <w:sz w:val="20"/>
                <w:szCs w:val="20"/>
              </w:rPr>
              <w:t>0</w:t>
            </w:r>
            <w:r>
              <w:rPr>
                <w:rFonts w:ascii="Times New Roman" w:hAnsi="Times New Roman" w:eastAsia="Times New Roman" w:cs="Times New Roman"/>
                <w:sz w:val="20"/>
                <w:szCs w:val="20"/>
              </w:rPr>
              <w:t xml:space="preserve"> 8</w:t>
            </w:r>
          </w:p>
        </w:tc>
        <w:tc>
          <w:tcPr>
            <w:tcW w:w="854" w:type="dxa"/>
            <w:gridSpan w:val="2"/>
            <w:tcBorders>
              <w:bottom w:val="single" w:color="000000" w:sz="10" w:space="0"/>
            </w:tcBorders>
            <w:vAlign w:val="top"/>
          </w:tcPr>
          <w:p>
            <w:pPr>
              <w:spacing w:line="283" w:lineRule="auto"/>
              <w:rPr>
                <w:rFonts w:ascii="Arial"/>
                <w:sz w:val="21"/>
              </w:rPr>
            </w:pPr>
          </w:p>
          <w:p>
            <w:pPr>
              <w:spacing w:line="284" w:lineRule="auto"/>
              <w:rPr>
                <w:rFonts w:ascii="Arial"/>
                <w:sz w:val="21"/>
              </w:rPr>
            </w:pPr>
          </w:p>
          <w:p>
            <w:pPr>
              <w:spacing w:before="58"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900-</w:t>
            </w:r>
          </w:p>
          <w:p>
            <w:pPr>
              <w:spacing w:before="53"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214-08</w:t>
            </w:r>
          </w:p>
        </w:tc>
        <w:tc>
          <w:tcPr>
            <w:tcW w:w="874" w:type="dxa"/>
            <w:gridSpan w:val="2"/>
            <w:tcBorders>
              <w:bottom w:val="single" w:color="000000" w:sz="10" w:space="0"/>
            </w:tcBorders>
            <w:vAlign w:val="top"/>
          </w:tcPr>
          <w:p>
            <w:pPr>
              <w:spacing w:line="343" w:lineRule="auto"/>
              <w:rPr>
                <w:rFonts w:ascii="Arial"/>
                <w:sz w:val="21"/>
              </w:rPr>
            </w:pPr>
          </w:p>
          <w:p>
            <w:pPr>
              <w:spacing w:line="343" w:lineRule="auto"/>
              <w:rPr>
                <w:rFonts w:ascii="Arial"/>
                <w:sz w:val="21"/>
              </w:rPr>
            </w:pPr>
          </w:p>
          <w:p>
            <w:pPr>
              <w:spacing w:before="58"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703" w:type="dxa"/>
            <w:gridSpan w:val="2"/>
            <w:vMerge w:val="continue"/>
            <w:tcBorders>
              <w:top w:val="nil"/>
              <w:bottom w:val="single" w:color="000000" w:sz="10" w:space="0"/>
            </w:tcBorders>
            <w:vAlign w:val="top"/>
          </w:tcPr>
          <w:p>
            <w:pPr>
              <w:rPr>
                <w:rFonts w:ascii="Arial"/>
                <w:sz w:val="21"/>
              </w:rPr>
            </w:pPr>
          </w:p>
        </w:tc>
        <w:tc>
          <w:tcPr>
            <w:tcW w:w="618" w:type="dxa"/>
            <w:tcBorders>
              <w:bottom w:val="single" w:color="000000" w:sz="10" w:space="0"/>
            </w:tcBorders>
            <w:textDirection w:val="tbRlV"/>
            <w:vAlign w:val="top"/>
          </w:tcPr>
          <w:p>
            <w:pPr>
              <w:pStyle w:val="6"/>
              <w:spacing w:before="203" w:line="216" w:lineRule="auto"/>
              <w:ind w:left="575"/>
              <w:rPr>
                <w:sz w:val="20"/>
                <w:szCs w:val="20"/>
              </w:rPr>
            </w:pPr>
            <w:r>
              <w:rPr>
                <w:spacing w:val="9"/>
                <w:sz w:val="20"/>
                <w:szCs w:val="20"/>
              </w:rPr>
              <w:t>液</w:t>
            </w:r>
            <w:r>
              <w:rPr>
                <w:spacing w:val="-36"/>
                <w:sz w:val="20"/>
                <w:szCs w:val="20"/>
              </w:rPr>
              <w:t xml:space="preserve"> </w:t>
            </w:r>
            <w:r>
              <w:rPr>
                <w:spacing w:val="9"/>
                <w:sz w:val="20"/>
                <w:szCs w:val="20"/>
              </w:rPr>
              <w:t>态</w:t>
            </w:r>
          </w:p>
        </w:tc>
        <w:tc>
          <w:tcPr>
            <w:tcW w:w="636" w:type="dxa"/>
            <w:tcBorders>
              <w:bottom w:val="single" w:color="000000" w:sz="10" w:space="0"/>
            </w:tcBorders>
            <w:vAlign w:val="top"/>
          </w:tcPr>
          <w:p>
            <w:pPr>
              <w:spacing w:line="254" w:lineRule="auto"/>
              <w:rPr>
                <w:rFonts w:ascii="Arial"/>
                <w:sz w:val="21"/>
              </w:rPr>
            </w:pPr>
          </w:p>
          <w:p>
            <w:pPr>
              <w:spacing w:line="254" w:lineRule="auto"/>
              <w:rPr>
                <w:rFonts w:ascii="Arial"/>
                <w:sz w:val="21"/>
              </w:rPr>
            </w:pPr>
          </w:p>
          <w:p>
            <w:pPr>
              <w:pStyle w:val="6"/>
              <w:spacing w:before="65" w:line="228" w:lineRule="auto"/>
              <w:ind w:left="105"/>
              <w:rPr>
                <w:sz w:val="20"/>
                <w:szCs w:val="20"/>
              </w:rPr>
            </w:pPr>
            <w:r>
              <w:rPr>
                <w:spacing w:val="5"/>
                <w:sz w:val="20"/>
                <w:szCs w:val="20"/>
              </w:rPr>
              <w:t>矿物</w:t>
            </w:r>
          </w:p>
          <w:p>
            <w:pPr>
              <w:pStyle w:val="6"/>
              <w:spacing w:before="25" w:line="233" w:lineRule="auto"/>
              <w:ind w:left="215"/>
              <w:rPr>
                <w:sz w:val="20"/>
                <w:szCs w:val="20"/>
              </w:rPr>
            </w:pPr>
            <w:r>
              <w:rPr>
                <w:sz w:val="20"/>
                <w:szCs w:val="20"/>
              </w:rPr>
              <w:t>油</w:t>
            </w:r>
          </w:p>
        </w:tc>
        <w:tc>
          <w:tcPr>
            <w:tcW w:w="437" w:type="dxa"/>
            <w:tcBorders>
              <w:bottom w:val="single" w:color="000000" w:sz="10" w:space="0"/>
            </w:tcBorders>
            <w:textDirection w:val="tbRlV"/>
            <w:vAlign w:val="top"/>
          </w:tcPr>
          <w:p>
            <w:pPr>
              <w:pStyle w:val="6"/>
              <w:spacing w:before="108" w:line="216" w:lineRule="auto"/>
              <w:ind w:left="441"/>
              <w:rPr>
                <w:sz w:val="20"/>
                <w:szCs w:val="20"/>
              </w:rPr>
            </w:pPr>
            <w:r>
              <w:rPr>
                <w:spacing w:val="9"/>
                <w:sz w:val="20"/>
                <w:szCs w:val="20"/>
              </w:rPr>
              <w:t>矿</w:t>
            </w:r>
            <w:r>
              <w:rPr>
                <w:spacing w:val="-38"/>
                <w:sz w:val="20"/>
                <w:szCs w:val="20"/>
              </w:rPr>
              <w:t xml:space="preserve"> </w:t>
            </w:r>
            <w:r>
              <w:rPr>
                <w:spacing w:val="9"/>
                <w:sz w:val="20"/>
                <w:szCs w:val="20"/>
              </w:rPr>
              <w:t>物</w:t>
            </w:r>
            <w:r>
              <w:rPr>
                <w:spacing w:val="-38"/>
                <w:sz w:val="20"/>
                <w:szCs w:val="20"/>
              </w:rPr>
              <w:t xml:space="preserve"> </w:t>
            </w:r>
            <w:r>
              <w:rPr>
                <w:spacing w:val="9"/>
                <w:sz w:val="20"/>
                <w:szCs w:val="20"/>
              </w:rPr>
              <w:t>油</w:t>
            </w:r>
          </w:p>
        </w:tc>
        <w:tc>
          <w:tcPr>
            <w:tcW w:w="436" w:type="dxa"/>
            <w:gridSpan w:val="2"/>
            <w:tcBorders>
              <w:bottom w:val="single" w:color="000000" w:sz="10" w:space="0"/>
            </w:tcBorders>
            <w:textDirection w:val="tbRlV"/>
            <w:vAlign w:val="top"/>
          </w:tcPr>
          <w:p>
            <w:pPr>
              <w:pStyle w:val="6"/>
              <w:spacing w:before="106" w:line="216" w:lineRule="auto"/>
              <w:ind w:left="575"/>
              <w:rPr>
                <w:sz w:val="20"/>
                <w:szCs w:val="20"/>
              </w:rPr>
            </w:pPr>
            <w:r>
              <w:rPr>
                <w:spacing w:val="9"/>
                <w:sz w:val="20"/>
                <w:szCs w:val="20"/>
              </w:rPr>
              <w:t>每</w:t>
            </w:r>
            <w:r>
              <w:rPr>
                <w:spacing w:val="-36"/>
                <w:sz w:val="20"/>
                <w:szCs w:val="20"/>
              </w:rPr>
              <w:t xml:space="preserve"> </w:t>
            </w:r>
            <w:r>
              <w:rPr>
                <w:spacing w:val="9"/>
                <w:sz w:val="20"/>
                <w:szCs w:val="20"/>
              </w:rPr>
              <w:t>月</w:t>
            </w:r>
          </w:p>
        </w:tc>
        <w:tc>
          <w:tcPr>
            <w:tcW w:w="506" w:type="dxa"/>
            <w:tcBorders>
              <w:bottom w:val="single" w:color="000000" w:sz="10" w:space="0"/>
            </w:tcBorders>
            <w:vAlign w:val="top"/>
          </w:tcPr>
          <w:p>
            <w:pPr>
              <w:spacing w:line="250" w:lineRule="auto"/>
              <w:rPr>
                <w:rFonts w:ascii="Arial"/>
                <w:sz w:val="21"/>
              </w:rPr>
            </w:pPr>
          </w:p>
          <w:p>
            <w:pPr>
              <w:spacing w:line="251" w:lineRule="auto"/>
              <w:rPr>
                <w:rFonts w:ascii="Arial"/>
                <w:sz w:val="21"/>
              </w:rPr>
            </w:pPr>
          </w:p>
          <w:p>
            <w:pPr>
              <w:spacing w:before="57" w:line="307" w:lineRule="exact"/>
              <w:ind w:left="170"/>
              <w:rPr>
                <w:rFonts w:ascii="Times New Roman" w:hAnsi="Times New Roman" w:eastAsia="Times New Roman" w:cs="Times New Roman"/>
                <w:sz w:val="20"/>
                <w:szCs w:val="20"/>
              </w:rPr>
            </w:pPr>
            <w:r>
              <w:rPr>
                <w:rFonts w:ascii="Times New Roman" w:hAnsi="Times New Roman" w:eastAsia="Times New Roman" w:cs="Times New Roman"/>
                <w:position w:val="4"/>
                <w:sz w:val="20"/>
                <w:szCs w:val="20"/>
              </w:rPr>
              <w:t>T/</w:t>
            </w:r>
          </w:p>
          <w:p>
            <w:pPr>
              <w:spacing w:line="194" w:lineRule="auto"/>
              <w:ind w:left="192"/>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tc>
        <w:tc>
          <w:tcPr>
            <w:tcW w:w="890" w:type="dxa"/>
            <w:gridSpan w:val="2"/>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42" w:type="dxa"/>
            <w:vMerge w:val="continue"/>
            <w:tcBorders>
              <w:top w:val="nil"/>
              <w:left w:val="single" w:color="000000" w:sz="6" w:space="0"/>
              <w:bottom w:val="nil"/>
            </w:tcBorders>
            <w:vAlign w:val="top"/>
          </w:tcPr>
          <w:p>
            <w:pPr>
              <w:rPr>
                <w:rFonts w:ascii="Arial"/>
                <w:sz w:val="21"/>
              </w:rPr>
            </w:pPr>
          </w:p>
        </w:tc>
        <w:tc>
          <w:tcPr>
            <w:tcW w:w="8041" w:type="dxa"/>
            <w:gridSpan w:val="18"/>
            <w:tcBorders>
              <w:top w:val="single" w:color="000000" w:sz="10" w:space="0"/>
              <w:bottom w:val="single" w:color="000000" w:sz="10" w:space="0"/>
              <w:right w:val="single" w:color="000000" w:sz="6" w:space="0"/>
            </w:tcBorders>
            <w:vAlign w:val="top"/>
          </w:tcPr>
          <w:p>
            <w:pPr>
              <w:pStyle w:val="6"/>
              <w:spacing w:before="34" w:line="220" w:lineRule="auto"/>
              <w:ind w:left="593"/>
            </w:pPr>
            <w:r>
              <w:rPr>
                <w:spacing w:val="-3"/>
              </w:rPr>
              <w:t>项目危险废物贮存设施情况见表</w:t>
            </w:r>
            <w:r>
              <w:rPr>
                <w:spacing w:val="-46"/>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16</w:t>
            </w:r>
            <w:r>
              <w:rPr>
                <w:spacing w:val="-3"/>
              </w:rPr>
              <w:t>。</w:t>
            </w:r>
          </w:p>
          <w:p>
            <w:pPr>
              <w:pStyle w:val="6"/>
              <w:spacing w:before="175" w:line="219" w:lineRule="auto"/>
              <w:ind w:left="1536"/>
              <w:rPr>
                <w:sz w:val="20"/>
                <w:szCs w:val="20"/>
              </w:rPr>
            </w:pPr>
            <w:r>
              <w:rPr>
                <w:spacing w:val="8"/>
                <w:sz w:val="20"/>
                <w:szCs w:val="20"/>
                <w14:textOutline w14:w="3795" w14:cap="sq" w14:cmpd="sng">
                  <w14:solidFill>
                    <w14:srgbClr w14:val="000000"/>
                  </w14:solidFill>
                  <w14:prstDash w14:val="solid"/>
                  <w14:bevel/>
                </w14:textOutline>
              </w:rPr>
              <w:t>表</w:t>
            </w:r>
            <w:r>
              <w:rPr>
                <w:spacing w:val="-40"/>
                <w:sz w:val="20"/>
                <w:szCs w:val="20"/>
              </w:rPr>
              <w:t xml:space="preserve"> </w:t>
            </w:r>
            <w:r>
              <w:rPr>
                <w:rFonts w:ascii="Times New Roman" w:hAnsi="Times New Roman" w:eastAsia="Times New Roman" w:cs="Times New Roman"/>
                <w:b/>
                <w:bCs/>
                <w:spacing w:val="8"/>
                <w:sz w:val="20"/>
                <w:szCs w:val="20"/>
              </w:rPr>
              <w:t xml:space="preserve">4-16      </w:t>
            </w:r>
            <w:r>
              <w:rPr>
                <w:spacing w:val="8"/>
                <w:sz w:val="20"/>
                <w:szCs w:val="20"/>
                <w14:textOutline w14:w="3795" w14:cap="sq" w14:cmpd="sng">
                  <w14:solidFill>
                    <w14:srgbClr w14:val="000000"/>
                  </w14:solidFill>
                  <w14:prstDash w14:val="solid"/>
                  <w14:bevel/>
                </w14:textOutline>
              </w:rPr>
              <w:t>建设项目危险废物贮存场所（设施）基本情况表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742" w:type="dxa"/>
            <w:vMerge w:val="continue"/>
            <w:tcBorders>
              <w:top w:val="nil"/>
              <w:left w:val="single" w:color="000000" w:sz="6" w:space="0"/>
              <w:bottom w:val="nil"/>
            </w:tcBorders>
            <w:vAlign w:val="top"/>
          </w:tcPr>
          <w:p>
            <w:pPr>
              <w:rPr>
                <w:rFonts w:ascii="Arial"/>
                <w:sz w:val="21"/>
              </w:rPr>
            </w:pPr>
          </w:p>
        </w:tc>
        <w:tc>
          <w:tcPr>
            <w:tcW w:w="539" w:type="dxa"/>
            <w:gridSpan w:val="2"/>
            <w:tcBorders>
              <w:top w:val="single" w:color="000000" w:sz="10" w:space="0"/>
            </w:tcBorders>
            <w:textDirection w:val="tbRlV"/>
            <w:vAlign w:val="top"/>
          </w:tcPr>
          <w:p>
            <w:pPr>
              <w:pStyle w:val="6"/>
              <w:spacing w:before="115" w:line="218" w:lineRule="auto"/>
              <w:ind w:left="437"/>
              <w:rPr>
                <w:sz w:val="20"/>
                <w:szCs w:val="20"/>
              </w:rPr>
            </w:pPr>
            <w:r>
              <w:rPr>
                <w:spacing w:val="9"/>
                <w:sz w:val="20"/>
                <w:szCs w:val="20"/>
                <w14:textOutline w14:w="3795" w14:cap="sq" w14:cmpd="sng">
                  <w14:solidFill>
                    <w14:srgbClr w14:val="000000"/>
                  </w14:solidFill>
                  <w14:prstDash w14:val="solid"/>
                  <w14:bevel/>
                </w14:textOutline>
              </w:rPr>
              <w:t>序</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号</w:t>
            </w:r>
          </w:p>
        </w:tc>
        <w:tc>
          <w:tcPr>
            <w:tcW w:w="811" w:type="dxa"/>
            <w:tcBorders>
              <w:top w:val="single" w:color="000000" w:sz="10" w:space="0"/>
            </w:tcBorders>
            <w:vAlign w:val="top"/>
          </w:tcPr>
          <w:p>
            <w:pPr>
              <w:pStyle w:val="6"/>
              <w:spacing w:before="29" w:line="274" w:lineRule="exact"/>
              <w:ind w:left="189"/>
              <w:rPr>
                <w:sz w:val="20"/>
                <w:szCs w:val="20"/>
              </w:rPr>
            </w:pPr>
            <w:r>
              <w:rPr>
                <w:spacing w:val="5"/>
                <w:position w:val="4"/>
                <w:sz w:val="20"/>
                <w:szCs w:val="20"/>
                <w14:textOutline w14:w="3795" w14:cap="sq" w14:cmpd="sng">
                  <w14:solidFill>
                    <w14:srgbClr w14:val="000000"/>
                  </w14:solidFill>
                  <w14:prstDash w14:val="solid"/>
                  <w14:bevel/>
                </w14:textOutline>
              </w:rPr>
              <w:t>贮存</w:t>
            </w:r>
          </w:p>
          <w:p>
            <w:pPr>
              <w:pStyle w:val="6"/>
              <w:spacing w:line="229" w:lineRule="auto"/>
              <w:ind w:left="188"/>
              <w:rPr>
                <w:sz w:val="20"/>
                <w:szCs w:val="20"/>
              </w:rPr>
            </w:pPr>
            <w:r>
              <w:rPr>
                <w:spacing w:val="6"/>
                <w:sz w:val="20"/>
                <w:szCs w:val="20"/>
                <w14:textOutline w14:w="3795" w14:cap="sq" w14:cmpd="sng">
                  <w14:solidFill>
                    <w14:srgbClr w14:val="000000"/>
                  </w14:solidFill>
                  <w14:prstDash w14:val="solid"/>
                  <w14:bevel/>
                </w14:textOutline>
              </w:rPr>
              <w:t>场所</w:t>
            </w:r>
          </w:p>
          <w:p>
            <w:pPr>
              <w:pStyle w:val="6"/>
              <w:spacing w:before="22" w:line="230" w:lineRule="auto"/>
              <w:ind w:left="148"/>
              <w:rPr>
                <w:sz w:val="20"/>
                <w:szCs w:val="20"/>
              </w:rPr>
            </w:pPr>
            <w:r>
              <w:rPr>
                <w:spacing w:val="-1"/>
                <w:sz w:val="20"/>
                <w:szCs w:val="20"/>
                <w14:textOutline w14:w="3795" w14:cap="sq" w14:cmpd="sng">
                  <w14:solidFill>
                    <w14:srgbClr w14:val="000000"/>
                  </w14:solidFill>
                  <w14:prstDash w14:val="solid"/>
                  <w14:bevel/>
                </w14:textOutline>
              </w:rPr>
              <w:t>（设</w:t>
            </w:r>
          </w:p>
          <w:p>
            <w:pPr>
              <w:pStyle w:val="6"/>
              <w:spacing w:before="24" w:line="231" w:lineRule="auto"/>
              <w:ind w:left="188"/>
              <w:rPr>
                <w:sz w:val="20"/>
                <w:szCs w:val="20"/>
              </w:rPr>
            </w:pPr>
            <w:r>
              <w:rPr>
                <w:sz w:val="20"/>
                <w:szCs w:val="20"/>
                <w14:textOutline w14:w="3795" w14:cap="sq" w14:cmpd="sng">
                  <w14:solidFill>
                    <w14:srgbClr w14:val="000000"/>
                  </w14:solidFill>
                  <w14:prstDash w14:val="solid"/>
                  <w14:bevel/>
                </w14:textOutline>
              </w:rPr>
              <w:t>施）</w:t>
            </w:r>
          </w:p>
          <w:p>
            <w:pPr>
              <w:pStyle w:val="6"/>
              <w:spacing w:before="21" w:line="209" w:lineRule="auto"/>
              <w:ind w:left="191"/>
              <w:rPr>
                <w:sz w:val="20"/>
                <w:szCs w:val="20"/>
              </w:rPr>
            </w:pPr>
            <w:r>
              <w:rPr>
                <w:spacing w:val="4"/>
                <w:sz w:val="20"/>
                <w:szCs w:val="20"/>
                <w14:textOutline w14:w="3795" w14:cap="sq" w14:cmpd="sng">
                  <w14:solidFill>
                    <w14:srgbClr w14:val="000000"/>
                  </w14:solidFill>
                  <w14:prstDash w14:val="solid"/>
                  <w14:bevel/>
                </w14:textOutline>
              </w:rPr>
              <w:t>名称</w:t>
            </w:r>
          </w:p>
        </w:tc>
        <w:tc>
          <w:tcPr>
            <w:tcW w:w="1019" w:type="dxa"/>
            <w:gridSpan w:val="2"/>
            <w:tcBorders>
              <w:top w:val="single" w:color="000000" w:sz="10" w:space="0"/>
            </w:tcBorders>
            <w:vAlign w:val="top"/>
          </w:tcPr>
          <w:p>
            <w:pPr>
              <w:spacing w:line="370" w:lineRule="auto"/>
              <w:rPr>
                <w:rFonts w:ascii="Arial"/>
                <w:sz w:val="21"/>
              </w:rPr>
            </w:pPr>
          </w:p>
          <w:p>
            <w:pPr>
              <w:pStyle w:val="6"/>
              <w:spacing w:before="65" w:line="274" w:lineRule="exact"/>
              <w:ind w:left="187"/>
              <w:rPr>
                <w:sz w:val="20"/>
                <w:szCs w:val="20"/>
              </w:rPr>
            </w:pPr>
            <w:r>
              <w:rPr>
                <w:spacing w:val="6"/>
                <w:position w:val="4"/>
                <w:sz w:val="20"/>
                <w:szCs w:val="20"/>
                <w14:textOutline w14:w="3795" w14:cap="sq" w14:cmpd="sng">
                  <w14:solidFill>
                    <w14:srgbClr w14:val="000000"/>
                  </w14:solidFill>
                  <w14:prstDash w14:val="solid"/>
                  <w14:bevel/>
                </w14:textOutline>
              </w:rPr>
              <w:t>危险废</w:t>
            </w:r>
          </w:p>
          <w:p>
            <w:pPr>
              <w:pStyle w:val="6"/>
              <w:spacing w:line="229" w:lineRule="auto"/>
              <w:ind w:left="184"/>
              <w:rPr>
                <w:sz w:val="20"/>
                <w:szCs w:val="20"/>
              </w:rPr>
            </w:pPr>
            <w:r>
              <w:rPr>
                <w:spacing w:val="7"/>
                <w:sz w:val="20"/>
                <w:szCs w:val="20"/>
                <w14:textOutline w14:w="3795" w14:cap="sq" w14:cmpd="sng">
                  <w14:solidFill>
                    <w14:srgbClr w14:val="000000"/>
                  </w14:solidFill>
                  <w14:prstDash w14:val="solid"/>
                  <w14:bevel/>
                </w14:textOutline>
              </w:rPr>
              <w:t>物名称</w:t>
            </w:r>
          </w:p>
        </w:tc>
        <w:tc>
          <w:tcPr>
            <w:tcW w:w="921" w:type="dxa"/>
            <w:gridSpan w:val="2"/>
            <w:tcBorders>
              <w:top w:val="single" w:color="000000" w:sz="10" w:space="0"/>
            </w:tcBorders>
            <w:vAlign w:val="top"/>
          </w:tcPr>
          <w:p>
            <w:pPr>
              <w:spacing w:line="371" w:lineRule="auto"/>
              <w:rPr>
                <w:rFonts w:ascii="Arial"/>
                <w:sz w:val="21"/>
              </w:rPr>
            </w:pPr>
          </w:p>
          <w:p>
            <w:pPr>
              <w:pStyle w:val="6"/>
              <w:spacing w:before="65"/>
              <w:ind w:left="137" w:right="155" w:firstLine="2"/>
              <w:rPr>
                <w:sz w:val="20"/>
                <w:szCs w:val="20"/>
              </w:rPr>
            </w:pPr>
            <w:r>
              <w:rPr>
                <w:spacing w:val="6"/>
                <w:sz w:val="20"/>
                <w:szCs w:val="20"/>
                <w14:textOutline w14:w="3795" w14:cap="sq" w14:cmpd="sng">
                  <w14:solidFill>
                    <w14:srgbClr w14:val="000000"/>
                  </w14:solidFill>
                  <w14:prstDash w14:val="solid"/>
                  <w14:bevel/>
                </w14:textOutline>
              </w:rPr>
              <w:t>危险废</w:t>
            </w:r>
            <w:r>
              <w:rPr>
                <w:spacing w:val="1"/>
                <w:sz w:val="20"/>
                <w:szCs w:val="20"/>
              </w:rPr>
              <w:t xml:space="preserve"> </w:t>
            </w:r>
            <w:r>
              <w:rPr>
                <w:spacing w:val="7"/>
                <w:sz w:val="20"/>
                <w:szCs w:val="20"/>
                <w14:textOutline w14:w="3795" w14:cap="sq" w14:cmpd="sng">
                  <w14:solidFill>
                    <w14:srgbClr w14:val="000000"/>
                  </w14:solidFill>
                  <w14:prstDash w14:val="solid"/>
                  <w14:bevel/>
                </w14:textOutline>
              </w:rPr>
              <w:t>物类别</w:t>
            </w:r>
          </w:p>
        </w:tc>
        <w:tc>
          <w:tcPr>
            <w:tcW w:w="1166" w:type="dxa"/>
            <w:gridSpan w:val="2"/>
            <w:tcBorders>
              <w:top w:val="single" w:color="000000" w:sz="10" w:space="0"/>
            </w:tcBorders>
            <w:vAlign w:val="top"/>
          </w:tcPr>
          <w:p>
            <w:pPr>
              <w:spacing w:line="371" w:lineRule="auto"/>
              <w:rPr>
                <w:rFonts w:ascii="Arial"/>
                <w:sz w:val="21"/>
              </w:rPr>
            </w:pPr>
          </w:p>
          <w:p>
            <w:pPr>
              <w:pStyle w:val="6"/>
              <w:spacing w:before="65"/>
              <w:ind w:left="364" w:right="171" w:hanging="207"/>
              <w:rPr>
                <w:sz w:val="20"/>
                <w:szCs w:val="20"/>
              </w:rPr>
            </w:pPr>
            <w:r>
              <w:rPr>
                <w:spacing w:val="7"/>
                <w:sz w:val="20"/>
                <w:szCs w:val="20"/>
                <w14:textOutline w14:w="3795" w14:cap="sq" w14:cmpd="sng">
                  <w14:solidFill>
                    <w14:srgbClr w14:val="000000"/>
                  </w14:solidFill>
                  <w14:prstDash w14:val="solid"/>
                  <w14:bevel/>
                </w14:textOutline>
              </w:rPr>
              <w:t>危险废物</w:t>
            </w:r>
            <w:r>
              <w:rPr>
                <w:spacing w:val="2"/>
                <w:sz w:val="20"/>
                <w:szCs w:val="20"/>
              </w:rPr>
              <w:t xml:space="preserve"> </w:t>
            </w:r>
            <w:r>
              <w:rPr>
                <w:spacing w:val="6"/>
                <w:sz w:val="20"/>
                <w:szCs w:val="20"/>
                <w14:textOutline w14:w="3795" w14:cap="sq" w14:cmpd="sng">
                  <w14:solidFill>
                    <w14:srgbClr w14:val="000000"/>
                  </w14:solidFill>
                  <w14:prstDash w14:val="solid"/>
                  <w14:bevel/>
                </w14:textOutline>
              </w:rPr>
              <w:t>代码</w:t>
            </w:r>
          </w:p>
        </w:tc>
        <w:tc>
          <w:tcPr>
            <w:tcW w:w="680" w:type="dxa"/>
            <w:gridSpan w:val="2"/>
            <w:tcBorders>
              <w:top w:val="single" w:color="000000" w:sz="10" w:space="0"/>
            </w:tcBorders>
            <w:vAlign w:val="top"/>
          </w:tcPr>
          <w:p>
            <w:pPr>
              <w:spacing w:line="253" w:lineRule="auto"/>
              <w:rPr>
                <w:rFonts w:ascii="Arial"/>
                <w:sz w:val="21"/>
              </w:rPr>
            </w:pPr>
          </w:p>
          <w:p>
            <w:pPr>
              <w:spacing w:line="253" w:lineRule="auto"/>
              <w:rPr>
                <w:rFonts w:ascii="Arial"/>
                <w:sz w:val="21"/>
              </w:rPr>
            </w:pPr>
          </w:p>
          <w:p>
            <w:pPr>
              <w:pStyle w:val="6"/>
              <w:spacing w:before="65" w:line="230" w:lineRule="auto"/>
              <w:ind w:left="138"/>
              <w:rPr>
                <w:sz w:val="20"/>
                <w:szCs w:val="20"/>
              </w:rPr>
            </w:pPr>
            <w:r>
              <w:rPr>
                <w:spacing w:val="6"/>
                <w:sz w:val="20"/>
                <w:szCs w:val="20"/>
                <w14:textOutline w14:w="3795" w14:cap="sq" w14:cmpd="sng">
                  <w14:solidFill>
                    <w14:srgbClr w14:val="000000"/>
                  </w14:solidFill>
                  <w14:prstDash w14:val="solid"/>
                  <w14:bevel/>
                </w14:textOutline>
              </w:rPr>
              <w:t>位置</w:t>
            </w:r>
          </w:p>
        </w:tc>
        <w:tc>
          <w:tcPr>
            <w:tcW w:w="636" w:type="dxa"/>
            <w:tcBorders>
              <w:top w:val="single" w:color="000000" w:sz="10" w:space="0"/>
            </w:tcBorders>
            <w:textDirection w:val="tbRlV"/>
            <w:vAlign w:val="top"/>
          </w:tcPr>
          <w:p>
            <w:pPr>
              <w:pStyle w:val="6"/>
              <w:spacing w:before="201" w:line="216" w:lineRule="auto"/>
              <w:ind w:left="164"/>
              <w:rPr>
                <w:sz w:val="20"/>
                <w:szCs w:val="20"/>
              </w:rPr>
            </w:pPr>
            <w:r>
              <w:rPr>
                <w:spacing w:val="9"/>
                <w:sz w:val="20"/>
                <w:szCs w:val="20"/>
                <w14:textOutline w14:w="3795" w14:cap="sq" w14:cmpd="sng">
                  <w14:solidFill>
                    <w14:srgbClr w14:val="000000"/>
                  </w14:solidFill>
                  <w14:prstDash w14:val="solid"/>
                  <w14:bevel/>
                </w14:textOutline>
              </w:rPr>
              <w:t>占</w:t>
            </w:r>
            <w:r>
              <w:rPr>
                <w:spacing w:val="-35"/>
                <w:sz w:val="20"/>
                <w:szCs w:val="20"/>
              </w:rPr>
              <w:t xml:space="preserve"> </w:t>
            </w:r>
            <w:r>
              <w:rPr>
                <w:spacing w:val="9"/>
                <w:sz w:val="20"/>
                <w:szCs w:val="20"/>
                <w14:textOutline w14:w="3795" w14:cap="sq" w14:cmpd="sng">
                  <w14:solidFill>
                    <w14:srgbClr w14:val="000000"/>
                  </w14:solidFill>
                  <w14:prstDash w14:val="solid"/>
                  <w14:bevel/>
                </w14:textOutline>
              </w:rPr>
              <w:t>地</w:t>
            </w:r>
            <w:r>
              <w:rPr>
                <w:spacing w:val="-38"/>
                <w:sz w:val="20"/>
                <w:szCs w:val="20"/>
              </w:rPr>
              <w:t xml:space="preserve"> </w:t>
            </w:r>
            <w:r>
              <w:rPr>
                <w:spacing w:val="9"/>
                <w:sz w:val="20"/>
                <w:szCs w:val="20"/>
                <w14:textOutline w14:w="3795" w14:cap="sq" w14:cmpd="sng">
                  <w14:solidFill>
                    <w14:srgbClr w14:val="000000"/>
                  </w14:solidFill>
                  <w14:prstDash w14:val="solid"/>
                  <w14:bevel/>
                </w14:textOutline>
              </w:rPr>
              <w:t>面</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积</w:t>
            </w:r>
          </w:p>
        </w:tc>
        <w:tc>
          <w:tcPr>
            <w:tcW w:w="840" w:type="dxa"/>
            <w:gridSpan w:val="2"/>
            <w:tcBorders>
              <w:top w:val="single" w:color="000000" w:sz="10" w:space="0"/>
            </w:tcBorders>
            <w:vAlign w:val="top"/>
          </w:tcPr>
          <w:p>
            <w:pPr>
              <w:spacing w:line="370" w:lineRule="auto"/>
              <w:rPr>
                <w:rFonts w:ascii="Arial"/>
                <w:sz w:val="21"/>
              </w:rPr>
            </w:pPr>
          </w:p>
          <w:p>
            <w:pPr>
              <w:pStyle w:val="6"/>
              <w:spacing w:before="65" w:line="274" w:lineRule="exact"/>
              <w:ind w:left="220"/>
              <w:rPr>
                <w:sz w:val="20"/>
                <w:szCs w:val="20"/>
              </w:rPr>
            </w:pPr>
            <w:r>
              <w:rPr>
                <w:spacing w:val="5"/>
                <w:position w:val="4"/>
                <w:sz w:val="20"/>
                <w:szCs w:val="20"/>
                <w14:textOutline w14:w="3795" w14:cap="sq" w14:cmpd="sng">
                  <w14:solidFill>
                    <w14:srgbClr w14:val="000000"/>
                  </w14:solidFill>
                  <w14:prstDash w14:val="solid"/>
                  <w14:bevel/>
                </w14:textOutline>
              </w:rPr>
              <w:t>贮存</w:t>
            </w:r>
          </w:p>
          <w:p>
            <w:pPr>
              <w:pStyle w:val="6"/>
              <w:spacing w:line="229" w:lineRule="auto"/>
              <w:ind w:left="220"/>
              <w:rPr>
                <w:sz w:val="20"/>
                <w:szCs w:val="20"/>
              </w:rPr>
            </w:pPr>
            <w:r>
              <w:rPr>
                <w:spacing w:val="5"/>
                <w:sz w:val="20"/>
                <w:szCs w:val="20"/>
                <w14:textOutline w14:w="3795" w14:cap="sq" w14:cmpd="sng">
                  <w14:solidFill>
                    <w14:srgbClr w14:val="000000"/>
                  </w14:solidFill>
                  <w14:prstDash w14:val="solid"/>
                  <w14:bevel/>
                </w14:textOutline>
              </w:rPr>
              <w:t>方式</w:t>
            </w:r>
          </w:p>
        </w:tc>
        <w:tc>
          <w:tcPr>
            <w:tcW w:w="707" w:type="dxa"/>
            <w:gridSpan w:val="3"/>
            <w:tcBorders>
              <w:top w:val="single" w:color="000000" w:sz="10" w:space="0"/>
            </w:tcBorders>
            <w:vAlign w:val="top"/>
          </w:tcPr>
          <w:p>
            <w:pPr>
              <w:spacing w:line="371" w:lineRule="auto"/>
              <w:rPr>
                <w:rFonts w:ascii="Arial"/>
                <w:sz w:val="21"/>
              </w:rPr>
            </w:pPr>
          </w:p>
          <w:p>
            <w:pPr>
              <w:pStyle w:val="6"/>
              <w:spacing w:before="65"/>
              <w:ind w:left="162" w:right="135" w:hanging="7"/>
              <w:rPr>
                <w:sz w:val="20"/>
                <w:szCs w:val="20"/>
              </w:rPr>
            </w:pPr>
            <w:r>
              <w:rPr>
                <w:spacing w:val="5"/>
                <w:sz w:val="20"/>
                <w:szCs w:val="20"/>
                <w14:textOutline w14:w="3795" w14:cap="sq" w14:cmpd="sng">
                  <w14:solidFill>
                    <w14:srgbClr w14:val="000000"/>
                  </w14:solidFill>
                  <w14:prstDash w14:val="solid"/>
                  <w14:bevel/>
                </w14:textOutline>
              </w:rPr>
              <w:t>贮存</w:t>
            </w:r>
            <w:r>
              <w:rPr>
                <w:sz w:val="20"/>
                <w:szCs w:val="20"/>
              </w:rPr>
              <w:t xml:space="preserve"> </w:t>
            </w:r>
            <w:r>
              <w:rPr>
                <w:spacing w:val="1"/>
                <w:sz w:val="20"/>
                <w:szCs w:val="20"/>
                <w14:textOutline w14:w="3795" w14:cap="sq" w14:cmpd="sng">
                  <w14:solidFill>
                    <w14:srgbClr w14:val="000000"/>
                  </w14:solidFill>
                  <w14:prstDash w14:val="solid"/>
                  <w14:bevel/>
                </w14:textOutline>
              </w:rPr>
              <w:t>能力</w:t>
            </w:r>
          </w:p>
        </w:tc>
        <w:tc>
          <w:tcPr>
            <w:tcW w:w="722" w:type="dxa"/>
            <w:tcBorders>
              <w:top w:val="single" w:color="000000" w:sz="10" w:space="0"/>
              <w:right w:val="single" w:color="000000" w:sz="6" w:space="0"/>
            </w:tcBorders>
            <w:textDirection w:val="tbRlV"/>
            <w:vAlign w:val="top"/>
          </w:tcPr>
          <w:p>
            <w:pPr>
              <w:pStyle w:val="6"/>
              <w:spacing w:before="303" w:line="216" w:lineRule="auto"/>
              <w:ind w:left="164"/>
              <w:rPr>
                <w:sz w:val="20"/>
                <w:szCs w:val="20"/>
              </w:rPr>
            </w:pPr>
            <w:r>
              <w:rPr>
                <w:spacing w:val="9"/>
                <w:sz w:val="20"/>
                <w:szCs w:val="20"/>
                <w14:textOutline w14:w="3795" w14:cap="sq" w14:cmpd="sng">
                  <w14:solidFill>
                    <w14:srgbClr w14:val="000000"/>
                  </w14:solidFill>
                  <w14:prstDash w14:val="solid"/>
                  <w14:bevel/>
                </w14:textOutline>
              </w:rPr>
              <w:t>贮</w:t>
            </w:r>
            <w:r>
              <w:rPr>
                <w:spacing w:val="-35"/>
                <w:sz w:val="20"/>
                <w:szCs w:val="20"/>
              </w:rPr>
              <w:t xml:space="preserve"> </w:t>
            </w:r>
            <w:r>
              <w:rPr>
                <w:spacing w:val="9"/>
                <w:sz w:val="20"/>
                <w:szCs w:val="20"/>
                <w14:textOutline w14:w="3795" w14:cap="sq" w14:cmpd="sng">
                  <w14:solidFill>
                    <w14:srgbClr w14:val="000000"/>
                  </w14:solidFill>
                  <w14:prstDash w14:val="solid"/>
                  <w14:bevel/>
                </w14:textOutline>
              </w:rPr>
              <w:t>存</w:t>
            </w:r>
            <w:r>
              <w:rPr>
                <w:spacing w:val="-38"/>
                <w:sz w:val="20"/>
                <w:szCs w:val="20"/>
              </w:rPr>
              <w:t xml:space="preserve"> </w:t>
            </w:r>
            <w:r>
              <w:rPr>
                <w:spacing w:val="9"/>
                <w:sz w:val="20"/>
                <w:szCs w:val="20"/>
                <w14:textOutline w14:w="3795" w14:cap="sq" w14:cmpd="sng">
                  <w14:solidFill>
                    <w14:srgbClr w14:val="000000"/>
                  </w14:solidFill>
                  <w14:prstDash w14:val="solid"/>
                  <w14:bevel/>
                </w14:textOutline>
              </w:rPr>
              <w:t>周</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2" w:type="dxa"/>
            <w:vMerge w:val="continue"/>
            <w:tcBorders>
              <w:top w:val="nil"/>
              <w:left w:val="single" w:color="000000" w:sz="6" w:space="0"/>
              <w:bottom w:val="nil"/>
            </w:tcBorders>
            <w:vAlign w:val="top"/>
          </w:tcPr>
          <w:p>
            <w:pPr>
              <w:rPr>
                <w:rFonts w:ascii="Arial"/>
                <w:sz w:val="21"/>
              </w:rPr>
            </w:pPr>
          </w:p>
        </w:tc>
        <w:tc>
          <w:tcPr>
            <w:tcW w:w="539" w:type="dxa"/>
            <w:gridSpan w:val="2"/>
            <w:vMerge w:val="restart"/>
            <w:tcBorders>
              <w:bottom w:val="nil"/>
            </w:tcBorders>
            <w:vAlign w:val="top"/>
          </w:tcPr>
          <w:p>
            <w:pPr>
              <w:spacing w:before="214" w:line="195" w:lineRule="auto"/>
              <w:ind w:left="286"/>
              <w:rPr>
                <w:rFonts w:ascii="Times New Roman" w:hAnsi="Times New Roman" w:eastAsia="Times New Roman" w:cs="Times New Roman"/>
                <w:sz w:val="20"/>
                <w:szCs w:val="20"/>
              </w:rPr>
            </w:pPr>
            <w:r>
              <w:pict>
                <v:shape id="_x0000_s1059" o:spid="_x0000_s1059" style="position:absolute;left:0pt;margin-left:5.15pt;margin-top:28pt;height:0.5pt;width:21.85pt;mso-position-horizontal-relative:page;mso-position-vertical-relative:page;z-index:-251623424;mso-width-relative:page;mso-height-relative:page;" filled="f" stroked="t" coordsize="437,10" path="m0,4l436,4e">
                  <v:fill on="f" focussize="0,0"/>
                  <v:stroke weight="0.48pt" color="#000000" miterlimit="2" joinstyle="bevel"/>
                  <v:imagedata o:title=""/>
                  <o:lock v:ext="edit"/>
                </v:shape>
              </w:pict>
            </w:r>
            <w:r>
              <w:rPr>
                <w:rFonts w:ascii="Times New Roman" w:hAnsi="Times New Roman" w:eastAsia="Times New Roman" w:cs="Times New Roman"/>
                <w:sz w:val="20"/>
                <w:szCs w:val="20"/>
              </w:rPr>
              <w:t>1</w:t>
            </w:r>
          </w:p>
          <w:p>
            <w:pPr>
              <w:spacing w:line="436" w:lineRule="auto"/>
              <w:rPr>
                <w:rFonts w:ascii="Arial"/>
                <w:sz w:val="21"/>
              </w:rPr>
            </w:pPr>
          </w:p>
          <w:p>
            <w:pPr>
              <w:spacing w:before="58" w:line="195" w:lineRule="auto"/>
              <w:ind w:left="26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11" w:type="dxa"/>
            <w:vMerge w:val="restart"/>
            <w:tcBorders>
              <w:bottom w:val="nil"/>
            </w:tcBorders>
            <w:vAlign w:val="top"/>
          </w:tcPr>
          <w:p>
            <w:pPr>
              <w:pStyle w:val="6"/>
              <w:spacing w:before="176" w:line="271" w:lineRule="exact"/>
              <w:ind w:left="194"/>
              <w:rPr>
                <w:sz w:val="20"/>
                <w:szCs w:val="20"/>
              </w:rPr>
            </w:pPr>
            <w:r>
              <w:rPr>
                <w:spacing w:val="3"/>
                <w:position w:val="4"/>
                <w:sz w:val="20"/>
                <w:szCs w:val="20"/>
              </w:rPr>
              <w:t>危险</w:t>
            </w:r>
          </w:p>
          <w:p>
            <w:pPr>
              <w:pStyle w:val="6"/>
              <w:spacing w:line="229" w:lineRule="auto"/>
              <w:ind w:left="190"/>
              <w:rPr>
                <w:sz w:val="20"/>
                <w:szCs w:val="20"/>
              </w:rPr>
            </w:pPr>
            <w:r>
              <w:rPr>
                <w:spacing w:val="5"/>
                <w:sz w:val="20"/>
                <w:szCs w:val="20"/>
              </w:rPr>
              <w:t>废物</w:t>
            </w:r>
          </w:p>
          <w:p>
            <w:pPr>
              <w:pStyle w:val="6"/>
              <w:spacing w:before="25" w:line="228" w:lineRule="auto"/>
              <w:ind w:left="192"/>
              <w:rPr>
                <w:sz w:val="20"/>
                <w:szCs w:val="20"/>
              </w:rPr>
            </w:pPr>
            <w:r>
              <w:rPr>
                <w:spacing w:val="4"/>
                <w:sz w:val="20"/>
                <w:szCs w:val="20"/>
              </w:rPr>
              <w:t>贮存</w:t>
            </w:r>
          </w:p>
          <w:p>
            <w:pPr>
              <w:pStyle w:val="6"/>
              <w:spacing w:before="26" w:line="230" w:lineRule="auto"/>
              <w:ind w:left="194"/>
              <w:rPr>
                <w:sz w:val="20"/>
                <w:szCs w:val="20"/>
              </w:rPr>
            </w:pPr>
            <w:r>
              <w:rPr>
                <w:spacing w:val="3"/>
                <w:sz w:val="20"/>
                <w:szCs w:val="20"/>
              </w:rPr>
              <w:t>设施</w:t>
            </w:r>
          </w:p>
        </w:tc>
        <w:tc>
          <w:tcPr>
            <w:tcW w:w="1019" w:type="dxa"/>
            <w:gridSpan w:val="2"/>
            <w:vAlign w:val="top"/>
          </w:tcPr>
          <w:p>
            <w:pPr>
              <w:pStyle w:val="6"/>
              <w:spacing w:before="41" w:line="271" w:lineRule="exact"/>
              <w:ind w:left="183"/>
              <w:rPr>
                <w:sz w:val="20"/>
                <w:szCs w:val="20"/>
              </w:rPr>
            </w:pPr>
            <w:r>
              <w:rPr>
                <w:spacing w:val="7"/>
                <w:position w:val="4"/>
                <w:sz w:val="20"/>
                <w:szCs w:val="20"/>
              </w:rPr>
              <w:t>废机油</w:t>
            </w:r>
          </w:p>
          <w:p>
            <w:pPr>
              <w:pStyle w:val="6"/>
              <w:spacing w:line="208" w:lineRule="auto"/>
              <w:ind w:left="397"/>
              <w:rPr>
                <w:sz w:val="20"/>
                <w:szCs w:val="20"/>
              </w:rPr>
            </w:pPr>
            <w:r>
              <w:rPr>
                <w:sz w:val="20"/>
                <w:szCs w:val="20"/>
              </w:rPr>
              <w:t>桶</w:t>
            </w:r>
          </w:p>
        </w:tc>
        <w:tc>
          <w:tcPr>
            <w:tcW w:w="921" w:type="dxa"/>
            <w:gridSpan w:val="2"/>
            <w:vAlign w:val="top"/>
          </w:tcPr>
          <w:p>
            <w:pPr>
              <w:spacing w:before="214" w:line="195"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0"/>
                <w:sz w:val="20"/>
                <w:szCs w:val="20"/>
              </w:rPr>
              <w:t>08</w:t>
            </w:r>
          </w:p>
        </w:tc>
        <w:tc>
          <w:tcPr>
            <w:tcW w:w="1166" w:type="dxa"/>
            <w:gridSpan w:val="2"/>
            <w:vAlign w:val="top"/>
          </w:tcPr>
          <w:p>
            <w:pPr>
              <w:spacing w:before="91"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900-249-</w:t>
            </w:r>
          </w:p>
          <w:p>
            <w:pPr>
              <w:spacing w:before="55" w:line="195" w:lineRule="auto"/>
              <w:ind w:left="4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680" w:type="dxa"/>
            <w:gridSpan w:val="2"/>
            <w:vMerge w:val="restart"/>
            <w:tcBorders>
              <w:bottom w:val="nil"/>
            </w:tcBorders>
            <w:vAlign w:val="top"/>
          </w:tcPr>
          <w:p>
            <w:pPr>
              <w:spacing w:line="246" w:lineRule="auto"/>
              <w:rPr>
                <w:rFonts w:ascii="Arial"/>
                <w:sz w:val="21"/>
              </w:rPr>
            </w:pPr>
          </w:p>
          <w:p>
            <w:pPr>
              <w:pStyle w:val="6"/>
              <w:spacing w:before="65" w:line="229" w:lineRule="auto"/>
              <w:ind w:left="143"/>
              <w:rPr>
                <w:sz w:val="20"/>
                <w:szCs w:val="20"/>
              </w:rPr>
            </w:pPr>
            <w:r>
              <w:rPr>
                <w:spacing w:val="3"/>
                <w:sz w:val="20"/>
                <w:szCs w:val="20"/>
              </w:rPr>
              <w:t>危废</w:t>
            </w:r>
          </w:p>
          <w:p>
            <w:pPr>
              <w:pStyle w:val="6"/>
              <w:spacing w:before="23" w:line="228" w:lineRule="auto"/>
              <w:ind w:left="147"/>
              <w:rPr>
                <w:sz w:val="20"/>
                <w:szCs w:val="20"/>
              </w:rPr>
            </w:pPr>
            <w:r>
              <w:rPr>
                <w:spacing w:val="1"/>
                <w:sz w:val="20"/>
                <w:szCs w:val="20"/>
              </w:rPr>
              <w:t>暂存</w:t>
            </w:r>
          </w:p>
          <w:p>
            <w:pPr>
              <w:pStyle w:val="6"/>
              <w:spacing w:before="24" w:line="231" w:lineRule="auto"/>
              <w:ind w:left="262"/>
              <w:rPr>
                <w:sz w:val="20"/>
                <w:szCs w:val="20"/>
              </w:rPr>
            </w:pPr>
            <w:r>
              <w:rPr>
                <w:sz w:val="20"/>
                <w:szCs w:val="20"/>
              </w:rPr>
              <w:t>间</w:t>
            </w:r>
          </w:p>
        </w:tc>
        <w:tc>
          <w:tcPr>
            <w:tcW w:w="636" w:type="dxa"/>
            <w:vMerge w:val="restart"/>
            <w:tcBorders>
              <w:bottom w:val="nil"/>
            </w:tcBorders>
            <w:vAlign w:val="top"/>
          </w:tcPr>
          <w:p>
            <w:pPr>
              <w:spacing w:line="442" w:lineRule="auto"/>
              <w:rPr>
                <w:rFonts w:ascii="Arial"/>
                <w:sz w:val="21"/>
              </w:rPr>
            </w:pPr>
          </w:p>
          <w:p>
            <w:pPr>
              <w:spacing w:before="58" w:line="216" w:lineRule="auto"/>
              <w:ind w:left="295" w:right="118" w:hanging="12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10m</w:t>
            </w:r>
            <w:r>
              <w:rPr>
                <w:rFonts w:ascii="Times New Roman" w:hAnsi="Times New Roman" w:eastAsia="Times New Roman" w:cs="Times New Roman"/>
                <w:sz w:val="20"/>
                <w:szCs w:val="20"/>
              </w:rPr>
              <w:t xml:space="preserve"> </w:t>
            </w:r>
            <w:r>
              <w:rPr>
                <w:rFonts w:ascii="Times New Roman" w:hAnsi="Times New Roman" w:eastAsia="Times New Roman" w:cs="Times New Roman"/>
                <w:sz w:val="13"/>
                <w:szCs w:val="13"/>
              </w:rPr>
              <w:t>2</w:t>
            </w:r>
          </w:p>
        </w:tc>
        <w:tc>
          <w:tcPr>
            <w:tcW w:w="840" w:type="dxa"/>
            <w:gridSpan w:val="2"/>
            <w:vMerge w:val="restart"/>
            <w:tcBorders>
              <w:bottom w:val="nil"/>
            </w:tcBorders>
            <w:textDirection w:val="tbRlV"/>
            <w:vAlign w:val="top"/>
          </w:tcPr>
          <w:p>
            <w:pPr>
              <w:pStyle w:val="6"/>
              <w:spacing w:before="206" w:line="409" w:lineRule="exact"/>
              <w:ind w:left="41"/>
            </w:pPr>
            <w:r>
              <w:fldChar w:fldCharType="begin"/>
            </w:r>
            <w:r>
              <w:instrText xml:space="preserve">EQ \* jc3 \* hps20 \o\al(\s\up 5(</w:instrText>
            </w:r>
            <w:r>
              <w:rPr>
                <w:w w:val="104"/>
                <w:position w:val="3"/>
                <w:sz w:val="20"/>
                <w:szCs w:val="20"/>
              </w:rPr>
              <w:instrText xml:space="preserve">类</w:instrText>
            </w:r>
            <w:r>
              <w:instrText xml:space="preserve">),</w:instrText>
            </w:r>
            <w:r>
              <w:rPr>
                <w:w w:val="104"/>
                <w:position w:val="-6"/>
                <w:sz w:val="20"/>
                <w:szCs w:val="20"/>
              </w:rPr>
              <w:instrText xml:space="preserve">分</w:instrText>
            </w:r>
            <w:r>
              <w:instrText xml:space="preserve">)</w:instrText>
            </w:r>
            <w:r>
              <w:fldChar w:fldCharType="end"/>
            </w:r>
            <w:r>
              <w:rPr>
                <w:spacing w:val="-39"/>
                <w:position w:val="4"/>
                <w:sz w:val="20"/>
                <w:szCs w:val="20"/>
              </w:rPr>
              <w:t xml:space="preserve"> </w:t>
            </w:r>
            <w:r>
              <w:rPr>
                <w:spacing w:val="9"/>
                <w:position w:val="4"/>
                <w:sz w:val="20"/>
                <w:szCs w:val="20"/>
              </w:rPr>
              <w:t>存</w:t>
            </w:r>
            <w:r>
              <w:rPr>
                <w:spacing w:val="-36"/>
                <w:position w:val="4"/>
                <w:sz w:val="20"/>
                <w:szCs w:val="20"/>
              </w:rPr>
              <w:t xml:space="preserve"> </w:t>
            </w:r>
            <w:r>
              <w:fldChar w:fldCharType="begin"/>
            </w:r>
            <w:r>
              <w:instrText xml:space="preserve">EQ \* jc3 \* hps20 \o\al(\s\up 2(</w:instrText>
            </w:r>
            <w:r>
              <w:rPr>
                <w:w w:val="93"/>
                <w:position w:val="3"/>
                <w:sz w:val="20"/>
                <w:szCs w:val="20"/>
              </w:rPr>
              <w:instrText xml:space="preserve">，</w:instrText>
            </w:r>
            <w:r>
              <w:instrText xml:space="preserve">),</w:instrText>
            </w:r>
            <w:r>
              <w:rPr>
                <w:w w:val="104"/>
                <w:position w:val="-6"/>
                <w:sz w:val="20"/>
                <w:szCs w:val="20"/>
              </w:rPr>
              <w:instrText xml:space="preserve">放</w:instrText>
            </w:r>
            <w:r>
              <w:instrText xml:space="preserve">)</w:instrText>
            </w:r>
            <w:r>
              <w:fldChar w:fldCharType="end"/>
            </w:r>
            <w:r>
              <w:fldChar w:fldCharType="begin"/>
            </w:r>
            <w:r>
              <w:instrText xml:space="preserve">EQ \* jc3 \* hps20 \o\al(\s\up 6(</w:instrText>
            </w:r>
            <w:r>
              <w:rPr>
                <w:w w:val="135"/>
                <w:position w:val="3"/>
                <w:sz w:val="20"/>
                <w:szCs w:val="20"/>
              </w:rPr>
              <w:instrText xml:space="preserve">闭</w:instrText>
            </w:r>
            <w:r>
              <w:instrText xml:space="preserve">),</w:instrText>
            </w:r>
            <w:r>
              <w:rPr>
                <w:w w:val="135"/>
                <w:position w:val="-6"/>
                <w:sz w:val="20"/>
                <w:szCs w:val="20"/>
              </w:rPr>
              <w:instrText xml:space="preserve">密</w:instrText>
            </w:r>
            <w:r>
              <w:instrText xml:space="preserve">)</w:instrText>
            </w:r>
            <w:r>
              <w:fldChar w:fldCharType="end"/>
            </w:r>
            <w:r>
              <w:fldChar w:fldCharType="begin"/>
            </w:r>
            <w:r>
              <w:instrText xml:space="preserve">EQ \* jc3 \* hps20 \o\al(\s\up 5(</w:instrText>
            </w:r>
            <w:r>
              <w:rPr>
                <w:w w:val="136"/>
                <w:position w:val="3"/>
                <w:sz w:val="20"/>
                <w:szCs w:val="20"/>
              </w:rPr>
              <w:instrText xml:space="preserve">存</w:instrText>
            </w:r>
            <w:r>
              <w:instrText xml:space="preserve">),</w:instrText>
            </w:r>
            <w:r>
              <w:rPr>
                <w:w w:val="136"/>
                <w:position w:val="-5"/>
                <w:sz w:val="20"/>
                <w:szCs w:val="20"/>
              </w:rPr>
              <w:instrText xml:space="preserve">暂</w:instrText>
            </w:r>
            <w:r>
              <w:instrText xml:space="preserve">)</w:instrText>
            </w:r>
            <w:r>
              <w:fldChar w:fldCharType="end"/>
            </w:r>
          </w:p>
        </w:tc>
        <w:tc>
          <w:tcPr>
            <w:tcW w:w="707" w:type="dxa"/>
            <w:gridSpan w:val="3"/>
            <w:vMerge w:val="restart"/>
            <w:tcBorders>
              <w:bottom w:val="nil"/>
            </w:tcBorders>
            <w:vAlign w:val="top"/>
          </w:tcPr>
          <w:p>
            <w:pPr>
              <w:spacing w:line="376" w:lineRule="auto"/>
              <w:rPr>
                <w:rFonts w:ascii="Arial"/>
                <w:sz w:val="21"/>
              </w:rPr>
            </w:pPr>
          </w:p>
          <w:p>
            <w:pPr>
              <w:spacing w:before="58" w:line="258" w:lineRule="auto"/>
              <w:ind w:left="308" w:right="133" w:hanging="1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500k</w:t>
            </w:r>
            <w:r>
              <w:rPr>
                <w:rFonts w:ascii="Times New Roman" w:hAnsi="Times New Roman" w:eastAsia="Times New Roman" w:cs="Times New Roman"/>
                <w:sz w:val="20"/>
                <w:szCs w:val="20"/>
              </w:rPr>
              <w:t xml:space="preserve"> g</w:t>
            </w:r>
          </w:p>
        </w:tc>
        <w:tc>
          <w:tcPr>
            <w:tcW w:w="722" w:type="dxa"/>
            <w:vMerge w:val="restart"/>
            <w:tcBorders>
              <w:bottom w:val="nil"/>
              <w:right w:val="single" w:color="000000" w:sz="6" w:space="0"/>
            </w:tcBorders>
            <w:vAlign w:val="top"/>
          </w:tcPr>
          <w:p>
            <w:pPr>
              <w:spacing w:line="382" w:lineRule="auto"/>
              <w:rPr>
                <w:rFonts w:ascii="Arial"/>
                <w:sz w:val="21"/>
              </w:rPr>
            </w:pPr>
          </w:p>
          <w:p>
            <w:pPr>
              <w:pStyle w:val="6"/>
              <w:spacing w:before="65" w:line="271" w:lineRule="exact"/>
              <w:ind w:left="131"/>
              <w:rPr>
                <w:sz w:val="20"/>
                <w:szCs w:val="20"/>
              </w:rPr>
            </w:pPr>
            <w:r>
              <w:rPr>
                <w:rFonts w:ascii="Times New Roman" w:hAnsi="Times New Roman" w:eastAsia="Times New Roman" w:cs="Times New Roman"/>
                <w:spacing w:val="-2"/>
                <w:position w:val="4"/>
                <w:sz w:val="20"/>
                <w:szCs w:val="20"/>
              </w:rPr>
              <w:t>3</w:t>
            </w:r>
            <w:r>
              <w:rPr>
                <w:rFonts w:ascii="Times New Roman" w:hAnsi="Times New Roman" w:eastAsia="Times New Roman" w:cs="Times New Roman"/>
                <w:spacing w:val="9"/>
                <w:position w:val="4"/>
                <w:sz w:val="20"/>
                <w:szCs w:val="20"/>
              </w:rPr>
              <w:t xml:space="preserve"> </w:t>
            </w:r>
            <w:r>
              <w:rPr>
                <w:spacing w:val="-2"/>
                <w:position w:val="4"/>
                <w:sz w:val="20"/>
                <w:szCs w:val="20"/>
              </w:rPr>
              <w:t>个</w:t>
            </w:r>
          </w:p>
          <w:p>
            <w:pPr>
              <w:pStyle w:val="6"/>
              <w:spacing w:line="228" w:lineRule="auto"/>
              <w:ind w:left="215"/>
              <w:rPr>
                <w:sz w:val="20"/>
                <w:szCs w:val="20"/>
              </w:rPr>
            </w:pPr>
            <w:r>
              <w:rPr>
                <w:sz w:val="20"/>
                <w:szCs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42" w:type="dxa"/>
            <w:vMerge w:val="continue"/>
            <w:tcBorders>
              <w:top w:val="nil"/>
              <w:left w:val="single" w:color="000000" w:sz="6" w:space="0"/>
              <w:bottom w:val="nil"/>
            </w:tcBorders>
            <w:vAlign w:val="top"/>
          </w:tcPr>
          <w:p>
            <w:pPr>
              <w:rPr>
                <w:rFonts w:ascii="Arial"/>
                <w:sz w:val="21"/>
              </w:rPr>
            </w:pPr>
          </w:p>
        </w:tc>
        <w:tc>
          <w:tcPr>
            <w:tcW w:w="539" w:type="dxa"/>
            <w:gridSpan w:val="2"/>
            <w:vMerge w:val="continue"/>
            <w:tcBorders>
              <w:top w:val="nil"/>
              <w:bottom w:val="single" w:color="000000" w:sz="10" w:space="0"/>
            </w:tcBorders>
            <w:vAlign w:val="top"/>
          </w:tcPr>
          <w:p>
            <w:pPr>
              <w:rPr>
                <w:rFonts w:ascii="Arial"/>
                <w:sz w:val="21"/>
              </w:rPr>
            </w:pPr>
          </w:p>
        </w:tc>
        <w:tc>
          <w:tcPr>
            <w:tcW w:w="811" w:type="dxa"/>
            <w:vMerge w:val="continue"/>
            <w:tcBorders>
              <w:top w:val="nil"/>
              <w:bottom w:val="single" w:color="000000" w:sz="10" w:space="0"/>
            </w:tcBorders>
            <w:vAlign w:val="top"/>
          </w:tcPr>
          <w:p>
            <w:pPr>
              <w:rPr>
                <w:rFonts w:ascii="Arial"/>
                <w:sz w:val="21"/>
              </w:rPr>
            </w:pPr>
          </w:p>
        </w:tc>
        <w:tc>
          <w:tcPr>
            <w:tcW w:w="1019" w:type="dxa"/>
            <w:gridSpan w:val="2"/>
            <w:tcBorders>
              <w:bottom w:val="single" w:color="000000" w:sz="10" w:space="0"/>
            </w:tcBorders>
            <w:vAlign w:val="top"/>
          </w:tcPr>
          <w:p>
            <w:pPr>
              <w:spacing w:line="241" w:lineRule="auto"/>
              <w:rPr>
                <w:rFonts w:ascii="Arial"/>
                <w:sz w:val="21"/>
              </w:rPr>
            </w:pPr>
          </w:p>
          <w:p>
            <w:pPr>
              <w:pStyle w:val="6"/>
              <w:spacing w:before="65" w:line="228" w:lineRule="auto"/>
              <w:ind w:left="183"/>
              <w:rPr>
                <w:sz w:val="20"/>
                <w:szCs w:val="20"/>
              </w:rPr>
            </w:pPr>
            <w:r>
              <w:rPr>
                <w:spacing w:val="7"/>
                <w:sz w:val="20"/>
                <w:szCs w:val="20"/>
              </w:rPr>
              <w:t>废机油</w:t>
            </w:r>
          </w:p>
        </w:tc>
        <w:tc>
          <w:tcPr>
            <w:tcW w:w="921" w:type="dxa"/>
            <w:gridSpan w:val="2"/>
            <w:tcBorders>
              <w:bottom w:val="single" w:color="000000" w:sz="10" w:space="0"/>
            </w:tcBorders>
            <w:vAlign w:val="top"/>
          </w:tcPr>
          <w:p>
            <w:pPr>
              <w:spacing w:line="285" w:lineRule="auto"/>
              <w:rPr>
                <w:rFonts w:ascii="Arial"/>
                <w:sz w:val="21"/>
              </w:rPr>
            </w:pPr>
          </w:p>
          <w:p>
            <w:pPr>
              <w:spacing w:before="57" w:line="195"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pacing w:val="10"/>
                <w:sz w:val="20"/>
                <w:szCs w:val="20"/>
              </w:rPr>
              <w:t>08</w:t>
            </w:r>
          </w:p>
        </w:tc>
        <w:tc>
          <w:tcPr>
            <w:tcW w:w="1166" w:type="dxa"/>
            <w:gridSpan w:val="2"/>
            <w:tcBorders>
              <w:bottom w:val="single" w:color="000000" w:sz="10" w:space="0"/>
            </w:tcBorders>
            <w:vAlign w:val="top"/>
          </w:tcPr>
          <w:p>
            <w:pPr>
              <w:spacing w:before="224"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900-214-</w:t>
            </w:r>
          </w:p>
          <w:p>
            <w:pPr>
              <w:spacing w:before="53" w:line="195" w:lineRule="auto"/>
              <w:ind w:left="4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680" w:type="dxa"/>
            <w:gridSpan w:val="2"/>
            <w:vMerge w:val="continue"/>
            <w:tcBorders>
              <w:top w:val="nil"/>
              <w:bottom w:val="single" w:color="000000" w:sz="10" w:space="0"/>
            </w:tcBorders>
            <w:vAlign w:val="top"/>
          </w:tcPr>
          <w:p>
            <w:pPr>
              <w:rPr>
                <w:rFonts w:ascii="Arial"/>
                <w:sz w:val="21"/>
              </w:rPr>
            </w:pPr>
          </w:p>
        </w:tc>
        <w:tc>
          <w:tcPr>
            <w:tcW w:w="636" w:type="dxa"/>
            <w:vMerge w:val="continue"/>
            <w:tcBorders>
              <w:top w:val="nil"/>
              <w:bottom w:val="single" w:color="000000" w:sz="10" w:space="0"/>
            </w:tcBorders>
            <w:vAlign w:val="top"/>
          </w:tcPr>
          <w:p>
            <w:pPr>
              <w:rPr>
                <w:rFonts w:ascii="Arial"/>
                <w:sz w:val="21"/>
              </w:rPr>
            </w:pPr>
          </w:p>
        </w:tc>
        <w:tc>
          <w:tcPr>
            <w:tcW w:w="840" w:type="dxa"/>
            <w:gridSpan w:val="2"/>
            <w:vMerge w:val="continue"/>
            <w:tcBorders>
              <w:top w:val="nil"/>
              <w:bottom w:val="single" w:color="000000" w:sz="10" w:space="0"/>
            </w:tcBorders>
            <w:textDirection w:val="tbRlV"/>
            <w:vAlign w:val="top"/>
          </w:tcPr>
          <w:p>
            <w:pPr>
              <w:rPr>
                <w:rFonts w:ascii="Arial"/>
                <w:sz w:val="21"/>
              </w:rPr>
            </w:pPr>
          </w:p>
        </w:tc>
        <w:tc>
          <w:tcPr>
            <w:tcW w:w="707" w:type="dxa"/>
            <w:gridSpan w:val="3"/>
            <w:vMerge w:val="continue"/>
            <w:tcBorders>
              <w:top w:val="nil"/>
              <w:bottom w:val="single" w:color="000000" w:sz="10" w:space="0"/>
            </w:tcBorders>
            <w:vAlign w:val="top"/>
          </w:tcPr>
          <w:p>
            <w:pPr>
              <w:rPr>
                <w:rFonts w:ascii="Arial"/>
                <w:sz w:val="21"/>
              </w:rPr>
            </w:pPr>
          </w:p>
        </w:tc>
        <w:tc>
          <w:tcPr>
            <w:tcW w:w="722" w:type="dxa"/>
            <w:vMerge w:val="continue"/>
            <w:tcBorders>
              <w:top w:val="nil"/>
              <w:bottom w:val="single" w:color="000000" w:sz="10"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5"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8041" w:type="dxa"/>
            <w:gridSpan w:val="18"/>
            <w:tcBorders>
              <w:top w:val="single" w:color="000000" w:sz="10" w:space="0"/>
              <w:bottom w:val="single" w:color="000000" w:sz="6" w:space="0"/>
              <w:right w:val="single" w:color="000000" w:sz="6" w:space="0"/>
            </w:tcBorders>
            <w:vAlign w:val="top"/>
          </w:tcPr>
          <w:p>
            <w:pPr>
              <w:pStyle w:val="6"/>
              <w:spacing w:before="35" w:line="221" w:lineRule="auto"/>
              <w:ind w:left="104"/>
            </w:pPr>
            <w:r>
              <w:rPr>
                <w:rFonts w:ascii="Times New Roman" w:hAnsi="Times New Roman" w:eastAsia="Times New Roman" w:cs="Times New Roman"/>
                <w:b/>
                <w:bCs/>
              </w:rPr>
              <w:t>4.3</w:t>
            </w:r>
            <w:r>
              <w:rPr>
                <w14:textOutline w14:w="4358" w14:cap="sq" w14:cmpd="sng">
                  <w14:solidFill>
                    <w14:srgbClr w14:val="000000"/>
                  </w14:solidFill>
                  <w14:prstDash w14:val="solid"/>
                  <w14:bevel/>
                </w14:textOutline>
              </w:rPr>
              <w:t>危险废物的处置措施</w:t>
            </w:r>
          </w:p>
          <w:p>
            <w:pPr>
              <w:pStyle w:val="6"/>
              <w:spacing w:before="182" w:line="359" w:lineRule="auto"/>
              <w:ind w:left="106" w:right="197" w:firstLine="482"/>
              <w:jc w:val="both"/>
            </w:pPr>
            <w:r>
              <w:rPr>
                <w:spacing w:val="-1"/>
              </w:rPr>
              <w:t>经现场踏勘，项目目前未建设规范的危废间。因此，评价要求建设单</w:t>
            </w:r>
            <w:r>
              <w:rPr>
                <w:spacing w:val="17"/>
              </w:rPr>
              <w:t xml:space="preserve"> </w:t>
            </w:r>
            <w:r>
              <w:t>位应严格按照《危险废物贮存污染控制标准》（</w:t>
            </w:r>
            <w:r>
              <w:rPr>
                <w:rFonts w:ascii="Times New Roman" w:hAnsi="Times New Roman" w:eastAsia="Times New Roman" w:cs="Times New Roman"/>
              </w:rPr>
              <w:t>GB18597-2</w:t>
            </w:r>
            <w:r>
              <w:rPr>
                <w:rFonts w:ascii="Times New Roman" w:hAnsi="Times New Roman" w:eastAsia="Times New Roman" w:cs="Times New Roman"/>
                <w:spacing w:val="-1"/>
              </w:rPr>
              <w:t>023</w:t>
            </w:r>
            <w:r>
              <w:rPr>
                <w:spacing w:val="-1"/>
              </w:rPr>
              <w:t>）中的污染</w:t>
            </w:r>
            <w:r>
              <w:t xml:space="preserve"> 控制要求，进行危险废物的收集、贮存管理；并按</w:t>
            </w:r>
            <w:r>
              <w:rPr>
                <w:spacing w:val="-1"/>
              </w:rPr>
              <w:t>照《危险废物识别标志</w:t>
            </w:r>
          </w:p>
          <w:p>
            <w:pPr>
              <w:pStyle w:val="6"/>
              <w:spacing w:line="218" w:lineRule="auto"/>
              <w:ind w:left="111"/>
            </w:pPr>
            <w:r>
              <w:rPr>
                <w:spacing w:val="-2"/>
              </w:rPr>
              <w:t>设置技术规范》</w:t>
            </w:r>
            <w:r>
              <w:rPr>
                <w:spacing w:val="-63"/>
              </w:rPr>
              <w:t xml:space="preserve"> </w:t>
            </w:r>
            <w:r>
              <w:rPr>
                <w:spacing w:val="-2"/>
              </w:rPr>
              <w:t>(HJ 1276-2022)的相应要求设置规范的标识标牌。</w:t>
            </w:r>
          </w:p>
          <w:p>
            <w:pPr>
              <w:pStyle w:val="6"/>
              <w:spacing w:before="181" w:line="219" w:lineRule="auto"/>
              <w:ind w:left="591"/>
            </w:pPr>
            <w:r>
              <w:rPr>
                <w:spacing w:val="-1"/>
              </w:rPr>
              <w:t>项目拟在办公用房旁设置一个规范的危废暂存间（建筑面积约</w:t>
            </w:r>
          </w:p>
        </w:tc>
      </w:tr>
    </w:tbl>
    <w:p>
      <w:pPr>
        <w:pStyle w:val="2"/>
      </w:pPr>
    </w:p>
    <w:p>
      <w:pPr>
        <w:sectPr>
          <w:footerReference r:id="rId60"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30" w:line="359" w:lineRule="auto"/>
              <w:ind w:left="113" w:right="228" w:firstLine="12"/>
              <w:jc w:val="both"/>
            </w:pPr>
            <w:r>
              <w:rPr>
                <w:spacing w:val="-1"/>
              </w:rPr>
              <w:t>10</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 xml:space="preserve">2 </w:t>
            </w:r>
            <w:r>
              <w:rPr>
                <w:spacing w:val="-12"/>
              </w:rPr>
              <w:t>），</w:t>
            </w:r>
            <w:r>
              <w:rPr>
                <w:spacing w:val="-1"/>
              </w:rPr>
              <w:t>危废间采取防风、防雨、防渗、防漏、防晒及</w:t>
            </w:r>
            <w:r>
              <w:rPr>
                <w:spacing w:val="-2"/>
              </w:rPr>
              <w:t>防腐等环境污染防</w:t>
            </w:r>
            <w:r>
              <w:rPr>
                <w:spacing w:val="1"/>
              </w:rPr>
              <w:t xml:space="preserve"> </w:t>
            </w:r>
            <w:r>
              <w:rPr>
                <w:spacing w:val="-1"/>
              </w:rPr>
              <w:t>治措施。设专用容器收集暂存，悬挂危险废物标识牌，建设危废台账并交</w:t>
            </w:r>
          </w:p>
          <w:p>
            <w:pPr>
              <w:pStyle w:val="6"/>
              <w:spacing w:line="220" w:lineRule="auto"/>
              <w:ind w:left="136"/>
            </w:pPr>
            <w:r>
              <w:rPr>
                <w:spacing w:val="-4"/>
              </w:rPr>
              <w:t>由有资质的单位回收处置。</w:t>
            </w:r>
          </w:p>
          <w:p>
            <w:pPr>
              <w:pStyle w:val="6"/>
              <w:spacing w:before="182" w:line="359" w:lineRule="auto"/>
              <w:ind w:left="107" w:right="247" w:firstLine="484"/>
            </w:pPr>
            <w:r>
              <w:rPr>
                <w:spacing w:val="-1"/>
                <w14:textOutline w14:w="4358" w14:cap="sq" w14:cmpd="sng">
                  <w14:solidFill>
                    <w14:srgbClr w14:val="000000"/>
                  </w14:solidFill>
                  <w14:prstDash w14:val="solid"/>
                  <w14:bevel/>
                </w14:textOutline>
              </w:rPr>
              <w:t>管理要求：</w:t>
            </w:r>
            <w:r>
              <w:rPr>
                <w:rFonts w:ascii="Times New Roman" w:hAnsi="Times New Roman" w:eastAsia="Times New Roman" w:cs="Times New Roman"/>
                <w:spacing w:val="-1"/>
              </w:rPr>
              <w:t>6.1.</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w:t>
            </w:r>
            <w:r>
              <w:rPr>
                <w:spacing w:val="-1"/>
              </w:rPr>
              <w:t>贮存设施应根据危险废物的形态、物理</w:t>
            </w:r>
            <w:r>
              <w:rPr>
                <w:spacing w:val="-2"/>
              </w:rPr>
              <w:t>化学性质、包</w:t>
            </w:r>
            <w:r>
              <w:t xml:space="preserve"> 装形式和污染物迁移途径，采取必要的防风、防</w:t>
            </w:r>
            <w:r>
              <w:rPr>
                <w:spacing w:val="-1"/>
              </w:rPr>
              <w:t>晒、防雨、防漏、防渗、</w:t>
            </w:r>
          </w:p>
          <w:p>
            <w:pPr>
              <w:pStyle w:val="6"/>
              <w:spacing w:line="220" w:lineRule="auto"/>
              <w:ind w:left="122"/>
            </w:pPr>
            <w:r>
              <w:rPr>
                <w:spacing w:val="-1"/>
              </w:rPr>
              <w:t>防腐以及其他环境污染防治措施，不应露天堆放危险废物。</w:t>
            </w:r>
          </w:p>
          <w:p>
            <w:pPr>
              <w:pStyle w:val="6"/>
              <w:spacing w:before="179" w:line="468" w:lineRule="exact"/>
              <w:ind w:left="588"/>
            </w:pPr>
            <w:r>
              <w:rPr>
                <w:rFonts w:ascii="Times New Roman" w:hAnsi="Times New Roman" w:eastAsia="Times New Roman" w:cs="Times New Roman"/>
                <w:position w:val="17"/>
              </w:rPr>
              <w:t>6.1.2</w:t>
            </w:r>
            <w:r>
              <w:rPr>
                <w:position w:val="17"/>
              </w:rPr>
              <w:t>贮存设施应根据危险废物的类别、数</w:t>
            </w:r>
            <w:r>
              <w:rPr>
                <w:spacing w:val="-1"/>
                <w:position w:val="17"/>
              </w:rPr>
              <w:t>量、形态、物理化学性质和</w:t>
            </w:r>
          </w:p>
          <w:p>
            <w:pPr>
              <w:pStyle w:val="6"/>
              <w:spacing w:line="220" w:lineRule="auto"/>
              <w:ind w:left="109"/>
            </w:pPr>
            <w:r>
              <w:t>污染防治等要求设置必要的贮存分区，避免不相容的危险废物接触、混</w:t>
            </w:r>
          </w:p>
          <w:p>
            <w:pPr>
              <w:pStyle w:val="6"/>
              <w:spacing w:before="181" w:line="224" w:lineRule="auto"/>
              <w:ind w:left="108"/>
            </w:pPr>
            <w:r>
              <w:rPr>
                <w:spacing w:val="-6"/>
              </w:rPr>
              <w:t>合。</w:t>
            </w:r>
          </w:p>
          <w:p>
            <w:pPr>
              <w:pStyle w:val="6"/>
              <w:spacing w:before="174" w:line="466" w:lineRule="exact"/>
              <w:ind w:left="588"/>
            </w:pPr>
            <w:r>
              <w:rPr>
                <w:rFonts w:ascii="Times New Roman" w:hAnsi="Times New Roman" w:eastAsia="Times New Roman" w:cs="Times New Roman"/>
                <w:position w:val="17"/>
              </w:rPr>
              <w:t>6.1.3</w:t>
            </w:r>
            <w:r>
              <w:rPr>
                <w:position w:val="17"/>
              </w:rPr>
              <w:t>贮存设施或贮存分区内地面、墙面裙</w:t>
            </w:r>
            <w:r>
              <w:rPr>
                <w:spacing w:val="-1"/>
                <w:position w:val="17"/>
              </w:rPr>
              <w:t>脚、堵截泄漏的围堰、接触</w:t>
            </w:r>
          </w:p>
          <w:p>
            <w:pPr>
              <w:pStyle w:val="6"/>
              <w:spacing w:line="219" w:lineRule="auto"/>
              <w:ind w:left="110"/>
            </w:pPr>
            <w:r>
              <w:rPr>
                <w:spacing w:val="-1"/>
              </w:rPr>
              <w:t>危险废物的隔板和墙体等应采用坚固的材料建造，表面无裂缝。</w:t>
            </w:r>
          </w:p>
          <w:p>
            <w:pPr>
              <w:pStyle w:val="6"/>
              <w:spacing w:before="183" w:line="359" w:lineRule="auto"/>
              <w:ind w:left="106" w:right="252" w:firstLine="481"/>
            </w:pPr>
            <w:r>
              <w:rPr>
                <w:rFonts w:ascii="Times New Roman" w:hAnsi="Times New Roman" w:eastAsia="Times New Roman" w:cs="Times New Roman"/>
              </w:rPr>
              <w:t>6.1.4</w:t>
            </w:r>
            <w:r>
              <w:t>贮存设施地面与裙脚应采取表面防渗</w:t>
            </w:r>
            <w:r>
              <w:rPr>
                <w:spacing w:val="-1"/>
              </w:rPr>
              <w:t>措施；表面防渗材料应与所</w:t>
            </w:r>
            <w:r>
              <w:t xml:space="preserve"> 接触的物料或污染物相容，可采用抗渗混凝土、高</w:t>
            </w:r>
            <w:r>
              <w:rPr>
                <w:spacing w:val="-1"/>
              </w:rPr>
              <w:t>密度聚乙烯膜、钠基膨</w:t>
            </w:r>
          </w:p>
          <w:p>
            <w:pPr>
              <w:pStyle w:val="6"/>
              <w:spacing w:line="219" w:lineRule="auto"/>
              <w:ind w:left="109"/>
            </w:pPr>
            <w:r>
              <w:rPr>
                <w:spacing w:val="-1"/>
              </w:rPr>
              <w:t>润土防水毯或其他防渗性能等效的材料。贮存的危险废物直接接触地面</w:t>
            </w:r>
          </w:p>
          <w:p>
            <w:pPr>
              <w:pStyle w:val="6"/>
              <w:spacing w:before="183" w:line="322" w:lineRule="auto"/>
              <w:ind w:left="104" w:right="187" w:firstLine="23"/>
            </w:pPr>
            <w:r>
              <w:rPr>
                <w:spacing w:val="-1"/>
              </w:rPr>
              <w:t>的，还应进行基础防渗，防渗层为至少</w:t>
            </w:r>
            <w:r>
              <w:rPr>
                <w:rFonts w:ascii="Times New Roman" w:hAnsi="Times New Roman" w:eastAsia="Times New Roman" w:cs="Times New Roman"/>
                <w:spacing w:val="-1"/>
              </w:rPr>
              <w:t>1m</w:t>
            </w:r>
            <w:r>
              <w:rPr>
                <w:spacing w:val="-1"/>
              </w:rPr>
              <w:t>厚黏土层（渗透系数不大于</w:t>
            </w:r>
            <w:r>
              <w:rPr>
                <w:rFonts w:ascii="Times New Roman" w:hAnsi="Times New Roman" w:eastAsia="Times New Roman" w:cs="Times New Roman"/>
                <w:spacing w:val="-1"/>
              </w:rPr>
              <w:t>10</w:t>
            </w:r>
            <w:r>
              <w:rPr>
                <w:rFonts w:ascii="Times New Roman" w:hAnsi="Times New Roman" w:eastAsia="Times New Roman" w:cs="Times New Roman"/>
                <w:spacing w:val="-2"/>
                <w:position w:val="8"/>
                <w:sz w:val="15"/>
                <w:szCs w:val="15"/>
              </w:rPr>
              <w:t xml:space="preserve">-      </w:t>
            </w:r>
            <w:r>
              <w:rPr>
                <w:rFonts w:ascii="Times New Roman" w:hAnsi="Times New Roman" w:eastAsia="Times New Roman" w:cs="Times New Roman"/>
                <w:position w:val="8"/>
                <w:sz w:val="15"/>
                <w:szCs w:val="15"/>
              </w:rPr>
              <w:t>7</w:t>
            </w:r>
            <w:r>
              <w:rPr>
                <w:rFonts w:ascii="Times New Roman" w:hAnsi="Times New Roman" w:eastAsia="Times New Roman" w:cs="Times New Roman"/>
              </w:rPr>
              <w:t>cm/s</w:t>
            </w:r>
            <w:r>
              <w:rPr>
                <w:rFonts w:ascii="Times New Roman" w:hAnsi="Times New Roman" w:eastAsia="Times New Roman" w:cs="Times New Roman"/>
                <w:spacing w:val="-26"/>
              </w:rPr>
              <w:t xml:space="preserve"> </w:t>
            </w:r>
            <w:r>
              <w:rPr>
                <w:spacing w:val="-12"/>
              </w:rPr>
              <w:t>），</w:t>
            </w:r>
            <w:r>
              <w:t>或至少2</w:t>
            </w:r>
            <w:r>
              <w:rPr>
                <w:rFonts w:ascii="Times New Roman" w:hAnsi="Times New Roman" w:eastAsia="Times New Roman" w:cs="Times New Roman"/>
              </w:rPr>
              <w:t>mm</w:t>
            </w:r>
            <w:r>
              <w:t>厚高密度聚乙烯膜等</w:t>
            </w:r>
            <w:r>
              <w:rPr>
                <w:spacing w:val="-1"/>
              </w:rPr>
              <w:t>人工防渗材料（渗透系数不大于</w:t>
            </w:r>
            <w: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5"/>
                <w:szCs w:val="15"/>
              </w:rPr>
              <w:t>-</w:t>
            </w:r>
            <w:r>
              <w:rPr>
                <w:rFonts w:ascii="Times New Roman" w:hAnsi="Times New Roman" w:eastAsia="Times New Roman" w:cs="Times New Roman"/>
                <w:spacing w:val="-21"/>
                <w:position w:val="7"/>
                <w:sz w:val="15"/>
                <w:szCs w:val="15"/>
              </w:rPr>
              <w:t xml:space="preserve"> </w:t>
            </w:r>
            <w:r>
              <w:rPr>
                <w:rFonts w:ascii="Times New Roman" w:hAnsi="Times New Roman" w:eastAsia="Times New Roman" w:cs="Times New Roman"/>
                <w:spacing w:val="-2"/>
                <w:position w:val="7"/>
                <w:sz w:val="15"/>
                <w:szCs w:val="15"/>
              </w:rPr>
              <w:t>10</w:t>
            </w:r>
            <w:r>
              <w:rPr>
                <w:rFonts w:ascii="Times New Roman" w:hAnsi="Times New Roman" w:eastAsia="Times New Roman" w:cs="Times New Roman"/>
                <w:spacing w:val="-2"/>
              </w:rPr>
              <w:t>cm/s</w:t>
            </w:r>
            <w:r>
              <w:rPr>
                <w:rFonts w:ascii="Times New Roman" w:hAnsi="Times New Roman" w:eastAsia="Times New Roman" w:cs="Times New Roman"/>
                <w:spacing w:val="-25"/>
              </w:rPr>
              <w:t xml:space="preserve"> </w:t>
            </w:r>
            <w:r>
              <w:rPr>
                <w:spacing w:val="-4"/>
              </w:rPr>
              <w:t>），</w:t>
            </w:r>
            <w:r>
              <w:rPr>
                <w:spacing w:val="-2"/>
              </w:rPr>
              <w:t>或其他防渗性能等效的材料。</w:t>
            </w:r>
          </w:p>
          <w:p>
            <w:pPr>
              <w:pStyle w:val="6"/>
              <w:spacing w:before="144" w:line="359" w:lineRule="auto"/>
              <w:ind w:left="110" w:right="252" w:firstLine="478"/>
            </w:pPr>
            <w:r>
              <w:rPr>
                <w:rFonts w:ascii="Times New Roman" w:hAnsi="Times New Roman" w:eastAsia="Times New Roman" w:cs="Times New Roman"/>
              </w:rPr>
              <w:t>6.1.5</w:t>
            </w:r>
            <w:r>
              <w:t>同一贮存设施宜采用相同的防渗、防</w:t>
            </w:r>
            <w:r>
              <w:rPr>
                <w:spacing w:val="-1"/>
              </w:rPr>
              <w:t>腐工艺（包括防渗、防腐结</w:t>
            </w:r>
            <w:r>
              <w:t xml:space="preserve"> </w:t>
            </w:r>
            <w:r>
              <w:rPr>
                <w:spacing w:val="-1"/>
              </w:rPr>
              <w:t>构或材料</w:t>
            </w:r>
            <w:r>
              <w:rPr>
                <w:spacing w:val="12"/>
              </w:rPr>
              <w:t>），</w:t>
            </w:r>
            <w:r>
              <w:rPr>
                <w:spacing w:val="-1"/>
              </w:rPr>
              <w:t>防渗、防腐材料应覆盖所有可能与废物及</w:t>
            </w:r>
            <w:r>
              <w:rPr>
                <w:spacing w:val="-2"/>
              </w:rPr>
              <w:t>其渗滤液、渗漏液</w:t>
            </w:r>
          </w:p>
          <w:p>
            <w:pPr>
              <w:pStyle w:val="6"/>
              <w:spacing w:line="219" w:lineRule="auto"/>
              <w:ind w:left="109"/>
            </w:pPr>
            <w:r>
              <w:rPr>
                <w:spacing w:val="-1"/>
              </w:rPr>
              <w:t>等接触的构筑物表面；采用不同防渗、防腐工艺应分别建设贮存分区。</w:t>
            </w:r>
          </w:p>
          <w:p>
            <w:pPr>
              <w:pStyle w:val="6"/>
              <w:spacing w:before="184" w:line="219" w:lineRule="auto"/>
              <w:ind w:left="588"/>
            </w:pPr>
            <w:r>
              <w:rPr>
                <w:rFonts w:ascii="Times New Roman" w:hAnsi="Times New Roman" w:eastAsia="Times New Roman" w:cs="Times New Roman"/>
                <w:spacing w:val="-1"/>
              </w:rPr>
              <w:t>6.1.6</w:t>
            </w:r>
            <w:r>
              <w:rPr>
                <w:spacing w:val="-1"/>
              </w:rPr>
              <w:t>贮存设施应采取技术和管理措施防止无关人员进入。</w:t>
            </w:r>
          </w:p>
          <w:p>
            <w:pPr>
              <w:pStyle w:val="6"/>
              <w:spacing w:before="180" w:line="468" w:lineRule="exact"/>
              <w:ind w:left="110"/>
            </w:pPr>
            <w:r>
              <w:rPr>
                <w:spacing w:val="4"/>
                <w:position w:val="17"/>
              </w:rPr>
              <w:t>综上所述，在采取上述固废处置措施后，本项目固体废物能够做到去向明</w:t>
            </w:r>
          </w:p>
          <w:p>
            <w:pPr>
              <w:pStyle w:val="6"/>
              <w:spacing w:before="1" w:line="219" w:lineRule="auto"/>
              <w:ind w:left="107"/>
            </w:pPr>
            <w:r>
              <w:rPr>
                <w:spacing w:val="-1"/>
              </w:rPr>
              <w:t>确，能够得到妥善处置，不会产生二次污染。</w:t>
            </w:r>
          </w:p>
          <w:p>
            <w:pPr>
              <w:pStyle w:val="6"/>
              <w:spacing w:before="180" w:line="468" w:lineRule="exact"/>
              <w:ind w:left="112"/>
            </w:pPr>
            <w:r>
              <w:rPr>
                <w:position w:val="17"/>
                <w14:textOutline w14:w="4358" w14:cap="sq" w14:cmpd="sng">
                  <w14:solidFill>
                    <w14:srgbClr w14:val="000000"/>
                  </w14:solidFill>
                  <w14:prstDash w14:val="solid"/>
                  <w14:bevel/>
                </w14:textOutline>
              </w:rPr>
              <w:t>5、地下水、土壤污染防治措施及影响分析</w:t>
            </w:r>
          </w:p>
          <w:p>
            <w:pPr>
              <w:pStyle w:val="6"/>
              <w:spacing w:line="220" w:lineRule="auto"/>
              <w:ind w:left="594"/>
            </w:pPr>
            <w:r>
              <w:rPr>
                <w:rFonts w:ascii="Times New Roman" w:hAnsi="Times New Roman" w:eastAsia="Times New Roman" w:cs="Times New Roman"/>
                <w:b/>
                <w:bCs/>
                <w:spacing w:val="-7"/>
              </w:rPr>
              <w:t>1</w:t>
            </w:r>
            <w:r>
              <w:rPr>
                <w:rFonts w:ascii="Times New Roman" w:hAnsi="Times New Roman" w:eastAsia="Times New Roman" w:cs="Times New Roman"/>
                <w:b/>
                <w:bCs/>
                <w:spacing w:val="-31"/>
              </w:rPr>
              <w:t xml:space="preserve"> </w:t>
            </w:r>
            <w:r>
              <w:rPr>
                <w:spacing w:val="-7"/>
                <w14:textOutline w14:w="4358" w14:cap="sq" w14:cmpd="sng">
                  <w14:solidFill>
                    <w14:srgbClr w14:val="000000"/>
                  </w14:solidFill>
                  <w14:prstDash w14:val="solid"/>
                  <w14:bevel/>
                </w14:textOutline>
              </w:rPr>
              <w:t>、污染途径</w:t>
            </w:r>
          </w:p>
          <w:p>
            <w:pPr>
              <w:pStyle w:val="6"/>
              <w:spacing w:before="180" w:line="468" w:lineRule="exact"/>
              <w:ind w:left="591"/>
            </w:pPr>
            <w:r>
              <w:rPr>
                <w:spacing w:val="4"/>
                <w:position w:val="17"/>
              </w:rPr>
              <w:t>项目营运期对区域地下水和土壤环境的污染影响途径主要包括：废水</w:t>
            </w:r>
          </w:p>
          <w:p>
            <w:pPr>
              <w:pStyle w:val="6"/>
              <w:spacing w:line="219" w:lineRule="auto"/>
              <w:ind w:left="112"/>
            </w:pPr>
            <w:r>
              <w:rPr>
                <w:spacing w:val="4"/>
              </w:rPr>
              <w:t>处理设施发生废水渗漏，导致含泥废水垂直入渗污染地下水和土壤。废机</w:t>
            </w:r>
          </w:p>
        </w:tc>
      </w:tr>
    </w:tbl>
    <w:p>
      <w:pPr>
        <w:pStyle w:val="2"/>
      </w:pPr>
    </w:p>
    <w:p>
      <w:pPr>
        <w:sectPr>
          <w:footerReference r:id="rId61"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665"/>
        <w:gridCol w:w="1436"/>
        <w:gridCol w:w="2460"/>
        <w:gridCol w:w="3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742" w:type="dxa"/>
            <w:vMerge w:val="restart"/>
            <w:tcBorders>
              <w:top w:val="single" w:color="000000" w:sz="6" w:space="0"/>
              <w:left w:val="single" w:color="000000" w:sz="6" w:space="0"/>
              <w:bottom w:val="nil"/>
            </w:tcBorders>
            <w:vAlign w:val="top"/>
          </w:tcPr>
          <w:p>
            <w:pPr>
              <w:rPr>
                <w:rFonts w:ascii="Arial"/>
                <w:sz w:val="21"/>
              </w:rPr>
            </w:pPr>
          </w:p>
        </w:tc>
        <w:tc>
          <w:tcPr>
            <w:tcW w:w="8041" w:type="dxa"/>
            <w:gridSpan w:val="4"/>
            <w:tcBorders>
              <w:top w:val="single" w:color="000000" w:sz="6" w:space="0"/>
              <w:bottom w:val="single" w:color="000000" w:sz="10" w:space="0"/>
              <w:right w:val="single" w:color="000000" w:sz="6" w:space="0"/>
            </w:tcBorders>
            <w:vAlign w:val="top"/>
          </w:tcPr>
          <w:p>
            <w:pPr>
              <w:pStyle w:val="6"/>
              <w:spacing w:before="30" w:line="220" w:lineRule="auto"/>
              <w:ind w:left="111"/>
            </w:pPr>
            <w:r>
              <w:rPr>
                <w:spacing w:val="-1"/>
              </w:rPr>
              <w:t>油发生渗漏，油类物质垂直入渗污染地下水和土壤。</w:t>
            </w:r>
          </w:p>
          <w:p>
            <w:pPr>
              <w:pStyle w:val="6"/>
              <w:spacing w:before="179" w:line="221" w:lineRule="auto"/>
              <w:ind w:left="584"/>
            </w:pPr>
            <w:r>
              <w:rPr>
                <w:rFonts w:ascii="Times New Roman" w:hAnsi="Times New Roman" w:eastAsia="Times New Roman" w:cs="Times New Roman"/>
                <w:b/>
                <w:bCs/>
                <w:spacing w:val="-5"/>
              </w:rPr>
              <w:t>2</w:t>
            </w:r>
            <w:r>
              <w:rPr>
                <w:rFonts w:ascii="Times New Roman" w:hAnsi="Times New Roman" w:eastAsia="Times New Roman" w:cs="Times New Roman"/>
                <w:b/>
                <w:bCs/>
                <w:spacing w:val="-32"/>
              </w:rPr>
              <w:t xml:space="preserve"> </w:t>
            </w:r>
            <w:r>
              <w:rPr>
                <w:spacing w:val="-5"/>
                <w14:textOutline w14:w="4358" w14:cap="sq" w14:cmpd="sng">
                  <w14:solidFill>
                    <w14:srgbClr w14:val="000000"/>
                  </w14:solidFill>
                  <w14:prstDash w14:val="solid"/>
                  <w14:bevel/>
                </w14:textOutline>
              </w:rPr>
              <w:t>、防治措施</w:t>
            </w:r>
          </w:p>
          <w:p>
            <w:pPr>
              <w:pStyle w:val="6"/>
              <w:spacing w:before="180" w:line="218" w:lineRule="auto"/>
              <w:ind w:left="586"/>
            </w:pPr>
            <w:r>
              <w:rPr>
                <w:spacing w:val="-2"/>
              </w:rPr>
              <w:t>①源头控制措施</w:t>
            </w:r>
          </w:p>
          <w:p>
            <w:pPr>
              <w:pStyle w:val="6"/>
              <w:spacing w:before="185" w:line="359" w:lineRule="auto"/>
              <w:ind w:left="107" w:right="103" w:firstLine="483"/>
            </w:pPr>
            <w:r>
              <w:rPr>
                <w:spacing w:val="4"/>
              </w:rPr>
              <w:t>项目应根据国家现行相关规范加强环境管理，采取防止和降低污染物</w:t>
            </w:r>
            <w:r>
              <w:rPr>
                <w:spacing w:val="14"/>
              </w:rPr>
              <w:t xml:space="preserve"> </w:t>
            </w:r>
            <w:r>
              <w:rPr>
                <w:spacing w:val="4"/>
              </w:rPr>
              <w:t>跑、冒、滴、漏的措施。正常生产过程中应加强巡检及时处理污染物跑、</w:t>
            </w:r>
            <w:r>
              <w:rPr>
                <w:spacing w:val="10"/>
              </w:rPr>
              <w:t xml:space="preserve"> </w:t>
            </w:r>
            <w:r>
              <w:rPr>
                <w:spacing w:val="4"/>
              </w:rPr>
              <w:t>冒、滴、漏。同时应加强对防渗工程的检查，若发现防渗密封材料老化或</w:t>
            </w:r>
            <w:r>
              <w:rPr>
                <w:spacing w:val="10"/>
              </w:rPr>
              <w:t xml:space="preserve"> </w:t>
            </w:r>
            <w:r>
              <w:rPr>
                <w:spacing w:val="4"/>
              </w:rPr>
              <w:t>损坏，应及时维修更换；对工艺、设备、危废暂存间采取控制措施，防止</w:t>
            </w:r>
          </w:p>
          <w:p>
            <w:pPr>
              <w:pStyle w:val="6"/>
              <w:spacing w:line="220" w:lineRule="auto"/>
              <w:ind w:left="109"/>
            </w:pPr>
            <w:r>
              <w:t>污染物的跑、冒、滴、漏，将污染物泄漏的</w:t>
            </w:r>
            <w:r>
              <w:rPr>
                <w:spacing w:val="-1"/>
              </w:rPr>
              <w:t>环境风险事故降到最低限度。</w:t>
            </w:r>
          </w:p>
          <w:p>
            <w:pPr>
              <w:pStyle w:val="6"/>
              <w:spacing w:before="181" w:line="218" w:lineRule="auto"/>
              <w:ind w:left="585"/>
            </w:pPr>
            <w:r>
              <w:rPr>
                <w:spacing w:val="-2"/>
              </w:rPr>
              <w:t>②分区防治措施</w:t>
            </w:r>
          </w:p>
          <w:p>
            <w:pPr>
              <w:pStyle w:val="6"/>
              <w:spacing w:before="182" w:line="359" w:lineRule="auto"/>
              <w:ind w:left="108" w:right="103" w:firstLine="479"/>
            </w:pPr>
            <w:r>
              <w:rPr>
                <w:spacing w:val="4"/>
              </w:rPr>
              <w:t>根据各生产单元可能泄漏至地面区域的污染物性质和生产单元的构筑</w:t>
            </w:r>
            <w:r>
              <w:rPr>
                <w:spacing w:val="18"/>
              </w:rPr>
              <w:t xml:space="preserve"> </w:t>
            </w:r>
            <w:r>
              <w:rPr>
                <w:spacing w:val="4"/>
              </w:rPr>
              <w:t>方式，将厂区划分为重点防渗区、一般防渗区、简单防渗区，并采取对应</w:t>
            </w:r>
          </w:p>
          <w:p>
            <w:pPr>
              <w:pStyle w:val="6"/>
              <w:spacing w:line="220" w:lineRule="auto"/>
              <w:ind w:left="127"/>
            </w:pPr>
            <w:r>
              <w:rPr>
                <w:spacing w:val="-4"/>
              </w:rPr>
              <w:t>的措施，详见下表：</w:t>
            </w:r>
          </w:p>
          <w:p>
            <w:pPr>
              <w:pStyle w:val="6"/>
              <w:spacing w:before="286" w:line="229" w:lineRule="auto"/>
              <w:ind w:left="2711"/>
              <w:rPr>
                <w:sz w:val="20"/>
                <w:szCs w:val="20"/>
              </w:rPr>
            </w:pPr>
            <w:r>
              <w:rPr>
                <w:rFonts w:ascii="Times New Roman" w:hAnsi="Times New Roman" w:eastAsia="Times New Roman" w:cs="Times New Roman"/>
                <w:b/>
                <w:bCs/>
                <w:spacing w:val="5"/>
                <w:sz w:val="20"/>
                <w:szCs w:val="20"/>
              </w:rPr>
              <w:t xml:space="preserve">17          </w:t>
            </w:r>
            <w:r>
              <w:rPr>
                <w:spacing w:val="5"/>
                <w:sz w:val="20"/>
                <w:szCs w:val="20"/>
                <w14:textOutline w14:w="3795" w14:cap="sq" w14:cmpd="sng">
                  <w14:solidFill>
                    <w14:srgbClr w14:val="000000"/>
                  </w14:solidFill>
                  <w14:prstDash w14:val="solid"/>
                  <w14:bevel/>
                </w14:textOutline>
              </w:rPr>
              <w:t>项目分区防渗一览表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42" w:type="dxa"/>
            <w:vMerge w:val="continue"/>
            <w:tcBorders>
              <w:top w:val="nil"/>
              <w:left w:val="single" w:color="000000" w:sz="6" w:space="0"/>
              <w:bottom w:val="nil"/>
            </w:tcBorders>
            <w:vAlign w:val="top"/>
          </w:tcPr>
          <w:p>
            <w:pPr>
              <w:rPr>
                <w:rFonts w:ascii="Arial"/>
                <w:sz w:val="21"/>
              </w:rPr>
            </w:pPr>
          </w:p>
        </w:tc>
        <w:tc>
          <w:tcPr>
            <w:tcW w:w="665" w:type="dxa"/>
            <w:tcBorders>
              <w:top w:val="single" w:color="000000" w:sz="10" w:space="0"/>
            </w:tcBorders>
            <w:vAlign w:val="top"/>
          </w:tcPr>
          <w:p>
            <w:pPr>
              <w:pStyle w:val="6"/>
              <w:spacing w:before="100" w:line="230" w:lineRule="auto"/>
              <w:ind w:left="172"/>
              <w:rPr>
                <w:sz w:val="20"/>
                <w:szCs w:val="20"/>
              </w:rPr>
            </w:pPr>
            <w:r>
              <w:rPr>
                <w:spacing w:val="6"/>
                <w:sz w:val="20"/>
                <w:szCs w:val="20"/>
                <w14:textOutline w14:w="3795" w14:cap="sq" w14:cmpd="sng">
                  <w14:solidFill>
                    <w14:srgbClr w14:val="000000"/>
                  </w14:solidFill>
                  <w14:prstDash w14:val="solid"/>
                  <w14:bevel/>
                </w14:textOutline>
              </w:rPr>
              <w:t>序号</w:t>
            </w:r>
          </w:p>
        </w:tc>
        <w:tc>
          <w:tcPr>
            <w:tcW w:w="1436" w:type="dxa"/>
            <w:tcBorders>
              <w:top w:val="single" w:color="000000" w:sz="10" w:space="0"/>
            </w:tcBorders>
            <w:vAlign w:val="top"/>
          </w:tcPr>
          <w:p>
            <w:pPr>
              <w:pStyle w:val="6"/>
              <w:spacing w:before="101" w:line="229" w:lineRule="auto"/>
              <w:ind w:left="311"/>
              <w:rPr>
                <w:sz w:val="20"/>
                <w:szCs w:val="20"/>
              </w:rPr>
            </w:pPr>
            <w:r>
              <w:rPr>
                <w:spacing w:val="5"/>
                <w:sz w:val="20"/>
                <w:szCs w:val="20"/>
                <w14:textOutline w14:w="3795" w14:cap="sq" w14:cmpd="sng">
                  <w14:solidFill>
                    <w14:srgbClr w14:val="000000"/>
                  </w14:solidFill>
                  <w14:prstDash w14:val="solid"/>
                  <w14:bevel/>
                </w14:textOutline>
              </w:rPr>
              <w:t>防渗分区</w:t>
            </w:r>
          </w:p>
        </w:tc>
        <w:tc>
          <w:tcPr>
            <w:tcW w:w="2460" w:type="dxa"/>
            <w:tcBorders>
              <w:top w:val="single" w:color="000000" w:sz="10" w:space="0"/>
            </w:tcBorders>
            <w:vAlign w:val="top"/>
          </w:tcPr>
          <w:p>
            <w:pPr>
              <w:pStyle w:val="6"/>
              <w:spacing w:before="101" w:line="229" w:lineRule="auto"/>
              <w:ind w:left="817"/>
              <w:rPr>
                <w:sz w:val="20"/>
                <w:szCs w:val="20"/>
              </w:rPr>
            </w:pPr>
            <w:r>
              <w:rPr>
                <w:spacing w:val="7"/>
                <w:sz w:val="20"/>
                <w:szCs w:val="20"/>
                <w14:textOutline w14:w="3795" w14:cap="sq" w14:cmpd="sng">
                  <w14:solidFill>
                    <w14:srgbClr w14:val="000000"/>
                  </w14:solidFill>
                  <w14:prstDash w14:val="solid"/>
                  <w14:bevel/>
                </w14:textOutline>
              </w:rPr>
              <w:t>具体范围</w:t>
            </w:r>
          </w:p>
        </w:tc>
        <w:tc>
          <w:tcPr>
            <w:tcW w:w="3480" w:type="dxa"/>
            <w:tcBorders>
              <w:top w:val="single" w:color="000000" w:sz="10" w:space="0"/>
              <w:right w:val="single" w:color="000000" w:sz="6" w:space="0"/>
            </w:tcBorders>
            <w:vAlign w:val="top"/>
          </w:tcPr>
          <w:p>
            <w:pPr>
              <w:pStyle w:val="6"/>
              <w:spacing w:before="101" w:line="229" w:lineRule="auto"/>
              <w:ind w:left="1285"/>
              <w:rPr>
                <w:sz w:val="20"/>
                <w:szCs w:val="20"/>
              </w:rPr>
            </w:pPr>
            <w:r>
              <w:rPr>
                <w:spacing w:val="5"/>
                <w:sz w:val="20"/>
                <w:szCs w:val="20"/>
                <w14:textOutline w14:w="3795" w14:cap="sq" w14:cmpd="sng">
                  <w14:solidFill>
                    <w14:srgbClr w14:val="000000"/>
                  </w14:solidFill>
                  <w14:prstDash w14:val="solid"/>
                  <w14:bevel/>
                </w14:textOutline>
              </w:rPr>
              <w:t>防渗措施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42" w:type="dxa"/>
            <w:vMerge w:val="continue"/>
            <w:tcBorders>
              <w:top w:val="nil"/>
              <w:left w:val="single" w:color="000000" w:sz="6" w:space="0"/>
              <w:bottom w:val="nil"/>
            </w:tcBorders>
            <w:vAlign w:val="top"/>
          </w:tcPr>
          <w:p>
            <w:pPr>
              <w:rPr>
                <w:rFonts w:ascii="Arial"/>
                <w:sz w:val="21"/>
              </w:rPr>
            </w:pPr>
          </w:p>
        </w:tc>
        <w:tc>
          <w:tcPr>
            <w:tcW w:w="665" w:type="dxa"/>
            <w:vAlign w:val="top"/>
          </w:tcPr>
          <w:p>
            <w:pPr>
              <w:spacing w:line="423" w:lineRule="auto"/>
              <w:rPr>
                <w:rFonts w:ascii="Arial"/>
                <w:sz w:val="21"/>
              </w:rPr>
            </w:pPr>
          </w:p>
          <w:p>
            <w:pPr>
              <w:spacing w:before="57" w:line="195" w:lineRule="auto"/>
              <w:ind w:left="34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36" w:type="dxa"/>
            <w:vAlign w:val="top"/>
          </w:tcPr>
          <w:p>
            <w:pPr>
              <w:spacing w:line="380" w:lineRule="auto"/>
              <w:rPr>
                <w:rFonts w:ascii="Arial"/>
                <w:sz w:val="21"/>
              </w:rPr>
            </w:pPr>
          </w:p>
          <w:p>
            <w:pPr>
              <w:pStyle w:val="6"/>
              <w:spacing w:before="65" w:line="229" w:lineRule="auto"/>
              <w:ind w:left="301"/>
              <w:rPr>
                <w:sz w:val="20"/>
                <w:szCs w:val="20"/>
              </w:rPr>
            </w:pPr>
            <w:r>
              <w:rPr>
                <w:spacing w:val="7"/>
                <w:sz w:val="20"/>
                <w:szCs w:val="20"/>
              </w:rPr>
              <w:t>重点防渗</w:t>
            </w:r>
          </w:p>
        </w:tc>
        <w:tc>
          <w:tcPr>
            <w:tcW w:w="2460" w:type="dxa"/>
            <w:vAlign w:val="top"/>
          </w:tcPr>
          <w:p>
            <w:pPr>
              <w:spacing w:line="380" w:lineRule="auto"/>
              <w:rPr>
                <w:rFonts w:ascii="Arial"/>
                <w:sz w:val="21"/>
              </w:rPr>
            </w:pPr>
          </w:p>
          <w:p>
            <w:pPr>
              <w:pStyle w:val="6"/>
              <w:spacing w:before="65" w:line="228" w:lineRule="auto"/>
              <w:ind w:left="712"/>
              <w:rPr>
                <w:sz w:val="20"/>
                <w:szCs w:val="20"/>
              </w:rPr>
            </w:pPr>
            <w:r>
              <w:rPr>
                <w:spacing w:val="7"/>
                <w:sz w:val="20"/>
                <w:szCs w:val="20"/>
              </w:rPr>
              <w:t>危废暂存间</w:t>
            </w:r>
          </w:p>
        </w:tc>
        <w:tc>
          <w:tcPr>
            <w:tcW w:w="3480" w:type="dxa"/>
            <w:tcBorders>
              <w:right w:val="single" w:color="000000" w:sz="6" w:space="0"/>
            </w:tcBorders>
            <w:vAlign w:val="top"/>
          </w:tcPr>
          <w:p>
            <w:pPr>
              <w:pStyle w:val="6"/>
              <w:spacing w:before="39" w:line="222" w:lineRule="auto"/>
              <w:ind w:left="59"/>
              <w:rPr>
                <w:sz w:val="20"/>
                <w:szCs w:val="20"/>
              </w:rPr>
            </w:pPr>
            <w:r>
              <w:rPr>
                <w:spacing w:val="8"/>
                <w:sz w:val="20"/>
                <w:szCs w:val="20"/>
              </w:rPr>
              <w:t>铺设</w:t>
            </w:r>
            <w:r>
              <w:rPr>
                <w:spacing w:val="-35"/>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Times New Roman" w:cs="Times New Roman"/>
                <w:sz w:val="20"/>
                <w:szCs w:val="20"/>
              </w:rPr>
              <w:t>mm</w:t>
            </w:r>
            <w:r>
              <w:rPr>
                <w:rFonts w:ascii="Times New Roman" w:hAnsi="Times New Roman" w:eastAsia="Times New Roman" w:cs="Times New Roman"/>
                <w:spacing w:val="17"/>
                <w:w w:val="101"/>
                <w:sz w:val="20"/>
                <w:szCs w:val="20"/>
              </w:rPr>
              <w:t xml:space="preserve"> </w:t>
            </w:r>
            <w:r>
              <w:rPr>
                <w:spacing w:val="8"/>
                <w:sz w:val="20"/>
                <w:szCs w:val="20"/>
              </w:rPr>
              <w:t>厚高密度聚乙烯，渗透系</w:t>
            </w:r>
          </w:p>
          <w:p>
            <w:pPr>
              <w:pStyle w:val="6"/>
              <w:spacing w:line="274" w:lineRule="exact"/>
              <w:ind w:left="88"/>
              <w:rPr>
                <w:sz w:val="20"/>
                <w:szCs w:val="20"/>
              </w:rPr>
            </w:pPr>
            <w:r>
              <w:rPr>
                <w:spacing w:val="5"/>
                <w:position w:val="1"/>
                <w:sz w:val="20"/>
                <w:szCs w:val="20"/>
              </w:rPr>
              <w:t>数</w:t>
            </w:r>
            <w:r>
              <w:rPr>
                <w:rFonts w:ascii="Times New Roman" w:hAnsi="Times New Roman" w:eastAsia="Times New Roman" w:cs="Times New Roman"/>
                <w:spacing w:val="5"/>
                <w:position w:val="1"/>
                <w:sz w:val="20"/>
                <w:szCs w:val="20"/>
              </w:rPr>
              <w:t>≤10</w:t>
            </w:r>
            <w:r>
              <w:rPr>
                <w:rFonts w:ascii="Times New Roman" w:hAnsi="Times New Roman" w:eastAsia="Times New Roman" w:cs="Times New Roman"/>
                <w:spacing w:val="5"/>
                <w:position w:val="7"/>
                <w:sz w:val="13"/>
                <w:szCs w:val="13"/>
              </w:rPr>
              <w:t>-10</w:t>
            </w:r>
            <w:r>
              <w:rPr>
                <w:rFonts w:ascii="Times New Roman" w:hAnsi="Times New Roman" w:eastAsia="Times New Roman" w:cs="Times New Roman"/>
                <w:position w:val="1"/>
                <w:sz w:val="20"/>
                <w:szCs w:val="20"/>
              </w:rPr>
              <w:t>cm</w:t>
            </w:r>
            <w:r>
              <w:rPr>
                <w:rFonts w:ascii="Times New Roman" w:hAnsi="Times New Roman" w:eastAsia="Times New Roman" w:cs="Times New Roman"/>
                <w:spacing w:val="5"/>
                <w:position w:val="1"/>
                <w:sz w:val="20"/>
                <w:szCs w:val="20"/>
              </w:rPr>
              <w:t>/s</w:t>
            </w:r>
            <w:r>
              <w:rPr>
                <w:rFonts w:ascii="Times New Roman" w:hAnsi="Times New Roman" w:eastAsia="Times New Roman" w:cs="Times New Roman"/>
                <w:spacing w:val="-17"/>
                <w:position w:val="1"/>
                <w:sz w:val="20"/>
                <w:szCs w:val="20"/>
              </w:rPr>
              <w:t xml:space="preserve"> </w:t>
            </w:r>
            <w:r>
              <w:rPr>
                <w:spacing w:val="5"/>
                <w:position w:val="1"/>
                <w:sz w:val="20"/>
                <w:szCs w:val="20"/>
              </w:rPr>
              <w:t>，地面以混凝土铺设，</w:t>
            </w:r>
          </w:p>
          <w:p>
            <w:pPr>
              <w:pStyle w:val="6"/>
              <w:spacing w:before="28" w:line="231" w:lineRule="auto"/>
              <w:ind w:left="468" w:right="211" w:hanging="352"/>
              <w:rPr>
                <w:sz w:val="20"/>
                <w:szCs w:val="20"/>
              </w:rPr>
            </w:pPr>
            <w:r>
              <w:rPr>
                <w:spacing w:val="9"/>
                <w:sz w:val="20"/>
                <w:szCs w:val="20"/>
              </w:rPr>
              <w:t>采用环氧漆做防腐防渗处理，危废</w:t>
            </w:r>
            <w:r>
              <w:rPr>
                <w:spacing w:val="5"/>
                <w:sz w:val="20"/>
                <w:szCs w:val="20"/>
              </w:rPr>
              <w:t xml:space="preserve"> </w:t>
            </w:r>
            <w:r>
              <w:rPr>
                <w:spacing w:val="4"/>
                <w:sz w:val="20"/>
                <w:szCs w:val="20"/>
              </w:rPr>
              <w:t>暂存间设置</w:t>
            </w:r>
            <w:r>
              <w:rPr>
                <w:spacing w:val="-20"/>
                <w:sz w:val="20"/>
                <w:szCs w:val="20"/>
              </w:rPr>
              <w:t xml:space="preserve"> </w:t>
            </w:r>
            <w:r>
              <w:rPr>
                <w:rFonts w:ascii="Times New Roman" w:hAnsi="Times New Roman" w:eastAsia="Times New Roman" w:cs="Times New Roman"/>
                <w:spacing w:val="4"/>
                <w:sz w:val="20"/>
                <w:szCs w:val="20"/>
              </w:rPr>
              <w:t>10</w:t>
            </w:r>
            <w:r>
              <w:rPr>
                <w:rFonts w:ascii="Times New Roman" w:hAnsi="Times New Roman" w:eastAsia="Times New Roman" w:cs="Times New Roman"/>
                <w:sz w:val="20"/>
                <w:szCs w:val="20"/>
              </w:rPr>
              <w:t>cm</w:t>
            </w:r>
            <w:r>
              <w:rPr>
                <w:rFonts w:ascii="Times New Roman" w:hAnsi="Times New Roman" w:eastAsia="Times New Roman" w:cs="Times New Roman"/>
                <w:spacing w:val="15"/>
                <w:sz w:val="20"/>
                <w:szCs w:val="20"/>
              </w:rPr>
              <w:t xml:space="preserve"> </w:t>
            </w:r>
            <w:r>
              <w:rPr>
                <w:spacing w:val="4"/>
                <w:sz w:val="20"/>
                <w:szCs w:val="20"/>
              </w:rPr>
              <w:t>高围堰。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42" w:type="dxa"/>
            <w:vMerge w:val="continue"/>
            <w:tcBorders>
              <w:top w:val="nil"/>
              <w:left w:val="single" w:color="000000" w:sz="6" w:space="0"/>
              <w:bottom w:val="nil"/>
            </w:tcBorders>
            <w:vAlign w:val="top"/>
          </w:tcPr>
          <w:p>
            <w:pPr>
              <w:rPr>
                <w:rFonts w:ascii="Arial"/>
                <w:sz w:val="21"/>
              </w:rPr>
            </w:pPr>
          </w:p>
        </w:tc>
        <w:tc>
          <w:tcPr>
            <w:tcW w:w="665" w:type="dxa"/>
            <w:vAlign w:val="top"/>
          </w:tcPr>
          <w:p>
            <w:pPr>
              <w:spacing w:line="424" w:lineRule="auto"/>
              <w:rPr>
                <w:rFonts w:ascii="Arial"/>
                <w:sz w:val="21"/>
              </w:rPr>
            </w:pPr>
          </w:p>
          <w:p>
            <w:pPr>
              <w:spacing w:before="57" w:line="195" w:lineRule="auto"/>
              <w:ind w:left="34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36" w:type="dxa"/>
            <w:vAlign w:val="top"/>
          </w:tcPr>
          <w:p>
            <w:pPr>
              <w:spacing w:line="381" w:lineRule="auto"/>
              <w:rPr>
                <w:rFonts w:ascii="Arial"/>
                <w:sz w:val="21"/>
              </w:rPr>
            </w:pPr>
          </w:p>
          <w:p>
            <w:pPr>
              <w:pStyle w:val="6"/>
              <w:spacing w:before="65" w:line="229" w:lineRule="auto"/>
              <w:ind w:left="198"/>
              <w:rPr>
                <w:sz w:val="20"/>
                <w:szCs w:val="20"/>
              </w:rPr>
            </w:pPr>
            <w:r>
              <w:rPr>
                <w:spacing w:val="7"/>
                <w:sz w:val="20"/>
                <w:szCs w:val="20"/>
              </w:rPr>
              <w:t>一般防渗区</w:t>
            </w:r>
          </w:p>
        </w:tc>
        <w:tc>
          <w:tcPr>
            <w:tcW w:w="2460" w:type="dxa"/>
            <w:vAlign w:val="top"/>
          </w:tcPr>
          <w:p>
            <w:pPr>
              <w:pStyle w:val="6"/>
              <w:spacing w:before="175" w:line="228" w:lineRule="auto"/>
              <w:ind w:left="183"/>
              <w:rPr>
                <w:sz w:val="20"/>
                <w:szCs w:val="20"/>
              </w:rPr>
            </w:pPr>
            <w:r>
              <w:rPr>
                <w:spacing w:val="9"/>
                <w:sz w:val="20"/>
                <w:szCs w:val="20"/>
              </w:rPr>
              <w:t>洗砂废水处理池、雨水</w:t>
            </w:r>
          </w:p>
          <w:p>
            <w:pPr>
              <w:pStyle w:val="6"/>
              <w:spacing w:before="24" w:line="228" w:lineRule="auto"/>
              <w:ind w:left="81"/>
              <w:rPr>
                <w:sz w:val="20"/>
                <w:szCs w:val="20"/>
              </w:rPr>
            </w:pPr>
            <w:r>
              <w:rPr>
                <w:spacing w:val="9"/>
                <w:sz w:val="20"/>
                <w:szCs w:val="20"/>
              </w:rPr>
              <w:t>池、车辆轮胎冲洗废水沉</w:t>
            </w:r>
          </w:p>
          <w:p>
            <w:pPr>
              <w:pStyle w:val="6"/>
              <w:spacing w:before="24" w:line="228" w:lineRule="auto"/>
              <w:ind w:left="187"/>
              <w:rPr>
                <w:sz w:val="20"/>
                <w:szCs w:val="20"/>
              </w:rPr>
            </w:pPr>
            <w:r>
              <w:rPr>
                <w:spacing w:val="8"/>
                <w:sz w:val="20"/>
                <w:szCs w:val="20"/>
              </w:rPr>
              <w:t>淀池、泥饼池、化粪池</w:t>
            </w:r>
          </w:p>
        </w:tc>
        <w:tc>
          <w:tcPr>
            <w:tcW w:w="3480" w:type="dxa"/>
            <w:tcBorders>
              <w:right w:val="single" w:color="000000" w:sz="6" w:space="0"/>
            </w:tcBorders>
            <w:vAlign w:val="top"/>
          </w:tcPr>
          <w:p>
            <w:pPr>
              <w:pStyle w:val="6"/>
              <w:spacing w:before="40" w:line="251" w:lineRule="auto"/>
              <w:ind w:left="71" w:right="187" w:firstLine="47"/>
              <w:jc w:val="both"/>
              <w:rPr>
                <w:sz w:val="20"/>
                <w:szCs w:val="20"/>
              </w:rPr>
            </w:pPr>
            <w:r>
              <w:rPr>
                <w:spacing w:val="9"/>
                <w:sz w:val="20"/>
                <w:szCs w:val="20"/>
              </w:rPr>
              <w:t>污泥沉淀塔、沉淀池池壁以及地面</w:t>
            </w:r>
            <w:r>
              <w:rPr>
                <w:spacing w:val="3"/>
                <w:sz w:val="20"/>
                <w:szCs w:val="20"/>
              </w:rPr>
              <w:t xml:space="preserve"> </w:t>
            </w:r>
            <w:r>
              <w:rPr>
                <w:spacing w:val="6"/>
                <w:sz w:val="20"/>
                <w:szCs w:val="20"/>
              </w:rPr>
              <w:t>采用</w:t>
            </w:r>
            <w:r>
              <w:rPr>
                <w:spacing w:val="-38"/>
                <w:sz w:val="20"/>
                <w:szCs w:val="20"/>
              </w:rPr>
              <w:t xml:space="preserve"> </w:t>
            </w:r>
            <w:r>
              <w:rPr>
                <w:rFonts w:ascii="Times New Roman" w:hAnsi="Times New Roman" w:eastAsia="Times New Roman" w:cs="Times New Roman"/>
                <w:spacing w:val="6"/>
                <w:sz w:val="20"/>
                <w:szCs w:val="20"/>
              </w:rPr>
              <w:t>C25</w:t>
            </w:r>
            <w:r>
              <w:rPr>
                <w:rFonts w:ascii="Times New Roman" w:hAnsi="Times New Roman" w:eastAsia="Times New Roman" w:cs="Times New Roman"/>
                <w:spacing w:val="-27"/>
                <w:sz w:val="20"/>
                <w:szCs w:val="20"/>
              </w:rPr>
              <w:t xml:space="preserve"> </w:t>
            </w:r>
            <w:r>
              <w:rPr>
                <w:spacing w:val="6"/>
                <w:sz w:val="20"/>
                <w:szCs w:val="20"/>
              </w:rPr>
              <w:t>，</w:t>
            </w:r>
            <w:r>
              <w:rPr>
                <w:rFonts w:ascii="Times New Roman" w:hAnsi="Times New Roman" w:eastAsia="Times New Roman" w:cs="Times New Roman"/>
                <w:spacing w:val="6"/>
                <w:sz w:val="20"/>
                <w:szCs w:val="20"/>
              </w:rPr>
              <w:t>P6</w:t>
            </w:r>
            <w:r>
              <w:rPr>
                <w:rFonts w:ascii="Times New Roman" w:hAnsi="Times New Roman" w:eastAsia="Times New Roman" w:cs="Times New Roman"/>
                <w:spacing w:val="28"/>
                <w:sz w:val="20"/>
                <w:szCs w:val="20"/>
              </w:rPr>
              <w:t xml:space="preserve"> </w:t>
            </w:r>
            <w:r>
              <w:rPr>
                <w:spacing w:val="6"/>
                <w:sz w:val="20"/>
                <w:szCs w:val="20"/>
              </w:rPr>
              <w:t>防渗等级混凝土结构</w:t>
            </w:r>
            <w:r>
              <w:rPr>
                <w:sz w:val="20"/>
                <w:szCs w:val="20"/>
              </w:rPr>
              <w:t xml:space="preserve"> 处理，渗透系数不小</w:t>
            </w:r>
            <w:r>
              <w:rPr>
                <w:spacing w:val="-5"/>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pacing w:val="-32"/>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position w:val="6"/>
                <w:sz w:val="13"/>
                <w:szCs w:val="13"/>
              </w:rPr>
              <w:t>-7</w:t>
            </w:r>
            <w:r>
              <w:rPr>
                <w:rFonts w:ascii="Times New Roman" w:hAnsi="Times New Roman" w:eastAsia="Times New Roman" w:cs="Times New Roman"/>
                <w:sz w:val="20"/>
                <w:szCs w:val="20"/>
              </w:rPr>
              <w:t>cm/s</w:t>
            </w:r>
            <w:r>
              <w:rPr>
                <w:sz w:val="20"/>
                <w:szCs w:val="20"/>
              </w:rPr>
              <w:t>；</w:t>
            </w:r>
          </w:p>
          <w:p>
            <w:pPr>
              <w:pStyle w:val="6"/>
              <w:spacing w:line="209" w:lineRule="auto"/>
              <w:ind w:left="604"/>
              <w:rPr>
                <w:sz w:val="20"/>
                <w:szCs w:val="20"/>
              </w:rPr>
            </w:pPr>
            <w:r>
              <w:rPr>
                <w:spacing w:val="5"/>
                <w:sz w:val="20"/>
                <w:szCs w:val="20"/>
              </w:rPr>
              <w:t>或参照</w:t>
            </w:r>
            <w:r>
              <w:rPr>
                <w:spacing w:val="-32"/>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16889 </w:t>
            </w:r>
            <w:r>
              <w:rPr>
                <w:spacing w:val="5"/>
                <w:sz w:val="20"/>
                <w:szCs w:val="20"/>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42" w:type="dxa"/>
            <w:vMerge w:val="continue"/>
            <w:tcBorders>
              <w:top w:val="nil"/>
              <w:left w:val="single" w:color="000000" w:sz="6" w:space="0"/>
              <w:bottom w:val="nil"/>
            </w:tcBorders>
            <w:vAlign w:val="top"/>
          </w:tcPr>
          <w:p>
            <w:pPr>
              <w:rPr>
                <w:rFonts w:ascii="Arial"/>
                <w:sz w:val="21"/>
              </w:rPr>
            </w:pPr>
          </w:p>
        </w:tc>
        <w:tc>
          <w:tcPr>
            <w:tcW w:w="665" w:type="dxa"/>
            <w:tcBorders>
              <w:bottom w:val="single" w:color="000000" w:sz="10" w:space="0"/>
            </w:tcBorders>
            <w:vAlign w:val="top"/>
          </w:tcPr>
          <w:p>
            <w:pPr>
              <w:spacing w:before="154"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36" w:type="dxa"/>
            <w:tcBorders>
              <w:bottom w:val="single" w:color="000000" w:sz="10" w:space="0"/>
            </w:tcBorders>
            <w:vAlign w:val="top"/>
          </w:tcPr>
          <w:p>
            <w:pPr>
              <w:pStyle w:val="6"/>
              <w:spacing w:before="118" w:line="228" w:lineRule="auto"/>
              <w:ind w:left="199"/>
              <w:rPr>
                <w:sz w:val="20"/>
                <w:szCs w:val="20"/>
              </w:rPr>
            </w:pPr>
            <w:r>
              <w:rPr>
                <w:spacing w:val="7"/>
                <w:sz w:val="20"/>
                <w:szCs w:val="20"/>
              </w:rPr>
              <w:t>简单防渗区</w:t>
            </w:r>
          </w:p>
        </w:tc>
        <w:tc>
          <w:tcPr>
            <w:tcW w:w="2460" w:type="dxa"/>
            <w:tcBorders>
              <w:bottom w:val="single" w:color="000000" w:sz="10" w:space="0"/>
            </w:tcBorders>
            <w:vAlign w:val="top"/>
          </w:tcPr>
          <w:p>
            <w:pPr>
              <w:pStyle w:val="6"/>
              <w:spacing w:before="118" w:line="228" w:lineRule="auto"/>
              <w:ind w:left="83"/>
              <w:rPr>
                <w:sz w:val="20"/>
                <w:szCs w:val="20"/>
              </w:rPr>
            </w:pPr>
            <w:r>
              <w:rPr>
                <w:spacing w:val="9"/>
                <w:sz w:val="20"/>
                <w:szCs w:val="20"/>
              </w:rPr>
              <w:t>生产车间、厂区露天区域</w:t>
            </w:r>
          </w:p>
        </w:tc>
        <w:tc>
          <w:tcPr>
            <w:tcW w:w="3480" w:type="dxa"/>
            <w:tcBorders>
              <w:bottom w:val="single" w:color="000000" w:sz="10" w:space="0"/>
              <w:right w:val="single" w:color="000000" w:sz="6" w:space="0"/>
            </w:tcBorders>
            <w:vAlign w:val="top"/>
          </w:tcPr>
          <w:p>
            <w:pPr>
              <w:pStyle w:val="6"/>
              <w:spacing w:before="118" w:line="230" w:lineRule="auto"/>
              <w:ind w:left="1066"/>
              <w:rPr>
                <w:sz w:val="20"/>
                <w:szCs w:val="20"/>
              </w:rPr>
            </w:pPr>
            <w:r>
              <w:rPr>
                <w:spacing w:val="7"/>
                <w:sz w:val="20"/>
                <w:szCs w:val="20"/>
              </w:rPr>
              <w:t>一般地面硬化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8" w:hRule="atLeast"/>
        </w:trPr>
        <w:tc>
          <w:tcPr>
            <w:tcW w:w="742" w:type="dxa"/>
            <w:vMerge w:val="continue"/>
            <w:tcBorders>
              <w:top w:val="nil"/>
              <w:left w:val="single" w:color="000000" w:sz="6" w:space="0"/>
              <w:bottom w:val="single" w:color="000000" w:sz="6" w:space="0"/>
            </w:tcBorders>
            <w:vAlign w:val="top"/>
          </w:tcPr>
          <w:p>
            <w:pPr>
              <w:rPr>
                <w:rFonts w:ascii="Arial"/>
                <w:sz w:val="21"/>
              </w:rPr>
            </w:pPr>
          </w:p>
        </w:tc>
        <w:tc>
          <w:tcPr>
            <w:tcW w:w="8041" w:type="dxa"/>
            <w:gridSpan w:val="4"/>
            <w:tcBorders>
              <w:top w:val="single" w:color="000000" w:sz="10" w:space="0"/>
              <w:bottom w:val="single" w:color="000000" w:sz="6" w:space="0"/>
              <w:right w:val="single" w:color="000000" w:sz="6" w:space="0"/>
            </w:tcBorders>
            <w:vAlign w:val="top"/>
          </w:tcPr>
          <w:p>
            <w:pPr>
              <w:spacing w:before="36" w:line="468" w:lineRule="exact"/>
              <w:ind w:left="108"/>
              <w:rPr>
                <w:rFonts w:ascii="黑体" w:hAnsi="黑体" w:eastAsia="黑体" w:cs="黑体"/>
                <w:sz w:val="24"/>
                <w:szCs w:val="24"/>
              </w:rPr>
            </w:pPr>
            <w:r>
              <w:rPr>
                <w:rFonts w:ascii="Times New Roman" w:hAnsi="Times New Roman" w:eastAsia="Times New Roman" w:cs="Times New Roman"/>
                <w:spacing w:val="-6"/>
                <w:position w:val="17"/>
                <w:sz w:val="24"/>
                <w:szCs w:val="24"/>
              </w:rPr>
              <w:t>6</w:t>
            </w:r>
            <w:r>
              <w:rPr>
                <w:rFonts w:ascii="Times New Roman" w:hAnsi="Times New Roman" w:eastAsia="Times New Roman" w:cs="Times New Roman"/>
                <w:spacing w:val="-24"/>
                <w:position w:val="17"/>
                <w:sz w:val="24"/>
                <w:szCs w:val="24"/>
              </w:rPr>
              <w:t xml:space="preserve"> </w:t>
            </w:r>
            <w:r>
              <w:rPr>
                <w:rFonts w:ascii="黑体" w:hAnsi="黑体" w:eastAsia="黑体" w:cs="黑体"/>
                <w:spacing w:val="-6"/>
                <w:position w:val="17"/>
                <w:sz w:val="24"/>
                <w:szCs w:val="24"/>
              </w:rPr>
              <w:t>、环境风险分析</w:t>
            </w:r>
          </w:p>
          <w:p>
            <w:pPr>
              <w:spacing w:line="222" w:lineRule="auto"/>
              <w:ind w:left="108"/>
              <w:rPr>
                <w:rFonts w:ascii="黑体" w:hAnsi="黑体" w:eastAsia="黑体" w:cs="黑体"/>
                <w:sz w:val="24"/>
                <w:szCs w:val="24"/>
              </w:rPr>
            </w:pPr>
            <w:r>
              <w:rPr>
                <w:rFonts w:ascii="Times New Roman" w:hAnsi="Times New Roman" w:eastAsia="Times New Roman" w:cs="Times New Roman"/>
                <w:spacing w:val="-6"/>
                <w:sz w:val="24"/>
                <w:szCs w:val="24"/>
              </w:rPr>
              <w:t>6.</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6"/>
                <w:sz w:val="24"/>
                <w:szCs w:val="24"/>
              </w:rPr>
              <w:t>1</w:t>
            </w:r>
            <w:r>
              <w:rPr>
                <w:rFonts w:ascii="黑体" w:hAnsi="黑体" w:eastAsia="黑体" w:cs="黑体"/>
                <w:spacing w:val="-6"/>
                <w:sz w:val="24"/>
                <w:szCs w:val="24"/>
              </w:rPr>
              <w:t>危险物质</w:t>
            </w:r>
          </w:p>
          <w:p>
            <w:pPr>
              <w:pStyle w:val="6"/>
              <w:spacing w:before="176" w:line="468" w:lineRule="exact"/>
              <w:ind w:left="586"/>
            </w:pPr>
            <w:r>
              <w:rPr>
                <w:spacing w:val="3"/>
                <w:position w:val="17"/>
              </w:rPr>
              <w:t>对照《建设项目环境风险评价技术导则》</w:t>
            </w:r>
            <w:r>
              <w:rPr>
                <w:spacing w:val="-56"/>
                <w:position w:val="17"/>
              </w:rPr>
              <w:t xml:space="preserve"> </w:t>
            </w:r>
            <w:r>
              <w:rPr>
                <w:spacing w:val="3"/>
                <w:position w:val="17"/>
              </w:rPr>
              <w:t>(</w:t>
            </w:r>
            <w:r>
              <w:rPr>
                <w:position w:val="17"/>
              </w:rPr>
              <w:t>HJ</w:t>
            </w:r>
            <w:r>
              <w:rPr>
                <w:spacing w:val="3"/>
                <w:position w:val="17"/>
              </w:rPr>
              <w:t>1</w:t>
            </w:r>
            <w:r>
              <w:rPr>
                <w:spacing w:val="2"/>
                <w:position w:val="17"/>
              </w:rPr>
              <w:t>69-2018）附录中B，项</w:t>
            </w:r>
          </w:p>
          <w:p>
            <w:pPr>
              <w:pStyle w:val="6"/>
              <w:spacing w:line="219" w:lineRule="auto"/>
              <w:ind w:left="153"/>
            </w:pPr>
            <w:r>
              <w:rPr>
                <w:spacing w:val="-4"/>
              </w:rPr>
              <w:t>目涉及的危险物质主要有废机油。</w:t>
            </w:r>
          </w:p>
          <w:p>
            <w:pPr>
              <w:spacing w:before="221" w:line="226" w:lineRule="auto"/>
              <w:ind w:left="2572"/>
              <w:rPr>
                <w:rFonts w:ascii="黑体" w:hAnsi="黑体" w:eastAsia="黑体" w:cs="黑体"/>
                <w:sz w:val="20"/>
                <w:szCs w:val="20"/>
              </w:rPr>
            </w:pPr>
            <w:r>
              <w:rPr>
                <w:rFonts w:ascii="黑体" w:hAnsi="黑体" w:eastAsia="黑体" w:cs="黑体"/>
                <w:spacing w:val="4"/>
                <w:sz w:val="20"/>
                <w:szCs w:val="20"/>
              </w:rPr>
              <w:t>表</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4"/>
                <w:sz w:val="20"/>
                <w:szCs w:val="20"/>
              </w:rPr>
              <w:t xml:space="preserve">18        </w:t>
            </w:r>
            <w:r>
              <w:rPr>
                <w:rFonts w:ascii="黑体" w:hAnsi="黑体" w:eastAsia="黑体" w:cs="黑体"/>
                <w:spacing w:val="4"/>
                <w:sz w:val="20"/>
                <w:szCs w:val="20"/>
              </w:rPr>
              <w:t>危险废物产生情况表</w:t>
            </w:r>
          </w:p>
          <w:tbl>
            <w:tblPr>
              <w:tblStyle w:val="5"/>
              <w:tblW w:w="7744"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798"/>
              <w:gridCol w:w="1217"/>
              <w:gridCol w:w="992"/>
              <w:gridCol w:w="1293"/>
              <w:gridCol w:w="710"/>
              <w:gridCol w:w="993"/>
              <w:gridCol w:w="1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06" w:type="dxa"/>
                  <w:tcBorders>
                    <w:left w:val="nil"/>
                  </w:tcBorders>
                  <w:vAlign w:val="top"/>
                </w:tcPr>
                <w:p>
                  <w:pPr>
                    <w:pStyle w:val="6"/>
                    <w:spacing w:before="239" w:line="230" w:lineRule="auto"/>
                    <w:ind w:left="98"/>
                    <w:rPr>
                      <w:sz w:val="20"/>
                      <w:szCs w:val="20"/>
                    </w:rPr>
                  </w:pPr>
                  <w:r>
                    <w:rPr>
                      <w:spacing w:val="6"/>
                      <w:sz w:val="20"/>
                      <w:szCs w:val="20"/>
                      <w14:textOutline w14:w="3795" w14:cap="sq" w14:cmpd="sng">
                        <w14:solidFill>
                          <w14:srgbClr w14:val="000000"/>
                        </w14:solidFill>
                        <w14:prstDash w14:val="solid"/>
                        <w14:bevel/>
                      </w14:textOutline>
                    </w:rPr>
                    <w:t>序号</w:t>
                  </w:r>
                </w:p>
              </w:tc>
              <w:tc>
                <w:tcPr>
                  <w:tcW w:w="798" w:type="dxa"/>
                  <w:vAlign w:val="top"/>
                </w:tcPr>
                <w:p>
                  <w:pPr>
                    <w:pStyle w:val="6"/>
                    <w:spacing w:before="239" w:line="231" w:lineRule="auto"/>
                    <w:ind w:left="196"/>
                    <w:rPr>
                      <w:sz w:val="20"/>
                      <w:szCs w:val="20"/>
                    </w:rPr>
                  </w:pPr>
                  <w:r>
                    <w:rPr>
                      <w:spacing w:val="4"/>
                      <w:sz w:val="20"/>
                      <w:szCs w:val="20"/>
                      <w14:textOutline w14:w="3795" w14:cap="sq" w14:cmpd="sng">
                        <w14:solidFill>
                          <w14:srgbClr w14:val="000000"/>
                        </w14:solidFill>
                        <w14:prstDash w14:val="solid"/>
                        <w14:bevel/>
                      </w14:textOutline>
                    </w:rPr>
                    <w:t>名称</w:t>
                  </w:r>
                </w:p>
              </w:tc>
              <w:tc>
                <w:tcPr>
                  <w:tcW w:w="1217" w:type="dxa"/>
                  <w:vAlign w:val="top"/>
                </w:tcPr>
                <w:p>
                  <w:pPr>
                    <w:pStyle w:val="6"/>
                    <w:spacing w:before="79" w:line="228" w:lineRule="auto"/>
                    <w:ind w:left="89"/>
                    <w:rPr>
                      <w:sz w:val="20"/>
                      <w:szCs w:val="20"/>
                    </w:rPr>
                  </w:pPr>
                  <w:r>
                    <w:rPr>
                      <w:spacing w:val="8"/>
                      <w:sz w:val="20"/>
                      <w:szCs w:val="20"/>
                      <w14:textOutline w14:w="3795" w14:cap="sq" w14:cmpd="sng">
                        <w14:solidFill>
                          <w14:srgbClr w14:val="000000"/>
                        </w14:solidFill>
                        <w14:prstDash w14:val="solid"/>
                        <w14:bevel/>
                      </w14:textOutline>
                    </w:rPr>
                    <w:t>最大储存量</w:t>
                  </w:r>
                </w:p>
                <w:p>
                  <w:pPr>
                    <w:pStyle w:val="6"/>
                    <w:spacing w:before="74" w:line="217" w:lineRule="auto"/>
                    <w:ind w:left="378"/>
                    <w:rPr>
                      <w:sz w:val="20"/>
                      <w:szCs w:val="20"/>
                    </w:rPr>
                  </w:pPr>
                  <w:r>
                    <w:rPr>
                      <w:spacing w:val="-3"/>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3"/>
                      <w:sz w:val="20"/>
                      <w:szCs w:val="20"/>
                    </w:rPr>
                    <w:t>t</w:t>
                  </w:r>
                  <w:r>
                    <w:rPr>
                      <w:spacing w:val="-3"/>
                      <w:sz w:val="20"/>
                      <w:szCs w:val="20"/>
                      <w14:textOutline w14:w="3795" w14:cap="sq" w14:cmpd="sng">
                        <w14:solidFill>
                          <w14:srgbClr w14:val="000000"/>
                        </w14:solidFill>
                        <w14:prstDash w14:val="solid"/>
                        <w14:bevel/>
                      </w14:textOutline>
                    </w:rPr>
                    <w:t>）</w:t>
                  </w:r>
                </w:p>
              </w:tc>
              <w:tc>
                <w:tcPr>
                  <w:tcW w:w="992" w:type="dxa"/>
                  <w:vAlign w:val="top"/>
                </w:tcPr>
                <w:p>
                  <w:pPr>
                    <w:pStyle w:val="6"/>
                    <w:spacing w:before="79" w:line="257" w:lineRule="auto"/>
                    <w:ind w:left="183" w:right="178" w:firstLine="1"/>
                    <w:rPr>
                      <w:sz w:val="20"/>
                      <w:szCs w:val="20"/>
                    </w:rPr>
                  </w:pPr>
                  <w:r>
                    <w:rPr>
                      <w:spacing w:val="7"/>
                      <w:sz w:val="20"/>
                      <w:szCs w:val="20"/>
                      <w14:textOutline w14:w="3795" w14:cap="sq" w14:cmpd="sng">
                        <w14:solidFill>
                          <w14:srgbClr w14:val="000000"/>
                        </w14:solidFill>
                        <w14:prstDash w14:val="solid"/>
                        <w14:bevel/>
                      </w14:textOutline>
                    </w:rPr>
                    <w:t>产生量</w:t>
                  </w:r>
                  <w:r>
                    <w:rPr>
                      <w:spacing w:val="1"/>
                      <w:sz w:val="20"/>
                      <w:szCs w:val="20"/>
                    </w:rPr>
                    <w:t xml:space="preserve"> </w:t>
                  </w:r>
                  <w:r>
                    <w:rPr>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rPr>
                    <w:t>t/a</w:t>
                  </w:r>
                  <w:r>
                    <w:rPr>
                      <w:sz w:val="20"/>
                      <w:szCs w:val="20"/>
                      <w14:textOutline w14:w="3795" w14:cap="sq" w14:cmpd="sng">
                        <w14:solidFill>
                          <w14:srgbClr w14:val="000000"/>
                        </w14:solidFill>
                        <w14:prstDash w14:val="solid"/>
                        <w14:bevel/>
                      </w14:textOutline>
                    </w:rPr>
                    <w:t>）</w:t>
                  </w:r>
                </w:p>
              </w:tc>
              <w:tc>
                <w:tcPr>
                  <w:tcW w:w="1293" w:type="dxa"/>
                  <w:vAlign w:val="top"/>
                </w:tcPr>
                <w:p>
                  <w:pPr>
                    <w:pStyle w:val="6"/>
                    <w:spacing w:before="240" w:line="228" w:lineRule="auto"/>
                    <w:ind w:left="231"/>
                    <w:rPr>
                      <w:sz w:val="20"/>
                      <w:szCs w:val="20"/>
                    </w:rPr>
                  </w:pPr>
                  <w:r>
                    <w:rPr>
                      <w:spacing w:val="8"/>
                      <w:sz w:val="20"/>
                      <w:szCs w:val="20"/>
                      <w14:textOutline w14:w="3795" w14:cap="sq" w14:cmpd="sng">
                        <w14:solidFill>
                          <w14:srgbClr w14:val="000000"/>
                        </w14:solidFill>
                        <w14:prstDash w14:val="solid"/>
                        <w14:bevel/>
                      </w14:textOutline>
                    </w:rPr>
                    <w:t>贮存方式</w:t>
                  </w:r>
                </w:p>
              </w:tc>
              <w:tc>
                <w:tcPr>
                  <w:tcW w:w="710" w:type="dxa"/>
                  <w:vAlign w:val="top"/>
                </w:tcPr>
                <w:p>
                  <w:pPr>
                    <w:pStyle w:val="6"/>
                    <w:spacing w:before="240" w:line="228" w:lineRule="auto"/>
                    <w:ind w:left="55"/>
                    <w:rPr>
                      <w:sz w:val="20"/>
                      <w:szCs w:val="20"/>
                    </w:rPr>
                  </w:pPr>
                  <w:r>
                    <w:rPr>
                      <w:spacing w:val="3"/>
                      <w:sz w:val="20"/>
                      <w:szCs w:val="20"/>
                      <w14:textOutline w14:w="3795" w14:cap="sq" w14:cmpd="sng">
                        <w14:solidFill>
                          <w14:srgbClr w14:val="000000"/>
                        </w14:solidFill>
                        <w14:prstDash w14:val="solid"/>
                        <w14:bevel/>
                      </w14:textOutline>
                    </w:rPr>
                    <w:t>临界量</w:t>
                  </w:r>
                </w:p>
              </w:tc>
              <w:tc>
                <w:tcPr>
                  <w:tcW w:w="993" w:type="dxa"/>
                  <w:vAlign w:val="top"/>
                </w:tcPr>
                <w:p>
                  <w:pPr>
                    <w:pStyle w:val="6"/>
                    <w:spacing w:before="240" w:line="228" w:lineRule="auto"/>
                    <w:ind w:left="79"/>
                    <w:rPr>
                      <w:sz w:val="20"/>
                      <w:szCs w:val="20"/>
                    </w:rPr>
                  </w:pPr>
                  <w:r>
                    <w:rPr>
                      <w:spacing w:val="8"/>
                      <w:sz w:val="20"/>
                      <w:szCs w:val="20"/>
                      <w14:textOutline w14:w="3795" w14:cap="sq" w14:cmpd="sng">
                        <w14:solidFill>
                          <w14:srgbClr w14:val="000000"/>
                        </w14:solidFill>
                        <w14:prstDash w14:val="solid"/>
                        <w14:bevel/>
                      </w14:textOutline>
                    </w:rPr>
                    <w:t>储存位置</w:t>
                  </w:r>
                </w:p>
              </w:tc>
              <w:tc>
                <w:tcPr>
                  <w:tcW w:w="1135" w:type="dxa"/>
                  <w:tcBorders>
                    <w:right w:val="nil"/>
                  </w:tcBorders>
                  <w:vAlign w:val="top"/>
                </w:tcPr>
                <w:p>
                  <w:pPr>
                    <w:pStyle w:val="6"/>
                    <w:spacing w:before="240" w:line="229" w:lineRule="auto"/>
                    <w:ind w:left="45"/>
                    <w:rPr>
                      <w:sz w:val="20"/>
                      <w:szCs w:val="20"/>
                    </w:rPr>
                  </w:pPr>
                  <w:r>
                    <w:rPr>
                      <w:spacing w:val="8"/>
                      <w:sz w:val="20"/>
                      <w:szCs w:val="20"/>
                      <w14:textOutline w14:w="3795" w14:cap="sq" w14:cmpd="sng">
                        <w14:solidFill>
                          <w14:srgbClr w14:val="000000"/>
                        </w14:solidFill>
                        <w14:prstDash w14:val="solid"/>
                        <w14:bevel/>
                      </w14:textOutline>
                    </w:rPr>
                    <w:t>重大危险源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06" w:type="dxa"/>
                  <w:tcBorders>
                    <w:left w:val="nil"/>
                  </w:tcBorders>
                  <w:vAlign w:val="top"/>
                </w:tcPr>
                <w:p>
                  <w:pPr>
                    <w:spacing w:before="114" w:line="195" w:lineRule="auto"/>
                    <w:ind w:left="27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8" w:type="dxa"/>
                  <w:vAlign w:val="top"/>
                </w:tcPr>
                <w:p>
                  <w:pPr>
                    <w:pStyle w:val="6"/>
                    <w:spacing w:before="78" w:line="221" w:lineRule="auto"/>
                    <w:ind w:left="87"/>
                    <w:rPr>
                      <w:sz w:val="20"/>
                      <w:szCs w:val="20"/>
                    </w:rPr>
                  </w:pPr>
                  <w:r>
                    <w:rPr>
                      <w:spacing w:val="7"/>
                      <w:sz w:val="20"/>
                      <w:szCs w:val="20"/>
                    </w:rPr>
                    <w:t>废机油</w:t>
                  </w:r>
                </w:p>
              </w:tc>
              <w:tc>
                <w:tcPr>
                  <w:tcW w:w="1217" w:type="dxa"/>
                  <w:vAlign w:val="top"/>
                </w:tcPr>
                <w:p>
                  <w:pPr>
                    <w:spacing w:before="114" w:line="195" w:lineRule="auto"/>
                    <w:ind w:left="4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992" w:type="dxa"/>
                  <w:vAlign w:val="top"/>
                </w:tcPr>
                <w:p>
                  <w:pPr>
                    <w:spacing w:before="114"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293" w:type="dxa"/>
                  <w:vAlign w:val="top"/>
                </w:tcPr>
                <w:p>
                  <w:pPr>
                    <w:pStyle w:val="6"/>
                    <w:spacing w:before="78" w:line="221" w:lineRule="auto"/>
                    <w:ind w:left="129"/>
                    <w:rPr>
                      <w:sz w:val="20"/>
                      <w:szCs w:val="20"/>
                    </w:rPr>
                  </w:pPr>
                  <w:r>
                    <w:rPr>
                      <w:spacing w:val="7"/>
                      <w:sz w:val="20"/>
                      <w:szCs w:val="20"/>
                    </w:rPr>
                    <w:t>危废间暂存</w:t>
                  </w:r>
                </w:p>
              </w:tc>
              <w:tc>
                <w:tcPr>
                  <w:tcW w:w="710" w:type="dxa"/>
                  <w:vAlign w:val="top"/>
                </w:tcPr>
                <w:p>
                  <w:pPr>
                    <w:spacing w:before="114" w:line="195" w:lineRule="auto"/>
                    <w:ind w:left="1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2500</w:t>
                  </w:r>
                </w:p>
              </w:tc>
              <w:tc>
                <w:tcPr>
                  <w:tcW w:w="993" w:type="dxa"/>
                  <w:vAlign w:val="top"/>
                </w:tcPr>
                <w:p>
                  <w:pPr>
                    <w:pStyle w:val="6"/>
                    <w:spacing w:before="78" w:line="221" w:lineRule="auto"/>
                    <w:ind w:left="188"/>
                    <w:rPr>
                      <w:sz w:val="20"/>
                      <w:szCs w:val="20"/>
                    </w:rPr>
                  </w:pPr>
                  <w:r>
                    <w:rPr>
                      <w:spacing w:val="6"/>
                      <w:sz w:val="20"/>
                      <w:szCs w:val="20"/>
                    </w:rPr>
                    <w:t>危废间</w:t>
                  </w:r>
                </w:p>
              </w:tc>
              <w:tc>
                <w:tcPr>
                  <w:tcW w:w="1135" w:type="dxa"/>
                  <w:tcBorders>
                    <w:right w:val="nil"/>
                  </w:tcBorders>
                  <w:vAlign w:val="top"/>
                </w:tcPr>
                <w:p>
                  <w:pPr>
                    <w:pStyle w:val="6"/>
                    <w:spacing w:before="78" w:line="221" w:lineRule="auto"/>
                    <w:ind w:left="473"/>
                    <w:rPr>
                      <w:sz w:val="20"/>
                      <w:szCs w:val="20"/>
                    </w:rPr>
                  </w:pPr>
                  <w:r>
                    <w:rPr>
                      <w:sz w:val="20"/>
                      <w:szCs w:val="20"/>
                    </w:rPr>
                    <w:t>否</w:t>
                  </w:r>
                </w:p>
              </w:tc>
            </w:tr>
          </w:tbl>
          <w:p>
            <w:pPr>
              <w:spacing w:before="35" w:line="221" w:lineRule="auto"/>
              <w:ind w:left="108"/>
              <w:rPr>
                <w:rFonts w:ascii="黑体" w:hAnsi="黑体" w:eastAsia="黑体" w:cs="黑体"/>
                <w:sz w:val="24"/>
                <w:szCs w:val="24"/>
              </w:rPr>
            </w:pPr>
            <w:r>
              <w:rPr>
                <w:rFonts w:ascii="Times New Roman" w:hAnsi="Times New Roman" w:eastAsia="Times New Roman" w:cs="Times New Roman"/>
                <w:spacing w:val="-1"/>
                <w:sz w:val="24"/>
                <w:szCs w:val="24"/>
              </w:rPr>
              <w:t>6.2</w:t>
            </w:r>
            <w:r>
              <w:rPr>
                <w:rFonts w:ascii="黑体" w:hAnsi="黑体" w:eastAsia="黑体" w:cs="黑体"/>
                <w:spacing w:val="-1"/>
                <w:sz w:val="24"/>
                <w:szCs w:val="24"/>
              </w:rPr>
              <w:t>风险源识别及影响途径</w:t>
            </w:r>
          </w:p>
        </w:tc>
      </w:tr>
    </w:tbl>
    <w:p>
      <w:pPr>
        <w:pStyle w:val="2"/>
      </w:pPr>
    </w:p>
    <w:p>
      <w:pPr>
        <w:sectPr>
          <w:footerReference r:id="rId62"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31" w:line="359" w:lineRule="auto"/>
              <w:ind w:left="107" w:right="103" w:firstLine="480"/>
            </w:pPr>
            <w:r>
              <w:rPr>
                <w:spacing w:val="4"/>
              </w:rPr>
              <w:t>风险识别范围包括物质危险性识别和生产系统危险性识别。物质风险</w:t>
            </w:r>
            <w:r>
              <w:rPr>
                <w:spacing w:val="17"/>
              </w:rPr>
              <w:t xml:space="preserve"> </w:t>
            </w:r>
            <w:r>
              <w:rPr>
                <w:spacing w:val="4"/>
              </w:rPr>
              <w:t>性识别包括主要原辅材料、燃料、中间产品、副产品、最终产品、污染物</w:t>
            </w:r>
            <w:r>
              <w:rPr>
                <w:spacing w:val="10"/>
              </w:rPr>
              <w:t xml:space="preserve"> 和爆炸伴生</w:t>
            </w:r>
            <w:r>
              <w:rPr>
                <w:rFonts w:ascii="Times New Roman" w:hAnsi="Times New Roman" w:eastAsia="Times New Roman" w:cs="Times New Roman"/>
                <w:spacing w:val="10"/>
              </w:rPr>
              <w:t>/</w:t>
            </w:r>
            <w:r>
              <w:rPr>
                <w:spacing w:val="10"/>
              </w:rPr>
              <w:t>次生物等。生产系统危险性识别包括主</w:t>
            </w:r>
            <w:r>
              <w:rPr>
                <w:spacing w:val="9"/>
              </w:rPr>
              <w:t>要生产装置、储运设</w:t>
            </w:r>
          </w:p>
          <w:p>
            <w:pPr>
              <w:pStyle w:val="6"/>
              <w:spacing w:line="220" w:lineRule="auto"/>
              <w:ind w:left="106"/>
            </w:pPr>
            <w:r>
              <w:rPr>
                <w:spacing w:val="-1"/>
              </w:rPr>
              <w:t>施、公用工程和辅助生产设施，以及环境保护设施等。</w:t>
            </w:r>
          </w:p>
          <w:p>
            <w:pPr>
              <w:pStyle w:val="6"/>
              <w:spacing w:before="179" w:line="218" w:lineRule="auto"/>
              <w:ind w:left="586"/>
            </w:pPr>
            <w:r>
              <w:rPr>
                <w:spacing w:val="-2"/>
              </w:rPr>
              <w:t>①物质风险性识别</w:t>
            </w:r>
          </w:p>
          <w:p>
            <w:pPr>
              <w:pStyle w:val="6"/>
              <w:spacing w:before="183" w:line="350" w:lineRule="auto"/>
              <w:ind w:left="103" w:right="101" w:firstLine="483"/>
            </w:pPr>
            <w:r>
              <w:rPr>
                <w:spacing w:val="5"/>
              </w:rPr>
              <w:t>废机油均属于易燃物质，在接触明火时较易</w:t>
            </w:r>
            <w:r>
              <w:rPr>
                <w:spacing w:val="4"/>
              </w:rPr>
              <w:t>点燃，引起火灾事故。油</w:t>
            </w:r>
            <w:r>
              <w:t xml:space="preserve"> </w:t>
            </w:r>
            <w:r>
              <w:rPr>
                <w:spacing w:val="12"/>
              </w:rPr>
              <w:t>类物质泄露会对区域土壤、地下水和地表水造成污染影响。其临界量为</w:t>
            </w:r>
            <w:r>
              <w:rPr>
                <w:spacing w:val="13"/>
              </w:rPr>
              <w:t xml:space="preserve"> </w:t>
            </w:r>
            <w:r>
              <w:rPr>
                <w:rFonts w:ascii="Times New Roman" w:hAnsi="Times New Roman" w:eastAsia="Times New Roman" w:cs="Times New Roman"/>
                <w:spacing w:val="11"/>
              </w:rPr>
              <w:t xml:space="preserve">2500t </w:t>
            </w:r>
            <w:r>
              <w:rPr>
                <w:spacing w:val="11"/>
              </w:rPr>
              <w:t>，项</w:t>
            </w:r>
            <w:r>
              <w:rPr>
                <w:spacing w:val="-30"/>
              </w:rPr>
              <w:t xml:space="preserve"> </w:t>
            </w:r>
            <w:r>
              <w:rPr>
                <w:spacing w:val="11"/>
              </w:rPr>
              <w:t>目最大储存量分别为</w:t>
            </w:r>
            <w:r>
              <w:rPr>
                <w:rFonts w:ascii="Times New Roman" w:hAnsi="Times New Roman" w:eastAsia="Times New Roman" w:cs="Times New Roman"/>
                <w:spacing w:val="11"/>
              </w:rPr>
              <w:t xml:space="preserve">0.05t </w:t>
            </w:r>
            <w:r>
              <w:rPr>
                <w:spacing w:val="11"/>
              </w:rPr>
              <w:t>，危</w:t>
            </w:r>
            <w:r>
              <w:rPr>
                <w:spacing w:val="-66"/>
              </w:rPr>
              <w:t xml:space="preserve"> </w:t>
            </w:r>
            <w:r>
              <w:rPr>
                <w:spacing w:val="11"/>
              </w:rPr>
              <w:t>险物质数量与</w:t>
            </w:r>
            <w:r>
              <w:rPr>
                <w:spacing w:val="-67"/>
              </w:rPr>
              <w:t xml:space="preserve"> </w:t>
            </w:r>
            <w:r>
              <w:rPr>
                <w:spacing w:val="11"/>
              </w:rPr>
              <w:t>临界量的</w:t>
            </w:r>
            <w:r>
              <w:rPr>
                <w:spacing w:val="-53"/>
              </w:rPr>
              <w:t xml:space="preserve"> </w:t>
            </w:r>
            <w:r>
              <w:rPr>
                <w:spacing w:val="11"/>
              </w:rPr>
              <w:t>比值</w:t>
            </w:r>
          </w:p>
          <w:p>
            <w:pPr>
              <w:pStyle w:val="6"/>
              <w:spacing w:line="337" w:lineRule="exact"/>
              <w:ind w:left="106"/>
            </w:pPr>
            <w:r>
              <w:rPr>
                <w:rFonts w:ascii="Times New Roman" w:hAnsi="Times New Roman" w:eastAsia="Times New Roman" w:cs="Times New Roman"/>
                <w:spacing w:val="-3"/>
                <w:position w:val="3"/>
              </w:rPr>
              <w:t>Q=0.00002&lt;1</w:t>
            </w:r>
            <w:r>
              <w:rPr>
                <w:rFonts w:ascii="Times New Roman" w:hAnsi="Times New Roman" w:eastAsia="Times New Roman" w:cs="Times New Roman"/>
                <w:spacing w:val="-34"/>
                <w:position w:val="3"/>
              </w:rPr>
              <w:t xml:space="preserve"> </w:t>
            </w:r>
            <w:r>
              <w:rPr>
                <w:spacing w:val="-3"/>
                <w:position w:val="3"/>
              </w:rPr>
              <w:t>，则项目环境风险潜势</w:t>
            </w:r>
            <w:r>
              <w:rPr>
                <w:spacing w:val="-4"/>
                <w:position w:val="3"/>
              </w:rPr>
              <w:t>判定为Ⅰ</w:t>
            </w:r>
            <w:r>
              <w:rPr>
                <w:spacing w:val="-94"/>
                <w:position w:val="3"/>
              </w:rPr>
              <w:t xml:space="preserve"> </w:t>
            </w:r>
            <w:r>
              <w:rPr>
                <w:spacing w:val="-4"/>
                <w:position w:val="3"/>
              </w:rPr>
              <w:t>,</w:t>
            </w:r>
            <w:r>
              <w:rPr>
                <w:spacing w:val="61"/>
                <w:position w:val="3"/>
              </w:rPr>
              <w:t xml:space="preserve"> </w:t>
            </w:r>
            <w:r>
              <w:rPr>
                <w:spacing w:val="-4"/>
                <w:position w:val="3"/>
              </w:rPr>
              <w:t>环境风险为简单分析。</w:t>
            </w:r>
          </w:p>
          <w:p>
            <w:pPr>
              <w:pStyle w:val="6"/>
              <w:spacing w:before="165" w:line="218" w:lineRule="auto"/>
              <w:ind w:left="585"/>
            </w:pPr>
            <w:r>
              <w:rPr>
                <w:spacing w:val="-1"/>
              </w:rPr>
              <w:t>②运输过程风险识别</w:t>
            </w:r>
          </w:p>
          <w:p>
            <w:pPr>
              <w:pStyle w:val="6"/>
              <w:spacing w:before="183" w:line="468" w:lineRule="exact"/>
              <w:ind w:left="591"/>
            </w:pPr>
            <w:r>
              <w:rPr>
                <w:spacing w:val="4"/>
                <w:position w:val="17"/>
              </w:rPr>
              <w:t>项目主要开展一般物品的运输作业。运输过程中注意行车安全，防止</w:t>
            </w:r>
          </w:p>
          <w:p>
            <w:pPr>
              <w:pStyle w:val="6"/>
              <w:spacing w:before="1" w:line="220" w:lineRule="auto"/>
              <w:ind w:left="107"/>
            </w:pPr>
            <w:r>
              <w:rPr>
                <w:spacing w:val="-2"/>
              </w:rPr>
              <w:t>物品遗撒。</w:t>
            </w:r>
          </w:p>
          <w:p>
            <w:pPr>
              <w:pStyle w:val="6"/>
              <w:spacing w:before="178" w:line="218" w:lineRule="auto"/>
              <w:ind w:left="585"/>
            </w:pPr>
            <w:r>
              <w:rPr>
                <w:spacing w:val="-2"/>
              </w:rPr>
              <w:t>③存储风险识别</w:t>
            </w:r>
          </w:p>
          <w:p>
            <w:pPr>
              <w:pStyle w:val="6"/>
              <w:spacing w:before="185" w:line="468" w:lineRule="exact"/>
              <w:ind w:left="591"/>
            </w:pPr>
            <w:r>
              <w:rPr>
                <w:spacing w:val="4"/>
                <w:position w:val="17"/>
              </w:rPr>
              <w:t>项目生产过程中若因废机油贮存不当，可能有泄漏、火灾等风险的发</w:t>
            </w:r>
          </w:p>
          <w:p>
            <w:pPr>
              <w:pStyle w:val="6"/>
              <w:spacing w:line="219" w:lineRule="auto"/>
              <w:ind w:left="109"/>
            </w:pPr>
            <w:r>
              <w:rPr>
                <w:spacing w:val="-1"/>
              </w:rPr>
              <w:t>生。油类物质泄露会对区域土壤、地下水和地表水造成污染影响。</w:t>
            </w:r>
          </w:p>
          <w:p>
            <w:pPr>
              <w:pStyle w:val="6"/>
              <w:spacing w:before="181" w:line="218" w:lineRule="auto"/>
              <w:ind w:left="585"/>
            </w:pPr>
            <w:r>
              <w:rPr>
                <w:spacing w:val="-1"/>
              </w:rPr>
              <w:t>④生产装置风险识别</w:t>
            </w:r>
          </w:p>
          <w:p>
            <w:pPr>
              <w:pStyle w:val="6"/>
              <w:spacing w:before="184" w:line="466" w:lineRule="exact"/>
              <w:ind w:left="591"/>
            </w:pPr>
            <w:r>
              <w:rPr>
                <w:spacing w:val="13"/>
                <w:position w:val="17"/>
              </w:rPr>
              <w:t>项目废水沉淀池是属于生产装置风险源，应重点防范废水收集池破</w:t>
            </w:r>
          </w:p>
          <w:p>
            <w:pPr>
              <w:pStyle w:val="6"/>
              <w:spacing w:before="1" w:line="221" w:lineRule="auto"/>
              <w:ind w:left="107"/>
            </w:pPr>
            <w:r>
              <w:rPr>
                <w:spacing w:val="-2"/>
              </w:rPr>
              <w:t>裂、泄漏。</w:t>
            </w:r>
          </w:p>
          <w:p>
            <w:pPr>
              <w:pStyle w:val="6"/>
              <w:spacing w:before="180" w:line="359" w:lineRule="auto"/>
              <w:ind w:left="107" w:right="101" w:firstLine="482"/>
            </w:pPr>
            <w:r>
              <w:rPr>
                <w:spacing w:val="4"/>
              </w:rPr>
              <w:t>综上，本项目风险源主要存在于废机油的贮存过程，废水沉淀池的水</w:t>
            </w:r>
            <w:r>
              <w:rPr>
                <w:spacing w:val="17"/>
              </w:rPr>
              <w:t xml:space="preserve"> </w:t>
            </w:r>
            <w:r>
              <w:rPr>
                <w:spacing w:val="4"/>
              </w:rPr>
              <w:t>池等，一旦发生泄漏将对区域土壤、地下水和地表水造成污染影响。若发</w:t>
            </w:r>
          </w:p>
          <w:p>
            <w:pPr>
              <w:pStyle w:val="6"/>
              <w:spacing w:line="220" w:lineRule="auto"/>
              <w:ind w:left="109"/>
            </w:pPr>
            <w:r>
              <w:rPr>
                <w:spacing w:val="-1"/>
              </w:rPr>
              <w:t>生火灾等风险事故，将对周边大气环境造成污染影响。</w:t>
            </w:r>
          </w:p>
          <w:p>
            <w:pPr>
              <w:spacing w:before="179" w:line="221" w:lineRule="auto"/>
              <w:ind w:left="108"/>
              <w:rPr>
                <w:rFonts w:ascii="黑体" w:hAnsi="黑体" w:eastAsia="黑体" w:cs="黑体"/>
                <w:sz w:val="24"/>
                <w:szCs w:val="24"/>
              </w:rPr>
            </w:pPr>
            <w:r>
              <w:rPr>
                <w:rFonts w:ascii="Times New Roman" w:hAnsi="Times New Roman" w:eastAsia="Times New Roman" w:cs="Times New Roman"/>
                <w:spacing w:val="-2"/>
                <w:sz w:val="24"/>
                <w:szCs w:val="24"/>
              </w:rPr>
              <w:t>6.3</w:t>
            </w:r>
            <w:r>
              <w:rPr>
                <w:rFonts w:ascii="黑体" w:hAnsi="黑体" w:eastAsia="黑体" w:cs="黑体"/>
                <w:spacing w:val="-2"/>
                <w:sz w:val="24"/>
                <w:szCs w:val="24"/>
              </w:rPr>
              <w:t>风险防范措施</w:t>
            </w:r>
          </w:p>
          <w:p>
            <w:pPr>
              <w:pStyle w:val="6"/>
              <w:spacing w:before="180" w:line="346" w:lineRule="auto"/>
              <w:ind w:left="106" w:right="252" w:firstLine="479"/>
              <w:jc w:val="both"/>
            </w:pPr>
            <w:r>
              <w:t>①对危废暂存间进行规范建设，采取防风、防</w:t>
            </w:r>
            <w:r>
              <w:rPr>
                <w:spacing w:val="-1"/>
              </w:rPr>
              <w:t>雨、防渗、防漏、防晒</w:t>
            </w:r>
            <w:r>
              <w:t xml:space="preserve"> 及防腐等环境污染防治措施，废机油容器周围应设</w:t>
            </w:r>
            <w:r>
              <w:rPr>
                <w:spacing w:val="-1"/>
              </w:rPr>
              <w:t>防渗围堰，围堰高度约</w:t>
            </w:r>
          </w:p>
          <w:p>
            <w:pPr>
              <w:pStyle w:val="6"/>
              <w:spacing w:line="333" w:lineRule="exact"/>
              <w:ind w:left="109"/>
            </w:pPr>
            <w:r>
              <w:rPr>
                <w:spacing w:val="-2"/>
                <w:position w:val="3"/>
              </w:rPr>
              <w:t>0.3m。暂存间地面防渗层为至少</w:t>
            </w:r>
            <w:r>
              <w:rPr>
                <w:spacing w:val="-15"/>
                <w:position w:val="3"/>
              </w:rPr>
              <w:t xml:space="preserve"> </w:t>
            </w:r>
            <w:r>
              <w:rPr>
                <w:rFonts w:ascii="Times New Roman" w:hAnsi="Times New Roman" w:eastAsia="Times New Roman" w:cs="Times New Roman"/>
                <w:spacing w:val="-2"/>
                <w:position w:val="3"/>
              </w:rPr>
              <w:t xml:space="preserve">1 </w:t>
            </w:r>
            <w:r>
              <w:rPr>
                <w:spacing w:val="-2"/>
                <w:position w:val="3"/>
              </w:rPr>
              <w:t>米厚粘土层</w:t>
            </w:r>
            <w:r>
              <w:rPr>
                <w:rFonts w:ascii="Times New Roman" w:hAnsi="Times New Roman" w:eastAsia="Times New Roman" w:cs="Times New Roman"/>
                <w:spacing w:val="-2"/>
                <w:position w:val="3"/>
              </w:rPr>
              <w:t>(</w:t>
            </w:r>
            <w:r>
              <w:rPr>
                <w:spacing w:val="-2"/>
                <w:position w:val="3"/>
              </w:rPr>
              <w:t>渗透系数</w:t>
            </w:r>
            <w:r>
              <w:rPr>
                <w:rFonts w:ascii="Times New Roman" w:hAnsi="Times New Roman" w:eastAsia="Times New Roman" w:cs="Times New Roman"/>
                <w:spacing w:val="-2"/>
                <w:position w:val="3"/>
              </w:rPr>
              <w:t>≤10</w:t>
            </w:r>
            <w:r>
              <w:rPr>
                <w:rFonts w:ascii="Times New Roman" w:hAnsi="Times New Roman" w:eastAsia="Times New Roman" w:cs="Times New Roman"/>
                <w:spacing w:val="-2"/>
                <w:position w:val="11"/>
                <w:sz w:val="15"/>
                <w:szCs w:val="15"/>
              </w:rPr>
              <w:t>-7</w:t>
            </w:r>
            <w:r>
              <w:rPr>
                <w:rFonts w:ascii="Times New Roman" w:hAnsi="Times New Roman" w:eastAsia="Times New Roman" w:cs="Times New Roman"/>
                <w:spacing w:val="14"/>
                <w:w w:val="101"/>
                <w:position w:val="11"/>
                <w:sz w:val="15"/>
                <w:szCs w:val="15"/>
              </w:rPr>
              <w:t xml:space="preserve"> </w:t>
            </w:r>
            <w:r>
              <w:rPr>
                <w:spacing w:val="-2"/>
                <w:position w:val="3"/>
              </w:rPr>
              <w:t>厘米</w:t>
            </w:r>
            <w:r>
              <w:rPr>
                <w:rFonts w:ascii="Times New Roman" w:hAnsi="Times New Roman" w:eastAsia="Times New Roman" w:cs="Times New Roman"/>
                <w:spacing w:val="-2"/>
                <w:position w:val="3"/>
              </w:rPr>
              <w:t>/</w:t>
            </w:r>
            <w:r>
              <w:rPr>
                <w:spacing w:val="-2"/>
                <w:position w:val="3"/>
              </w:rPr>
              <w:t>秒</w:t>
            </w:r>
            <w:r>
              <w:rPr>
                <w:rFonts w:ascii="Times New Roman" w:hAnsi="Times New Roman" w:eastAsia="Times New Roman" w:cs="Times New Roman"/>
                <w:spacing w:val="-2"/>
                <w:position w:val="3"/>
              </w:rPr>
              <w:t>)</w:t>
            </w:r>
            <w:r>
              <w:rPr>
                <w:rFonts w:ascii="Times New Roman" w:hAnsi="Times New Roman" w:eastAsia="Times New Roman" w:cs="Times New Roman"/>
                <w:spacing w:val="-33"/>
                <w:position w:val="3"/>
              </w:rPr>
              <w:t xml:space="preserve"> </w:t>
            </w:r>
            <w:r>
              <w:rPr>
                <w:spacing w:val="-2"/>
                <w:position w:val="3"/>
              </w:rPr>
              <w:t>，或</w:t>
            </w:r>
          </w:p>
          <w:p>
            <w:pPr>
              <w:pStyle w:val="6"/>
              <w:spacing w:before="133" w:line="317" w:lineRule="auto"/>
              <w:ind w:left="110" w:right="185" w:hanging="7"/>
            </w:pPr>
            <w:r>
              <w:rPr>
                <w:rFonts w:ascii="Times New Roman" w:hAnsi="Times New Roman" w:eastAsia="Times New Roman" w:cs="Times New Roman"/>
                <w:spacing w:val="-1"/>
              </w:rPr>
              <w:t xml:space="preserve">2 </w:t>
            </w:r>
            <w:r>
              <w:rPr>
                <w:spacing w:val="-1"/>
              </w:rPr>
              <w:t>毫米厚</w:t>
            </w:r>
            <w:r>
              <w:fldChar w:fldCharType="begin"/>
            </w:r>
            <w:r>
              <w:instrText xml:space="preserve"> HYPERLINK "https://baike.so.com/doc/6184927-6398177.html" </w:instrText>
            </w:r>
            <w:r>
              <w:fldChar w:fldCharType="separate"/>
            </w:r>
            <w:r>
              <w:rPr>
                <w:spacing w:val="-1"/>
              </w:rPr>
              <w:t>高密度聚乙烯</w:t>
            </w:r>
            <w:r>
              <w:rPr>
                <w:spacing w:val="-1"/>
              </w:rPr>
              <w:fldChar w:fldCharType="end"/>
            </w:r>
            <w:r>
              <w:rPr>
                <w:spacing w:val="-1"/>
              </w:rPr>
              <w:t>，或至少</w:t>
            </w:r>
            <w:r>
              <w:rPr>
                <w:spacing w:val="-37"/>
              </w:rPr>
              <w:t xml:space="preserve"> </w:t>
            </w:r>
            <w:r>
              <w:rPr>
                <w:rFonts w:ascii="Times New Roman" w:hAnsi="Times New Roman" w:eastAsia="Times New Roman" w:cs="Times New Roman"/>
                <w:spacing w:val="-1"/>
              </w:rPr>
              <w:t xml:space="preserve">2 </w:t>
            </w:r>
            <w:r>
              <w:rPr>
                <w:spacing w:val="-1"/>
              </w:rPr>
              <w:t>毫米厚的其它人工材料，渗透系数</w:t>
            </w:r>
            <w:r>
              <w:rPr>
                <w:rFonts w:ascii="Times New Roman" w:hAnsi="Times New Roman" w:eastAsia="Times New Roman" w:cs="Times New Roman"/>
                <w:spacing w:val="-1"/>
              </w:rPr>
              <w:t>≤10</w:t>
            </w:r>
            <w:r>
              <w:rPr>
                <w:rFonts w:ascii="Times New Roman" w:hAnsi="Times New Roman" w:eastAsia="Times New Roman" w:cs="Times New Roman"/>
                <w:spacing w:val="-1"/>
                <w:position w:val="8"/>
                <w:sz w:val="15"/>
                <w:szCs w:val="15"/>
              </w:rPr>
              <w:t>-</w:t>
            </w:r>
            <w:r>
              <w:rPr>
                <w:rFonts w:ascii="Times New Roman" w:hAnsi="Times New Roman" w:eastAsia="Times New Roman" w:cs="Times New Roman"/>
                <w:spacing w:val="-21"/>
                <w:position w:val="8"/>
                <w:sz w:val="15"/>
                <w:szCs w:val="15"/>
              </w:rPr>
              <w:t xml:space="preserve"> </w:t>
            </w:r>
            <w:r>
              <w:rPr>
                <w:rFonts w:ascii="Times New Roman" w:hAnsi="Times New Roman" w:eastAsia="Times New Roman" w:cs="Times New Roman"/>
                <w:spacing w:val="-1"/>
                <w:position w:val="8"/>
                <w:sz w:val="15"/>
                <w:szCs w:val="15"/>
              </w:rPr>
              <w:t>10</w:t>
            </w:r>
            <w:r>
              <w:rPr>
                <w:rFonts w:ascii="Times New Roman" w:hAnsi="Times New Roman" w:eastAsia="Times New Roman" w:cs="Times New Roman"/>
                <w:position w:val="8"/>
                <w:sz w:val="15"/>
                <w:szCs w:val="15"/>
              </w:rPr>
              <w:t xml:space="preserve">  </w:t>
            </w:r>
            <w:r>
              <w:t>厘米</w:t>
            </w:r>
            <w:r>
              <w:rPr>
                <w:rFonts w:ascii="Times New Roman" w:hAnsi="Times New Roman" w:eastAsia="Times New Roman" w:cs="Times New Roman"/>
              </w:rPr>
              <w:t>/</w:t>
            </w:r>
            <w:r>
              <w:t>秒。废机油等危险废物采用专用油桶暂</w:t>
            </w:r>
            <w:r>
              <w:rPr>
                <w:spacing w:val="-1"/>
              </w:rPr>
              <w:t>存，储存间设置在密闭的房间</w:t>
            </w:r>
          </w:p>
        </w:tc>
      </w:tr>
    </w:tbl>
    <w:p>
      <w:pPr>
        <w:pStyle w:val="2"/>
      </w:pPr>
    </w:p>
    <w:p>
      <w:pPr>
        <w:sectPr>
          <w:footerReference r:id="rId63"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5"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30" w:line="220" w:lineRule="auto"/>
              <w:ind w:left="136"/>
            </w:pPr>
            <w:r>
              <w:rPr>
                <w:spacing w:val="-3"/>
              </w:rPr>
              <w:t>内，储存容器下方配置防流失托盘。</w:t>
            </w:r>
          </w:p>
          <w:p>
            <w:pPr>
              <w:pStyle w:val="6"/>
              <w:spacing w:before="179" w:line="360" w:lineRule="auto"/>
              <w:ind w:left="111" w:right="252" w:firstLine="474"/>
            </w:pPr>
            <w:r>
              <w:t>②危废暂存间等易燃物质区域配备一定数量的消</w:t>
            </w:r>
            <w:r>
              <w:rPr>
                <w:spacing w:val="-1"/>
              </w:rPr>
              <w:t>防器材，预防火灾事</w:t>
            </w:r>
            <w:r>
              <w:t xml:space="preserve"> </w:t>
            </w:r>
            <w:r>
              <w:rPr>
                <w:spacing w:val="-2"/>
              </w:rPr>
              <w:t>故发生。认真贯彻</w:t>
            </w:r>
            <w:r>
              <w:rPr>
                <w:rFonts w:ascii="Times New Roman" w:hAnsi="Times New Roman" w:eastAsia="Times New Roman" w:cs="Times New Roman"/>
                <w:spacing w:val="-2"/>
              </w:rPr>
              <w:t>“</w:t>
            </w:r>
            <w:r>
              <w:rPr>
                <w:rFonts w:ascii="Times New Roman" w:hAnsi="Times New Roman" w:eastAsia="Times New Roman" w:cs="Times New Roman"/>
                <w:spacing w:val="-36"/>
              </w:rPr>
              <w:t xml:space="preserve"> </w:t>
            </w:r>
            <w:r>
              <w:rPr>
                <w:spacing w:val="-2"/>
              </w:rPr>
              <w:t>安全第一，预防为主</w:t>
            </w:r>
            <w:r>
              <w:rPr>
                <w:rFonts w:ascii="Times New Roman" w:hAnsi="Times New Roman" w:eastAsia="Times New Roman" w:cs="Times New Roman"/>
                <w:spacing w:val="-2"/>
              </w:rPr>
              <w:t>”</w:t>
            </w:r>
            <w:r>
              <w:rPr>
                <w:rFonts w:ascii="Times New Roman" w:hAnsi="Times New Roman" w:eastAsia="Times New Roman" w:cs="Times New Roman"/>
                <w:spacing w:val="-32"/>
              </w:rPr>
              <w:t xml:space="preserve"> </w:t>
            </w:r>
            <w:r>
              <w:rPr>
                <w:spacing w:val="-2"/>
              </w:rPr>
              <w:t>的方针，安排专门的人员定期负</w:t>
            </w:r>
          </w:p>
          <w:p>
            <w:pPr>
              <w:pStyle w:val="6"/>
              <w:spacing w:line="220" w:lineRule="auto"/>
              <w:ind w:left="116"/>
            </w:pPr>
            <w:r>
              <w:rPr>
                <w:spacing w:val="-5"/>
              </w:rPr>
              <w:t>责检查。</w:t>
            </w:r>
          </w:p>
          <w:p>
            <w:pPr>
              <w:pStyle w:val="6"/>
              <w:spacing w:before="181" w:line="359" w:lineRule="auto"/>
              <w:ind w:left="106" w:right="252" w:firstLine="479"/>
            </w:pPr>
            <w:r>
              <w:t>③设置专人看管，防止危废流失进入外环境。暂</w:t>
            </w:r>
            <w:r>
              <w:rPr>
                <w:spacing w:val="-1"/>
              </w:rPr>
              <w:t>存间设置警示标志，</w:t>
            </w:r>
            <w:r>
              <w:t xml:space="preserve"> 无关人员不得入内，建立危废台账，加强危险废物</w:t>
            </w:r>
            <w:r>
              <w:rPr>
                <w:spacing w:val="-1"/>
              </w:rPr>
              <w:t>管理。严格控制厂区内</w:t>
            </w:r>
            <w:r>
              <w:t xml:space="preserve"> 废油液等危险废物的储存量，达到一定量时立即通</w:t>
            </w:r>
            <w:r>
              <w:rPr>
                <w:spacing w:val="-1"/>
              </w:rPr>
              <w:t>知资质单位转移处置，</w:t>
            </w:r>
          </w:p>
          <w:p>
            <w:pPr>
              <w:pStyle w:val="6"/>
              <w:spacing w:line="220" w:lineRule="auto"/>
              <w:ind w:left="108"/>
            </w:pPr>
            <w:r>
              <w:t>尽量避免长时间暂存。定期对厂区内的危废</w:t>
            </w:r>
            <w:r>
              <w:rPr>
                <w:spacing w:val="-1"/>
              </w:rPr>
              <w:t>暂存间等进行检查、保养。</w:t>
            </w:r>
          </w:p>
          <w:p>
            <w:pPr>
              <w:pStyle w:val="6"/>
              <w:spacing w:before="181" w:line="466" w:lineRule="exact"/>
              <w:ind w:left="585"/>
            </w:pPr>
            <w:r>
              <w:rPr>
                <w:position w:val="17"/>
              </w:rPr>
              <w:t>④危废暂存间外设置明显的标识、标牌，严禁烟</w:t>
            </w:r>
            <w:r>
              <w:rPr>
                <w:spacing w:val="-1"/>
                <w:position w:val="17"/>
              </w:rPr>
              <w:t>火等。暂存间内分类</w:t>
            </w:r>
          </w:p>
          <w:p>
            <w:pPr>
              <w:pStyle w:val="6"/>
              <w:spacing w:line="220" w:lineRule="auto"/>
              <w:ind w:left="111"/>
            </w:pPr>
            <w:r>
              <w:rPr>
                <w:spacing w:val="-1"/>
              </w:rPr>
              <w:t>设置各类危废的储存区域，并设置明显标识。</w:t>
            </w:r>
          </w:p>
          <w:p>
            <w:pPr>
              <w:pStyle w:val="6"/>
              <w:spacing w:before="181" w:line="359" w:lineRule="auto"/>
              <w:ind w:left="110" w:right="101" w:firstLine="475"/>
            </w:pPr>
            <w:r>
              <w:rPr>
                <w:spacing w:val="5"/>
              </w:rPr>
              <w:t>⑤根据《</w:t>
            </w:r>
            <w:r>
              <w:rPr>
                <w:rFonts w:hint="eastAsia"/>
                <w:spacing w:val="5"/>
              </w:rPr>
              <w:t>中华人民共和国固体废物污染环境防治法</w:t>
            </w:r>
            <w:r>
              <w:rPr>
                <w:spacing w:val="5"/>
              </w:rPr>
              <w:t>》规</w:t>
            </w:r>
            <w:r>
              <w:rPr>
                <w:spacing w:val="4"/>
              </w:rPr>
              <w:t>定要求，产生的危</w:t>
            </w:r>
            <w:r>
              <w:t xml:space="preserve"> </w:t>
            </w:r>
            <w:r>
              <w:rPr>
                <w:spacing w:val="4"/>
              </w:rPr>
              <w:t>险废物应严格按照《四川省环境保护厅关于进一步规范危险废物省内转移</w:t>
            </w:r>
            <w:r>
              <w:rPr>
                <w:spacing w:val="7"/>
              </w:rPr>
              <w:t xml:space="preserve"> </w:t>
            </w:r>
            <w:r>
              <w:rPr>
                <w:spacing w:val="4"/>
              </w:rPr>
              <w:t>工作的通知》（川环函〔</w:t>
            </w:r>
            <w:r>
              <w:rPr>
                <w:rFonts w:ascii="Times New Roman" w:hAnsi="Times New Roman" w:eastAsia="Times New Roman" w:cs="Times New Roman"/>
                <w:spacing w:val="4"/>
              </w:rPr>
              <w:t>2017</w:t>
            </w:r>
            <w:r>
              <w:rPr>
                <w:spacing w:val="4"/>
              </w:rPr>
              <w:t>〕</w:t>
            </w:r>
            <w:r>
              <w:rPr>
                <w:rFonts w:ascii="Times New Roman" w:hAnsi="Times New Roman" w:eastAsia="Times New Roman" w:cs="Times New Roman"/>
                <w:spacing w:val="4"/>
              </w:rPr>
              <w:t xml:space="preserve">710  </w:t>
            </w:r>
            <w:r>
              <w:rPr>
                <w:spacing w:val="4"/>
              </w:rPr>
              <w:t>号）危</w:t>
            </w:r>
            <w:r>
              <w:rPr>
                <w:spacing w:val="3"/>
              </w:rPr>
              <w:t>险废物处置之前，厂内临时储</w:t>
            </w:r>
          </w:p>
          <w:p>
            <w:pPr>
              <w:pStyle w:val="6"/>
              <w:spacing w:line="220" w:lineRule="auto"/>
              <w:ind w:left="106"/>
            </w:pPr>
            <w:r>
              <w:rPr>
                <w:spacing w:val="-1"/>
              </w:rPr>
              <w:t>存和运输也应按照危险废物管理和处置相关要求进行。</w:t>
            </w:r>
          </w:p>
          <w:p>
            <w:pPr>
              <w:pStyle w:val="6"/>
              <w:spacing w:before="182" w:line="359" w:lineRule="auto"/>
              <w:ind w:left="110" w:right="101" w:firstLine="475"/>
            </w:pPr>
            <w:r>
              <w:rPr>
                <w:spacing w:val="5"/>
              </w:rPr>
              <w:t>⑥废水处理设施应按要求建设，地面采取相应防渗</w:t>
            </w:r>
            <w:r>
              <w:rPr>
                <w:spacing w:val="4"/>
              </w:rPr>
              <w:t>措施，避免废水处</w:t>
            </w:r>
            <w:r>
              <w:t xml:space="preserve"> </w:t>
            </w:r>
            <w:r>
              <w:rPr>
                <w:spacing w:val="6"/>
              </w:rPr>
              <w:t>理设施发生破裂、渗漏。废水处理沉淀罐基底四周设置</w:t>
            </w:r>
            <w:r>
              <w:rPr>
                <w:spacing w:val="-28"/>
              </w:rPr>
              <w:t xml:space="preserve"> </w:t>
            </w:r>
            <w:r>
              <w:rPr>
                <w:spacing w:val="6"/>
              </w:rPr>
              <w:t>0.5m</w:t>
            </w:r>
            <w:r>
              <w:rPr>
                <w:spacing w:val="-35"/>
              </w:rPr>
              <w:t xml:space="preserve"> </w:t>
            </w:r>
            <w:r>
              <w:rPr>
                <w:spacing w:val="6"/>
              </w:rPr>
              <w:t>高的防渗围</w:t>
            </w:r>
          </w:p>
          <w:p>
            <w:pPr>
              <w:pStyle w:val="6"/>
              <w:spacing w:line="220" w:lineRule="auto"/>
              <w:ind w:left="108"/>
            </w:pPr>
            <w:r>
              <w:rPr>
                <w:spacing w:val="-1"/>
              </w:rPr>
              <w:t>堰，可临时收集事故排水。</w:t>
            </w:r>
          </w:p>
          <w:p>
            <w:pPr>
              <w:pStyle w:val="6"/>
              <w:spacing w:before="181" w:line="359" w:lineRule="auto"/>
              <w:ind w:left="107" w:right="103" w:firstLine="478"/>
            </w:pPr>
            <w:r>
              <w:rPr>
                <w:spacing w:val="5"/>
              </w:rPr>
              <w:t>⑦按照《国家突发环境事件应急预案》（国办函〔</w:t>
            </w:r>
            <w:r>
              <w:rPr>
                <w:rFonts w:ascii="Times New Roman" w:hAnsi="Times New Roman" w:eastAsia="Times New Roman" w:cs="Times New Roman"/>
                <w:spacing w:val="5"/>
              </w:rPr>
              <w:t>2014</w:t>
            </w:r>
            <w:r>
              <w:rPr>
                <w:spacing w:val="5"/>
              </w:rPr>
              <w:t>〕</w:t>
            </w:r>
            <w:r>
              <w:rPr>
                <w:rFonts w:ascii="Times New Roman" w:hAnsi="Times New Roman" w:eastAsia="Times New Roman" w:cs="Times New Roman"/>
                <w:spacing w:val="5"/>
              </w:rPr>
              <w:t>119</w:t>
            </w:r>
            <w:r>
              <w:rPr>
                <w:rFonts w:ascii="Times New Roman" w:hAnsi="Times New Roman" w:eastAsia="Times New Roman" w:cs="Times New Roman"/>
                <w:spacing w:val="35"/>
              </w:rPr>
              <w:t xml:space="preserve"> </w:t>
            </w:r>
            <w:r>
              <w:rPr>
                <w:spacing w:val="5"/>
              </w:rPr>
              <w:t>号）、</w:t>
            </w:r>
            <w:r>
              <w:t xml:space="preserve"> </w:t>
            </w:r>
            <w:r>
              <w:rPr>
                <w:spacing w:val="4"/>
              </w:rPr>
              <w:t>地方和相关部门的要求，制定符合项目实际需要的应急预案，并定期组织</w:t>
            </w:r>
            <w:r>
              <w:rPr>
                <w:spacing w:val="10"/>
              </w:rPr>
              <w:t xml:space="preserve"> </w:t>
            </w:r>
            <w:r>
              <w:rPr>
                <w:spacing w:val="4"/>
              </w:rPr>
              <w:t>演练，一旦发生事故，迅速采取有效处理措施进行抢险修复，最大限度降</w:t>
            </w:r>
          </w:p>
          <w:p>
            <w:pPr>
              <w:pStyle w:val="6"/>
              <w:spacing w:line="220" w:lineRule="auto"/>
              <w:ind w:left="106"/>
            </w:pPr>
            <w:r>
              <w:rPr>
                <w:spacing w:val="-1"/>
              </w:rPr>
              <w:t>低对周围环境和人民生命财产的危害。</w:t>
            </w:r>
          </w:p>
          <w:p>
            <w:pPr>
              <w:spacing w:before="178" w:line="222" w:lineRule="auto"/>
              <w:ind w:left="108"/>
              <w:rPr>
                <w:rFonts w:ascii="黑体" w:hAnsi="黑体" w:eastAsia="黑体" w:cs="黑体"/>
                <w:sz w:val="24"/>
                <w:szCs w:val="24"/>
              </w:rPr>
            </w:pPr>
            <w:r>
              <w:rPr>
                <w:rFonts w:ascii="Times New Roman" w:hAnsi="Times New Roman" w:eastAsia="Times New Roman" w:cs="Times New Roman"/>
                <w:spacing w:val="-1"/>
                <w:sz w:val="24"/>
                <w:szCs w:val="24"/>
              </w:rPr>
              <w:t>6.4</w:t>
            </w:r>
            <w:r>
              <w:rPr>
                <w:rFonts w:ascii="黑体" w:hAnsi="黑体" w:eastAsia="黑体" w:cs="黑体"/>
                <w:spacing w:val="-1"/>
                <w:sz w:val="24"/>
                <w:szCs w:val="24"/>
              </w:rPr>
              <w:t>环境风险评价结论</w:t>
            </w:r>
          </w:p>
          <w:p>
            <w:pPr>
              <w:pStyle w:val="6"/>
              <w:spacing w:before="180" w:line="466" w:lineRule="exact"/>
              <w:ind w:left="588"/>
            </w:pPr>
            <w:r>
              <w:rPr>
                <w:spacing w:val="4"/>
                <w:position w:val="17"/>
              </w:rPr>
              <w:t>本项目风险源主要为废机油和废水处理设施。通过采取上述风险防范</w:t>
            </w:r>
          </w:p>
          <w:p>
            <w:pPr>
              <w:pStyle w:val="6"/>
              <w:spacing w:line="219" w:lineRule="auto"/>
              <w:ind w:left="107"/>
            </w:pPr>
            <w:r>
              <w:t>措施，环境风险是可控的。因此，从环境风险角</w:t>
            </w:r>
            <w:r>
              <w:rPr>
                <w:spacing w:val="-1"/>
              </w:rPr>
              <w:t>度分析本项目建设可行。</w:t>
            </w:r>
          </w:p>
          <w:p>
            <w:pPr>
              <w:pStyle w:val="6"/>
              <w:spacing w:before="183" w:line="221" w:lineRule="auto"/>
              <w:ind w:left="113"/>
            </w:pPr>
            <w:r>
              <w:rPr>
                <w:spacing w:val="-2"/>
                <w14:textOutline w14:w="4358" w14:cap="sq" w14:cmpd="sng">
                  <w14:solidFill>
                    <w14:srgbClr w14:val="000000"/>
                  </w14:solidFill>
                  <w14:prstDash w14:val="solid"/>
                  <w14:bevel/>
                </w14:textOutline>
              </w:rPr>
              <w:t>7、环保投资</w:t>
            </w:r>
          </w:p>
          <w:p>
            <w:pPr>
              <w:pStyle w:val="6"/>
              <w:spacing w:before="143" w:line="361" w:lineRule="exact"/>
              <w:ind w:left="591"/>
              <w:outlineLvl w:val="2"/>
            </w:pPr>
            <w:r>
              <w:rPr>
                <w:spacing w:val="-2"/>
                <w:position w:val="2"/>
              </w:rPr>
              <w:t>项目总投资</w:t>
            </w:r>
            <w:r>
              <w:rPr>
                <w:spacing w:val="-50"/>
                <w:position w:val="2"/>
              </w:rPr>
              <w:t xml:space="preserve"> </w:t>
            </w:r>
            <w:r>
              <w:rPr>
                <w:rFonts w:ascii="Times New Roman" w:hAnsi="Times New Roman" w:eastAsia="Times New Roman" w:cs="Times New Roman"/>
                <w:spacing w:val="-2"/>
                <w:position w:val="2"/>
              </w:rPr>
              <w:t>30</w:t>
            </w:r>
            <w:r>
              <w:rPr>
                <w:rFonts w:ascii="Times New Roman" w:hAnsi="Times New Roman" w:eastAsia="Times New Roman" w:cs="Times New Roman"/>
                <w:spacing w:val="15"/>
                <w:w w:val="101"/>
                <w:position w:val="2"/>
              </w:rPr>
              <w:t xml:space="preserve"> </w:t>
            </w:r>
            <w:r>
              <w:rPr>
                <w:spacing w:val="-2"/>
                <w:position w:val="2"/>
              </w:rPr>
              <w:t>万元，其中环保投资</w:t>
            </w:r>
            <w:r>
              <w:rPr>
                <w:spacing w:val="-55"/>
                <w:position w:val="2"/>
              </w:rPr>
              <w:t xml:space="preserve"> </w:t>
            </w:r>
            <w:r>
              <w:rPr>
                <w:rFonts w:ascii="Times New Roman" w:hAnsi="Times New Roman" w:eastAsia="Times New Roman" w:cs="Times New Roman"/>
                <w:spacing w:val="-2"/>
                <w:position w:val="2"/>
              </w:rPr>
              <w:t>22</w:t>
            </w:r>
            <w:r>
              <w:rPr>
                <w:rFonts w:ascii="Times New Roman" w:hAnsi="Times New Roman" w:eastAsia="Times New Roman" w:cs="Times New Roman"/>
                <w:spacing w:val="15"/>
                <w:position w:val="2"/>
              </w:rPr>
              <w:t xml:space="preserve"> </w:t>
            </w:r>
            <w:r>
              <w:rPr>
                <w:spacing w:val="-2"/>
                <w:position w:val="2"/>
              </w:rPr>
              <w:t>万元</w:t>
            </w:r>
            <w:r>
              <w:rPr>
                <w:spacing w:val="-3"/>
                <w:position w:val="2"/>
              </w:rPr>
              <w:t>，占总投资的</w:t>
            </w:r>
            <w:r>
              <w:rPr>
                <w:spacing w:val="-51"/>
                <w:position w:val="2"/>
              </w:rPr>
              <w:t xml:space="preserve"> </w:t>
            </w:r>
            <w:r>
              <w:rPr>
                <w:rFonts w:ascii="Times New Roman" w:hAnsi="Times New Roman" w:eastAsia="Times New Roman" w:cs="Times New Roman"/>
                <w:spacing w:val="-3"/>
                <w:position w:val="2"/>
              </w:rPr>
              <w:t>73.33%</w:t>
            </w:r>
            <w:r>
              <w:rPr>
                <w:rFonts w:ascii="Times New Roman" w:hAnsi="Times New Roman" w:eastAsia="Times New Roman" w:cs="Times New Roman"/>
                <w:spacing w:val="-35"/>
                <w:position w:val="2"/>
              </w:rPr>
              <w:t xml:space="preserve"> </w:t>
            </w:r>
            <w:r>
              <w:rPr>
                <w:spacing w:val="-3"/>
                <w:position w:val="2"/>
              </w:rPr>
              <w:t>，项</w:t>
            </w:r>
          </w:p>
          <w:p>
            <w:pPr>
              <w:pStyle w:val="6"/>
              <w:spacing w:before="143" w:line="220" w:lineRule="auto"/>
              <w:ind w:left="153"/>
            </w:pPr>
            <w:r>
              <w:rPr>
                <w:spacing w:val="-6"/>
              </w:rPr>
              <w:t>目环保投资一览表详见表</w:t>
            </w:r>
            <w:r>
              <w:rPr>
                <w:spacing w:val="-49"/>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32"/>
              </w:rPr>
              <w:t xml:space="preserve"> </w:t>
            </w:r>
            <w:r>
              <w:rPr>
                <w:rFonts w:ascii="Times New Roman" w:hAnsi="Times New Roman" w:eastAsia="Times New Roman" w:cs="Times New Roman"/>
                <w:spacing w:val="-6"/>
              </w:rPr>
              <w:t>19</w:t>
            </w:r>
            <w:r>
              <w:rPr>
                <w:spacing w:val="-6"/>
              </w:rPr>
              <w:t>。</w:t>
            </w:r>
          </w:p>
        </w:tc>
      </w:tr>
    </w:tbl>
    <w:p>
      <w:pPr>
        <w:pStyle w:val="2"/>
      </w:pPr>
    </w:p>
    <w:p>
      <w:pPr>
        <w:sectPr>
          <w:footerReference r:id="rId64" w:type="default"/>
          <w:pgSz w:w="11907" w:h="16840"/>
          <w:pgMar w:top="1431" w:right="1554" w:bottom="924" w:left="1554" w:header="0" w:footer="698" w:gutter="0"/>
          <w:cols w:space="720" w:num="1"/>
        </w:sectPr>
      </w:pPr>
    </w:p>
    <w:p>
      <w:pPr>
        <w:spacing w:before="28"/>
      </w:pP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759" w:hRule="atLeast"/>
        </w:trPr>
        <w:tc>
          <w:tcPr>
            <w:tcW w:w="742" w:type="dxa"/>
            <w:tcBorders>
              <w:right w:val="single" w:color="000000" w:sz="2" w:space="0"/>
            </w:tcBorders>
            <w:vAlign w:val="top"/>
          </w:tcPr>
          <w:p>
            <w:pPr>
              <w:rPr>
                <w:rFonts w:ascii="Arial"/>
                <w:sz w:val="21"/>
              </w:rPr>
            </w:pPr>
          </w:p>
        </w:tc>
        <w:tc>
          <w:tcPr>
            <w:tcW w:w="8041" w:type="dxa"/>
            <w:tcBorders>
              <w:left w:val="single" w:color="000000" w:sz="2" w:space="0"/>
            </w:tcBorders>
            <w:vAlign w:val="top"/>
          </w:tcPr>
          <w:p>
            <w:pPr>
              <w:pStyle w:val="6"/>
              <w:spacing w:before="25" w:line="223" w:lineRule="auto"/>
              <w:ind w:left="2536"/>
              <w:outlineLvl w:val="2"/>
              <w:rPr>
                <w:sz w:val="20"/>
                <w:szCs w:val="20"/>
              </w:rPr>
            </w:pPr>
            <w:r>
              <w:rPr>
                <w:spacing w:val="5"/>
                <w:sz w:val="20"/>
                <w:szCs w:val="20"/>
                <w14:textOutline w14:w="3795" w14:cap="sq" w14:cmpd="sng">
                  <w14:solidFill>
                    <w14:srgbClr w14:val="000000"/>
                  </w14:solidFill>
                  <w14:prstDash w14:val="solid"/>
                  <w14:bevel/>
                </w14:textOutline>
              </w:rPr>
              <w:t>表</w:t>
            </w:r>
            <w:r>
              <w:rPr>
                <w:spacing w:val="-21"/>
                <w:sz w:val="20"/>
                <w:szCs w:val="20"/>
              </w:rPr>
              <w:t xml:space="preserve"> </w:t>
            </w:r>
            <w:r>
              <w:rPr>
                <w:rFonts w:ascii="Times New Roman" w:hAnsi="Times New Roman" w:eastAsia="Times New Roman" w:cs="Times New Roman"/>
                <w:b/>
                <w:bCs/>
                <w:spacing w:val="5"/>
                <w:sz w:val="20"/>
                <w:szCs w:val="20"/>
              </w:rPr>
              <w:t xml:space="preserve">4-19        </w:t>
            </w:r>
            <w:r>
              <w:rPr>
                <w:spacing w:val="5"/>
                <w:sz w:val="20"/>
                <w:szCs w:val="20"/>
                <w14:textOutline w14:w="3795" w14:cap="sq" w14:cmpd="sng">
                  <w14:solidFill>
                    <w14:srgbClr w14:val="000000"/>
                  </w14:solidFill>
                  <w14:prstDash w14:val="solid"/>
                  <w14:bevel/>
                </w14:textOutline>
              </w:rPr>
              <w:t>项目环保投资一览表</w:t>
            </w:r>
          </w:p>
          <w:tbl>
            <w:tblPr>
              <w:tblStyle w:val="5"/>
              <w:tblW w:w="7909" w:type="dxa"/>
              <w:tblInd w:w="5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78"/>
              <w:gridCol w:w="5469"/>
              <w:gridCol w:w="959"/>
              <w:gridCol w:w="80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29" w:hRule="atLeast"/>
              </w:trPr>
              <w:tc>
                <w:tcPr>
                  <w:tcW w:w="678" w:type="dxa"/>
                  <w:tcBorders>
                    <w:top w:val="single" w:color="000000" w:sz="2" w:space="0"/>
                    <w:bottom w:val="single" w:color="000000" w:sz="2" w:space="0"/>
                  </w:tcBorders>
                  <w:vAlign w:val="top"/>
                </w:tcPr>
                <w:p>
                  <w:pPr>
                    <w:pStyle w:val="6"/>
                    <w:spacing w:before="293" w:line="229" w:lineRule="auto"/>
                    <w:ind w:left="142"/>
                    <w:rPr>
                      <w:sz w:val="20"/>
                      <w:szCs w:val="20"/>
                    </w:rPr>
                  </w:pPr>
                  <w:r>
                    <w:rPr>
                      <w:spacing w:val="3"/>
                      <w:sz w:val="20"/>
                      <w:szCs w:val="20"/>
                    </w:rPr>
                    <w:t>项目</w:t>
                  </w:r>
                </w:p>
              </w:tc>
              <w:tc>
                <w:tcPr>
                  <w:tcW w:w="5469" w:type="dxa"/>
                  <w:tcBorders>
                    <w:top w:val="single" w:color="000000" w:sz="2" w:space="0"/>
                    <w:bottom w:val="single" w:color="000000" w:sz="2" w:space="0"/>
                  </w:tcBorders>
                  <w:vAlign w:val="top"/>
                </w:tcPr>
                <w:p>
                  <w:pPr>
                    <w:pStyle w:val="6"/>
                    <w:spacing w:before="293" w:line="228" w:lineRule="auto"/>
                    <w:ind w:left="1676"/>
                    <w:rPr>
                      <w:sz w:val="20"/>
                      <w:szCs w:val="20"/>
                    </w:rPr>
                  </w:pPr>
                  <w:r>
                    <w:rPr>
                      <w:spacing w:val="4"/>
                      <w:sz w:val="20"/>
                      <w:szCs w:val="20"/>
                    </w:rPr>
                    <w:t>环保设施（措施）</w:t>
                  </w:r>
                  <w:r>
                    <w:rPr>
                      <w:spacing w:val="-52"/>
                      <w:sz w:val="20"/>
                      <w:szCs w:val="20"/>
                    </w:rPr>
                    <w:t xml:space="preserve"> </w:t>
                  </w:r>
                  <w:r>
                    <w:rPr>
                      <w:spacing w:val="4"/>
                      <w:sz w:val="20"/>
                      <w:szCs w:val="20"/>
                    </w:rPr>
                    <w:t>内容</w:t>
                  </w:r>
                </w:p>
              </w:tc>
              <w:tc>
                <w:tcPr>
                  <w:tcW w:w="959" w:type="dxa"/>
                  <w:tcBorders>
                    <w:top w:val="single" w:color="000000" w:sz="2" w:space="0"/>
                    <w:bottom w:val="single" w:color="000000" w:sz="2" w:space="0"/>
                  </w:tcBorders>
                  <w:vAlign w:val="top"/>
                </w:tcPr>
                <w:p>
                  <w:pPr>
                    <w:pStyle w:val="6"/>
                    <w:spacing w:before="114" w:line="279" w:lineRule="auto"/>
                    <w:ind w:left="59" w:right="97" w:firstLine="203"/>
                    <w:rPr>
                      <w:sz w:val="20"/>
                      <w:szCs w:val="20"/>
                    </w:rPr>
                  </w:pPr>
                  <w:r>
                    <w:rPr>
                      <w:spacing w:val="3"/>
                      <w:sz w:val="20"/>
                      <w:szCs w:val="20"/>
                    </w:rPr>
                    <w:t>投资</w:t>
                  </w:r>
                  <w:r>
                    <w:rPr>
                      <w:sz w:val="20"/>
                      <w:szCs w:val="20"/>
                    </w:rPr>
                    <w:t xml:space="preserve">   （万元）</w:t>
                  </w:r>
                </w:p>
              </w:tc>
              <w:tc>
                <w:tcPr>
                  <w:tcW w:w="803" w:type="dxa"/>
                  <w:tcBorders>
                    <w:top w:val="single" w:color="000000" w:sz="2" w:space="0"/>
                    <w:bottom w:val="single" w:color="000000" w:sz="2" w:space="0"/>
                  </w:tcBorders>
                  <w:vAlign w:val="top"/>
                </w:tcPr>
                <w:p>
                  <w:pPr>
                    <w:pStyle w:val="6"/>
                    <w:spacing w:before="293" w:line="230" w:lineRule="auto"/>
                    <w:ind w:left="202"/>
                    <w:rPr>
                      <w:sz w:val="20"/>
                      <w:szCs w:val="20"/>
                    </w:rPr>
                  </w:pPr>
                  <w:r>
                    <w:rPr>
                      <w:spacing w:val="3"/>
                      <w:sz w:val="20"/>
                      <w:szCs w:val="20"/>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4" w:hRule="atLeast"/>
              </w:trPr>
              <w:tc>
                <w:tcPr>
                  <w:tcW w:w="678" w:type="dxa"/>
                  <w:vMerge w:val="restart"/>
                  <w:tcBorders>
                    <w:top w:val="single" w:color="000000" w:sz="2"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83" w:lineRule="auto"/>
                    <w:ind w:left="143" w:right="129" w:hanging="5"/>
                    <w:rPr>
                      <w:sz w:val="20"/>
                      <w:szCs w:val="20"/>
                    </w:rPr>
                  </w:pPr>
                  <w:r>
                    <w:rPr>
                      <w:spacing w:val="5"/>
                      <w:sz w:val="20"/>
                      <w:szCs w:val="20"/>
                    </w:rPr>
                    <w:t>废气</w:t>
                  </w:r>
                  <w:r>
                    <w:rPr>
                      <w:sz w:val="20"/>
                      <w:szCs w:val="20"/>
                    </w:rPr>
                    <w:t xml:space="preserve"> </w:t>
                  </w:r>
                  <w:r>
                    <w:rPr>
                      <w:spacing w:val="2"/>
                      <w:sz w:val="20"/>
                      <w:szCs w:val="20"/>
                    </w:rPr>
                    <w:t>治理</w:t>
                  </w:r>
                </w:p>
              </w:tc>
              <w:tc>
                <w:tcPr>
                  <w:tcW w:w="5469" w:type="dxa"/>
                  <w:tcBorders>
                    <w:top w:val="single" w:color="000000" w:sz="2" w:space="0"/>
                    <w:bottom w:val="single" w:color="000000" w:sz="2" w:space="0"/>
                  </w:tcBorders>
                  <w:vAlign w:val="top"/>
                </w:tcPr>
                <w:p>
                  <w:pPr>
                    <w:pStyle w:val="6"/>
                    <w:spacing w:before="44" w:line="235" w:lineRule="auto"/>
                    <w:ind w:left="120" w:right="318" w:firstLine="5"/>
                    <w:rPr>
                      <w:sz w:val="20"/>
                      <w:szCs w:val="20"/>
                    </w:rPr>
                  </w:pPr>
                  <w:r>
                    <w:rPr>
                      <w:spacing w:val="9"/>
                      <w:sz w:val="20"/>
                      <w:szCs w:val="20"/>
                    </w:rPr>
                    <w:t>原料卸料粉尘：建设一个封闭式厂房，将原料堆场布置</w:t>
                  </w:r>
                  <w:r>
                    <w:rPr>
                      <w:spacing w:val="7"/>
                      <w:sz w:val="20"/>
                      <w:szCs w:val="20"/>
                    </w:rPr>
                    <w:t xml:space="preserve"> </w:t>
                  </w:r>
                  <w:r>
                    <w:rPr>
                      <w:spacing w:val="9"/>
                      <w:sz w:val="20"/>
                      <w:szCs w:val="20"/>
                    </w:rPr>
                    <w:t>在厂房内，在堆场卸料作业区上方采取喷雾降尘措施</w:t>
                  </w:r>
                </w:p>
              </w:tc>
              <w:tc>
                <w:tcPr>
                  <w:tcW w:w="959" w:type="dxa"/>
                  <w:tcBorders>
                    <w:top w:val="single" w:color="000000" w:sz="2" w:space="0"/>
                    <w:bottom w:val="single" w:color="000000" w:sz="2" w:space="0"/>
                  </w:tcBorders>
                  <w:vAlign w:val="top"/>
                </w:tcPr>
                <w:p>
                  <w:pPr>
                    <w:spacing w:before="212"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803" w:type="dxa"/>
                  <w:tcBorders>
                    <w:top w:val="single" w:color="000000" w:sz="2" w:space="0"/>
                    <w:bottom w:val="single" w:color="000000" w:sz="2" w:space="0"/>
                  </w:tcBorders>
                  <w:vAlign w:val="top"/>
                </w:tcPr>
                <w:p>
                  <w:pPr>
                    <w:pStyle w:val="6"/>
                    <w:spacing w:before="186" w:line="228" w:lineRule="auto"/>
                    <w:ind w:left="200"/>
                    <w:rPr>
                      <w:sz w:val="20"/>
                      <w:szCs w:val="20"/>
                    </w:rPr>
                  </w:pPr>
                  <w:r>
                    <w:rPr>
                      <w:spacing w:val="4"/>
                      <w:sz w:val="20"/>
                      <w:szCs w:val="20"/>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5" w:line="235" w:lineRule="auto"/>
                    <w:ind w:left="121" w:right="318"/>
                    <w:rPr>
                      <w:sz w:val="20"/>
                      <w:szCs w:val="20"/>
                    </w:rPr>
                  </w:pPr>
                  <w:r>
                    <w:rPr>
                      <w:spacing w:val="9"/>
                      <w:sz w:val="20"/>
                      <w:szCs w:val="20"/>
                    </w:rPr>
                    <w:t>给料机上料粉尘：给料机入料口处采取二次封闭、设三</w:t>
                  </w:r>
                  <w:r>
                    <w:rPr>
                      <w:spacing w:val="11"/>
                      <w:sz w:val="20"/>
                      <w:szCs w:val="20"/>
                    </w:rPr>
                    <w:t xml:space="preserve"> </w:t>
                  </w:r>
                  <w:r>
                    <w:rPr>
                      <w:spacing w:val="9"/>
                      <w:sz w:val="20"/>
                      <w:szCs w:val="20"/>
                    </w:rPr>
                    <w:t>面围挡及顶部遮盖并采取喷雾降尘</w:t>
                  </w:r>
                </w:p>
              </w:tc>
              <w:tc>
                <w:tcPr>
                  <w:tcW w:w="959" w:type="dxa"/>
                  <w:tcBorders>
                    <w:top w:val="single" w:color="000000" w:sz="2" w:space="0"/>
                    <w:bottom w:val="single" w:color="000000" w:sz="2" w:space="0"/>
                  </w:tcBorders>
                  <w:vAlign w:val="top"/>
                </w:tcPr>
                <w:p>
                  <w:pPr>
                    <w:spacing w:before="214"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803" w:type="dxa"/>
                  <w:tcBorders>
                    <w:top w:val="single" w:color="000000" w:sz="2" w:space="0"/>
                    <w:bottom w:val="single" w:color="000000" w:sz="2" w:space="0"/>
                  </w:tcBorders>
                  <w:vAlign w:val="top"/>
                </w:tcPr>
                <w:p>
                  <w:pPr>
                    <w:pStyle w:val="6"/>
                    <w:spacing w:before="186" w:line="228" w:lineRule="auto"/>
                    <w:ind w:left="200"/>
                    <w:rPr>
                      <w:sz w:val="20"/>
                      <w:szCs w:val="20"/>
                    </w:rPr>
                  </w:pPr>
                  <w:r>
                    <w:rPr>
                      <w:spacing w:val="4"/>
                      <w:sz w:val="20"/>
                      <w:szCs w:val="20"/>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tcBorders>
                  <w:vAlign w:val="top"/>
                </w:tcPr>
                <w:p>
                  <w:pPr>
                    <w:pStyle w:val="6"/>
                    <w:spacing w:before="45" w:line="214" w:lineRule="auto"/>
                    <w:ind w:left="120"/>
                    <w:rPr>
                      <w:sz w:val="20"/>
                      <w:szCs w:val="20"/>
                    </w:rPr>
                  </w:pPr>
                  <w:r>
                    <w:rPr>
                      <w:spacing w:val="9"/>
                      <w:sz w:val="20"/>
                      <w:szCs w:val="20"/>
                    </w:rPr>
                    <w:t>破碎粉尘：布置在封闭式厂房内，对颚式破碎机、反击</w:t>
                  </w:r>
                </w:p>
              </w:tc>
              <w:tc>
                <w:tcPr>
                  <w:tcW w:w="959" w:type="dxa"/>
                  <w:tcBorders>
                    <w:top w:val="single" w:color="000000" w:sz="2" w:space="0"/>
                  </w:tcBorders>
                  <w:vAlign w:val="top"/>
                </w:tcPr>
                <w:p>
                  <w:pPr>
                    <w:rPr>
                      <w:rFonts w:ascii="Arial"/>
                      <w:sz w:val="21"/>
                    </w:rPr>
                  </w:pPr>
                </w:p>
              </w:tc>
              <w:tc>
                <w:tcPr>
                  <w:tcW w:w="803" w:type="dxa"/>
                  <w:tcBorders>
                    <w:top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8" w:hRule="atLeast"/>
              </w:trPr>
              <w:tc>
                <w:tcPr>
                  <w:tcW w:w="678" w:type="dxa"/>
                  <w:vMerge w:val="continue"/>
                  <w:tcBorders>
                    <w:top w:val="nil"/>
                    <w:bottom w:val="nil"/>
                  </w:tcBorders>
                  <w:vAlign w:val="top"/>
                </w:tcPr>
                <w:p>
                  <w:pPr>
                    <w:rPr>
                      <w:rFonts w:ascii="Arial"/>
                      <w:sz w:val="21"/>
                    </w:rPr>
                  </w:pPr>
                </w:p>
              </w:tc>
              <w:tc>
                <w:tcPr>
                  <w:tcW w:w="5469" w:type="dxa"/>
                  <w:tcBorders>
                    <w:bottom w:val="single" w:color="000000" w:sz="2" w:space="0"/>
                  </w:tcBorders>
                  <w:vAlign w:val="top"/>
                </w:tcPr>
                <w:p>
                  <w:pPr>
                    <w:pStyle w:val="6"/>
                    <w:spacing w:before="38" w:line="235" w:lineRule="auto"/>
                    <w:ind w:left="121" w:right="318" w:firstLine="4"/>
                    <w:rPr>
                      <w:sz w:val="20"/>
                      <w:szCs w:val="20"/>
                    </w:rPr>
                  </w:pPr>
                  <w:r>
                    <w:rPr>
                      <w:spacing w:val="9"/>
                      <w:sz w:val="20"/>
                      <w:szCs w:val="20"/>
                    </w:rPr>
                    <w:t>式破碎机以及之间的输送皮带，采取二次封闭措施。进</w:t>
                  </w:r>
                  <w:r>
                    <w:rPr>
                      <w:spacing w:val="8"/>
                      <w:sz w:val="20"/>
                      <w:szCs w:val="20"/>
                    </w:rPr>
                    <w:t xml:space="preserve"> 料口采取喷雾降尘</w:t>
                  </w:r>
                </w:p>
              </w:tc>
              <w:tc>
                <w:tcPr>
                  <w:tcW w:w="959" w:type="dxa"/>
                  <w:tcBorders>
                    <w:bottom w:val="single" w:color="000000" w:sz="2" w:space="0"/>
                  </w:tcBorders>
                  <w:vAlign w:val="top"/>
                </w:tcPr>
                <w:p>
                  <w:pPr>
                    <w:spacing w:before="65"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803" w:type="dxa"/>
                  <w:tcBorders>
                    <w:bottom w:val="single" w:color="000000" w:sz="2" w:space="0"/>
                  </w:tcBorders>
                  <w:vAlign w:val="top"/>
                </w:tcPr>
                <w:p>
                  <w:pPr>
                    <w:pStyle w:val="6"/>
                    <w:spacing w:before="39" w:line="228" w:lineRule="auto"/>
                    <w:ind w:left="200"/>
                    <w:rPr>
                      <w:sz w:val="20"/>
                      <w:szCs w:val="20"/>
                    </w:rPr>
                  </w:pPr>
                  <w:r>
                    <w:rPr>
                      <w:spacing w:val="4"/>
                      <w:sz w:val="20"/>
                      <w:szCs w:val="20"/>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tcBorders>
                  <w:vAlign w:val="top"/>
                </w:tcPr>
                <w:p>
                  <w:pPr>
                    <w:pStyle w:val="6"/>
                    <w:spacing w:before="47" w:line="212" w:lineRule="auto"/>
                    <w:ind w:left="130"/>
                    <w:rPr>
                      <w:sz w:val="20"/>
                      <w:szCs w:val="20"/>
                    </w:rPr>
                  </w:pPr>
                  <w:r>
                    <w:rPr>
                      <w:spacing w:val="9"/>
                      <w:sz w:val="20"/>
                      <w:szCs w:val="20"/>
                    </w:rPr>
                    <w:t>多级振动筛分粉尘：布置在封闭式厂房内，对筛分机采</w:t>
                  </w:r>
                </w:p>
              </w:tc>
              <w:tc>
                <w:tcPr>
                  <w:tcW w:w="959" w:type="dxa"/>
                  <w:tcBorders>
                    <w:top w:val="single" w:color="000000" w:sz="2" w:space="0"/>
                  </w:tcBorders>
                  <w:vAlign w:val="top"/>
                </w:tcPr>
                <w:p>
                  <w:pPr>
                    <w:rPr>
                      <w:rFonts w:ascii="Arial"/>
                      <w:sz w:val="21"/>
                    </w:rPr>
                  </w:pPr>
                </w:p>
              </w:tc>
              <w:tc>
                <w:tcPr>
                  <w:tcW w:w="803" w:type="dxa"/>
                  <w:tcBorders>
                    <w:top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678" w:type="dxa"/>
                  <w:vMerge w:val="continue"/>
                  <w:tcBorders>
                    <w:top w:val="nil"/>
                    <w:bottom w:val="nil"/>
                  </w:tcBorders>
                  <w:vAlign w:val="top"/>
                </w:tcPr>
                <w:p>
                  <w:pPr>
                    <w:rPr>
                      <w:rFonts w:ascii="Arial"/>
                      <w:sz w:val="21"/>
                    </w:rPr>
                  </w:pPr>
                </w:p>
              </w:tc>
              <w:tc>
                <w:tcPr>
                  <w:tcW w:w="5469" w:type="dxa"/>
                  <w:tcBorders>
                    <w:bottom w:val="single" w:color="000000" w:sz="2" w:space="0"/>
                  </w:tcBorders>
                  <w:vAlign w:val="top"/>
                </w:tcPr>
                <w:p>
                  <w:pPr>
                    <w:pStyle w:val="6"/>
                    <w:spacing w:before="37" w:line="235" w:lineRule="auto"/>
                    <w:ind w:left="121" w:right="318" w:firstLine="2"/>
                    <w:rPr>
                      <w:sz w:val="20"/>
                      <w:szCs w:val="20"/>
                    </w:rPr>
                  </w:pPr>
                  <w:r>
                    <w:rPr>
                      <w:spacing w:val="9"/>
                      <w:sz w:val="20"/>
                      <w:szCs w:val="20"/>
                    </w:rPr>
                    <w:t>取二次封闭措施；振动筛分环节采取不间断冲水，实现</w:t>
                  </w:r>
                  <w:r>
                    <w:rPr>
                      <w:spacing w:val="10"/>
                      <w:sz w:val="20"/>
                      <w:szCs w:val="20"/>
                    </w:rPr>
                    <w:t xml:space="preserve"> </w:t>
                  </w:r>
                  <w:r>
                    <w:rPr>
                      <w:spacing w:val="7"/>
                      <w:sz w:val="20"/>
                      <w:szCs w:val="20"/>
                    </w:rPr>
                    <w:t>湿法作业</w:t>
                  </w:r>
                </w:p>
              </w:tc>
              <w:tc>
                <w:tcPr>
                  <w:tcW w:w="959" w:type="dxa"/>
                  <w:tcBorders>
                    <w:bottom w:val="single" w:color="000000" w:sz="2" w:space="0"/>
                  </w:tcBorders>
                  <w:vAlign w:val="top"/>
                </w:tcPr>
                <w:p>
                  <w:pPr>
                    <w:spacing w:before="67"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03" w:type="dxa"/>
                  <w:tcBorders>
                    <w:bottom w:val="single" w:color="000000" w:sz="2" w:space="0"/>
                  </w:tcBorders>
                  <w:vAlign w:val="top"/>
                </w:tcPr>
                <w:p>
                  <w:pPr>
                    <w:pStyle w:val="6"/>
                    <w:spacing w:before="38" w:line="230" w:lineRule="auto"/>
                    <w:ind w:left="222"/>
                    <w:rPr>
                      <w:sz w:val="20"/>
                      <w:szCs w:val="20"/>
                    </w:rPr>
                  </w:pPr>
                  <w:r>
                    <w:rPr>
                      <w:spacing w:val="-7"/>
                      <w:sz w:val="20"/>
                      <w:szCs w:val="20"/>
                    </w:rPr>
                    <w:t>已建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7" w:line="234" w:lineRule="auto"/>
                    <w:ind w:left="123" w:right="370" w:hanging="2"/>
                    <w:rPr>
                      <w:sz w:val="20"/>
                      <w:szCs w:val="20"/>
                    </w:rPr>
                  </w:pPr>
                  <w:r>
                    <w:rPr>
                      <w:spacing w:val="7"/>
                      <w:sz w:val="20"/>
                      <w:szCs w:val="20"/>
                    </w:rPr>
                    <w:t xml:space="preserve">制砂粉尘：制砂环节来料含水率较大，属于湿法作业； </w:t>
                  </w:r>
                  <w:r>
                    <w:rPr>
                      <w:spacing w:val="9"/>
                      <w:sz w:val="20"/>
                      <w:szCs w:val="20"/>
                    </w:rPr>
                    <w:t>设备运行时为密闭运行，能够避免粉尘产生</w:t>
                  </w:r>
                </w:p>
              </w:tc>
              <w:tc>
                <w:tcPr>
                  <w:tcW w:w="959" w:type="dxa"/>
                  <w:tcBorders>
                    <w:top w:val="single" w:color="000000" w:sz="2" w:space="0"/>
                    <w:bottom w:val="single" w:color="000000" w:sz="2" w:space="0"/>
                  </w:tcBorders>
                  <w:vAlign w:val="top"/>
                </w:tcPr>
                <w:p>
                  <w:pPr>
                    <w:spacing w:before="146" w:line="274" w:lineRule="exact"/>
                    <w:ind w:left="43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803" w:type="dxa"/>
                  <w:tcBorders>
                    <w:top w:val="single" w:color="000000" w:sz="2" w:space="0"/>
                    <w:bottom w:val="single" w:color="000000" w:sz="2" w:space="0"/>
                  </w:tcBorders>
                  <w:vAlign w:val="top"/>
                </w:tcPr>
                <w:p>
                  <w:pPr>
                    <w:pStyle w:val="6"/>
                    <w:spacing w:before="187" w:line="229" w:lineRule="auto"/>
                    <w:ind w:left="200"/>
                    <w:rPr>
                      <w:sz w:val="20"/>
                      <w:szCs w:val="20"/>
                    </w:rPr>
                  </w:pPr>
                  <w:r>
                    <w:rPr>
                      <w:spacing w:val="4"/>
                      <w:sz w:val="20"/>
                      <w:szCs w:val="20"/>
                    </w:rPr>
                    <w:t>新建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4"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7" w:line="234" w:lineRule="auto"/>
                    <w:ind w:left="69" w:right="160" w:firstLine="2"/>
                    <w:rPr>
                      <w:sz w:val="20"/>
                      <w:szCs w:val="20"/>
                    </w:rPr>
                  </w:pPr>
                  <w:r>
                    <w:rPr>
                      <w:spacing w:val="9"/>
                      <w:sz w:val="20"/>
                      <w:szCs w:val="20"/>
                    </w:rPr>
                    <w:t>皮带输送粉尘：皮带平稳运行、采取全封闭措施，采取湿</w:t>
                  </w:r>
                  <w:r>
                    <w:rPr>
                      <w:spacing w:val="11"/>
                      <w:sz w:val="20"/>
                      <w:szCs w:val="20"/>
                    </w:rPr>
                    <w:t xml:space="preserve"> </w:t>
                  </w:r>
                  <w:r>
                    <w:rPr>
                      <w:spacing w:val="7"/>
                      <w:sz w:val="20"/>
                      <w:szCs w:val="20"/>
                    </w:rPr>
                    <w:t>法生产工艺</w:t>
                  </w:r>
                </w:p>
              </w:tc>
              <w:tc>
                <w:tcPr>
                  <w:tcW w:w="959" w:type="dxa"/>
                  <w:tcBorders>
                    <w:top w:val="single" w:color="000000" w:sz="2" w:space="0"/>
                    <w:bottom w:val="single" w:color="000000" w:sz="2" w:space="0"/>
                  </w:tcBorders>
                  <w:vAlign w:val="top"/>
                </w:tcPr>
                <w:p>
                  <w:pPr>
                    <w:spacing w:before="214"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803" w:type="dxa"/>
                  <w:tcBorders>
                    <w:top w:val="single" w:color="000000" w:sz="2" w:space="0"/>
                    <w:bottom w:val="single" w:color="000000" w:sz="2" w:space="0"/>
                  </w:tcBorders>
                  <w:vAlign w:val="top"/>
                </w:tcPr>
                <w:p>
                  <w:pPr>
                    <w:pStyle w:val="6"/>
                    <w:spacing w:before="188" w:line="230" w:lineRule="auto"/>
                    <w:ind w:left="222"/>
                    <w:rPr>
                      <w:sz w:val="20"/>
                      <w:szCs w:val="20"/>
                    </w:rPr>
                  </w:pPr>
                  <w:r>
                    <w:rPr>
                      <w:spacing w:val="-7"/>
                      <w:sz w:val="20"/>
                      <w:szCs w:val="20"/>
                    </w:rPr>
                    <w:t>已建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7" w:line="234" w:lineRule="auto"/>
                    <w:ind w:left="128" w:right="318" w:hanging="6"/>
                    <w:rPr>
                      <w:sz w:val="20"/>
                      <w:szCs w:val="20"/>
                    </w:rPr>
                  </w:pPr>
                  <w:r>
                    <w:rPr>
                      <w:spacing w:val="9"/>
                      <w:sz w:val="20"/>
                      <w:szCs w:val="20"/>
                    </w:rPr>
                    <w:t>成品堆场扬尘：将成品堆场布置在封闭式厂房内，采取</w:t>
                  </w:r>
                  <w:r>
                    <w:rPr>
                      <w:spacing w:val="10"/>
                      <w:sz w:val="20"/>
                      <w:szCs w:val="20"/>
                    </w:rPr>
                    <w:t xml:space="preserve"> </w:t>
                  </w:r>
                  <w:r>
                    <w:rPr>
                      <w:spacing w:val="8"/>
                      <w:sz w:val="20"/>
                      <w:szCs w:val="20"/>
                    </w:rPr>
                    <w:t>喷雾降尘，加强装车作业管理</w:t>
                  </w:r>
                </w:p>
              </w:tc>
              <w:tc>
                <w:tcPr>
                  <w:tcW w:w="959" w:type="dxa"/>
                  <w:tcBorders>
                    <w:top w:val="single" w:color="000000" w:sz="2" w:space="0"/>
                    <w:bottom w:val="single" w:color="000000" w:sz="2" w:space="0"/>
                  </w:tcBorders>
                  <w:vAlign w:val="top"/>
                </w:tcPr>
                <w:p>
                  <w:pPr>
                    <w:spacing w:before="214"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803" w:type="dxa"/>
                  <w:tcBorders>
                    <w:top w:val="single" w:color="000000" w:sz="2" w:space="0"/>
                    <w:bottom w:val="single" w:color="000000" w:sz="2" w:space="0"/>
                  </w:tcBorders>
                  <w:vAlign w:val="top"/>
                </w:tcPr>
                <w:p>
                  <w:pPr>
                    <w:pStyle w:val="6"/>
                    <w:spacing w:before="188" w:line="228" w:lineRule="auto"/>
                    <w:ind w:left="200"/>
                    <w:rPr>
                      <w:sz w:val="20"/>
                      <w:szCs w:val="20"/>
                    </w:rPr>
                  </w:pPr>
                  <w:r>
                    <w:rPr>
                      <w:spacing w:val="4"/>
                      <w:sz w:val="20"/>
                      <w:szCs w:val="20"/>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7" w:line="234" w:lineRule="auto"/>
                    <w:ind w:left="67" w:right="150"/>
                    <w:rPr>
                      <w:sz w:val="20"/>
                      <w:szCs w:val="20"/>
                    </w:rPr>
                  </w:pPr>
                  <w:r>
                    <w:rPr>
                      <w:spacing w:val="2"/>
                      <w:sz w:val="20"/>
                      <w:szCs w:val="20"/>
                    </w:rPr>
                    <w:t>运输扬尘：厂区地面硬化处理，进出口设车辆冲洗设</w:t>
                  </w:r>
                  <w:r>
                    <w:rPr>
                      <w:spacing w:val="1"/>
                      <w:sz w:val="20"/>
                      <w:szCs w:val="20"/>
                    </w:rPr>
                    <w:t>施，运</w:t>
                  </w:r>
                  <w:r>
                    <w:rPr>
                      <w:sz w:val="20"/>
                      <w:szCs w:val="20"/>
                    </w:rPr>
                    <w:t xml:space="preserve"> </w:t>
                  </w:r>
                  <w:r>
                    <w:rPr>
                      <w:spacing w:val="2"/>
                      <w:sz w:val="20"/>
                      <w:szCs w:val="20"/>
                    </w:rPr>
                    <w:t>输车辆加盖篷布密闭运输</w:t>
                  </w:r>
                </w:p>
              </w:tc>
              <w:tc>
                <w:tcPr>
                  <w:tcW w:w="959" w:type="dxa"/>
                  <w:tcBorders>
                    <w:top w:val="single" w:color="000000" w:sz="2" w:space="0"/>
                    <w:bottom w:val="single" w:color="000000" w:sz="2" w:space="0"/>
                  </w:tcBorders>
                  <w:vAlign w:val="top"/>
                </w:tcPr>
                <w:p>
                  <w:pPr>
                    <w:spacing w:before="215"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03" w:type="dxa"/>
                  <w:tcBorders>
                    <w:top w:val="single" w:color="000000" w:sz="2" w:space="0"/>
                    <w:bottom w:val="single" w:color="000000" w:sz="2" w:space="0"/>
                  </w:tcBorders>
                  <w:vAlign w:val="top"/>
                </w:tcPr>
                <w:p>
                  <w:pPr>
                    <w:pStyle w:val="6"/>
                    <w:spacing w:before="189" w:line="228" w:lineRule="auto"/>
                    <w:ind w:left="200"/>
                    <w:rPr>
                      <w:sz w:val="20"/>
                      <w:szCs w:val="20"/>
                    </w:rPr>
                  </w:pPr>
                  <w:r>
                    <w:rPr>
                      <w:spacing w:val="4"/>
                      <w:sz w:val="20"/>
                      <w:szCs w:val="20"/>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5" w:hRule="atLeast"/>
              </w:trPr>
              <w:tc>
                <w:tcPr>
                  <w:tcW w:w="678" w:type="dxa"/>
                  <w:vMerge w:val="continue"/>
                  <w:tcBorders>
                    <w:top w:val="nil"/>
                    <w:bottom w:val="single" w:color="000000" w:sz="2" w:space="0"/>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8" w:line="209" w:lineRule="auto"/>
                    <w:ind w:left="68"/>
                    <w:rPr>
                      <w:sz w:val="20"/>
                      <w:szCs w:val="20"/>
                    </w:rPr>
                  </w:pPr>
                  <w:r>
                    <w:rPr>
                      <w:spacing w:val="6"/>
                      <w:sz w:val="20"/>
                      <w:szCs w:val="20"/>
                    </w:rPr>
                    <w:t>食堂油烟：厨房设抽油烟机净化处理</w:t>
                  </w:r>
                </w:p>
              </w:tc>
              <w:tc>
                <w:tcPr>
                  <w:tcW w:w="959" w:type="dxa"/>
                  <w:tcBorders>
                    <w:top w:val="single" w:color="000000" w:sz="2" w:space="0"/>
                    <w:bottom w:val="single" w:color="000000" w:sz="2" w:space="0"/>
                  </w:tcBorders>
                  <w:vAlign w:val="top"/>
                </w:tcPr>
                <w:p>
                  <w:pPr>
                    <w:spacing w:before="75" w:line="195" w:lineRule="auto"/>
                    <w:ind w:left="339"/>
                    <w:rPr>
                      <w:rFonts w:ascii="Times New Roman" w:hAnsi="Times New Roman" w:eastAsia="Times New Roman" w:cs="Times New Roman"/>
                      <w:sz w:val="20"/>
                      <w:szCs w:val="20"/>
                    </w:rPr>
                  </w:pPr>
                  <w:r>
                    <w:rPr>
                      <w:rFonts w:ascii="Times New Roman" w:hAnsi="Times New Roman" w:eastAsia="Times New Roman" w:cs="Times New Roman"/>
                      <w:sz w:val="20"/>
                      <w:szCs w:val="20"/>
                    </w:rPr>
                    <w:t>0.4</w:t>
                  </w:r>
                </w:p>
              </w:tc>
              <w:tc>
                <w:tcPr>
                  <w:tcW w:w="803" w:type="dxa"/>
                  <w:tcBorders>
                    <w:top w:val="single" w:color="000000" w:sz="2" w:space="0"/>
                    <w:bottom w:val="single" w:color="000000" w:sz="2" w:space="0"/>
                  </w:tcBorders>
                  <w:vAlign w:val="top"/>
                </w:tcPr>
                <w:p>
                  <w:pPr>
                    <w:pStyle w:val="6"/>
                    <w:spacing w:before="48" w:line="209" w:lineRule="auto"/>
                    <w:ind w:left="222"/>
                    <w:rPr>
                      <w:sz w:val="20"/>
                      <w:szCs w:val="20"/>
                    </w:rPr>
                  </w:pPr>
                  <w:r>
                    <w:rPr>
                      <w:spacing w:val="-7"/>
                      <w:sz w:val="20"/>
                      <w:szCs w:val="20"/>
                    </w:rPr>
                    <w:t>已建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8" w:hRule="atLeast"/>
              </w:trPr>
              <w:tc>
                <w:tcPr>
                  <w:tcW w:w="67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83" w:lineRule="auto"/>
                    <w:ind w:left="143" w:right="129" w:hanging="5"/>
                    <w:rPr>
                      <w:sz w:val="20"/>
                      <w:szCs w:val="20"/>
                    </w:rPr>
                  </w:pPr>
                  <w:r>
                    <w:rPr>
                      <w:spacing w:val="5"/>
                      <w:sz w:val="20"/>
                      <w:szCs w:val="20"/>
                    </w:rPr>
                    <w:t>废水</w:t>
                  </w:r>
                  <w:r>
                    <w:rPr>
                      <w:sz w:val="20"/>
                      <w:szCs w:val="20"/>
                    </w:rPr>
                    <w:t xml:space="preserve"> </w:t>
                  </w:r>
                  <w:r>
                    <w:rPr>
                      <w:spacing w:val="2"/>
                      <w:sz w:val="20"/>
                      <w:szCs w:val="20"/>
                    </w:rPr>
                    <w:t>治理</w:t>
                  </w:r>
                </w:p>
              </w:tc>
              <w:tc>
                <w:tcPr>
                  <w:tcW w:w="5469" w:type="dxa"/>
                  <w:tcBorders>
                    <w:top w:val="single" w:color="000000" w:sz="2" w:space="0"/>
                  </w:tcBorders>
                  <w:vAlign w:val="top"/>
                </w:tcPr>
                <w:p>
                  <w:pPr>
                    <w:pStyle w:val="6"/>
                    <w:spacing w:before="49" w:line="211" w:lineRule="auto"/>
                    <w:ind w:left="77"/>
                    <w:rPr>
                      <w:sz w:val="20"/>
                      <w:szCs w:val="20"/>
                    </w:rPr>
                  </w:pPr>
                  <w:r>
                    <w:rPr>
                      <w:spacing w:val="6"/>
                      <w:sz w:val="20"/>
                      <w:szCs w:val="20"/>
                    </w:rPr>
                    <w:t>洗砂废水：设废水处理系统</w:t>
                  </w:r>
                  <w:r>
                    <w:rPr>
                      <w:spacing w:val="-3"/>
                      <w:sz w:val="20"/>
                      <w:szCs w:val="20"/>
                    </w:rPr>
                    <w:t xml:space="preserve"> </w:t>
                  </w:r>
                  <w:r>
                    <w:rPr>
                      <w:spacing w:val="6"/>
                      <w:sz w:val="20"/>
                      <w:szCs w:val="20"/>
                    </w:rPr>
                    <w:t>1</w:t>
                  </w:r>
                  <w:r>
                    <w:rPr>
                      <w:spacing w:val="-37"/>
                      <w:sz w:val="20"/>
                      <w:szCs w:val="20"/>
                    </w:rPr>
                    <w:t xml:space="preserve"> </w:t>
                  </w:r>
                  <w:r>
                    <w:rPr>
                      <w:spacing w:val="6"/>
                      <w:sz w:val="20"/>
                      <w:szCs w:val="20"/>
                    </w:rPr>
                    <w:t>套，包括</w:t>
                  </w:r>
                  <w:r>
                    <w:rPr>
                      <w:spacing w:val="-33"/>
                      <w:sz w:val="20"/>
                      <w:szCs w:val="20"/>
                    </w:rPr>
                    <w:t xml:space="preserve"> </w:t>
                  </w:r>
                  <w:r>
                    <w:rPr>
                      <w:spacing w:val="6"/>
                      <w:sz w:val="20"/>
                      <w:szCs w:val="20"/>
                    </w:rPr>
                    <w:t>3</w:t>
                  </w:r>
                  <w:r>
                    <w:rPr>
                      <w:spacing w:val="-37"/>
                      <w:sz w:val="20"/>
                      <w:szCs w:val="20"/>
                    </w:rPr>
                    <w:t xml:space="preserve"> </w:t>
                  </w:r>
                  <w:r>
                    <w:rPr>
                      <w:spacing w:val="6"/>
                      <w:sz w:val="20"/>
                      <w:szCs w:val="20"/>
                    </w:rPr>
                    <w:t>级沉淀池、加药</w:t>
                  </w:r>
                </w:p>
              </w:tc>
              <w:tc>
                <w:tcPr>
                  <w:tcW w:w="959" w:type="dxa"/>
                  <w:tcBorders>
                    <w:top w:val="single" w:color="000000" w:sz="2" w:space="0"/>
                  </w:tcBorders>
                  <w:vAlign w:val="top"/>
                </w:tcPr>
                <w:p>
                  <w:pPr>
                    <w:rPr>
                      <w:rFonts w:ascii="Arial"/>
                      <w:sz w:val="21"/>
                    </w:rPr>
                  </w:pPr>
                </w:p>
              </w:tc>
              <w:tc>
                <w:tcPr>
                  <w:tcW w:w="803" w:type="dxa"/>
                  <w:tcBorders>
                    <w:top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6" w:hRule="atLeast"/>
              </w:trPr>
              <w:tc>
                <w:tcPr>
                  <w:tcW w:w="678" w:type="dxa"/>
                  <w:vMerge w:val="continue"/>
                  <w:tcBorders>
                    <w:top w:val="nil"/>
                    <w:bottom w:val="nil"/>
                  </w:tcBorders>
                  <w:vAlign w:val="top"/>
                </w:tcPr>
                <w:p>
                  <w:pPr>
                    <w:rPr>
                      <w:rFonts w:ascii="Arial"/>
                      <w:sz w:val="21"/>
                    </w:rPr>
                  </w:pPr>
                </w:p>
              </w:tc>
              <w:tc>
                <w:tcPr>
                  <w:tcW w:w="5469" w:type="dxa"/>
                  <w:tcBorders>
                    <w:bottom w:val="single" w:color="000000" w:sz="2" w:space="0"/>
                  </w:tcBorders>
                  <w:vAlign w:val="top"/>
                </w:tcPr>
                <w:p>
                  <w:pPr>
                    <w:pStyle w:val="6"/>
                    <w:spacing w:before="38" w:line="234" w:lineRule="auto"/>
                    <w:ind w:left="77" w:right="150"/>
                    <w:rPr>
                      <w:sz w:val="20"/>
                      <w:szCs w:val="20"/>
                    </w:rPr>
                  </w:pPr>
                  <w:r>
                    <w:rPr>
                      <w:spacing w:val="7"/>
                      <w:sz w:val="20"/>
                      <w:szCs w:val="20"/>
                    </w:rPr>
                    <w:t>机及水泵等，采用“絮凝沉淀</w:t>
                  </w:r>
                  <w:r>
                    <w:rPr>
                      <w:spacing w:val="-70"/>
                      <w:sz w:val="20"/>
                      <w:szCs w:val="20"/>
                    </w:rPr>
                    <w:t xml:space="preserve"> </w:t>
                  </w:r>
                  <w:r>
                    <w:rPr>
                      <w:spacing w:val="7"/>
                      <w:sz w:val="20"/>
                      <w:szCs w:val="20"/>
                    </w:rPr>
                    <w:t>”工艺处理系统</w:t>
                  </w:r>
                  <w:r>
                    <w:rPr>
                      <w:spacing w:val="-21"/>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套，沉淀</w:t>
                  </w:r>
                  <w:r>
                    <w:rPr>
                      <w:sz w:val="20"/>
                      <w:szCs w:val="20"/>
                    </w:rPr>
                    <w:t xml:space="preserve"> </w:t>
                  </w:r>
                  <w:r>
                    <w:rPr>
                      <w:spacing w:val="6"/>
                      <w:sz w:val="20"/>
                      <w:szCs w:val="20"/>
                    </w:rPr>
                    <w:t>池总容积</w:t>
                  </w:r>
                  <w:r>
                    <w:rPr>
                      <w:spacing w:val="-25"/>
                      <w:sz w:val="20"/>
                      <w:szCs w:val="20"/>
                    </w:rPr>
                    <w:t xml:space="preserve"> </w:t>
                  </w:r>
                  <w:r>
                    <w:rPr>
                      <w:spacing w:val="6"/>
                      <w:sz w:val="20"/>
                      <w:szCs w:val="20"/>
                    </w:rPr>
                    <w:t>20</w:t>
                  </w:r>
                  <w:r>
                    <w:rPr>
                      <w:rFonts w:ascii="Times New Roman" w:hAnsi="Times New Roman" w:eastAsia="Times New Roman" w:cs="Times New Roman"/>
                      <w:spacing w:val="6"/>
                      <w:sz w:val="20"/>
                      <w:szCs w:val="20"/>
                    </w:rPr>
                    <w:t>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9"/>
                      <w:position w:val="6"/>
                      <w:sz w:val="13"/>
                      <w:szCs w:val="13"/>
                    </w:rPr>
                    <w:t xml:space="preserve"> </w:t>
                  </w:r>
                  <w:r>
                    <w:rPr>
                      <w:spacing w:val="6"/>
                      <w:sz w:val="20"/>
                      <w:szCs w:val="20"/>
                    </w:rPr>
                    <w:t>，处理后全部回用不外排</w:t>
                  </w:r>
                </w:p>
              </w:tc>
              <w:tc>
                <w:tcPr>
                  <w:tcW w:w="959" w:type="dxa"/>
                  <w:tcBorders>
                    <w:bottom w:val="single" w:color="000000" w:sz="2" w:space="0"/>
                  </w:tcBorders>
                  <w:vAlign w:val="top"/>
                </w:tcPr>
                <w:p>
                  <w:pPr>
                    <w:spacing w:before="9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803" w:type="dxa"/>
                  <w:tcBorders>
                    <w:bottom w:val="single" w:color="000000" w:sz="2" w:space="0"/>
                  </w:tcBorders>
                  <w:vAlign w:val="top"/>
                </w:tcPr>
                <w:p>
                  <w:pPr>
                    <w:pStyle w:val="6"/>
                    <w:spacing w:before="39" w:line="229" w:lineRule="auto"/>
                    <w:ind w:left="200"/>
                    <w:rPr>
                      <w:sz w:val="20"/>
                      <w:szCs w:val="20"/>
                    </w:rPr>
                  </w:pPr>
                  <w:r>
                    <w:rPr>
                      <w:spacing w:val="4"/>
                      <w:sz w:val="20"/>
                      <w:szCs w:val="20"/>
                    </w:rPr>
                    <w:t>新建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50" w:line="233" w:lineRule="auto"/>
                    <w:ind w:left="77" w:right="150"/>
                    <w:rPr>
                      <w:sz w:val="20"/>
                      <w:szCs w:val="20"/>
                    </w:rPr>
                  </w:pPr>
                  <w:r>
                    <w:rPr>
                      <w:spacing w:val="9"/>
                      <w:sz w:val="20"/>
                      <w:szCs w:val="20"/>
                    </w:rPr>
                    <w:t>产品渗沥水：堆场设导水沟接通沉淀池，渗沥水收集至洗</w:t>
                  </w:r>
                  <w:r>
                    <w:rPr>
                      <w:spacing w:val="14"/>
                      <w:sz w:val="20"/>
                      <w:szCs w:val="20"/>
                    </w:rPr>
                    <w:t xml:space="preserve"> </w:t>
                  </w:r>
                  <w:r>
                    <w:rPr>
                      <w:spacing w:val="9"/>
                      <w:sz w:val="20"/>
                      <w:szCs w:val="20"/>
                    </w:rPr>
                    <w:t>砂废水处理设施处理后回用不外排</w:t>
                  </w:r>
                </w:p>
              </w:tc>
              <w:tc>
                <w:tcPr>
                  <w:tcW w:w="959" w:type="dxa"/>
                  <w:tcBorders>
                    <w:top w:val="single" w:color="000000" w:sz="2" w:space="0"/>
                    <w:bottom w:val="single" w:color="000000" w:sz="2" w:space="0"/>
                  </w:tcBorders>
                  <w:vAlign w:val="top"/>
                </w:tcPr>
                <w:p>
                  <w:pPr>
                    <w:spacing w:before="248" w:line="195" w:lineRule="auto"/>
                    <w:ind w:left="3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803" w:type="dxa"/>
                  <w:tcBorders>
                    <w:top w:val="single" w:color="000000" w:sz="2" w:space="0"/>
                    <w:bottom w:val="single" w:color="000000" w:sz="2" w:space="0"/>
                  </w:tcBorders>
                  <w:vAlign w:val="top"/>
                </w:tcPr>
                <w:p>
                  <w:pPr>
                    <w:pStyle w:val="6"/>
                    <w:spacing w:before="189" w:line="228" w:lineRule="auto"/>
                    <w:ind w:left="200"/>
                    <w:rPr>
                      <w:sz w:val="20"/>
                      <w:szCs w:val="20"/>
                    </w:rPr>
                  </w:pPr>
                  <w:r>
                    <w:rPr>
                      <w:spacing w:val="4"/>
                      <w:sz w:val="20"/>
                      <w:szCs w:val="20"/>
                    </w:rPr>
                    <w:t>整改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7" w:line="234" w:lineRule="auto"/>
                    <w:ind w:left="77" w:right="181" w:firstLine="2"/>
                    <w:rPr>
                      <w:sz w:val="20"/>
                      <w:szCs w:val="20"/>
                    </w:rPr>
                  </w:pPr>
                  <w:r>
                    <w:rPr>
                      <w:spacing w:val="7"/>
                      <w:sz w:val="20"/>
                      <w:szCs w:val="20"/>
                    </w:rPr>
                    <w:t>车辆冲洗废水：车辆冲洗区设沉淀池（容积</w:t>
                  </w:r>
                  <w:r>
                    <w:rPr>
                      <w:spacing w:val="-36"/>
                      <w:sz w:val="20"/>
                      <w:szCs w:val="20"/>
                    </w:rPr>
                    <w:t xml:space="preserve"> </w:t>
                  </w:r>
                  <w:r>
                    <w:rPr>
                      <w:rFonts w:ascii="Times New Roman" w:hAnsi="Times New Roman" w:eastAsia="Times New Roman" w:cs="Times New Roman"/>
                      <w:spacing w:val="7"/>
                      <w:sz w:val="20"/>
                      <w:szCs w:val="20"/>
                    </w:rPr>
                    <w:t>4m</w:t>
                  </w:r>
                  <w:r>
                    <w:rPr>
                      <w:rFonts w:ascii="Times New Roman" w:hAnsi="Times New Roman" w:eastAsia="Times New Roman" w:cs="Times New Roman"/>
                      <w:spacing w:val="7"/>
                      <w:position w:val="6"/>
                      <w:sz w:val="13"/>
                      <w:szCs w:val="13"/>
                    </w:rPr>
                    <w:t xml:space="preserve">3 </w:t>
                  </w:r>
                  <w:r>
                    <w:rPr>
                      <w:spacing w:val="7"/>
                      <w:sz w:val="20"/>
                      <w:szCs w:val="20"/>
                    </w:rPr>
                    <w:t>）收集冲</w:t>
                  </w:r>
                  <w:r>
                    <w:rPr>
                      <w:sz w:val="20"/>
                      <w:szCs w:val="20"/>
                    </w:rPr>
                    <w:t xml:space="preserve"> </w:t>
                  </w:r>
                  <w:r>
                    <w:rPr>
                      <w:spacing w:val="9"/>
                      <w:sz w:val="20"/>
                      <w:szCs w:val="20"/>
                    </w:rPr>
                    <w:t>洗废水，沉淀处理后回用不外排</w:t>
                  </w:r>
                </w:p>
              </w:tc>
              <w:tc>
                <w:tcPr>
                  <w:tcW w:w="959" w:type="dxa"/>
                  <w:tcBorders>
                    <w:top w:val="single" w:color="000000" w:sz="2" w:space="0"/>
                    <w:bottom w:val="single" w:color="000000" w:sz="2" w:space="0"/>
                  </w:tcBorders>
                  <w:vAlign w:val="top"/>
                </w:tcPr>
                <w:p>
                  <w:pPr>
                    <w:spacing w:before="250"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803" w:type="dxa"/>
                  <w:tcBorders>
                    <w:top w:val="single" w:color="000000" w:sz="2" w:space="0"/>
                    <w:bottom w:val="single" w:color="000000" w:sz="2" w:space="0"/>
                  </w:tcBorders>
                  <w:vAlign w:val="top"/>
                </w:tcPr>
                <w:p>
                  <w:pPr>
                    <w:pStyle w:val="6"/>
                    <w:spacing w:before="190" w:line="229" w:lineRule="auto"/>
                    <w:ind w:left="200"/>
                    <w:rPr>
                      <w:sz w:val="20"/>
                      <w:szCs w:val="20"/>
                    </w:rPr>
                  </w:pPr>
                  <w:r>
                    <w:rPr>
                      <w:spacing w:val="4"/>
                      <w:sz w:val="20"/>
                      <w:szCs w:val="20"/>
                    </w:rPr>
                    <w:t>新建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nil"/>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50" w:line="233" w:lineRule="auto"/>
                    <w:ind w:left="80" w:right="199" w:hanging="3"/>
                    <w:rPr>
                      <w:sz w:val="20"/>
                      <w:szCs w:val="20"/>
                    </w:rPr>
                  </w:pPr>
                  <w:r>
                    <w:rPr>
                      <w:spacing w:val="6"/>
                      <w:sz w:val="20"/>
                      <w:szCs w:val="20"/>
                    </w:rPr>
                    <w:t>场地初期雨水：在厂区地势最低处设置</w:t>
                  </w:r>
                  <w:r>
                    <w:rPr>
                      <w:spacing w:val="-15"/>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个雨水收集池，</w:t>
                  </w:r>
                  <w:r>
                    <w:rPr>
                      <w:sz w:val="20"/>
                      <w:szCs w:val="20"/>
                    </w:rPr>
                    <w:t xml:space="preserve"> </w:t>
                  </w:r>
                  <w:r>
                    <w:rPr>
                      <w:spacing w:val="6"/>
                      <w:sz w:val="20"/>
                      <w:szCs w:val="20"/>
                    </w:rPr>
                    <w:t>容积约</w:t>
                  </w:r>
                  <w:r>
                    <w:rPr>
                      <w:spacing w:val="-27"/>
                      <w:sz w:val="20"/>
                      <w:szCs w:val="20"/>
                    </w:rPr>
                    <w:t xml:space="preserve"> </w:t>
                  </w:r>
                  <w:r>
                    <w:rPr>
                      <w:rFonts w:ascii="Times New Roman" w:hAnsi="Times New Roman" w:eastAsia="Times New Roman" w:cs="Times New Roman"/>
                      <w:spacing w:val="6"/>
                      <w:sz w:val="20"/>
                      <w:szCs w:val="20"/>
                    </w:rPr>
                    <w:t>50m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11"/>
                      <w:position w:val="6"/>
                      <w:sz w:val="13"/>
                      <w:szCs w:val="13"/>
                    </w:rPr>
                    <w:t xml:space="preserve"> </w:t>
                  </w:r>
                  <w:r>
                    <w:rPr>
                      <w:spacing w:val="6"/>
                      <w:sz w:val="20"/>
                      <w:szCs w:val="20"/>
                    </w:rPr>
                    <w:t>，初期雨水回用生产不外排</w:t>
                  </w:r>
                </w:p>
              </w:tc>
              <w:tc>
                <w:tcPr>
                  <w:tcW w:w="959" w:type="dxa"/>
                  <w:tcBorders>
                    <w:top w:val="single" w:color="000000" w:sz="2" w:space="0"/>
                    <w:bottom w:val="single" w:color="000000" w:sz="2" w:space="0"/>
                  </w:tcBorders>
                  <w:vAlign w:val="top"/>
                </w:tcPr>
                <w:p>
                  <w:pPr>
                    <w:spacing w:before="248"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803" w:type="dxa"/>
                  <w:tcBorders>
                    <w:top w:val="single" w:color="000000" w:sz="2" w:space="0"/>
                    <w:bottom w:val="single" w:color="000000" w:sz="2" w:space="0"/>
                  </w:tcBorders>
                  <w:vAlign w:val="top"/>
                </w:tcPr>
                <w:p>
                  <w:pPr>
                    <w:pStyle w:val="6"/>
                    <w:spacing w:before="189" w:line="229" w:lineRule="auto"/>
                    <w:ind w:left="200"/>
                    <w:rPr>
                      <w:sz w:val="20"/>
                      <w:szCs w:val="20"/>
                    </w:rPr>
                  </w:pPr>
                  <w:r>
                    <w:rPr>
                      <w:spacing w:val="4"/>
                      <w:sz w:val="20"/>
                      <w:szCs w:val="20"/>
                    </w:rPr>
                    <w:t>新建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678" w:type="dxa"/>
                  <w:vMerge w:val="continue"/>
                  <w:tcBorders>
                    <w:top w:val="nil"/>
                    <w:bottom w:val="single" w:color="000000" w:sz="2" w:space="0"/>
                  </w:tcBorders>
                  <w:vAlign w:val="top"/>
                </w:tcPr>
                <w:p>
                  <w:pPr>
                    <w:rPr>
                      <w:rFonts w:ascii="Arial"/>
                      <w:sz w:val="21"/>
                    </w:rPr>
                  </w:pPr>
                </w:p>
              </w:tc>
              <w:tc>
                <w:tcPr>
                  <w:tcW w:w="5469" w:type="dxa"/>
                  <w:tcBorders>
                    <w:top w:val="single" w:color="000000" w:sz="2" w:space="0"/>
                    <w:bottom w:val="single" w:color="000000" w:sz="2" w:space="0"/>
                  </w:tcBorders>
                  <w:vAlign w:val="top"/>
                </w:tcPr>
                <w:p>
                  <w:pPr>
                    <w:pStyle w:val="6"/>
                    <w:spacing w:before="47" w:line="234" w:lineRule="auto"/>
                    <w:ind w:left="77" w:right="325" w:firstLine="1"/>
                    <w:rPr>
                      <w:sz w:val="20"/>
                      <w:szCs w:val="20"/>
                    </w:rPr>
                  </w:pPr>
                  <w:r>
                    <w:rPr>
                      <w:spacing w:val="3"/>
                      <w:sz w:val="20"/>
                      <w:szCs w:val="20"/>
                    </w:rPr>
                    <w:t>生活污水：设化粪池</w:t>
                  </w:r>
                  <w:r>
                    <w:rPr>
                      <w:spacing w:val="-20"/>
                      <w:sz w:val="20"/>
                      <w:szCs w:val="20"/>
                    </w:rPr>
                    <w:t xml:space="preserve"> </w:t>
                  </w:r>
                  <w:r>
                    <w:rPr>
                      <w:rFonts w:ascii="Times New Roman" w:hAnsi="Times New Roman" w:eastAsia="Times New Roman" w:cs="Times New Roman"/>
                      <w:spacing w:val="3"/>
                      <w:sz w:val="20"/>
                      <w:szCs w:val="20"/>
                    </w:rPr>
                    <w:t xml:space="preserve">1 </w:t>
                  </w:r>
                  <w:r>
                    <w:rPr>
                      <w:spacing w:val="3"/>
                      <w:sz w:val="20"/>
                      <w:szCs w:val="20"/>
                    </w:rPr>
                    <w:t>个（容积</w:t>
                  </w:r>
                  <w:r>
                    <w:rPr>
                      <w:spacing w:val="-21"/>
                      <w:sz w:val="20"/>
                      <w:szCs w:val="20"/>
                    </w:rPr>
                    <w:t xml:space="preserve"> </w:t>
                  </w:r>
                  <w:r>
                    <w:rPr>
                      <w:rFonts w:ascii="Times New Roman" w:hAnsi="Times New Roman" w:eastAsia="Times New Roman" w:cs="Times New Roman"/>
                      <w:spacing w:val="3"/>
                      <w:sz w:val="20"/>
                      <w:szCs w:val="20"/>
                    </w:rPr>
                    <w:t>10m</w:t>
                  </w:r>
                  <w:r>
                    <w:rPr>
                      <w:rFonts w:ascii="Times New Roman" w:hAnsi="Times New Roman" w:eastAsia="Times New Roman" w:cs="Times New Roman"/>
                      <w:spacing w:val="3"/>
                      <w:position w:val="6"/>
                      <w:sz w:val="13"/>
                      <w:szCs w:val="13"/>
                    </w:rPr>
                    <w:t xml:space="preserve">3 </w:t>
                  </w:r>
                  <w:r>
                    <w:rPr>
                      <w:spacing w:val="11"/>
                      <w:sz w:val="20"/>
                      <w:szCs w:val="20"/>
                    </w:rPr>
                    <w:t>），</w:t>
                  </w:r>
                  <w:r>
                    <w:rPr>
                      <w:spacing w:val="3"/>
                      <w:sz w:val="20"/>
                      <w:szCs w:val="20"/>
                    </w:rPr>
                    <w:t>收集后由附近</w:t>
                  </w:r>
                  <w:r>
                    <w:rPr>
                      <w:sz w:val="20"/>
                      <w:szCs w:val="20"/>
                    </w:rPr>
                    <w:t xml:space="preserve"> </w:t>
                  </w:r>
                  <w:r>
                    <w:rPr>
                      <w:spacing w:val="1"/>
                      <w:sz w:val="20"/>
                      <w:szCs w:val="20"/>
                    </w:rPr>
                    <w:t>农户定期清掏做农肥</w:t>
                  </w:r>
                </w:p>
              </w:tc>
              <w:tc>
                <w:tcPr>
                  <w:tcW w:w="959" w:type="dxa"/>
                  <w:tcBorders>
                    <w:top w:val="single" w:color="000000" w:sz="2" w:space="0"/>
                    <w:bottom w:val="single" w:color="000000" w:sz="2" w:space="0"/>
                  </w:tcBorders>
                  <w:vAlign w:val="top"/>
                </w:tcPr>
                <w:p>
                  <w:pPr>
                    <w:spacing w:before="250"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803" w:type="dxa"/>
                  <w:tcBorders>
                    <w:top w:val="single" w:color="000000" w:sz="2" w:space="0"/>
                    <w:bottom w:val="single" w:color="000000" w:sz="2" w:space="0"/>
                  </w:tcBorders>
                  <w:vAlign w:val="top"/>
                </w:tcPr>
                <w:p>
                  <w:pPr>
                    <w:pStyle w:val="6"/>
                    <w:spacing w:before="190" w:line="230" w:lineRule="auto"/>
                    <w:ind w:left="222"/>
                    <w:rPr>
                      <w:sz w:val="20"/>
                      <w:szCs w:val="20"/>
                    </w:rPr>
                  </w:pPr>
                  <w:r>
                    <w:rPr>
                      <w:spacing w:val="-7"/>
                      <w:sz w:val="20"/>
                      <w:szCs w:val="20"/>
                    </w:rPr>
                    <w:t>已建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678" w:type="dxa"/>
                  <w:vMerge w:val="restart"/>
                  <w:tcBorders>
                    <w:top w:val="single" w:color="000000" w:sz="2" w:space="0"/>
                    <w:bottom w:val="nil"/>
                  </w:tcBorders>
                  <w:vAlign w:val="top"/>
                </w:tcPr>
                <w:p>
                  <w:pPr>
                    <w:pStyle w:val="6"/>
                    <w:spacing w:before="172" w:line="283" w:lineRule="auto"/>
                    <w:ind w:left="144" w:right="129" w:firstLine="4"/>
                    <w:rPr>
                      <w:sz w:val="20"/>
                      <w:szCs w:val="20"/>
                    </w:rPr>
                  </w:pPr>
                  <w:r>
                    <w:rPr>
                      <w:spacing w:val="-1"/>
                      <w:sz w:val="20"/>
                      <w:szCs w:val="20"/>
                    </w:rPr>
                    <w:t>噪声</w:t>
                  </w:r>
                  <w:r>
                    <w:rPr>
                      <w:sz w:val="20"/>
                      <w:szCs w:val="20"/>
                    </w:rPr>
                    <w:t xml:space="preserve"> </w:t>
                  </w:r>
                  <w:r>
                    <w:rPr>
                      <w:spacing w:val="2"/>
                      <w:sz w:val="20"/>
                      <w:szCs w:val="20"/>
                    </w:rPr>
                    <w:t>治理</w:t>
                  </w:r>
                </w:p>
              </w:tc>
              <w:tc>
                <w:tcPr>
                  <w:tcW w:w="5469" w:type="dxa"/>
                  <w:tcBorders>
                    <w:top w:val="single" w:color="000000" w:sz="2" w:space="0"/>
                  </w:tcBorders>
                  <w:vAlign w:val="top"/>
                </w:tcPr>
                <w:p>
                  <w:pPr>
                    <w:pStyle w:val="6"/>
                    <w:spacing w:before="49" w:line="210" w:lineRule="auto"/>
                    <w:ind w:left="120"/>
                    <w:rPr>
                      <w:sz w:val="20"/>
                      <w:szCs w:val="20"/>
                    </w:rPr>
                  </w:pPr>
                  <w:r>
                    <w:rPr>
                      <w:spacing w:val="9"/>
                      <w:sz w:val="20"/>
                      <w:szCs w:val="20"/>
                    </w:rPr>
                    <w:t>选用环保型低噪声设备、安装时采取基础减振；加强设</w:t>
                  </w:r>
                </w:p>
              </w:tc>
              <w:tc>
                <w:tcPr>
                  <w:tcW w:w="959" w:type="dxa"/>
                  <w:tcBorders>
                    <w:top w:val="single" w:color="000000" w:sz="2" w:space="0"/>
                  </w:tcBorders>
                  <w:vAlign w:val="top"/>
                </w:tcPr>
                <w:p>
                  <w:pPr>
                    <w:rPr>
                      <w:rFonts w:ascii="Arial"/>
                      <w:sz w:val="21"/>
                    </w:rPr>
                  </w:pPr>
                </w:p>
              </w:tc>
              <w:tc>
                <w:tcPr>
                  <w:tcW w:w="803" w:type="dxa"/>
                  <w:tcBorders>
                    <w:top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2" w:hRule="atLeast"/>
              </w:trPr>
              <w:tc>
                <w:tcPr>
                  <w:tcW w:w="678" w:type="dxa"/>
                  <w:vMerge w:val="continue"/>
                  <w:tcBorders>
                    <w:top w:val="nil"/>
                    <w:bottom w:val="single" w:color="000000" w:sz="2" w:space="0"/>
                  </w:tcBorders>
                  <w:vAlign w:val="top"/>
                </w:tcPr>
                <w:p>
                  <w:pPr>
                    <w:rPr>
                      <w:rFonts w:ascii="Arial"/>
                      <w:sz w:val="21"/>
                    </w:rPr>
                  </w:pPr>
                </w:p>
              </w:tc>
              <w:tc>
                <w:tcPr>
                  <w:tcW w:w="5469" w:type="dxa"/>
                  <w:tcBorders>
                    <w:bottom w:val="single" w:color="000000" w:sz="2" w:space="0"/>
                  </w:tcBorders>
                  <w:vAlign w:val="top"/>
                </w:tcPr>
                <w:p>
                  <w:pPr>
                    <w:pStyle w:val="6"/>
                    <w:spacing w:before="40" w:line="236" w:lineRule="auto"/>
                    <w:ind w:left="121" w:right="370" w:firstLine="1"/>
                    <w:rPr>
                      <w:sz w:val="20"/>
                      <w:szCs w:val="20"/>
                    </w:rPr>
                  </w:pPr>
                  <w:r>
                    <w:rPr>
                      <w:spacing w:val="7"/>
                      <w:sz w:val="20"/>
                      <w:szCs w:val="20"/>
                    </w:rPr>
                    <w:t>备的维护保养；车间内优化布局，尽量远离厂房边界；</w:t>
                  </w:r>
                  <w:r>
                    <w:rPr>
                      <w:spacing w:val="5"/>
                      <w:sz w:val="20"/>
                      <w:szCs w:val="20"/>
                    </w:rPr>
                    <w:t xml:space="preserve"> </w:t>
                  </w:r>
                  <w:r>
                    <w:rPr>
                      <w:spacing w:val="9"/>
                      <w:sz w:val="20"/>
                      <w:szCs w:val="20"/>
                    </w:rPr>
                    <w:t>合理安排生产及运输作业时间</w:t>
                  </w:r>
                </w:p>
              </w:tc>
              <w:tc>
                <w:tcPr>
                  <w:tcW w:w="959" w:type="dxa"/>
                  <w:tcBorders>
                    <w:bottom w:val="single" w:color="000000" w:sz="2" w:space="0"/>
                  </w:tcBorders>
                  <w:vAlign w:val="top"/>
                </w:tcPr>
                <w:p>
                  <w:pPr>
                    <w:spacing w:before="101"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03" w:type="dxa"/>
                  <w:tcBorders>
                    <w:bottom w:val="single" w:color="000000" w:sz="2" w:space="0"/>
                  </w:tcBorders>
                  <w:vAlign w:val="top"/>
                </w:tcPr>
                <w:p>
                  <w:pPr>
                    <w:pStyle w:val="6"/>
                    <w:spacing w:before="65" w:line="229" w:lineRule="auto"/>
                    <w:ind w:left="200"/>
                    <w:rPr>
                      <w:sz w:val="20"/>
                      <w:szCs w:val="20"/>
                    </w:rPr>
                  </w:pPr>
                  <w:r>
                    <w:rPr>
                      <w:spacing w:val="4"/>
                      <w:sz w:val="20"/>
                      <w:szCs w:val="20"/>
                    </w:rPr>
                    <w:t>新建</w:t>
                  </w:r>
                </w:p>
              </w:tc>
            </w:tr>
          </w:tbl>
          <w:p>
            <w:pPr>
              <w:pStyle w:val="6"/>
              <w:spacing w:before="44" w:line="228" w:lineRule="auto"/>
              <w:ind w:left="857"/>
              <w:rPr>
                <w:sz w:val="20"/>
                <w:szCs w:val="20"/>
              </w:rPr>
            </w:pPr>
            <w:r>
              <w:rPr>
                <w:spacing w:val="9"/>
                <w:sz w:val="20"/>
                <w:szCs w:val="20"/>
              </w:rPr>
              <w:t>沉淀泥砂：定期清理至板框压滤机压滤处理后，临时堆</w:t>
            </w:r>
          </w:p>
          <w:p>
            <w:pPr>
              <w:pStyle w:val="6"/>
              <w:spacing w:before="33" w:line="194" w:lineRule="auto"/>
              <w:ind w:left="856"/>
              <w:rPr>
                <w:sz w:val="20"/>
                <w:szCs w:val="20"/>
              </w:rPr>
            </w:pPr>
            <w:r>
              <w:pict>
                <v:shape id="_x0000_s1060" o:spid="_x0000_s1060" o:spt="202" type="#_x0000_t202" style="position:absolute;left:0pt;margin-left:327.1pt;margin-top:7.6pt;height:12.5pt;width:62.6pt;z-index:251694080;mso-width-relative:page;mso-height-relative:page;" filled="f" stroked="f" coordsize="21600,21600">
                  <v:path/>
                  <v:fill on="f" focussize="0,0"/>
                  <v:stroke on="f"/>
                  <v:imagedata o:title=""/>
                  <o:lock v:ext="edit" aspectratio="f"/>
                  <v:textbox inset="0mm,0mm,0mm,0mm">
                    <w:txbxContent>
                      <w:p>
                        <w:pPr>
                          <w:pStyle w:val="6"/>
                          <w:spacing w:before="19" w:line="194" w:lineRule="auto"/>
                          <w:ind w:left="20"/>
                          <w:rPr>
                            <w:sz w:val="20"/>
                            <w:szCs w:val="20"/>
                          </w:rPr>
                        </w:pPr>
                        <w:r>
                          <w:rPr>
                            <w:rFonts w:ascii="Times New Roman" w:hAnsi="Times New Roman" w:eastAsia="Times New Roman" w:cs="Times New Roman"/>
                            <w:spacing w:val="-1"/>
                            <w:position w:val="-1"/>
                            <w:sz w:val="20"/>
                            <w:szCs w:val="20"/>
                          </w:rPr>
                          <w:t>1.0</w:t>
                        </w:r>
                        <w:r>
                          <w:rPr>
                            <w:rFonts w:ascii="Times New Roman" w:hAnsi="Times New Roman" w:eastAsia="Times New Roman" w:cs="Times New Roman"/>
                            <w:spacing w:val="1"/>
                            <w:position w:val="-1"/>
                            <w:sz w:val="20"/>
                            <w:szCs w:val="20"/>
                          </w:rPr>
                          <w:t xml:space="preserve">           </w:t>
                        </w:r>
                        <w:r>
                          <w:rPr>
                            <w:spacing w:val="-1"/>
                            <w:sz w:val="20"/>
                            <w:szCs w:val="20"/>
                          </w:rPr>
                          <w:t>新建</w:t>
                        </w:r>
                      </w:p>
                    </w:txbxContent>
                  </v:textbox>
                </v:shape>
              </w:pict>
            </w:r>
            <w:r>
              <w:rPr>
                <w:spacing w:val="8"/>
                <w:sz w:val="20"/>
                <w:szCs w:val="20"/>
              </w:rPr>
              <w:t>存在压滤机下方的贮存池，容积约</w:t>
            </w:r>
            <w:r>
              <w:rPr>
                <w:spacing w:val="-43"/>
                <w:sz w:val="20"/>
                <w:szCs w:val="20"/>
              </w:rPr>
              <w:t xml:space="preserve"> </w:t>
            </w:r>
            <w:r>
              <w:rPr>
                <w:rFonts w:ascii="Times New Roman" w:hAnsi="Times New Roman" w:eastAsia="Times New Roman" w:cs="Times New Roman"/>
                <w:spacing w:val="8"/>
                <w:sz w:val="20"/>
                <w:szCs w:val="20"/>
              </w:rPr>
              <w:t>20m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position w:val="6"/>
                <w:sz w:val="13"/>
                <w:szCs w:val="13"/>
              </w:rPr>
              <w:t xml:space="preserve"> </w:t>
            </w:r>
            <w:r>
              <w:rPr>
                <w:spacing w:val="7"/>
                <w:sz w:val="20"/>
                <w:szCs w:val="20"/>
              </w:rPr>
              <w:t>；贮存池位于车</w:t>
            </w:r>
          </w:p>
          <w:p>
            <w:pPr>
              <w:pStyle w:val="6"/>
              <w:spacing w:before="69" w:line="228" w:lineRule="auto"/>
              <w:ind w:left="874"/>
              <w:rPr>
                <w:sz w:val="20"/>
                <w:szCs w:val="20"/>
              </w:rPr>
            </w:pPr>
            <w:r>
              <w:rPr>
                <w:spacing w:val="9"/>
                <w:sz w:val="20"/>
                <w:szCs w:val="20"/>
              </w:rPr>
              <w:t>间内防渗、防雨、防流失，压滤后的泥饼定期</w:t>
            </w:r>
            <w:r>
              <w:rPr>
                <w:spacing w:val="8"/>
                <w:sz w:val="20"/>
                <w:szCs w:val="20"/>
              </w:rPr>
              <w:t>外运至达</w:t>
            </w:r>
          </w:p>
          <w:p>
            <w:pPr>
              <w:pStyle w:val="6"/>
              <w:spacing w:before="34" w:line="256" w:lineRule="auto"/>
              <w:ind w:left="201" w:right="62" w:firstLine="13"/>
              <w:rPr>
                <w:sz w:val="20"/>
                <w:szCs w:val="20"/>
              </w:rPr>
            </w:pPr>
            <w:r>
              <w:pict>
                <v:shape id="_x0000_s1061" o:spid="_x0000_s1061" o:spt="202" type="#_x0000_t202" style="position:absolute;left:0pt;margin-left:35.8pt;margin-top:-550pt;height:625.4pt;width:323.7pt;z-index:2516951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6428"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9"/>
                          <w:gridCol w:w="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7" w:hRule="atLeast"/>
                          </w:trPr>
                          <w:tc>
                            <w:tcPr>
                              <w:tcW w:w="5429" w:type="dxa"/>
                              <w:tcBorders>
                                <w:top w:val="nil"/>
                                <w:bottom w:val="nil"/>
                              </w:tcBorders>
                              <w:vAlign w:val="top"/>
                            </w:tcPr>
                            <w:p>
                              <w:pPr>
                                <w:rPr>
                                  <w:rFonts w:ascii="Arial"/>
                                  <w:sz w:val="21"/>
                                </w:rPr>
                              </w:pPr>
                            </w:p>
                          </w:tc>
                          <w:tc>
                            <w:tcPr>
                              <w:tcW w:w="999" w:type="dxa"/>
                              <w:tcBorders>
                                <w:top w:val="nil"/>
                                <w:bottom w:val="nil"/>
                              </w:tcBorders>
                              <w:vAlign w:val="top"/>
                            </w:tcPr>
                            <w:p>
                              <w:pPr>
                                <w:rPr>
                                  <w:rFonts w:ascii="Arial"/>
                                  <w:sz w:val="21"/>
                                </w:rPr>
                              </w:pPr>
                            </w:p>
                          </w:tc>
                        </w:tr>
                      </w:tbl>
                      <w:p>
                        <w:pPr>
                          <w:rPr>
                            <w:rFonts w:ascii="Arial"/>
                            <w:sz w:val="21"/>
                          </w:rPr>
                        </w:pPr>
                      </w:p>
                    </w:txbxContent>
                  </v:textbox>
                </v:shape>
              </w:pict>
            </w:r>
            <w:r>
              <w:rPr>
                <w:spacing w:val="6"/>
                <w:position w:val="-3"/>
                <w:sz w:val="20"/>
                <w:szCs w:val="20"/>
              </w:rPr>
              <w:t xml:space="preserve">固废 </w:t>
            </w:r>
            <w:r>
              <w:rPr>
                <w:spacing w:val="27"/>
                <w:sz w:val="20"/>
                <w:szCs w:val="20"/>
                <w:u w:val="single" w:color="auto"/>
              </w:rPr>
              <w:t xml:space="preserve"> </w:t>
            </w:r>
            <w:r>
              <w:rPr>
                <w:spacing w:val="6"/>
                <w:sz w:val="20"/>
                <w:szCs w:val="20"/>
                <w:u w:val="single" w:color="auto"/>
              </w:rPr>
              <w:t xml:space="preserve">州市通川区富明建材厂做制砖原料利用                                  </w:t>
            </w:r>
            <w:r>
              <w:rPr>
                <w:sz w:val="20"/>
                <w:szCs w:val="20"/>
              </w:rPr>
              <w:t xml:space="preserve"> </w:t>
            </w:r>
            <w:r>
              <w:rPr>
                <w:spacing w:val="2"/>
                <w:position w:val="-4"/>
                <w:sz w:val="20"/>
                <w:szCs w:val="20"/>
              </w:rPr>
              <w:t>处置</w:t>
            </w:r>
            <w:r>
              <w:rPr>
                <w:spacing w:val="29"/>
                <w:position w:val="-4"/>
                <w:sz w:val="20"/>
                <w:szCs w:val="20"/>
              </w:rPr>
              <w:t xml:space="preserve"> </w:t>
            </w:r>
            <w:r>
              <w:rPr>
                <w:spacing w:val="2"/>
                <w:position w:val="2"/>
                <w:sz w:val="20"/>
                <w:szCs w:val="20"/>
                <w:u w:val="single" w:color="auto"/>
              </w:rPr>
              <w:t xml:space="preserve"> 废絮凝剂桶：</w:t>
            </w:r>
            <w:r>
              <w:rPr>
                <w:spacing w:val="-55"/>
                <w:position w:val="2"/>
                <w:sz w:val="20"/>
                <w:szCs w:val="20"/>
                <w:u w:val="single" w:color="auto"/>
              </w:rPr>
              <w:t xml:space="preserve"> </w:t>
            </w:r>
            <w:r>
              <w:rPr>
                <w:spacing w:val="2"/>
                <w:position w:val="2"/>
                <w:sz w:val="20"/>
                <w:szCs w:val="20"/>
                <w:u w:val="single" w:color="auto"/>
              </w:rPr>
              <w:t xml:space="preserve">由厂家定期回收                              </w:t>
            </w:r>
            <w:r>
              <w:rPr>
                <w:rFonts w:ascii="Times New Roman" w:hAnsi="Times New Roman" w:eastAsia="Times New Roman" w:cs="Times New Roman"/>
                <w:spacing w:val="2"/>
                <w:sz w:val="20"/>
                <w:szCs w:val="20"/>
                <w:u w:val="single" w:color="auto"/>
              </w:rPr>
              <w:t xml:space="preserve">/                </w:t>
            </w:r>
            <w:r>
              <w:rPr>
                <w:spacing w:val="2"/>
                <w:position w:val="2"/>
                <w:sz w:val="20"/>
                <w:szCs w:val="20"/>
                <w:u w:val="single" w:color="auto"/>
              </w:rPr>
              <w:t xml:space="preserve">/    </w:t>
            </w:r>
          </w:p>
          <w:p>
            <w:pPr>
              <w:pStyle w:val="6"/>
              <w:spacing w:before="14" w:line="228" w:lineRule="auto"/>
              <w:ind w:left="856"/>
              <w:rPr>
                <w:sz w:val="20"/>
                <w:szCs w:val="20"/>
              </w:rPr>
            </w:pPr>
            <w:r>
              <w:rPr>
                <w:spacing w:val="9"/>
                <w:sz w:val="20"/>
                <w:szCs w:val="20"/>
              </w:rPr>
              <w:t>废机油、废机油桶：属于危险废物。按照《危险废物贮</w:t>
            </w:r>
          </w:p>
          <w:p>
            <w:pPr>
              <w:pStyle w:val="6"/>
              <w:spacing w:before="34" w:line="226" w:lineRule="auto"/>
              <w:ind w:left="856"/>
              <w:rPr>
                <w:sz w:val="20"/>
                <w:szCs w:val="20"/>
              </w:rPr>
            </w:pPr>
            <w:r>
              <w:rPr>
                <w:spacing w:val="6"/>
                <w:sz w:val="20"/>
                <w:szCs w:val="20"/>
              </w:rPr>
              <w:t>存污染物控制标准》（</w:t>
            </w:r>
            <w:r>
              <w:rPr>
                <w:rFonts w:ascii="Times New Roman" w:hAnsi="Times New Roman" w:eastAsia="Times New Roman" w:cs="Times New Roman"/>
                <w:sz w:val="20"/>
                <w:szCs w:val="20"/>
              </w:rPr>
              <w:t>GB</w:t>
            </w:r>
            <w:r>
              <w:rPr>
                <w:rFonts w:ascii="Times New Roman" w:hAnsi="Times New Roman" w:eastAsia="Times New Roman" w:cs="Times New Roman"/>
                <w:spacing w:val="37"/>
                <w:sz w:val="20"/>
                <w:szCs w:val="20"/>
              </w:rPr>
              <w:t xml:space="preserve"> </w:t>
            </w:r>
            <w:r>
              <w:rPr>
                <w:rFonts w:ascii="Times New Roman" w:hAnsi="Times New Roman" w:eastAsia="Times New Roman" w:cs="Times New Roman"/>
                <w:spacing w:val="6"/>
                <w:sz w:val="20"/>
                <w:szCs w:val="20"/>
              </w:rPr>
              <w:t>18597-2023</w:t>
            </w:r>
            <w:r>
              <w:rPr>
                <w:spacing w:val="6"/>
                <w:sz w:val="20"/>
                <w:szCs w:val="20"/>
              </w:rPr>
              <w:t>）的要求，设置规</w:t>
            </w:r>
            <w:r>
              <w:rPr>
                <w:spacing w:val="15"/>
                <w:sz w:val="20"/>
                <w:szCs w:val="20"/>
              </w:rPr>
              <w:t xml:space="preserve">     </w:t>
            </w:r>
            <w:r>
              <w:rPr>
                <w:rFonts w:ascii="Times New Roman" w:hAnsi="Times New Roman" w:eastAsia="Times New Roman" w:cs="Times New Roman"/>
                <w:spacing w:val="6"/>
                <w:position w:val="-2"/>
                <w:sz w:val="20"/>
                <w:szCs w:val="20"/>
              </w:rPr>
              <w:t xml:space="preserve">1.5          </w:t>
            </w:r>
            <w:r>
              <w:rPr>
                <w:spacing w:val="6"/>
                <w:sz w:val="20"/>
                <w:szCs w:val="20"/>
              </w:rPr>
              <w:t>整改</w:t>
            </w:r>
          </w:p>
          <w:p>
            <w:pPr>
              <w:pStyle w:val="6"/>
              <w:spacing w:before="28" w:line="229" w:lineRule="auto"/>
              <w:ind w:left="862"/>
              <w:rPr>
                <w:sz w:val="20"/>
                <w:szCs w:val="20"/>
              </w:rPr>
            </w:pPr>
            <w:r>
              <w:rPr>
                <w:spacing w:val="10"/>
                <w:sz w:val="20"/>
                <w:szCs w:val="20"/>
              </w:rPr>
              <w:t>范的危废间，落实防风、防雨、防晒、防渗</w:t>
            </w:r>
            <w:r>
              <w:rPr>
                <w:spacing w:val="9"/>
                <w:sz w:val="20"/>
                <w:szCs w:val="20"/>
              </w:rPr>
              <w:t>、防漏、防</w:t>
            </w:r>
          </w:p>
        </w:tc>
      </w:tr>
    </w:tbl>
    <w:p>
      <w:pPr>
        <w:pStyle w:val="2"/>
      </w:pPr>
    </w:p>
    <w:p>
      <w:pPr>
        <w:sectPr>
          <w:footerReference r:id="rId65" w:type="default"/>
          <w:pgSz w:w="11907" w:h="16840"/>
          <w:pgMar w:top="1431" w:right="1554" w:bottom="924" w:left="1554" w:header="0" w:footer="696" w:gutter="0"/>
          <w:cols w:space="720" w:num="1"/>
        </w:sectPr>
      </w:pPr>
    </w:p>
    <w:p>
      <w:pPr>
        <w:spacing w:before="28"/>
      </w:pPr>
      <w:r>
        <w:pict>
          <v:shape id="_x0000_s1062" o:spid="_x0000_s1062" style="position:absolute;left:0pt;margin-left:423.6pt;margin-top:85.55pt;height:89.5pt;width:50.25pt;mso-position-horizontal-relative:page;mso-position-vertical-relative:page;z-index:251697152;mso-width-relative:page;mso-height-relative:page;" filled="f" stroked="t" coordsize="1005,1790" o:allowincell="f" path="m4,0l4,1790m999,0l999,1790e">
            <v:fill on="f" focussize="0,0"/>
            <v:stroke weight="0.48pt" color="#000000" miterlimit="2" joinstyle="bevel"/>
            <v:imagedata o:title=""/>
            <o:lock v:ext="edit"/>
          </v:shape>
        </w:pict>
      </w:r>
    </w:p>
    <w:tbl>
      <w:tblPr>
        <w:tblStyle w:val="5"/>
        <w:tblW w:w="87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8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2" w:hRule="atLeast"/>
        </w:trPr>
        <w:tc>
          <w:tcPr>
            <w:tcW w:w="742" w:type="dxa"/>
            <w:vMerge w:val="restart"/>
            <w:tcBorders>
              <w:bottom w:val="nil"/>
              <w:right w:val="single" w:color="000000" w:sz="2" w:space="0"/>
            </w:tcBorders>
            <w:vAlign w:val="top"/>
          </w:tcPr>
          <w:p>
            <w:pPr>
              <w:rPr>
                <w:rFonts w:ascii="Arial"/>
                <w:sz w:val="21"/>
              </w:rPr>
            </w:pPr>
          </w:p>
        </w:tc>
        <w:tc>
          <w:tcPr>
            <w:tcW w:w="8041" w:type="dxa"/>
            <w:tcBorders>
              <w:left w:val="single" w:color="000000" w:sz="2" w:space="0"/>
              <w:bottom w:val="nil"/>
            </w:tcBorders>
            <w:vAlign w:val="top"/>
          </w:tcPr>
          <w:p>
            <w:pPr>
              <w:pStyle w:val="6"/>
              <w:spacing w:before="49" w:line="231" w:lineRule="auto"/>
              <w:ind w:left="857"/>
              <w:rPr>
                <w:sz w:val="20"/>
                <w:szCs w:val="20"/>
              </w:rPr>
            </w:pPr>
            <w:r>
              <w:pict>
                <v:rect id="_x0000_s1063" o:spid="_x0000_s1063" o:spt="1" style="position:absolute;left:0pt;margin-left:37pt;margin-top:0.5pt;height:71pt;width:0.5pt;mso-position-horizontal-relative:page;mso-position-vertical-relative:page;z-index:251696128;mso-width-relative:page;mso-height-relative:page;" fillcolor="#000000" filled="t" stroked="f" coordsize="21600,21600">
                  <v:path/>
                  <v:fill on="t" focussize="0,0"/>
                  <v:stroke on="f"/>
                  <v:imagedata o:title=""/>
                  <o:lock v:ext="edit"/>
                </v:rect>
              </w:pict>
            </w:r>
            <w:r>
              <w:rPr>
                <w:spacing w:val="9"/>
                <w:sz w:val="20"/>
                <w:szCs w:val="20"/>
              </w:rPr>
              <w:t>腐等环境污染防治措施，按《危险废物识别标志设置技</w:t>
            </w:r>
          </w:p>
          <w:p>
            <w:pPr>
              <w:pStyle w:val="6"/>
              <w:spacing w:line="274" w:lineRule="exact"/>
              <w:ind w:left="859"/>
              <w:rPr>
                <w:sz w:val="20"/>
                <w:szCs w:val="20"/>
              </w:rPr>
            </w:pPr>
            <w:r>
              <w:rPr>
                <w:spacing w:val="7"/>
                <w:position w:val="2"/>
                <w:sz w:val="20"/>
                <w:szCs w:val="20"/>
              </w:rPr>
              <w:t xml:space="preserve">术规范》 </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HJ</w:t>
            </w:r>
            <w:r>
              <w:rPr>
                <w:rFonts w:ascii="Times New Roman" w:hAnsi="Times New Roman" w:eastAsia="Times New Roman" w:cs="Times New Roman"/>
                <w:spacing w:val="28"/>
                <w:position w:val="2"/>
                <w:sz w:val="20"/>
                <w:szCs w:val="20"/>
              </w:rPr>
              <w:t xml:space="preserve"> </w:t>
            </w:r>
            <w:r>
              <w:rPr>
                <w:rFonts w:ascii="Times New Roman" w:hAnsi="Times New Roman" w:eastAsia="Times New Roman" w:cs="Times New Roman"/>
                <w:spacing w:val="7"/>
                <w:position w:val="2"/>
                <w:sz w:val="20"/>
                <w:szCs w:val="20"/>
              </w:rPr>
              <w:t>1276-2022)</w:t>
            </w:r>
            <w:r>
              <w:rPr>
                <w:spacing w:val="7"/>
                <w:position w:val="2"/>
                <w:sz w:val="20"/>
                <w:szCs w:val="20"/>
              </w:rPr>
              <w:t>的要求张贴标识标</w:t>
            </w:r>
            <w:r>
              <w:rPr>
                <w:spacing w:val="6"/>
                <w:position w:val="2"/>
                <w:sz w:val="20"/>
                <w:szCs w:val="20"/>
              </w:rPr>
              <w:t>牌等，建立</w:t>
            </w:r>
          </w:p>
          <w:p>
            <w:pPr>
              <w:pStyle w:val="6"/>
              <w:tabs>
                <w:tab w:val="left" w:pos="860"/>
              </w:tabs>
              <w:spacing w:before="35" w:line="228" w:lineRule="auto"/>
              <w:ind w:left="736"/>
              <w:rPr>
                <w:sz w:val="20"/>
                <w:szCs w:val="20"/>
              </w:rPr>
            </w:pPr>
            <w:r>
              <w:rPr>
                <w:sz w:val="20"/>
                <w:szCs w:val="20"/>
                <w:u w:val="single" w:color="auto"/>
              </w:rPr>
              <w:tab/>
            </w:r>
            <w:r>
              <w:rPr>
                <w:spacing w:val="6"/>
                <w:sz w:val="20"/>
                <w:szCs w:val="20"/>
                <w:u w:val="single" w:color="auto"/>
              </w:rPr>
              <w:t xml:space="preserve">危废台账，委托有资质的单位回收处理                                  </w:t>
            </w:r>
          </w:p>
          <w:p>
            <w:pPr>
              <w:pStyle w:val="6"/>
              <w:tabs>
                <w:tab w:val="left" w:pos="859"/>
              </w:tabs>
              <w:spacing w:before="42" w:line="491" w:lineRule="exact"/>
              <w:ind w:left="58"/>
              <w:rPr>
                <w:rFonts w:ascii="Times New Roman" w:hAnsi="Times New Roman" w:eastAsia="Times New Roman" w:cs="Times New Roman"/>
                <w:sz w:val="20"/>
                <w:szCs w:val="20"/>
              </w:rPr>
            </w:pPr>
            <w:r>
              <w:rPr>
                <w:position w:val="22"/>
                <w:sz w:val="20"/>
                <w:szCs w:val="20"/>
              </w:rPr>
              <w:tab/>
            </w:r>
            <w:r>
              <w:fldChar w:fldCharType="begin"/>
            </w:r>
            <w:r>
              <w:instrText xml:space="preserve">EQ \* jc3 \* hps20 \o\al(\s\up 3(</w:instrText>
            </w:r>
            <w:r>
              <w:rPr>
                <w:w w:val="99"/>
                <w:position w:val="15"/>
                <w:sz w:val="20"/>
                <w:szCs w:val="20"/>
              </w:rPr>
              <w:instrText xml:space="preserve">生</w:instrText>
            </w:r>
            <w:r>
              <w:instrText xml:space="preserve">),</w:instrText>
            </w:r>
            <w:r>
              <w:rPr>
                <w:w w:val="99"/>
                <w:position w:val="-5"/>
                <w:sz w:val="20"/>
                <w:szCs w:val="20"/>
              </w:rPr>
              <w:instrText xml:space="preserve">点</w:instrText>
            </w:r>
            <w:r>
              <w:instrText xml:space="preserve">)</w:instrText>
            </w:r>
            <w:r>
              <w:fldChar w:fldCharType="end"/>
            </w:r>
            <w:r>
              <w:rPr>
                <w:position w:val="-6"/>
                <w:sz w:val="20"/>
                <w:szCs w:val="20"/>
              </w:rPr>
              <w:drawing>
                <wp:inline distT="0" distB="0" distL="0" distR="0">
                  <wp:extent cx="132080" cy="29718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0"/>
                          <a:stretch>
                            <a:fillRect/>
                          </a:stretch>
                        </pic:blipFill>
                        <pic:spPr>
                          <a:xfrm>
                            <a:off x="0" y="0"/>
                            <a:ext cx="132586" cy="297353"/>
                          </a:xfrm>
                          <a:prstGeom prst="rect">
                            <a:avLst/>
                          </a:prstGeom>
                        </pic:spPr>
                      </pic:pic>
                    </a:graphicData>
                  </a:graphic>
                </wp:inline>
              </w:drawing>
            </w:r>
            <w:r>
              <w:fldChar w:fldCharType="begin"/>
            </w:r>
            <w:r>
              <w:instrText xml:space="preserve">EQ \* jc3 \* hps20 \o\al(\s\up 3(</w:instrText>
            </w:r>
            <w:r>
              <w:rPr>
                <w:w w:val="105"/>
                <w:position w:val="15"/>
                <w:sz w:val="20"/>
                <w:szCs w:val="20"/>
              </w:rPr>
              <w:instrText xml:space="preserve">垃圾：袋装收集</w:instrText>
            </w:r>
            <w:r>
              <w:instrText xml:space="preserve">),</w:instrText>
            </w:r>
            <w:r>
              <w:rPr>
                <w:w w:val="105"/>
                <w:position w:val="-5"/>
                <w:sz w:val="20"/>
                <w:szCs w:val="20"/>
              </w:rPr>
              <w:instrText xml:space="preserve">由环卫负责清运</w:instrText>
            </w:r>
            <w:r>
              <w:instrText xml:space="preserve">)</w:instrText>
            </w:r>
            <w:r>
              <w:fldChar w:fldCharType="end"/>
            </w:r>
            <w:r>
              <w:rPr>
                <w:spacing w:val="5"/>
                <w:position w:val="22"/>
                <w:sz w:val="20"/>
                <w:szCs w:val="20"/>
              </w:rPr>
              <w:t xml:space="preserve">后运至附近场镇生活垃圾集中收集       </w:t>
            </w:r>
            <w:r>
              <w:rPr>
                <w:rFonts w:ascii="Times New Roman" w:hAnsi="Times New Roman" w:eastAsia="Times New Roman" w:cs="Times New Roman"/>
                <w:spacing w:val="5"/>
                <w:position w:val="7"/>
                <w:sz w:val="20"/>
                <w:szCs w:val="20"/>
              </w:rPr>
              <w:t xml:space="preserve">/  </w:t>
            </w:r>
            <w:r>
              <w:rPr>
                <w:rFonts w:ascii="Times New Roman" w:hAnsi="Times New Roman" w:eastAsia="Times New Roman" w:cs="Times New Roman"/>
                <w:spacing w:val="4"/>
                <w:position w:val="7"/>
                <w:sz w:val="20"/>
                <w:szCs w:val="20"/>
              </w:rPr>
              <w:t xml:space="preserve">              </w:t>
            </w:r>
            <w:r>
              <w:rPr>
                <w:rFonts w:ascii="Times New Roman" w:hAnsi="Times New Roman" w:eastAsia="Times New Roman" w:cs="Times New Roman"/>
                <w:spacing w:val="4"/>
                <w:position w:val="9"/>
                <w:sz w:val="20"/>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42" w:type="dxa"/>
            <w:vMerge w:val="continue"/>
            <w:tcBorders>
              <w:top w:val="nil"/>
              <w:bottom w:val="nil"/>
              <w:right w:val="single" w:color="000000" w:sz="2" w:space="0"/>
            </w:tcBorders>
            <w:vAlign w:val="top"/>
          </w:tcPr>
          <w:p>
            <w:pPr>
              <w:rPr>
                <w:rFonts w:ascii="Arial"/>
                <w:sz w:val="21"/>
              </w:rPr>
            </w:pPr>
          </w:p>
        </w:tc>
        <w:tc>
          <w:tcPr>
            <w:tcW w:w="8041" w:type="dxa"/>
            <w:tcBorders>
              <w:top w:val="nil"/>
              <w:left w:val="single" w:color="000000" w:sz="2" w:space="0"/>
              <w:bottom w:val="single" w:color="000000" w:sz="2" w:space="0"/>
            </w:tcBorders>
            <w:vAlign w:val="top"/>
          </w:tcPr>
          <w:p>
            <w:pPr>
              <w:pStyle w:val="6"/>
              <w:spacing w:before="39" w:line="275" w:lineRule="exact"/>
              <w:ind w:left="2912"/>
              <w:rPr>
                <w:rFonts w:ascii="Times New Roman" w:hAnsi="Times New Roman" w:eastAsia="Times New Roman" w:cs="Times New Roman"/>
                <w:sz w:val="20"/>
                <w:szCs w:val="20"/>
              </w:rPr>
            </w:pPr>
            <w:r>
              <w:rPr>
                <w:spacing w:val="3"/>
                <w:position w:val="1"/>
                <w:sz w:val="20"/>
                <w:szCs w:val="20"/>
              </w:rPr>
              <w:t>合计</w:t>
            </w:r>
            <w:r>
              <w:rPr>
                <w:spacing w:val="2"/>
                <w:position w:val="1"/>
                <w:sz w:val="20"/>
                <w:szCs w:val="20"/>
              </w:rPr>
              <w:t xml:space="preserve">                               </w:t>
            </w:r>
            <w:r>
              <w:rPr>
                <w:rFonts w:ascii="Times New Roman" w:hAnsi="Times New Roman" w:eastAsia="Times New Roman" w:cs="Times New Roman"/>
                <w:spacing w:val="3"/>
                <w:position w:val="1"/>
                <w:sz w:val="20"/>
                <w:szCs w:val="20"/>
              </w:rPr>
              <w:t>22.0</w:t>
            </w:r>
            <w:r>
              <w:rPr>
                <w:rFonts w:ascii="Times New Roman" w:hAnsi="Times New Roman" w:eastAsia="Times New Roman" w:cs="Times New Roman"/>
                <w:spacing w:val="1"/>
                <w:position w:val="1"/>
                <w:sz w:val="20"/>
                <w:szCs w:val="20"/>
              </w:rPr>
              <w:t xml:space="preserve">        </w:t>
            </w:r>
            <w:r>
              <w:rPr>
                <w:rFonts w:ascii="Times New Roman" w:hAnsi="Times New Roman" w:eastAsia="Times New Roman" w:cs="Times New Roman"/>
                <w:spacing w:val="3"/>
                <w:position w:val="1"/>
                <w:sz w:val="20"/>
                <w:szCs w:val="20"/>
              </w:rPr>
              <w:t>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4" w:hRule="atLeast"/>
        </w:trPr>
        <w:tc>
          <w:tcPr>
            <w:tcW w:w="742" w:type="dxa"/>
            <w:vMerge w:val="continue"/>
            <w:tcBorders>
              <w:top w:val="nil"/>
              <w:right w:val="single" w:color="000000" w:sz="2" w:space="0"/>
            </w:tcBorders>
            <w:vAlign w:val="top"/>
          </w:tcPr>
          <w:p>
            <w:pPr>
              <w:rPr>
                <w:rFonts w:ascii="Arial"/>
                <w:sz w:val="21"/>
              </w:rPr>
            </w:pPr>
          </w:p>
        </w:tc>
        <w:tc>
          <w:tcPr>
            <w:tcW w:w="8041" w:type="dxa"/>
            <w:tcBorders>
              <w:top w:val="single" w:color="000000" w:sz="2" w:space="0"/>
              <w:left w:val="single" w:color="000000" w:sz="2" w:space="0"/>
            </w:tcBorders>
            <w:vAlign w:val="top"/>
          </w:tcPr>
          <w:p>
            <w:pPr>
              <w:rPr>
                <w:rFonts w:ascii="Arial"/>
                <w:sz w:val="21"/>
              </w:rPr>
            </w:pPr>
          </w:p>
        </w:tc>
      </w:tr>
    </w:tbl>
    <w:p>
      <w:pPr>
        <w:pStyle w:val="2"/>
      </w:pPr>
    </w:p>
    <w:p>
      <w:pPr>
        <w:sectPr>
          <w:footerReference r:id="rId66" w:type="default"/>
          <w:pgSz w:w="11907" w:h="16840"/>
          <w:pgMar w:top="1431" w:right="1554" w:bottom="925" w:left="1554" w:header="0" w:footer="696" w:gutter="0"/>
          <w:cols w:space="720" w:num="1"/>
        </w:sectPr>
      </w:pPr>
    </w:p>
    <w:p>
      <w:pPr>
        <w:pStyle w:val="2"/>
        <w:spacing w:line="324" w:lineRule="auto"/>
      </w:pPr>
    </w:p>
    <w:p>
      <w:pPr>
        <w:spacing w:before="97" w:line="221" w:lineRule="auto"/>
        <w:ind w:left="2284"/>
        <w:outlineLvl w:val="0"/>
        <w:rPr>
          <w:rFonts w:ascii="黑体" w:hAnsi="黑体" w:eastAsia="黑体" w:cs="黑体"/>
          <w:sz w:val="30"/>
          <w:szCs w:val="30"/>
        </w:rPr>
      </w:pPr>
      <w:bookmarkStart w:id="4" w:name="bookmark5"/>
      <w:bookmarkEnd w:id="4"/>
      <w:r>
        <w:rPr>
          <w:rFonts w:ascii="黑体" w:hAnsi="黑体" w:eastAsia="黑体" w:cs="黑体"/>
          <w:spacing w:val="-2"/>
          <w:sz w:val="30"/>
          <w:szCs w:val="30"/>
        </w:rPr>
        <w:t>五、环境保护措施监督检查清单</w:t>
      </w:r>
    </w:p>
    <w:p>
      <w:pPr>
        <w:spacing w:before="24"/>
      </w:pPr>
    </w:p>
    <w:tbl>
      <w:tblPr>
        <w:tblStyle w:val="5"/>
        <w:tblW w:w="87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684"/>
        <w:gridCol w:w="991"/>
        <w:gridCol w:w="2432"/>
        <w:gridCol w:w="1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785" w:type="dxa"/>
            <w:tcBorders>
              <w:top w:val="single" w:color="000000" w:sz="6" w:space="0"/>
              <w:left w:val="single" w:color="000000" w:sz="6" w:space="0"/>
              <w:tl2br w:val="single" w:color="000000" w:sz="4" w:space="0"/>
            </w:tcBorders>
            <w:vAlign w:val="top"/>
          </w:tcPr>
          <w:p>
            <w:pPr>
              <w:pStyle w:val="6"/>
              <w:spacing w:before="146" w:line="228" w:lineRule="auto"/>
              <w:ind w:left="975"/>
              <w:rPr>
                <w:sz w:val="20"/>
                <w:szCs w:val="20"/>
              </w:rPr>
            </w:pPr>
            <w:r>
              <w:rPr>
                <w:spacing w:val="-8"/>
                <w:sz w:val="20"/>
                <w:szCs w:val="20"/>
              </w:rPr>
              <w:t>内容</w:t>
            </w:r>
          </w:p>
          <w:p>
            <w:pPr>
              <w:pStyle w:val="6"/>
              <w:spacing w:before="151" w:line="228" w:lineRule="auto"/>
              <w:ind w:left="110"/>
              <w:rPr>
                <w:sz w:val="20"/>
                <w:szCs w:val="20"/>
              </w:rPr>
            </w:pPr>
            <w:r>
              <w:rPr>
                <w:spacing w:val="4"/>
                <w:sz w:val="20"/>
                <w:szCs w:val="20"/>
              </w:rPr>
              <w:t>要素</w:t>
            </w:r>
          </w:p>
        </w:tc>
        <w:tc>
          <w:tcPr>
            <w:tcW w:w="1684" w:type="dxa"/>
            <w:tcBorders>
              <w:top w:val="single" w:color="000000" w:sz="6" w:space="0"/>
            </w:tcBorders>
            <w:vAlign w:val="top"/>
          </w:tcPr>
          <w:p>
            <w:pPr>
              <w:pStyle w:val="6"/>
              <w:spacing w:before="222" w:line="319" w:lineRule="auto"/>
              <w:ind w:left="256" w:right="214" w:hanging="79"/>
              <w:rPr>
                <w:sz w:val="20"/>
                <w:szCs w:val="20"/>
              </w:rPr>
            </w:pPr>
            <w:r>
              <w:rPr>
                <w:spacing w:val="2"/>
                <w:sz w:val="20"/>
                <w:szCs w:val="20"/>
              </w:rPr>
              <w:t>排放口</w:t>
            </w:r>
            <w:r>
              <w:rPr>
                <w:rFonts w:ascii="Times New Roman" w:hAnsi="Times New Roman" w:eastAsia="Times New Roman" w:cs="Times New Roman"/>
                <w:spacing w:val="2"/>
                <w:sz w:val="20"/>
                <w:szCs w:val="20"/>
              </w:rPr>
              <w:t>(</w:t>
            </w:r>
            <w:r>
              <w:rPr>
                <w:spacing w:val="2"/>
                <w:sz w:val="20"/>
                <w:szCs w:val="20"/>
              </w:rPr>
              <w:t>编号、</w:t>
            </w:r>
            <w:r>
              <w:rPr>
                <w:spacing w:val="5"/>
                <w:sz w:val="20"/>
                <w:szCs w:val="20"/>
              </w:rPr>
              <w:t xml:space="preserve"> </w:t>
            </w:r>
            <w:r>
              <w:rPr>
                <w:spacing w:val="6"/>
                <w:sz w:val="20"/>
                <w:szCs w:val="20"/>
              </w:rPr>
              <w:t>名称</w:t>
            </w:r>
            <w:r>
              <w:rPr>
                <w:rFonts w:ascii="Times New Roman" w:hAnsi="Times New Roman" w:eastAsia="Times New Roman" w:cs="Times New Roman"/>
                <w:spacing w:val="6"/>
                <w:sz w:val="20"/>
                <w:szCs w:val="20"/>
              </w:rPr>
              <w:t>)/</w:t>
            </w:r>
            <w:r>
              <w:rPr>
                <w:spacing w:val="6"/>
                <w:sz w:val="20"/>
                <w:szCs w:val="20"/>
              </w:rPr>
              <w:t>污染源</w:t>
            </w:r>
          </w:p>
        </w:tc>
        <w:tc>
          <w:tcPr>
            <w:tcW w:w="991" w:type="dxa"/>
            <w:tcBorders>
              <w:top w:val="single" w:color="000000" w:sz="6" w:space="0"/>
            </w:tcBorders>
            <w:vAlign w:val="top"/>
          </w:tcPr>
          <w:p>
            <w:pPr>
              <w:pStyle w:val="6"/>
              <w:spacing w:before="254" w:line="229" w:lineRule="auto"/>
              <w:ind w:left="187"/>
              <w:rPr>
                <w:sz w:val="20"/>
                <w:szCs w:val="20"/>
              </w:rPr>
            </w:pPr>
            <w:r>
              <w:rPr>
                <w:spacing w:val="6"/>
                <w:sz w:val="20"/>
                <w:szCs w:val="20"/>
              </w:rPr>
              <w:t>污染物</w:t>
            </w:r>
          </w:p>
          <w:p>
            <w:pPr>
              <w:pStyle w:val="6"/>
              <w:spacing w:before="152" w:line="229" w:lineRule="auto"/>
              <w:ind w:left="292"/>
              <w:rPr>
                <w:sz w:val="20"/>
                <w:szCs w:val="20"/>
              </w:rPr>
            </w:pPr>
            <w:r>
              <w:rPr>
                <w:spacing w:val="3"/>
                <w:sz w:val="20"/>
                <w:szCs w:val="20"/>
              </w:rPr>
              <w:t>项目</w:t>
            </w:r>
          </w:p>
        </w:tc>
        <w:tc>
          <w:tcPr>
            <w:tcW w:w="2432" w:type="dxa"/>
            <w:tcBorders>
              <w:top w:val="single" w:color="000000" w:sz="6" w:space="0"/>
            </w:tcBorders>
            <w:vAlign w:val="top"/>
          </w:tcPr>
          <w:p>
            <w:pPr>
              <w:spacing w:line="343" w:lineRule="auto"/>
              <w:rPr>
                <w:rFonts w:ascii="Arial"/>
                <w:sz w:val="21"/>
              </w:rPr>
            </w:pPr>
          </w:p>
          <w:p>
            <w:pPr>
              <w:pStyle w:val="6"/>
              <w:spacing w:before="65" w:line="229" w:lineRule="auto"/>
              <w:ind w:left="593"/>
              <w:rPr>
                <w:sz w:val="20"/>
                <w:szCs w:val="20"/>
              </w:rPr>
            </w:pPr>
            <w:r>
              <w:rPr>
                <w:spacing w:val="8"/>
                <w:sz w:val="20"/>
                <w:szCs w:val="20"/>
              </w:rPr>
              <w:t>环境保护措施</w:t>
            </w:r>
          </w:p>
        </w:tc>
        <w:tc>
          <w:tcPr>
            <w:tcW w:w="1822" w:type="dxa"/>
            <w:tcBorders>
              <w:top w:val="single" w:color="000000" w:sz="6" w:space="0"/>
              <w:right w:val="single" w:color="000000" w:sz="6" w:space="0"/>
            </w:tcBorders>
            <w:vAlign w:val="top"/>
          </w:tcPr>
          <w:p>
            <w:pPr>
              <w:spacing w:line="343" w:lineRule="auto"/>
              <w:rPr>
                <w:rFonts w:ascii="Arial"/>
                <w:sz w:val="21"/>
              </w:rPr>
            </w:pPr>
          </w:p>
          <w:p>
            <w:pPr>
              <w:pStyle w:val="6"/>
              <w:spacing w:before="65" w:line="228" w:lineRule="auto"/>
              <w:ind w:left="497"/>
              <w:rPr>
                <w:sz w:val="20"/>
                <w:szCs w:val="20"/>
              </w:rPr>
            </w:pPr>
            <w:r>
              <w:rPr>
                <w:spacing w:val="7"/>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85" w:type="dxa"/>
            <w:vMerge w:val="restart"/>
            <w:tcBorders>
              <w:left w:val="single" w:color="000000" w:sz="6"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9" w:lineRule="auto"/>
              <w:ind w:left="474"/>
              <w:rPr>
                <w:sz w:val="20"/>
                <w:szCs w:val="20"/>
              </w:rPr>
            </w:pPr>
            <w:r>
              <w:rPr>
                <w:spacing w:val="6"/>
                <w:sz w:val="20"/>
                <w:szCs w:val="20"/>
              </w:rPr>
              <w:t>大气环境</w:t>
            </w:r>
          </w:p>
        </w:tc>
        <w:tc>
          <w:tcPr>
            <w:tcW w:w="1684" w:type="dxa"/>
            <w:vAlign w:val="top"/>
          </w:tcPr>
          <w:p>
            <w:pPr>
              <w:spacing w:line="443" w:lineRule="auto"/>
              <w:rPr>
                <w:rFonts w:ascii="Arial"/>
                <w:sz w:val="21"/>
              </w:rPr>
            </w:pPr>
          </w:p>
          <w:p>
            <w:pPr>
              <w:pStyle w:val="6"/>
              <w:spacing w:before="65" w:line="229" w:lineRule="auto"/>
              <w:ind w:left="421"/>
              <w:rPr>
                <w:sz w:val="20"/>
                <w:szCs w:val="20"/>
              </w:rPr>
            </w:pPr>
            <w:r>
              <w:rPr>
                <w:spacing w:val="7"/>
                <w:sz w:val="20"/>
                <w:szCs w:val="20"/>
              </w:rPr>
              <w:t>施工现场</w:t>
            </w:r>
          </w:p>
        </w:tc>
        <w:tc>
          <w:tcPr>
            <w:tcW w:w="991" w:type="dxa"/>
            <w:vAlign w:val="top"/>
          </w:tcPr>
          <w:p>
            <w:pPr>
              <w:spacing w:line="295" w:lineRule="auto"/>
              <w:rPr>
                <w:rFonts w:ascii="Arial"/>
                <w:sz w:val="21"/>
              </w:rPr>
            </w:pPr>
          </w:p>
          <w:p>
            <w:pPr>
              <w:pStyle w:val="6"/>
              <w:spacing w:before="65" w:line="300" w:lineRule="exact"/>
              <w:ind w:left="288"/>
              <w:rPr>
                <w:sz w:val="20"/>
                <w:szCs w:val="20"/>
              </w:rPr>
            </w:pPr>
            <w:r>
              <w:rPr>
                <w:spacing w:val="5"/>
                <w:position w:val="6"/>
                <w:sz w:val="20"/>
                <w:szCs w:val="20"/>
              </w:rPr>
              <w:t>施工</w:t>
            </w:r>
          </w:p>
          <w:p>
            <w:pPr>
              <w:pStyle w:val="6"/>
              <w:spacing w:line="230" w:lineRule="auto"/>
              <w:ind w:left="288"/>
              <w:rPr>
                <w:sz w:val="20"/>
                <w:szCs w:val="20"/>
              </w:rPr>
            </w:pPr>
            <w:r>
              <w:rPr>
                <w:spacing w:val="5"/>
                <w:sz w:val="20"/>
                <w:szCs w:val="20"/>
              </w:rPr>
              <w:t>扬尘</w:t>
            </w:r>
          </w:p>
        </w:tc>
        <w:tc>
          <w:tcPr>
            <w:tcW w:w="2432" w:type="dxa"/>
            <w:vAlign w:val="top"/>
          </w:tcPr>
          <w:p>
            <w:pPr>
              <w:pStyle w:val="6"/>
              <w:spacing w:before="211" w:line="261" w:lineRule="auto"/>
              <w:ind w:left="114" w:right="223" w:hanging="1"/>
              <w:jc w:val="both"/>
              <w:rPr>
                <w:sz w:val="20"/>
                <w:szCs w:val="20"/>
              </w:rPr>
            </w:pPr>
            <w:r>
              <w:rPr>
                <w:spacing w:val="9"/>
                <w:sz w:val="20"/>
                <w:szCs w:val="20"/>
              </w:rPr>
              <w:t>①围挡作业；②喷雾洒</w:t>
            </w:r>
            <w:r>
              <w:rPr>
                <w:sz w:val="20"/>
                <w:szCs w:val="20"/>
              </w:rPr>
              <w:t xml:space="preserve"> </w:t>
            </w:r>
            <w:r>
              <w:rPr>
                <w:spacing w:val="8"/>
                <w:sz w:val="20"/>
                <w:szCs w:val="20"/>
              </w:rPr>
              <w:t>水、湿法作业；③车辆</w:t>
            </w:r>
            <w:r>
              <w:rPr>
                <w:spacing w:val="7"/>
                <w:sz w:val="20"/>
                <w:szCs w:val="20"/>
              </w:rPr>
              <w:t xml:space="preserve"> </w:t>
            </w:r>
            <w:r>
              <w:rPr>
                <w:spacing w:val="4"/>
                <w:sz w:val="20"/>
                <w:szCs w:val="20"/>
              </w:rPr>
              <w:t>冲洗</w:t>
            </w:r>
          </w:p>
        </w:tc>
        <w:tc>
          <w:tcPr>
            <w:tcW w:w="1822" w:type="dxa"/>
            <w:tcBorders>
              <w:bottom w:val="single" w:color="000000" w:sz="4" w:space="0"/>
              <w:right w:val="single" w:color="000000" w:sz="6" w:space="0"/>
            </w:tcBorders>
            <w:vAlign w:val="top"/>
          </w:tcPr>
          <w:p>
            <w:pPr>
              <w:pStyle w:val="6"/>
              <w:spacing w:before="61" w:line="253" w:lineRule="auto"/>
              <w:ind w:left="311" w:right="187" w:hanging="95"/>
              <w:rPr>
                <w:sz w:val="20"/>
                <w:szCs w:val="20"/>
              </w:rPr>
            </w:pPr>
            <w:r>
              <w:rPr>
                <w:spacing w:val="1"/>
                <w:sz w:val="20"/>
                <w:szCs w:val="20"/>
              </w:rPr>
              <w:t>《四川省施工场</w:t>
            </w:r>
            <w:r>
              <w:rPr>
                <w:sz w:val="20"/>
                <w:szCs w:val="20"/>
              </w:rPr>
              <w:t xml:space="preserve"> </w:t>
            </w:r>
            <w:r>
              <w:rPr>
                <w:spacing w:val="1"/>
                <w:sz w:val="20"/>
                <w:szCs w:val="20"/>
              </w:rPr>
              <w:t>地扬尘排放标</w:t>
            </w:r>
          </w:p>
          <w:p>
            <w:pPr>
              <w:pStyle w:val="6"/>
              <w:spacing w:before="50" w:line="246" w:lineRule="auto"/>
              <w:ind w:left="610" w:right="115" w:hanging="472"/>
              <w:rPr>
                <w:sz w:val="20"/>
                <w:szCs w:val="20"/>
              </w:rPr>
            </w:pPr>
            <w:r>
              <w:rPr>
                <w:spacing w:val="1"/>
                <w:sz w:val="20"/>
                <w:szCs w:val="20"/>
              </w:rPr>
              <w:t>准》（</w:t>
            </w:r>
            <w:r>
              <w:rPr>
                <w:rFonts w:ascii="Times New Roman" w:hAnsi="Times New Roman" w:eastAsia="Times New Roman" w:cs="Times New Roman"/>
                <w:sz w:val="20"/>
                <w:szCs w:val="20"/>
              </w:rPr>
              <w:t>DB</w:t>
            </w:r>
            <w:r>
              <w:rPr>
                <w:rFonts w:ascii="Times New Roman" w:hAnsi="Times New Roman" w:eastAsia="Times New Roman" w:cs="Times New Roman"/>
                <w:spacing w:val="1"/>
                <w:sz w:val="20"/>
                <w:szCs w:val="20"/>
              </w:rPr>
              <w:t>512682- 2020</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5" w:line="229" w:lineRule="auto"/>
              <w:ind w:left="427"/>
              <w:rPr>
                <w:sz w:val="20"/>
                <w:szCs w:val="20"/>
              </w:rPr>
            </w:pPr>
            <w:r>
              <w:rPr>
                <w:spacing w:val="6"/>
                <w:sz w:val="20"/>
                <w:szCs w:val="20"/>
              </w:rPr>
              <w:t>原料卸料</w:t>
            </w:r>
          </w:p>
        </w:tc>
        <w:tc>
          <w:tcPr>
            <w:tcW w:w="991"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95" w:line="298" w:lineRule="auto"/>
              <w:ind w:left="113" w:right="223"/>
              <w:jc w:val="both"/>
              <w:rPr>
                <w:sz w:val="20"/>
                <w:szCs w:val="20"/>
              </w:rPr>
            </w:pPr>
            <w:r>
              <w:rPr>
                <w:spacing w:val="9"/>
                <w:sz w:val="20"/>
                <w:szCs w:val="20"/>
              </w:rPr>
              <w:t>粉尘：建设一个封闭式</w:t>
            </w:r>
            <w:r>
              <w:rPr>
                <w:sz w:val="20"/>
                <w:szCs w:val="20"/>
              </w:rPr>
              <w:t xml:space="preserve"> </w:t>
            </w:r>
            <w:r>
              <w:rPr>
                <w:spacing w:val="9"/>
                <w:sz w:val="20"/>
                <w:szCs w:val="20"/>
              </w:rPr>
              <w:t>厂房，将原料堆场、生</w:t>
            </w:r>
            <w:r>
              <w:rPr>
                <w:sz w:val="20"/>
                <w:szCs w:val="20"/>
              </w:rPr>
              <w:t xml:space="preserve"> </w:t>
            </w:r>
            <w:r>
              <w:rPr>
                <w:spacing w:val="9"/>
                <w:sz w:val="20"/>
                <w:szCs w:val="20"/>
              </w:rPr>
              <w:t>产线、成品堆场均布置</w:t>
            </w:r>
            <w:r>
              <w:rPr>
                <w:sz w:val="20"/>
                <w:szCs w:val="20"/>
              </w:rPr>
              <w:t xml:space="preserve"> </w:t>
            </w:r>
            <w:r>
              <w:rPr>
                <w:spacing w:val="9"/>
                <w:sz w:val="20"/>
                <w:szCs w:val="20"/>
              </w:rPr>
              <w:t>在厂房内，在堆场卸料</w:t>
            </w:r>
            <w:r>
              <w:rPr>
                <w:sz w:val="20"/>
                <w:szCs w:val="20"/>
              </w:rPr>
              <w:t xml:space="preserve"> </w:t>
            </w:r>
            <w:r>
              <w:rPr>
                <w:spacing w:val="9"/>
                <w:sz w:val="20"/>
                <w:szCs w:val="20"/>
              </w:rPr>
              <w:t>作业区上方采取喷雾降</w:t>
            </w:r>
            <w:r>
              <w:rPr>
                <w:sz w:val="20"/>
                <w:szCs w:val="20"/>
              </w:rPr>
              <w:t xml:space="preserve"> </w:t>
            </w:r>
            <w:r>
              <w:rPr>
                <w:spacing w:val="7"/>
                <w:sz w:val="20"/>
                <w:szCs w:val="20"/>
              </w:rPr>
              <w:t>尘措施</w:t>
            </w:r>
          </w:p>
        </w:tc>
        <w:tc>
          <w:tcPr>
            <w:tcW w:w="1822" w:type="dxa"/>
            <w:vMerge w:val="restart"/>
            <w:tcBorders>
              <w:top w:val="single" w:color="000000" w:sz="4" w:space="0"/>
              <w:bottom w:val="nil"/>
              <w:right w:val="single" w:color="000000" w:sz="6"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9" w:lineRule="auto"/>
              <w:ind w:left="82"/>
              <w:rPr>
                <w:sz w:val="20"/>
                <w:szCs w:val="20"/>
              </w:rPr>
            </w:pPr>
            <w:r>
              <w:rPr>
                <w:spacing w:val="8"/>
                <w:sz w:val="20"/>
                <w:szCs w:val="20"/>
              </w:rPr>
              <w:t>《大气污染物综合</w:t>
            </w:r>
          </w:p>
          <w:p>
            <w:pPr>
              <w:pStyle w:val="6"/>
              <w:spacing w:before="51" w:line="229" w:lineRule="auto"/>
              <w:ind w:left="391"/>
              <w:rPr>
                <w:sz w:val="20"/>
                <w:szCs w:val="20"/>
              </w:rPr>
            </w:pPr>
            <w:r>
              <w:rPr>
                <w:spacing w:val="5"/>
                <w:sz w:val="20"/>
                <w:szCs w:val="20"/>
              </w:rPr>
              <w:t>排放标准》</w:t>
            </w:r>
          </w:p>
          <w:p>
            <w:pPr>
              <w:spacing w:before="21"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3"/>
                <w:position w:val="3"/>
                <w:sz w:val="20"/>
                <w:szCs w:val="20"/>
              </w:rPr>
              <w:t>(</w:t>
            </w:r>
            <w:r>
              <w:rPr>
                <w:rFonts w:ascii="Times New Roman" w:hAnsi="Times New Roman" w:eastAsia="Times New Roman" w:cs="Times New Roman"/>
                <w:position w:val="3"/>
                <w:sz w:val="20"/>
                <w:szCs w:val="20"/>
              </w:rPr>
              <w:t>GB</w:t>
            </w:r>
            <w:r>
              <w:rPr>
                <w:rFonts w:ascii="Times New Roman" w:hAnsi="Times New Roman" w:eastAsia="Times New Roman" w:cs="Times New Roman"/>
                <w:spacing w:val="3"/>
                <w:position w:val="3"/>
                <w:sz w:val="20"/>
                <w:szCs w:val="20"/>
              </w:rPr>
              <w:t>16297-</w:t>
            </w:r>
            <w:r>
              <w:rPr>
                <w:rFonts w:ascii="Times New Roman" w:hAnsi="Times New Roman" w:eastAsia="Times New Roman" w:cs="Times New Roman"/>
                <w:spacing w:val="-27"/>
                <w:position w:val="3"/>
                <w:sz w:val="20"/>
                <w:szCs w:val="20"/>
              </w:rPr>
              <w:t xml:space="preserve"> </w:t>
            </w:r>
            <w:r>
              <w:rPr>
                <w:rFonts w:ascii="Times New Roman" w:hAnsi="Times New Roman" w:eastAsia="Times New Roman" w:cs="Times New Roman"/>
                <w:spacing w:val="3"/>
                <w:position w:val="3"/>
                <w:sz w:val="20"/>
                <w:szCs w:val="20"/>
              </w:rPr>
              <w:t>1996)</w:t>
            </w:r>
          </w:p>
          <w:p>
            <w:pPr>
              <w:spacing w:before="25" w:line="275" w:lineRule="exact"/>
              <w:ind w:left="8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3" w:lineRule="auto"/>
              <w:rPr>
                <w:rFonts w:ascii="Arial"/>
                <w:sz w:val="21"/>
              </w:rPr>
            </w:pPr>
          </w:p>
          <w:p>
            <w:pPr>
              <w:spacing w:line="263" w:lineRule="auto"/>
              <w:rPr>
                <w:rFonts w:ascii="Arial"/>
                <w:sz w:val="21"/>
              </w:rPr>
            </w:pPr>
          </w:p>
          <w:p>
            <w:pPr>
              <w:pStyle w:val="6"/>
              <w:spacing w:before="65" w:line="228" w:lineRule="auto"/>
              <w:ind w:left="320"/>
              <w:rPr>
                <w:sz w:val="20"/>
                <w:szCs w:val="20"/>
              </w:rPr>
            </w:pPr>
            <w:r>
              <w:rPr>
                <w:spacing w:val="7"/>
                <w:sz w:val="20"/>
                <w:szCs w:val="20"/>
              </w:rPr>
              <w:t>给料机上料</w:t>
            </w:r>
          </w:p>
        </w:tc>
        <w:tc>
          <w:tcPr>
            <w:tcW w:w="991" w:type="dxa"/>
            <w:vAlign w:val="top"/>
          </w:tcPr>
          <w:p>
            <w:pPr>
              <w:spacing w:line="263" w:lineRule="auto"/>
              <w:rPr>
                <w:rFonts w:ascii="Arial"/>
                <w:sz w:val="21"/>
              </w:rPr>
            </w:pPr>
          </w:p>
          <w:p>
            <w:pPr>
              <w:spacing w:line="264"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96" w:line="290" w:lineRule="auto"/>
              <w:ind w:left="113" w:right="223"/>
              <w:jc w:val="both"/>
              <w:rPr>
                <w:sz w:val="20"/>
                <w:szCs w:val="20"/>
              </w:rPr>
            </w:pPr>
            <w:r>
              <w:rPr>
                <w:spacing w:val="9"/>
                <w:sz w:val="20"/>
                <w:szCs w:val="20"/>
              </w:rPr>
              <w:t>粉尘：给料机入料口处</w:t>
            </w:r>
            <w:r>
              <w:rPr>
                <w:sz w:val="20"/>
                <w:szCs w:val="20"/>
              </w:rPr>
              <w:t xml:space="preserve"> </w:t>
            </w:r>
            <w:r>
              <w:rPr>
                <w:spacing w:val="9"/>
                <w:sz w:val="20"/>
                <w:szCs w:val="20"/>
              </w:rPr>
              <w:t>采取二次封闭、设三面</w:t>
            </w:r>
            <w:r>
              <w:rPr>
                <w:sz w:val="20"/>
                <w:szCs w:val="20"/>
              </w:rPr>
              <w:t xml:space="preserve"> </w:t>
            </w:r>
            <w:r>
              <w:rPr>
                <w:spacing w:val="9"/>
                <w:sz w:val="20"/>
                <w:szCs w:val="20"/>
              </w:rPr>
              <w:t>围挡及顶部遮盖并采取</w:t>
            </w:r>
            <w:r>
              <w:rPr>
                <w:sz w:val="20"/>
                <w:szCs w:val="20"/>
              </w:rPr>
              <w:t xml:space="preserve"> </w:t>
            </w:r>
            <w:r>
              <w:rPr>
                <w:spacing w:val="7"/>
                <w:sz w:val="20"/>
                <w:szCs w:val="20"/>
              </w:rPr>
              <w:t>喷雾降尘</w:t>
            </w:r>
          </w:p>
        </w:tc>
        <w:tc>
          <w:tcPr>
            <w:tcW w:w="18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5" w:line="228" w:lineRule="auto"/>
              <w:ind w:left="632"/>
              <w:rPr>
                <w:sz w:val="20"/>
                <w:szCs w:val="20"/>
              </w:rPr>
            </w:pPr>
            <w:r>
              <w:rPr>
                <w:spacing w:val="5"/>
                <w:sz w:val="20"/>
                <w:szCs w:val="20"/>
              </w:rPr>
              <w:t>破碎</w:t>
            </w:r>
          </w:p>
        </w:tc>
        <w:tc>
          <w:tcPr>
            <w:tcW w:w="991"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95" w:line="298" w:lineRule="auto"/>
              <w:ind w:left="113" w:right="223"/>
              <w:rPr>
                <w:sz w:val="20"/>
                <w:szCs w:val="20"/>
              </w:rPr>
            </w:pPr>
            <w:r>
              <w:rPr>
                <w:spacing w:val="9"/>
                <w:sz w:val="20"/>
                <w:szCs w:val="20"/>
              </w:rPr>
              <w:t>粉尘：布置在封闭式厂</w:t>
            </w:r>
            <w:r>
              <w:rPr>
                <w:sz w:val="20"/>
                <w:szCs w:val="20"/>
              </w:rPr>
              <w:t xml:space="preserve"> </w:t>
            </w:r>
            <w:r>
              <w:rPr>
                <w:spacing w:val="9"/>
                <w:sz w:val="20"/>
                <w:szCs w:val="20"/>
              </w:rPr>
              <w:t>房内，对颚式破碎机、</w:t>
            </w:r>
            <w:r>
              <w:rPr>
                <w:sz w:val="20"/>
                <w:szCs w:val="20"/>
              </w:rPr>
              <w:t xml:space="preserve"> </w:t>
            </w:r>
            <w:r>
              <w:rPr>
                <w:spacing w:val="9"/>
                <w:sz w:val="20"/>
                <w:szCs w:val="20"/>
              </w:rPr>
              <w:t>反击式破碎机以及之间</w:t>
            </w:r>
            <w:r>
              <w:rPr>
                <w:sz w:val="20"/>
                <w:szCs w:val="20"/>
              </w:rPr>
              <w:t xml:space="preserve"> </w:t>
            </w:r>
            <w:r>
              <w:rPr>
                <w:spacing w:val="9"/>
                <w:sz w:val="20"/>
                <w:szCs w:val="20"/>
              </w:rPr>
              <w:t>的输送皮带，采取二次</w:t>
            </w:r>
            <w:r>
              <w:rPr>
                <w:sz w:val="20"/>
                <w:szCs w:val="20"/>
              </w:rPr>
              <w:t xml:space="preserve"> </w:t>
            </w:r>
            <w:r>
              <w:rPr>
                <w:spacing w:val="9"/>
                <w:sz w:val="20"/>
                <w:szCs w:val="20"/>
              </w:rPr>
              <w:t>封闭措施。进料口采取</w:t>
            </w:r>
            <w:r>
              <w:rPr>
                <w:sz w:val="20"/>
                <w:szCs w:val="20"/>
              </w:rPr>
              <w:t xml:space="preserve"> </w:t>
            </w:r>
            <w:r>
              <w:rPr>
                <w:spacing w:val="7"/>
                <w:sz w:val="20"/>
                <w:szCs w:val="20"/>
              </w:rPr>
              <w:t>喷雾降尘</w:t>
            </w:r>
          </w:p>
        </w:tc>
        <w:tc>
          <w:tcPr>
            <w:tcW w:w="18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5" w:lineRule="auto"/>
              <w:rPr>
                <w:rFonts w:ascii="Arial"/>
                <w:sz w:val="21"/>
              </w:rPr>
            </w:pPr>
          </w:p>
          <w:p>
            <w:pPr>
              <w:spacing w:line="266" w:lineRule="auto"/>
              <w:rPr>
                <w:rFonts w:ascii="Arial"/>
                <w:sz w:val="21"/>
              </w:rPr>
            </w:pPr>
          </w:p>
          <w:p>
            <w:pPr>
              <w:pStyle w:val="6"/>
              <w:spacing w:before="65" w:line="228" w:lineRule="auto"/>
              <w:ind w:left="223"/>
              <w:rPr>
                <w:sz w:val="20"/>
                <w:szCs w:val="20"/>
              </w:rPr>
            </w:pPr>
            <w:r>
              <w:rPr>
                <w:spacing w:val="6"/>
                <w:sz w:val="20"/>
                <w:szCs w:val="20"/>
              </w:rPr>
              <w:t>多级振动筛分</w:t>
            </w:r>
          </w:p>
        </w:tc>
        <w:tc>
          <w:tcPr>
            <w:tcW w:w="991" w:type="dxa"/>
            <w:vAlign w:val="top"/>
          </w:tcPr>
          <w:p>
            <w:pPr>
              <w:spacing w:line="265" w:lineRule="auto"/>
              <w:rPr>
                <w:rFonts w:ascii="Arial"/>
                <w:sz w:val="21"/>
              </w:rPr>
            </w:pPr>
          </w:p>
          <w:p>
            <w:pPr>
              <w:spacing w:line="266"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100" w:line="289" w:lineRule="auto"/>
              <w:ind w:left="114" w:right="223" w:hanging="1"/>
              <w:jc w:val="both"/>
              <w:rPr>
                <w:sz w:val="20"/>
                <w:szCs w:val="20"/>
              </w:rPr>
            </w:pPr>
            <w:r>
              <w:rPr>
                <w:spacing w:val="9"/>
                <w:sz w:val="20"/>
                <w:szCs w:val="20"/>
              </w:rPr>
              <w:t>粉尘：布置在封闭式厂</w:t>
            </w:r>
            <w:r>
              <w:rPr>
                <w:sz w:val="20"/>
                <w:szCs w:val="20"/>
              </w:rPr>
              <w:t xml:space="preserve"> </w:t>
            </w:r>
            <w:r>
              <w:rPr>
                <w:spacing w:val="8"/>
                <w:sz w:val="20"/>
                <w:szCs w:val="20"/>
              </w:rPr>
              <w:t>房内，对筛分机采取二</w:t>
            </w:r>
            <w:r>
              <w:rPr>
                <w:spacing w:val="7"/>
                <w:sz w:val="20"/>
                <w:szCs w:val="20"/>
              </w:rPr>
              <w:t xml:space="preserve"> </w:t>
            </w:r>
            <w:r>
              <w:rPr>
                <w:spacing w:val="8"/>
                <w:sz w:val="20"/>
                <w:szCs w:val="20"/>
              </w:rPr>
              <w:t>次封闭措施；采用湿法</w:t>
            </w:r>
            <w:r>
              <w:rPr>
                <w:spacing w:val="7"/>
                <w:sz w:val="20"/>
                <w:szCs w:val="20"/>
              </w:rPr>
              <w:t xml:space="preserve"> 生产工艺</w:t>
            </w:r>
          </w:p>
        </w:tc>
        <w:tc>
          <w:tcPr>
            <w:tcW w:w="18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6" w:lineRule="auto"/>
              <w:rPr>
                <w:rFonts w:ascii="Arial"/>
                <w:sz w:val="21"/>
              </w:rPr>
            </w:pPr>
          </w:p>
          <w:p>
            <w:pPr>
              <w:spacing w:line="267" w:lineRule="auto"/>
              <w:rPr>
                <w:rFonts w:ascii="Arial"/>
                <w:sz w:val="21"/>
              </w:rPr>
            </w:pPr>
          </w:p>
          <w:p>
            <w:pPr>
              <w:pStyle w:val="6"/>
              <w:spacing w:before="65" w:line="229" w:lineRule="auto"/>
              <w:ind w:left="634"/>
              <w:rPr>
                <w:sz w:val="20"/>
                <w:szCs w:val="20"/>
              </w:rPr>
            </w:pPr>
            <w:r>
              <w:rPr>
                <w:spacing w:val="4"/>
                <w:sz w:val="20"/>
                <w:szCs w:val="20"/>
              </w:rPr>
              <w:t>制砂</w:t>
            </w:r>
          </w:p>
        </w:tc>
        <w:tc>
          <w:tcPr>
            <w:tcW w:w="991"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100" w:line="289" w:lineRule="auto"/>
              <w:ind w:left="115" w:right="223" w:hanging="1"/>
              <w:rPr>
                <w:sz w:val="20"/>
                <w:szCs w:val="20"/>
              </w:rPr>
            </w:pPr>
            <w:r>
              <w:rPr>
                <w:spacing w:val="8"/>
                <w:sz w:val="20"/>
                <w:szCs w:val="20"/>
              </w:rPr>
              <w:t>制砂环节来料含水率较</w:t>
            </w:r>
            <w:r>
              <w:rPr>
                <w:spacing w:val="7"/>
                <w:sz w:val="20"/>
                <w:szCs w:val="20"/>
              </w:rPr>
              <w:t xml:space="preserve"> </w:t>
            </w:r>
            <w:r>
              <w:rPr>
                <w:spacing w:val="8"/>
                <w:sz w:val="20"/>
                <w:szCs w:val="20"/>
              </w:rPr>
              <w:t>大，属于湿法作业；设</w:t>
            </w:r>
            <w:r>
              <w:rPr>
                <w:spacing w:val="6"/>
                <w:sz w:val="20"/>
                <w:szCs w:val="20"/>
              </w:rPr>
              <w:t xml:space="preserve"> </w:t>
            </w:r>
            <w:r>
              <w:rPr>
                <w:spacing w:val="8"/>
                <w:sz w:val="20"/>
                <w:szCs w:val="20"/>
              </w:rPr>
              <w:t>备运行时为密闭运行，</w:t>
            </w:r>
            <w:r>
              <w:rPr>
                <w:spacing w:val="6"/>
                <w:sz w:val="20"/>
                <w:szCs w:val="20"/>
              </w:rPr>
              <w:t xml:space="preserve"> </w:t>
            </w:r>
            <w:r>
              <w:rPr>
                <w:spacing w:val="8"/>
                <w:sz w:val="20"/>
                <w:szCs w:val="20"/>
              </w:rPr>
              <w:t>能够避免粉尘产生</w:t>
            </w:r>
          </w:p>
        </w:tc>
        <w:tc>
          <w:tcPr>
            <w:tcW w:w="18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366" w:lineRule="auto"/>
              <w:rPr>
                <w:rFonts w:ascii="Arial"/>
                <w:sz w:val="21"/>
              </w:rPr>
            </w:pPr>
          </w:p>
          <w:p>
            <w:pPr>
              <w:pStyle w:val="6"/>
              <w:spacing w:before="65" w:line="228" w:lineRule="auto"/>
              <w:ind w:left="425"/>
              <w:rPr>
                <w:sz w:val="20"/>
                <w:szCs w:val="20"/>
              </w:rPr>
            </w:pPr>
            <w:r>
              <w:rPr>
                <w:spacing w:val="6"/>
                <w:sz w:val="20"/>
                <w:szCs w:val="20"/>
              </w:rPr>
              <w:t>皮带输送</w:t>
            </w:r>
          </w:p>
        </w:tc>
        <w:tc>
          <w:tcPr>
            <w:tcW w:w="991" w:type="dxa"/>
            <w:vAlign w:val="top"/>
          </w:tcPr>
          <w:p>
            <w:pPr>
              <w:spacing w:line="366"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103" w:line="280" w:lineRule="auto"/>
              <w:ind w:left="113" w:right="223"/>
              <w:rPr>
                <w:sz w:val="20"/>
                <w:szCs w:val="20"/>
              </w:rPr>
            </w:pPr>
            <w:r>
              <w:rPr>
                <w:spacing w:val="9"/>
                <w:sz w:val="20"/>
                <w:szCs w:val="20"/>
              </w:rPr>
              <w:t>粉尘：皮带平稳运行、</w:t>
            </w:r>
            <w:r>
              <w:rPr>
                <w:sz w:val="20"/>
                <w:szCs w:val="20"/>
              </w:rPr>
              <w:t xml:space="preserve"> </w:t>
            </w:r>
            <w:r>
              <w:rPr>
                <w:spacing w:val="9"/>
                <w:sz w:val="20"/>
                <w:szCs w:val="20"/>
              </w:rPr>
              <w:t>采取全封闭措施，采取</w:t>
            </w:r>
            <w:r>
              <w:rPr>
                <w:sz w:val="20"/>
                <w:szCs w:val="20"/>
              </w:rPr>
              <w:t xml:space="preserve"> </w:t>
            </w:r>
            <w:r>
              <w:rPr>
                <w:spacing w:val="8"/>
                <w:sz w:val="20"/>
                <w:szCs w:val="20"/>
              </w:rPr>
              <w:t>湿法生产工艺</w:t>
            </w:r>
          </w:p>
        </w:tc>
        <w:tc>
          <w:tcPr>
            <w:tcW w:w="18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785" w:type="dxa"/>
            <w:vMerge w:val="continue"/>
            <w:tcBorders>
              <w:top w:val="nil"/>
              <w:left w:val="single" w:color="000000" w:sz="6" w:space="0"/>
            </w:tcBorders>
            <w:vAlign w:val="top"/>
          </w:tcPr>
          <w:p>
            <w:pPr>
              <w:rPr>
                <w:rFonts w:ascii="Arial"/>
                <w:sz w:val="21"/>
              </w:rPr>
            </w:pPr>
          </w:p>
        </w:tc>
        <w:tc>
          <w:tcPr>
            <w:tcW w:w="1684" w:type="dxa"/>
            <w:vAlign w:val="top"/>
          </w:tcPr>
          <w:p>
            <w:pPr>
              <w:spacing w:line="367" w:lineRule="auto"/>
              <w:rPr>
                <w:rFonts w:ascii="Arial"/>
                <w:sz w:val="21"/>
              </w:rPr>
            </w:pPr>
          </w:p>
          <w:p>
            <w:pPr>
              <w:pStyle w:val="6"/>
              <w:spacing w:before="65" w:line="229" w:lineRule="auto"/>
              <w:ind w:left="424"/>
              <w:rPr>
                <w:sz w:val="20"/>
                <w:szCs w:val="20"/>
              </w:rPr>
            </w:pPr>
            <w:r>
              <w:rPr>
                <w:spacing w:val="6"/>
                <w:sz w:val="20"/>
                <w:szCs w:val="20"/>
              </w:rPr>
              <w:t>成品堆场</w:t>
            </w:r>
          </w:p>
        </w:tc>
        <w:tc>
          <w:tcPr>
            <w:tcW w:w="991" w:type="dxa"/>
            <w:vAlign w:val="top"/>
          </w:tcPr>
          <w:p>
            <w:pPr>
              <w:spacing w:line="367" w:lineRule="auto"/>
              <w:rPr>
                <w:rFonts w:ascii="Arial"/>
                <w:sz w:val="21"/>
              </w:rPr>
            </w:pPr>
          </w:p>
          <w:p>
            <w:pPr>
              <w:pStyle w:val="6"/>
              <w:spacing w:before="65" w:line="228" w:lineRule="auto"/>
              <w:ind w:left="288"/>
              <w:rPr>
                <w:sz w:val="20"/>
                <w:szCs w:val="20"/>
              </w:rPr>
            </w:pPr>
            <w:r>
              <w:rPr>
                <w:spacing w:val="5"/>
                <w:sz w:val="20"/>
                <w:szCs w:val="20"/>
              </w:rPr>
              <w:t>粉尘</w:t>
            </w:r>
          </w:p>
        </w:tc>
        <w:tc>
          <w:tcPr>
            <w:tcW w:w="2432" w:type="dxa"/>
            <w:vAlign w:val="top"/>
          </w:tcPr>
          <w:p>
            <w:pPr>
              <w:pStyle w:val="6"/>
              <w:spacing w:before="104" w:line="276" w:lineRule="auto"/>
              <w:ind w:left="113" w:right="223"/>
              <w:jc w:val="both"/>
              <w:rPr>
                <w:sz w:val="20"/>
                <w:szCs w:val="20"/>
              </w:rPr>
            </w:pPr>
            <w:r>
              <w:rPr>
                <w:spacing w:val="9"/>
                <w:sz w:val="20"/>
                <w:szCs w:val="20"/>
              </w:rPr>
              <w:t>扬尘：将成品堆场布置</w:t>
            </w:r>
            <w:r>
              <w:rPr>
                <w:sz w:val="20"/>
                <w:szCs w:val="20"/>
              </w:rPr>
              <w:t xml:space="preserve"> </w:t>
            </w:r>
            <w:r>
              <w:rPr>
                <w:spacing w:val="9"/>
                <w:sz w:val="20"/>
                <w:szCs w:val="20"/>
              </w:rPr>
              <w:t>在封闭式厂房内，采取</w:t>
            </w:r>
            <w:r>
              <w:rPr>
                <w:sz w:val="20"/>
                <w:szCs w:val="20"/>
              </w:rPr>
              <w:t xml:space="preserve"> </w:t>
            </w:r>
            <w:r>
              <w:rPr>
                <w:spacing w:val="9"/>
                <w:sz w:val="20"/>
                <w:szCs w:val="20"/>
              </w:rPr>
              <w:t>喷雾降尘，加强装车作</w:t>
            </w:r>
          </w:p>
        </w:tc>
        <w:tc>
          <w:tcPr>
            <w:tcW w:w="18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5" w:type="dxa"/>
            <w:tcBorders>
              <w:left w:val="nil"/>
              <w:bottom w:val="nil"/>
              <w:right w:val="nil"/>
            </w:tcBorders>
            <w:vAlign w:val="top"/>
          </w:tcPr>
          <w:p>
            <w:pPr>
              <w:spacing w:line="104" w:lineRule="auto"/>
              <w:rPr>
                <w:rFonts w:ascii="Arial"/>
                <w:sz w:val="2"/>
              </w:rPr>
            </w:pPr>
          </w:p>
        </w:tc>
        <w:tc>
          <w:tcPr>
            <w:tcW w:w="1684" w:type="dxa"/>
            <w:tcBorders>
              <w:left w:val="nil"/>
              <w:bottom w:val="nil"/>
              <w:right w:val="nil"/>
            </w:tcBorders>
            <w:vAlign w:val="top"/>
          </w:tcPr>
          <w:p>
            <w:pPr>
              <w:spacing w:line="104" w:lineRule="auto"/>
              <w:rPr>
                <w:rFonts w:ascii="Arial"/>
                <w:sz w:val="2"/>
              </w:rPr>
            </w:pPr>
          </w:p>
        </w:tc>
        <w:tc>
          <w:tcPr>
            <w:tcW w:w="991" w:type="dxa"/>
            <w:tcBorders>
              <w:left w:val="nil"/>
              <w:bottom w:val="nil"/>
              <w:right w:val="nil"/>
            </w:tcBorders>
            <w:vAlign w:val="top"/>
          </w:tcPr>
          <w:p>
            <w:pPr>
              <w:spacing w:line="104" w:lineRule="auto"/>
              <w:rPr>
                <w:rFonts w:ascii="Arial"/>
                <w:sz w:val="2"/>
              </w:rPr>
            </w:pPr>
          </w:p>
        </w:tc>
        <w:tc>
          <w:tcPr>
            <w:tcW w:w="2432" w:type="dxa"/>
            <w:tcBorders>
              <w:left w:val="nil"/>
              <w:bottom w:val="nil"/>
              <w:right w:val="nil"/>
            </w:tcBorders>
            <w:vAlign w:val="top"/>
          </w:tcPr>
          <w:p>
            <w:pPr>
              <w:spacing w:line="104" w:lineRule="auto"/>
              <w:rPr>
                <w:rFonts w:ascii="Arial"/>
                <w:sz w:val="2"/>
              </w:rPr>
            </w:pPr>
          </w:p>
        </w:tc>
        <w:tc>
          <w:tcPr>
            <w:tcW w:w="1822"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67" w:type="default"/>
          <w:pgSz w:w="11906" w:h="16839"/>
          <w:pgMar w:top="1431" w:right="1673" w:bottom="922" w:left="1503" w:header="0" w:footer="694" w:gutter="0"/>
          <w:cols w:space="720" w:num="1"/>
        </w:sectPr>
      </w:pPr>
    </w:p>
    <w:p>
      <w:pPr>
        <w:spacing w:line="99" w:lineRule="exact"/>
      </w:pPr>
    </w:p>
    <w:tbl>
      <w:tblPr>
        <w:tblStyle w:val="5"/>
        <w:tblW w:w="87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684"/>
        <w:gridCol w:w="991"/>
        <w:gridCol w:w="2432"/>
        <w:gridCol w:w="1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785" w:type="dxa"/>
            <w:vMerge w:val="restart"/>
            <w:tcBorders>
              <w:top w:val="nil"/>
              <w:left w:val="single" w:color="000000" w:sz="6" w:space="0"/>
              <w:bottom w:val="nil"/>
            </w:tcBorders>
            <w:vAlign w:val="top"/>
          </w:tcPr>
          <w:p>
            <w:pPr>
              <w:rPr>
                <w:rFonts w:ascii="Arial"/>
                <w:sz w:val="21"/>
              </w:rPr>
            </w:pPr>
          </w:p>
        </w:tc>
        <w:tc>
          <w:tcPr>
            <w:tcW w:w="1684" w:type="dxa"/>
            <w:vAlign w:val="top"/>
          </w:tcPr>
          <w:p>
            <w:pPr>
              <w:rPr>
                <w:rFonts w:ascii="Arial"/>
                <w:sz w:val="21"/>
              </w:rPr>
            </w:pPr>
          </w:p>
        </w:tc>
        <w:tc>
          <w:tcPr>
            <w:tcW w:w="991" w:type="dxa"/>
            <w:vAlign w:val="top"/>
          </w:tcPr>
          <w:p>
            <w:pPr>
              <w:rPr>
                <w:rFonts w:ascii="Arial"/>
                <w:sz w:val="21"/>
              </w:rPr>
            </w:pPr>
          </w:p>
        </w:tc>
        <w:tc>
          <w:tcPr>
            <w:tcW w:w="2432" w:type="dxa"/>
            <w:vAlign w:val="top"/>
          </w:tcPr>
          <w:p>
            <w:pPr>
              <w:pStyle w:val="6"/>
              <w:spacing w:before="87" w:line="224" w:lineRule="auto"/>
              <w:ind w:left="113"/>
              <w:rPr>
                <w:sz w:val="20"/>
                <w:szCs w:val="20"/>
              </w:rPr>
            </w:pPr>
            <w:r>
              <w:rPr>
                <w:spacing w:val="7"/>
                <w:sz w:val="20"/>
                <w:szCs w:val="20"/>
              </w:rPr>
              <w:t>业管理</w:t>
            </w:r>
          </w:p>
        </w:tc>
        <w:tc>
          <w:tcPr>
            <w:tcW w:w="1822"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0" w:lineRule="auto"/>
              <w:rPr>
                <w:rFonts w:ascii="Arial"/>
                <w:sz w:val="21"/>
              </w:rPr>
            </w:pPr>
          </w:p>
          <w:p>
            <w:pPr>
              <w:spacing w:line="261" w:lineRule="auto"/>
              <w:rPr>
                <w:rFonts w:ascii="Arial"/>
                <w:sz w:val="21"/>
              </w:rPr>
            </w:pPr>
          </w:p>
          <w:p>
            <w:pPr>
              <w:pStyle w:val="6"/>
              <w:spacing w:before="65" w:line="228" w:lineRule="auto"/>
              <w:ind w:left="439"/>
              <w:rPr>
                <w:sz w:val="20"/>
                <w:szCs w:val="20"/>
              </w:rPr>
            </w:pPr>
            <w:r>
              <w:rPr>
                <w:spacing w:val="1"/>
                <w:sz w:val="20"/>
                <w:szCs w:val="20"/>
              </w:rPr>
              <w:t>运输作业</w:t>
            </w:r>
          </w:p>
        </w:tc>
        <w:tc>
          <w:tcPr>
            <w:tcW w:w="991" w:type="dxa"/>
            <w:vAlign w:val="top"/>
          </w:tcPr>
          <w:p>
            <w:pPr>
              <w:spacing w:line="260" w:lineRule="auto"/>
              <w:rPr>
                <w:rFonts w:ascii="Arial"/>
                <w:sz w:val="21"/>
              </w:rPr>
            </w:pPr>
          </w:p>
          <w:p>
            <w:pPr>
              <w:spacing w:line="260" w:lineRule="auto"/>
              <w:rPr>
                <w:rFonts w:ascii="Arial"/>
                <w:sz w:val="21"/>
              </w:rPr>
            </w:pPr>
          </w:p>
          <w:p>
            <w:pPr>
              <w:pStyle w:val="6"/>
              <w:spacing w:before="65" w:line="231" w:lineRule="auto"/>
              <w:ind w:left="297"/>
              <w:rPr>
                <w:sz w:val="20"/>
                <w:szCs w:val="20"/>
              </w:rPr>
            </w:pPr>
            <w:r>
              <w:rPr>
                <w:spacing w:val="1"/>
                <w:sz w:val="20"/>
                <w:szCs w:val="20"/>
              </w:rPr>
              <w:t>扬尘</w:t>
            </w:r>
          </w:p>
        </w:tc>
        <w:tc>
          <w:tcPr>
            <w:tcW w:w="2432" w:type="dxa"/>
            <w:vAlign w:val="top"/>
          </w:tcPr>
          <w:p>
            <w:pPr>
              <w:pStyle w:val="6"/>
              <w:spacing w:before="94" w:line="291" w:lineRule="auto"/>
              <w:ind w:left="113" w:right="223" w:firstLine="2"/>
              <w:rPr>
                <w:sz w:val="20"/>
                <w:szCs w:val="20"/>
              </w:rPr>
            </w:pPr>
            <w:r>
              <w:rPr>
                <w:spacing w:val="8"/>
                <w:sz w:val="20"/>
                <w:szCs w:val="20"/>
              </w:rPr>
              <w:t>厂区地面硬化处理，进</w:t>
            </w:r>
            <w:r>
              <w:rPr>
                <w:spacing w:val="6"/>
                <w:sz w:val="20"/>
                <w:szCs w:val="20"/>
              </w:rPr>
              <w:t xml:space="preserve"> </w:t>
            </w:r>
            <w:r>
              <w:rPr>
                <w:spacing w:val="8"/>
                <w:sz w:val="20"/>
                <w:szCs w:val="20"/>
              </w:rPr>
              <w:t xml:space="preserve">出口设车辆冲洗设施， 运输车辆加盖篷布密闭 </w:t>
            </w:r>
            <w:r>
              <w:rPr>
                <w:spacing w:val="4"/>
                <w:sz w:val="20"/>
                <w:szCs w:val="20"/>
              </w:rPr>
              <w:t>运输</w:t>
            </w:r>
          </w:p>
        </w:tc>
        <w:tc>
          <w:tcPr>
            <w:tcW w:w="182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785" w:type="dxa"/>
            <w:vMerge w:val="continue"/>
            <w:tcBorders>
              <w:top w:val="nil"/>
              <w:left w:val="single" w:color="000000" w:sz="6" w:space="0"/>
            </w:tcBorders>
            <w:vAlign w:val="top"/>
          </w:tcPr>
          <w:p>
            <w:pPr>
              <w:rPr>
                <w:rFonts w:ascii="Arial"/>
                <w:sz w:val="21"/>
              </w:rPr>
            </w:pPr>
          </w:p>
        </w:tc>
        <w:tc>
          <w:tcPr>
            <w:tcW w:w="1684" w:type="dxa"/>
            <w:vAlign w:val="top"/>
          </w:tcPr>
          <w:p>
            <w:pPr>
              <w:spacing w:line="295" w:lineRule="auto"/>
              <w:rPr>
                <w:rFonts w:ascii="Arial"/>
                <w:sz w:val="21"/>
              </w:rPr>
            </w:pPr>
          </w:p>
          <w:p>
            <w:pPr>
              <w:spacing w:line="296" w:lineRule="auto"/>
              <w:rPr>
                <w:rFonts w:ascii="Arial"/>
                <w:sz w:val="21"/>
              </w:rPr>
            </w:pPr>
          </w:p>
          <w:p>
            <w:pPr>
              <w:pStyle w:val="6"/>
              <w:spacing w:before="65" w:line="229" w:lineRule="auto"/>
              <w:ind w:left="422"/>
              <w:rPr>
                <w:sz w:val="20"/>
                <w:szCs w:val="20"/>
              </w:rPr>
            </w:pPr>
            <w:r>
              <w:rPr>
                <w:spacing w:val="7"/>
                <w:sz w:val="20"/>
                <w:szCs w:val="20"/>
              </w:rPr>
              <w:t>食堂烹饪</w:t>
            </w:r>
          </w:p>
        </w:tc>
        <w:tc>
          <w:tcPr>
            <w:tcW w:w="991" w:type="dxa"/>
            <w:vAlign w:val="top"/>
          </w:tcPr>
          <w:p>
            <w:pPr>
              <w:spacing w:line="295" w:lineRule="auto"/>
              <w:rPr>
                <w:rFonts w:ascii="Arial"/>
                <w:sz w:val="21"/>
              </w:rPr>
            </w:pPr>
          </w:p>
          <w:p>
            <w:pPr>
              <w:spacing w:line="295" w:lineRule="auto"/>
              <w:rPr>
                <w:rFonts w:ascii="Arial"/>
                <w:sz w:val="21"/>
              </w:rPr>
            </w:pPr>
          </w:p>
          <w:p>
            <w:pPr>
              <w:pStyle w:val="6"/>
              <w:spacing w:before="65" w:line="230" w:lineRule="auto"/>
              <w:ind w:left="292"/>
              <w:rPr>
                <w:sz w:val="20"/>
                <w:szCs w:val="20"/>
              </w:rPr>
            </w:pPr>
            <w:r>
              <w:rPr>
                <w:spacing w:val="3"/>
                <w:sz w:val="20"/>
                <w:szCs w:val="20"/>
              </w:rPr>
              <w:t>油烟</w:t>
            </w:r>
          </w:p>
        </w:tc>
        <w:tc>
          <w:tcPr>
            <w:tcW w:w="2432" w:type="dxa"/>
            <w:vAlign w:val="top"/>
          </w:tcPr>
          <w:p>
            <w:pPr>
              <w:spacing w:line="442" w:lineRule="auto"/>
              <w:rPr>
                <w:rFonts w:ascii="Arial"/>
                <w:sz w:val="21"/>
              </w:rPr>
            </w:pPr>
          </w:p>
          <w:p>
            <w:pPr>
              <w:pStyle w:val="6"/>
              <w:spacing w:before="65" w:line="258" w:lineRule="auto"/>
              <w:ind w:left="116" w:right="223" w:firstLine="1"/>
              <w:rPr>
                <w:sz w:val="20"/>
                <w:szCs w:val="20"/>
              </w:rPr>
            </w:pPr>
            <w:r>
              <w:rPr>
                <w:spacing w:val="8"/>
                <w:sz w:val="20"/>
                <w:szCs w:val="20"/>
              </w:rPr>
              <w:t>厨房设抽油烟机净化处</w:t>
            </w:r>
            <w:r>
              <w:rPr>
                <w:spacing w:val="4"/>
                <w:sz w:val="20"/>
                <w:szCs w:val="20"/>
              </w:rPr>
              <w:t xml:space="preserve"> </w:t>
            </w:r>
            <w:r>
              <w:rPr>
                <w:sz w:val="20"/>
                <w:szCs w:val="20"/>
              </w:rPr>
              <w:t>理</w:t>
            </w:r>
          </w:p>
        </w:tc>
        <w:tc>
          <w:tcPr>
            <w:tcW w:w="1822" w:type="dxa"/>
            <w:tcBorders>
              <w:right w:val="single" w:color="000000" w:sz="6" w:space="0"/>
            </w:tcBorders>
            <w:vAlign w:val="top"/>
          </w:tcPr>
          <w:p>
            <w:pPr>
              <w:pStyle w:val="6"/>
              <w:spacing w:before="59" w:line="229" w:lineRule="auto"/>
              <w:ind w:left="188"/>
              <w:rPr>
                <w:sz w:val="20"/>
                <w:szCs w:val="20"/>
              </w:rPr>
            </w:pPr>
            <w:r>
              <w:rPr>
                <w:spacing w:val="7"/>
                <w:sz w:val="20"/>
                <w:szCs w:val="20"/>
              </w:rPr>
              <w:t>《饮食业油烟排</w:t>
            </w:r>
          </w:p>
          <w:p>
            <w:pPr>
              <w:pStyle w:val="6"/>
              <w:spacing w:before="51" w:line="300" w:lineRule="exact"/>
              <w:ind w:left="391"/>
              <w:rPr>
                <w:sz w:val="20"/>
                <w:szCs w:val="20"/>
              </w:rPr>
            </w:pPr>
            <w:r>
              <w:rPr>
                <w:spacing w:val="8"/>
                <w:position w:val="6"/>
                <w:sz w:val="20"/>
                <w:szCs w:val="20"/>
              </w:rPr>
              <w:t>放标准（试</w:t>
            </w:r>
          </w:p>
          <w:p>
            <w:pPr>
              <w:pStyle w:val="6"/>
              <w:spacing w:line="229" w:lineRule="auto"/>
              <w:ind w:left="606"/>
              <w:rPr>
                <w:sz w:val="20"/>
                <w:szCs w:val="20"/>
              </w:rPr>
            </w:pPr>
            <w:r>
              <w:rPr>
                <w:spacing w:val="9"/>
                <w:sz w:val="20"/>
                <w:szCs w:val="20"/>
              </w:rPr>
              <w:t>行）》</w:t>
            </w:r>
          </w:p>
          <w:p>
            <w:pPr>
              <w:pStyle w:val="6"/>
              <w:spacing w:before="50" w:line="247" w:lineRule="auto"/>
              <w:ind w:left="598" w:right="353" w:hanging="221"/>
              <w:rPr>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18483-</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2001</w:t>
            </w:r>
            <w:r>
              <w:rPr>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785" w:type="dxa"/>
            <w:vMerge w:val="restart"/>
            <w:tcBorders>
              <w:left w:val="single" w:color="000000" w:sz="6"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8" w:lineRule="auto"/>
              <w:ind w:left="366"/>
              <w:rPr>
                <w:sz w:val="20"/>
                <w:szCs w:val="20"/>
              </w:rPr>
            </w:pPr>
            <w:r>
              <w:rPr>
                <w:spacing w:val="8"/>
                <w:sz w:val="20"/>
                <w:szCs w:val="20"/>
              </w:rPr>
              <w:t>地表水环境</w:t>
            </w:r>
          </w:p>
        </w:tc>
        <w:tc>
          <w:tcPr>
            <w:tcW w:w="1684" w:type="dxa"/>
            <w:vAlign w:val="top"/>
          </w:tcPr>
          <w:p>
            <w:pPr>
              <w:pStyle w:val="6"/>
              <w:spacing w:before="300" w:line="229" w:lineRule="auto"/>
              <w:ind w:left="421"/>
              <w:rPr>
                <w:sz w:val="20"/>
                <w:szCs w:val="20"/>
              </w:rPr>
            </w:pPr>
            <w:r>
              <w:rPr>
                <w:spacing w:val="7"/>
                <w:sz w:val="20"/>
                <w:szCs w:val="20"/>
              </w:rPr>
              <w:t>施工现场</w:t>
            </w:r>
          </w:p>
        </w:tc>
        <w:tc>
          <w:tcPr>
            <w:tcW w:w="991" w:type="dxa"/>
            <w:vAlign w:val="top"/>
          </w:tcPr>
          <w:p>
            <w:pPr>
              <w:pStyle w:val="6"/>
              <w:spacing w:before="149" w:line="300" w:lineRule="exact"/>
              <w:ind w:left="288"/>
              <w:rPr>
                <w:sz w:val="20"/>
                <w:szCs w:val="20"/>
              </w:rPr>
            </w:pPr>
            <w:r>
              <w:rPr>
                <w:spacing w:val="5"/>
                <w:position w:val="6"/>
                <w:sz w:val="20"/>
                <w:szCs w:val="20"/>
              </w:rPr>
              <w:t>施工</w:t>
            </w:r>
          </w:p>
          <w:p>
            <w:pPr>
              <w:pStyle w:val="6"/>
              <w:spacing w:line="228" w:lineRule="auto"/>
              <w:ind w:left="288"/>
              <w:rPr>
                <w:sz w:val="20"/>
                <w:szCs w:val="20"/>
              </w:rPr>
            </w:pPr>
            <w:r>
              <w:rPr>
                <w:spacing w:val="5"/>
                <w:sz w:val="20"/>
                <w:szCs w:val="20"/>
              </w:rPr>
              <w:t>废水</w:t>
            </w:r>
          </w:p>
        </w:tc>
        <w:tc>
          <w:tcPr>
            <w:tcW w:w="2432" w:type="dxa"/>
            <w:vAlign w:val="top"/>
          </w:tcPr>
          <w:p>
            <w:pPr>
              <w:pStyle w:val="6"/>
              <w:spacing w:before="149" w:line="253" w:lineRule="auto"/>
              <w:ind w:left="909" w:right="163" w:hanging="732"/>
              <w:rPr>
                <w:sz w:val="20"/>
                <w:szCs w:val="20"/>
              </w:rPr>
            </w:pPr>
            <w:r>
              <w:rPr>
                <w:spacing w:val="8"/>
                <w:sz w:val="20"/>
                <w:szCs w:val="20"/>
              </w:rPr>
              <w:t>设临时沉砂池收集处理</w:t>
            </w:r>
            <w:r>
              <w:rPr>
                <w:spacing w:val="5"/>
                <w:sz w:val="20"/>
                <w:szCs w:val="20"/>
              </w:rPr>
              <w:t xml:space="preserve"> </w:t>
            </w:r>
            <w:r>
              <w:rPr>
                <w:spacing w:val="6"/>
                <w:sz w:val="20"/>
                <w:szCs w:val="20"/>
              </w:rPr>
              <w:t>后回用</w:t>
            </w:r>
          </w:p>
        </w:tc>
        <w:tc>
          <w:tcPr>
            <w:tcW w:w="1822" w:type="dxa"/>
            <w:tcBorders>
              <w:right w:val="single" w:color="000000" w:sz="6" w:space="0"/>
            </w:tcBorders>
            <w:vAlign w:val="top"/>
          </w:tcPr>
          <w:p>
            <w:pPr>
              <w:pStyle w:val="6"/>
              <w:spacing w:before="300" w:line="229" w:lineRule="auto"/>
              <w:ind w:left="618"/>
              <w:rPr>
                <w:sz w:val="20"/>
                <w:szCs w:val="20"/>
              </w:rPr>
            </w:pPr>
            <w:r>
              <w:rPr>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65" w:line="228" w:lineRule="auto"/>
              <w:ind w:left="421"/>
              <w:rPr>
                <w:sz w:val="20"/>
                <w:szCs w:val="20"/>
              </w:rPr>
            </w:pPr>
            <w:r>
              <w:rPr>
                <w:spacing w:val="7"/>
                <w:sz w:val="20"/>
                <w:szCs w:val="20"/>
              </w:rPr>
              <w:t>洗砂废水</w:t>
            </w:r>
          </w:p>
        </w:tc>
        <w:tc>
          <w:tcPr>
            <w:tcW w:w="99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7" w:line="195"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SS</w:t>
            </w:r>
          </w:p>
        </w:tc>
        <w:tc>
          <w:tcPr>
            <w:tcW w:w="2432" w:type="dxa"/>
            <w:vAlign w:val="top"/>
          </w:tcPr>
          <w:p>
            <w:pPr>
              <w:pStyle w:val="6"/>
              <w:spacing w:before="92" w:line="297" w:lineRule="auto"/>
              <w:ind w:left="113" w:right="223" w:firstLine="4"/>
              <w:rPr>
                <w:sz w:val="20"/>
                <w:szCs w:val="20"/>
              </w:rPr>
            </w:pPr>
            <w:r>
              <w:rPr>
                <w:spacing w:val="4"/>
                <w:sz w:val="20"/>
                <w:szCs w:val="20"/>
              </w:rPr>
              <w:t>设废水处理系统</w:t>
            </w:r>
            <w:r>
              <w:rPr>
                <w:spacing w:val="-18"/>
                <w:sz w:val="20"/>
                <w:szCs w:val="20"/>
              </w:rPr>
              <w:t xml:space="preserve"> </w:t>
            </w:r>
            <w:r>
              <w:rPr>
                <w:spacing w:val="4"/>
                <w:sz w:val="20"/>
                <w:szCs w:val="20"/>
              </w:rPr>
              <w:t>1</w:t>
            </w:r>
            <w:r>
              <w:rPr>
                <w:spacing w:val="-37"/>
                <w:sz w:val="20"/>
                <w:szCs w:val="20"/>
              </w:rPr>
              <w:t xml:space="preserve"> </w:t>
            </w:r>
            <w:r>
              <w:rPr>
                <w:spacing w:val="4"/>
                <w:sz w:val="20"/>
                <w:szCs w:val="20"/>
              </w:rPr>
              <w:t>套，</w:t>
            </w:r>
            <w:r>
              <w:rPr>
                <w:sz w:val="20"/>
                <w:szCs w:val="20"/>
              </w:rPr>
              <w:t xml:space="preserve"> </w:t>
            </w:r>
            <w:r>
              <w:rPr>
                <w:spacing w:val="6"/>
                <w:sz w:val="20"/>
                <w:szCs w:val="20"/>
              </w:rPr>
              <w:t>包括</w:t>
            </w:r>
            <w:r>
              <w:rPr>
                <w:spacing w:val="-33"/>
                <w:sz w:val="20"/>
                <w:szCs w:val="20"/>
              </w:rPr>
              <w:t xml:space="preserve"> </w:t>
            </w:r>
            <w:r>
              <w:rPr>
                <w:spacing w:val="6"/>
                <w:sz w:val="20"/>
                <w:szCs w:val="20"/>
              </w:rPr>
              <w:t>3</w:t>
            </w:r>
            <w:r>
              <w:rPr>
                <w:spacing w:val="-38"/>
                <w:sz w:val="20"/>
                <w:szCs w:val="20"/>
              </w:rPr>
              <w:t xml:space="preserve"> </w:t>
            </w:r>
            <w:r>
              <w:rPr>
                <w:spacing w:val="6"/>
                <w:sz w:val="20"/>
                <w:szCs w:val="20"/>
              </w:rPr>
              <w:t>级沉淀池、加药</w:t>
            </w:r>
            <w:r>
              <w:rPr>
                <w:sz w:val="20"/>
                <w:szCs w:val="20"/>
              </w:rPr>
              <w:t xml:space="preserve"> </w:t>
            </w:r>
            <w:r>
              <w:rPr>
                <w:spacing w:val="9"/>
                <w:sz w:val="20"/>
                <w:szCs w:val="20"/>
              </w:rPr>
              <w:t>机及水泵等，采用“絮</w:t>
            </w:r>
            <w:r>
              <w:rPr>
                <w:sz w:val="20"/>
                <w:szCs w:val="20"/>
              </w:rPr>
              <w:t xml:space="preserve"> </w:t>
            </w:r>
            <w:r>
              <w:rPr>
                <w:spacing w:val="6"/>
                <w:sz w:val="20"/>
                <w:szCs w:val="20"/>
              </w:rPr>
              <w:t>凝沉淀</w:t>
            </w:r>
            <w:r>
              <w:rPr>
                <w:spacing w:val="-71"/>
                <w:sz w:val="20"/>
                <w:szCs w:val="20"/>
              </w:rPr>
              <w:t xml:space="preserve"> </w:t>
            </w:r>
            <w:r>
              <w:rPr>
                <w:spacing w:val="6"/>
                <w:sz w:val="20"/>
                <w:szCs w:val="20"/>
              </w:rPr>
              <w:t>”工艺处理系统</w:t>
            </w:r>
            <w:r>
              <w:rPr>
                <w:sz w:val="20"/>
                <w:szCs w:val="20"/>
              </w:rPr>
              <w:t xml:space="preserve"> </w:t>
            </w:r>
            <w:r>
              <w:rPr>
                <w:rFonts w:ascii="Times New Roman" w:hAnsi="Times New Roman" w:eastAsia="Times New Roman" w:cs="Times New Roman"/>
                <w:spacing w:val="7"/>
                <w:sz w:val="20"/>
                <w:szCs w:val="20"/>
              </w:rPr>
              <w:t xml:space="preserve">1 </w:t>
            </w:r>
            <w:r>
              <w:rPr>
                <w:spacing w:val="7"/>
                <w:sz w:val="20"/>
                <w:szCs w:val="20"/>
              </w:rPr>
              <w:t>套，沉淀池总容积</w:t>
            </w:r>
          </w:p>
          <w:p>
            <w:pPr>
              <w:pStyle w:val="6"/>
              <w:spacing w:before="91" w:line="268" w:lineRule="auto"/>
              <w:ind w:left="115" w:right="307"/>
              <w:rPr>
                <w:sz w:val="20"/>
                <w:szCs w:val="20"/>
              </w:rPr>
            </w:pPr>
            <w:r>
              <w:rPr>
                <w:spacing w:val="5"/>
                <w:sz w:val="20"/>
                <w:szCs w:val="20"/>
              </w:rPr>
              <w:t>20</w:t>
            </w:r>
            <w:r>
              <w:rPr>
                <w:rFonts w:ascii="Times New Roman" w:hAnsi="Times New Roman" w:eastAsia="Times New Roman" w:cs="Times New Roman"/>
                <w:spacing w:val="5"/>
                <w:sz w:val="20"/>
                <w:szCs w:val="20"/>
              </w:rPr>
              <w:t>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11"/>
                <w:position w:val="6"/>
                <w:sz w:val="13"/>
                <w:szCs w:val="13"/>
              </w:rPr>
              <w:t xml:space="preserve"> </w:t>
            </w:r>
            <w:r>
              <w:rPr>
                <w:spacing w:val="5"/>
                <w:sz w:val="20"/>
                <w:szCs w:val="20"/>
              </w:rPr>
              <w:t>，处理后全部回</w:t>
            </w:r>
            <w:r>
              <w:rPr>
                <w:sz w:val="20"/>
                <w:szCs w:val="20"/>
              </w:rPr>
              <w:t xml:space="preserve"> </w:t>
            </w:r>
            <w:r>
              <w:rPr>
                <w:spacing w:val="6"/>
                <w:sz w:val="20"/>
                <w:szCs w:val="20"/>
              </w:rPr>
              <w:t>用不外排</w:t>
            </w:r>
          </w:p>
        </w:tc>
        <w:tc>
          <w:tcPr>
            <w:tcW w:w="1822" w:type="dxa"/>
            <w:tcBorders>
              <w:right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65" w:line="229" w:lineRule="auto"/>
              <w:ind w:left="618"/>
              <w:rPr>
                <w:sz w:val="20"/>
                <w:szCs w:val="20"/>
              </w:rPr>
            </w:pPr>
            <w:r>
              <w:rPr>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2" w:lineRule="auto"/>
              <w:rPr>
                <w:rFonts w:ascii="Arial"/>
                <w:sz w:val="21"/>
              </w:rPr>
            </w:pPr>
          </w:p>
          <w:p>
            <w:pPr>
              <w:spacing w:line="263" w:lineRule="auto"/>
              <w:rPr>
                <w:rFonts w:ascii="Arial"/>
                <w:sz w:val="21"/>
              </w:rPr>
            </w:pPr>
          </w:p>
          <w:p>
            <w:pPr>
              <w:pStyle w:val="6"/>
              <w:spacing w:before="65" w:line="228" w:lineRule="auto"/>
              <w:ind w:left="319"/>
              <w:rPr>
                <w:sz w:val="20"/>
                <w:szCs w:val="20"/>
              </w:rPr>
            </w:pPr>
            <w:r>
              <w:rPr>
                <w:spacing w:val="8"/>
                <w:sz w:val="20"/>
                <w:szCs w:val="20"/>
              </w:rPr>
              <w:t>产品渗沥水</w:t>
            </w:r>
          </w:p>
        </w:tc>
        <w:tc>
          <w:tcPr>
            <w:tcW w:w="991" w:type="dxa"/>
            <w:vAlign w:val="top"/>
          </w:tcPr>
          <w:p>
            <w:pPr>
              <w:spacing w:line="284" w:lineRule="auto"/>
              <w:rPr>
                <w:rFonts w:ascii="Arial"/>
                <w:sz w:val="21"/>
              </w:rPr>
            </w:pPr>
          </w:p>
          <w:p>
            <w:pPr>
              <w:spacing w:line="284" w:lineRule="auto"/>
              <w:rPr>
                <w:rFonts w:ascii="Arial"/>
                <w:sz w:val="21"/>
              </w:rPr>
            </w:pPr>
          </w:p>
          <w:p>
            <w:pPr>
              <w:spacing w:before="57" w:line="195"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SS</w:t>
            </w:r>
          </w:p>
        </w:tc>
        <w:tc>
          <w:tcPr>
            <w:tcW w:w="2432" w:type="dxa"/>
            <w:vAlign w:val="top"/>
          </w:tcPr>
          <w:p>
            <w:pPr>
              <w:pStyle w:val="6"/>
              <w:spacing w:before="93" w:line="291" w:lineRule="auto"/>
              <w:ind w:left="113" w:right="223" w:firstLine="1"/>
              <w:jc w:val="both"/>
              <w:rPr>
                <w:sz w:val="20"/>
                <w:szCs w:val="20"/>
              </w:rPr>
            </w:pPr>
            <w:r>
              <w:rPr>
                <w:spacing w:val="8"/>
                <w:sz w:val="20"/>
                <w:szCs w:val="20"/>
              </w:rPr>
              <w:t>堆场设导水沟接通沉淀</w:t>
            </w:r>
            <w:r>
              <w:rPr>
                <w:spacing w:val="7"/>
                <w:sz w:val="20"/>
                <w:szCs w:val="20"/>
              </w:rPr>
              <w:t xml:space="preserve"> </w:t>
            </w:r>
            <w:r>
              <w:rPr>
                <w:spacing w:val="9"/>
                <w:sz w:val="20"/>
                <w:szCs w:val="20"/>
              </w:rPr>
              <w:t>池，渗沥水收集至洗砂</w:t>
            </w:r>
            <w:r>
              <w:rPr>
                <w:sz w:val="20"/>
                <w:szCs w:val="20"/>
              </w:rPr>
              <w:t xml:space="preserve"> </w:t>
            </w:r>
            <w:r>
              <w:rPr>
                <w:spacing w:val="9"/>
                <w:sz w:val="20"/>
                <w:szCs w:val="20"/>
              </w:rPr>
              <w:t>废水处理设施处理后回</w:t>
            </w:r>
            <w:r>
              <w:rPr>
                <w:sz w:val="20"/>
                <w:szCs w:val="20"/>
              </w:rPr>
              <w:t xml:space="preserve"> </w:t>
            </w:r>
            <w:r>
              <w:rPr>
                <w:spacing w:val="7"/>
                <w:sz w:val="20"/>
                <w:szCs w:val="20"/>
              </w:rPr>
              <w:t>用不外排</w:t>
            </w:r>
          </w:p>
        </w:tc>
        <w:tc>
          <w:tcPr>
            <w:tcW w:w="1822" w:type="dxa"/>
            <w:tcBorders>
              <w:right w:val="single" w:color="000000" w:sz="6" w:space="0"/>
            </w:tcBorders>
            <w:vAlign w:val="top"/>
          </w:tcPr>
          <w:p>
            <w:pPr>
              <w:spacing w:line="262" w:lineRule="auto"/>
              <w:rPr>
                <w:rFonts w:ascii="Arial"/>
                <w:sz w:val="21"/>
              </w:rPr>
            </w:pPr>
          </w:p>
          <w:p>
            <w:pPr>
              <w:spacing w:line="263" w:lineRule="auto"/>
              <w:rPr>
                <w:rFonts w:ascii="Arial"/>
                <w:sz w:val="21"/>
              </w:rPr>
            </w:pPr>
          </w:p>
          <w:p>
            <w:pPr>
              <w:pStyle w:val="6"/>
              <w:spacing w:before="65" w:line="229" w:lineRule="auto"/>
              <w:ind w:left="618"/>
              <w:rPr>
                <w:sz w:val="20"/>
                <w:szCs w:val="20"/>
              </w:rPr>
            </w:pPr>
            <w:r>
              <w:rPr>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2" w:lineRule="auto"/>
              <w:rPr>
                <w:rFonts w:ascii="Arial"/>
                <w:sz w:val="21"/>
              </w:rPr>
            </w:pPr>
          </w:p>
          <w:p>
            <w:pPr>
              <w:spacing w:line="262" w:lineRule="auto"/>
              <w:rPr>
                <w:rFonts w:ascii="Arial"/>
                <w:sz w:val="21"/>
              </w:rPr>
            </w:pPr>
          </w:p>
          <w:p>
            <w:pPr>
              <w:pStyle w:val="6"/>
              <w:spacing w:before="65" w:line="228" w:lineRule="auto"/>
              <w:ind w:left="215"/>
              <w:rPr>
                <w:sz w:val="20"/>
                <w:szCs w:val="20"/>
              </w:rPr>
            </w:pPr>
            <w:r>
              <w:rPr>
                <w:spacing w:val="7"/>
                <w:sz w:val="20"/>
                <w:szCs w:val="20"/>
              </w:rPr>
              <w:t>车辆冲洗废水</w:t>
            </w:r>
          </w:p>
        </w:tc>
        <w:tc>
          <w:tcPr>
            <w:tcW w:w="991" w:type="dxa"/>
            <w:vAlign w:val="top"/>
          </w:tcPr>
          <w:p>
            <w:pPr>
              <w:spacing w:line="283" w:lineRule="auto"/>
              <w:rPr>
                <w:rFonts w:ascii="Arial"/>
                <w:sz w:val="21"/>
              </w:rPr>
            </w:pPr>
          </w:p>
          <w:p>
            <w:pPr>
              <w:spacing w:line="284" w:lineRule="auto"/>
              <w:rPr>
                <w:rFonts w:ascii="Arial"/>
                <w:sz w:val="21"/>
              </w:rPr>
            </w:pPr>
          </w:p>
          <w:p>
            <w:pPr>
              <w:spacing w:before="57" w:line="195"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SS</w:t>
            </w:r>
          </w:p>
        </w:tc>
        <w:tc>
          <w:tcPr>
            <w:tcW w:w="2432" w:type="dxa"/>
            <w:vAlign w:val="top"/>
          </w:tcPr>
          <w:p>
            <w:pPr>
              <w:pStyle w:val="6"/>
              <w:spacing w:before="95" w:line="228" w:lineRule="auto"/>
              <w:ind w:left="115"/>
              <w:rPr>
                <w:sz w:val="20"/>
                <w:szCs w:val="20"/>
              </w:rPr>
            </w:pPr>
            <w:r>
              <w:rPr>
                <w:spacing w:val="8"/>
                <w:sz w:val="20"/>
                <w:szCs w:val="20"/>
              </w:rPr>
              <w:t>车辆冲洗区设沉</w:t>
            </w:r>
            <w:r>
              <w:rPr>
                <w:rFonts w:hint="eastAsia"/>
                <w:spacing w:val="8"/>
                <w:sz w:val="20"/>
                <w:szCs w:val="20"/>
              </w:rPr>
              <w:t>滇池</w:t>
            </w:r>
          </w:p>
          <w:p>
            <w:pPr>
              <w:pStyle w:val="6"/>
              <w:spacing w:before="94" w:line="282" w:lineRule="auto"/>
              <w:ind w:left="113" w:right="223" w:firstLine="10"/>
              <w:rPr>
                <w:sz w:val="20"/>
                <w:szCs w:val="20"/>
              </w:rPr>
            </w:pPr>
            <w:r>
              <w:rPr>
                <w:spacing w:val="3"/>
                <w:sz w:val="20"/>
                <w:szCs w:val="20"/>
              </w:rPr>
              <w:t>（容积</w:t>
            </w:r>
            <w:r>
              <w:rPr>
                <w:spacing w:val="-42"/>
                <w:sz w:val="20"/>
                <w:szCs w:val="20"/>
              </w:rPr>
              <w:t xml:space="preserve"> </w:t>
            </w:r>
            <w:r>
              <w:rPr>
                <w:rFonts w:ascii="Times New Roman" w:hAnsi="Times New Roman" w:eastAsia="Times New Roman" w:cs="Times New Roman"/>
                <w:spacing w:val="3"/>
                <w:sz w:val="20"/>
                <w:szCs w:val="20"/>
              </w:rPr>
              <w:t>4m</w:t>
            </w:r>
            <w:r>
              <w:rPr>
                <w:rFonts w:ascii="Times New Roman" w:hAnsi="Times New Roman" w:eastAsia="Times New Roman" w:cs="Times New Roman"/>
                <w:spacing w:val="3"/>
                <w:position w:val="6"/>
                <w:sz w:val="13"/>
                <w:szCs w:val="13"/>
              </w:rPr>
              <w:t xml:space="preserve">3 </w:t>
            </w:r>
            <w:r>
              <w:rPr>
                <w:spacing w:val="3"/>
                <w:sz w:val="20"/>
                <w:szCs w:val="20"/>
              </w:rPr>
              <w:t>）收集冲洗</w:t>
            </w:r>
            <w:r>
              <w:rPr>
                <w:sz w:val="20"/>
                <w:szCs w:val="20"/>
              </w:rPr>
              <w:t xml:space="preserve"> </w:t>
            </w:r>
            <w:r>
              <w:rPr>
                <w:spacing w:val="9"/>
                <w:sz w:val="20"/>
                <w:szCs w:val="20"/>
              </w:rPr>
              <w:t>废水，沉淀处理后回用</w:t>
            </w:r>
            <w:r>
              <w:rPr>
                <w:sz w:val="20"/>
                <w:szCs w:val="20"/>
              </w:rPr>
              <w:t xml:space="preserve"> </w:t>
            </w:r>
            <w:r>
              <w:rPr>
                <w:spacing w:val="7"/>
                <w:sz w:val="20"/>
                <w:szCs w:val="20"/>
              </w:rPr>
              <w:t>不外排</w:t>
            </w:r>
          </w:p>
        </w:tc>
        <w:tc>
          <w:tcPr>
            <w:tcW w:w="1822" w:type="dxa"/>
            <w:tcBorders>
              <w:right w:val="single" w:color="000000" w:sz="6" w:space="0"/>
            </w:tcBorders>
            <w:vAlign w:val="top"/>
          </w:tcPr>
          <w:p>
            <w:pPr>
              <w:spacing w:line="262" w:lineRule="auto"/>
              <w:rPr>
                <w:rFonts w:ascii="Arial"/>
                <w:sz w:val="21"/>
              </w:rPr>
            </w:pPr>
          </w:p>
          <w:p>
            <w:pPr>
              <w:spacing w:line="262" w:lineRule="auto"/>
              <w:rPr>
                <w:rFonts w:ascii="Arial"/>
                <w:sz w:val="21"/>
              </w:rPr>
            </w:pPr>
          </w:p>
          <w:p>
            <w:pPr>
              <w:pStyle w:val="6"/>
              <w:spacing w:before="65" w:line="229" w:lineRule="auto"/>
              <w:ind w:left="618"/>
              <w:rPr>
                <w:sz w:val="20"/>
                <w:szCs w:val="20"/>
              </w:rPr>
            </w:pPr>
            <w:r>
              <w:rPr>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85" w:type="dxa"/>
            <w:vMerge w:val="continue"/>
            <w:tcBorders>
              <w:top w:val="nil"/>
              <w:left w:val="single" w:color="000000" w:sz="6" w:space="0"/>
              <w:bottom w:val="nil"/>
            </w:tcBorders>
            <w:vAlign w:val="top"/>
          </w:tcPr>
          <w:p>
            <w:pPr>
              <w:rPr>
                <w:rFonts w:ascii="Arial"/>
                <w:sz w:val="21"/>
              </w:rPr>
            </w:pPr>
          </w:p>
        </w:tc>
        <w:tc>
          <w:tcPr>
            <w:tcW w:w="1684" w:type="dxa"/>
            <w:vAlign w:val="top"/>
          </w:tcPr>
          <w:p>
            <w:pPr>
              <w:spacing w:line="262" w:lineRule="auto"/>
              <w:rPr>
                <w:rFonts w:ascii="Arial"/>
                <w:sz w:val="21"/>
              </w:rPr>
            </w:pPr>
          </w:p>
          <w:p>
            <w:pPr>
              <w:spacing w:line="263" w:lineRule="auto"/>
              <w:rPr>
                <w:rFonts w:ascii="Arial"/>
                <w:sz w:val="21"/>
              </w:rPr>
            </w:pPr>
          </w:p>
          <w:p>
            <w:pPr>
              <w:pStyle w:val="6"/>
              <w:spacing w:before="65" w:line="228" w:lineRule="auto"/>
              <w:ind w:left="421"/>
              <w:rPr>
                <w:sz w:val="20"/>
                <w:szCs w:val="20"/>
              </w:rPr>
            </w:pPr>
            <w:r>
              <w:rPr>
                <w:spacing w:val="7"/>
                <w:sz w:val="20"/>
                <w:szCs w:val="20"/>
              </w:rPr>
              <w:t>初期雨水</w:t>
            </w:r>
          </w:p>
        </w:tc>
        <w:tc>
          <w:tcPr>
            <w:tcW w:w="991" w:type="dxa"/>
            <w:vAlign w:val="top"/>
          </w:tcPr>
          <w:p>
            <w:pPr>
              <w:spacing w:line="284" w:lineRule="auto"/>
              <w:rPr>
                <w:rFonts w:ascii="Arial"/>
                <w:sz w:val="21"/>
              </w:rPr>
            </w:pPr>
          </w:p>
          <w:p>
            <w:pPr>
              <w:spacing w:line="284" w:lineRule="auto"/>
              <w:rPr>
                <w:rFonts w:ascii="Arial"/>
                <w:sz w:val="21"/>
              </w:rPr>
            </w:pPr>
          </w:p>
          <w:p>
            <w:pPr>
              <w:spacing w:before="57" w:line="195"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SS</w:t>
            </w:r>
          </w:p>
        </w:tc>
        <w:tc>
          <w:tcPr>
            <w:tcW w:w="2432" w:type="dxa"/>
            <w:vAlign w:val="top"/>
          </w:tcPr>
          <w:p>
            <w:pPr>
              <w:pStyle w:val="6"/>
              <w:spacing w:before="97" w:line="290" w:lineRule="auto"/>
              <w:ind w:left="115" w:right="149" w:hanging="2"/>
              <w:rPr>
                <w:sz w:val="20"/>
                <w:szCs w:val="20"/>
              </w:rPr>
            </w:pPr>
            <w:r>
              <w:rPr>
                <w:spacing w:val="7"/>
                <w:sz w:val="20"/>
                <w:szCs w:val="20"/>
              </w:rPr>
              <w:t xml:space="preserve">在厂区地势最低处设置 </w:t>
            </w:r>
            <w:r>
              <w:rPr>
                <w:rFonts w:ascii="Times New Roman" w:hAnsi="Times New Roman" w:eastAsia="Times New Roman" w:cs="Times New Roman"/>
                <w:spacing w:val="7"/>
                <w:sz w:val="20"/>
                <w:szCs w:val="20"/>
              </w:rPr>
              <w:t xml:space="preserve">1 </w:t>
            </w:r>
            <w:r>
              <w:rPr>
                <w:spacing w:val="7"/>
                <w:sz w:val="20"/>
                <w:szCs w:val="20"/>
              </w:rPr>
              <w:t>个雨水收集池，容积</w:t>
            </w:r>
            <w:r>
              <w:rPr>
                <w:spacing w:val="3"/>
                <w:sz w:val="20"/>
                <w:szCs w:val="20"/>
              </w:rPr>
              <w:t xml:space="preserve">  </w:t>
            </w:r>
            <w:r>
              <w:rPr>
                <w:spacing w:val="4"/>
                <w:sz w:val="20"/>
                <w:szCs w:val="20"/>
              </w:rPr>
              <w:t>约</w:t>
            </w:r>
            <w:r>
              <w:rPr>
                <w:spacing w:val="-32"/>
                <w:sz w:val="20"/>
                <w:szCs w:val="20"/>
              </w:rPr>
              <w:t xml:space="preserve"> </w:t>
            </w:r>
            <w:r>
              <w:rPr>
                <w:rFonts w:ascii="Times New Roman" w:hAnsi="Times New Roman" w:eastAsia="Times New Roman" w:cs="Times New Roman"/>
                <w:spacing w:val="4"/>
                <w:sz w:val="20"/>
                <w:szCs w:val="20"/>
              </w:rPr>
              <w:t>50m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8"/>
                <w:position w:val="6"/>
                <w:sz w:val="13"/>
                <w:szCs w:val="13"/>
              </w:rPr>
              <w:t xml:space="preserve"> </w:t>
            </w:r>
            <w:r>
              <w:rPr>
                <w:spacing w:val="4"/>
                <w:sz w:val="20"/>
                <w:szCs w:val="20"/>
              </w:rPr>
              <w:t>，初期雨水回用</w:t>
            </w:r>
            <w:r>
              <w:rPr>
                <w:sz w:val="20"/>
                <w:szCs w:val="20"/>
              </w:rPr>
              <w:t xml:space="preserve"> </w:t>
            </w:r>
            <w:r>
              <w:rPr>
                <w:spacing w:val="7"/>
                <w:sz w:val="20"/>
                <w:szCs w:val="20"/>
              </w:rPr>
              <w:t>生产不外排</w:t>
            </w:r>
          </w:p>
        </w:tc>
        <w:tc>
          <w:tcPr>
            <w:tcW w:w="1822" w:type="dxa"/>
            <w:tcBorders>
              <w:right w:val="single" w:color="000000" w:sz="6" w:space="0"/>
            </w:tcBorders>
            <w:vAlign w:val="top"/>
          </w:tcPr>
          <w:p>
            <w:pPr>
              <w:spacing w:line="262" w:lineRule="auto"/>
              <w:rPr>
                <w:rFonts w:ascii="Arial"/>
                <w:sz w:val="21"/>
              </w:rPr>
            </w:pPr>
          </w:p>
          <w:p>
            <w:pPr>
              <w:spacing w:line="263" w:lineRule="auto"/>
              <w:rPr>
                <w:rFonts w:ascii="Arial"/>
                <w:sz w:val="21"/>
              </w:rPr>
            </w:pPr>
          </w:p>
          <w:p>
            <w:pPr>
              <w:pStyle w:val="6"/>
              <w:spacing w:before="65" w:line="229" w:lineRule="auto"/>
              <w:ind w:left="618"/>
              <w:rPr>
                <w:sz w:val="20"/>
                <w:szCs w:val="20"/>
              </w:rPr>
            </w:pPr>
            <w:r>
              <w:rPr>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785" w:type="dxa"/>
            <w:vMerge w:val="continue"/>
            <w:tcBorders>
              <w:top w:val="nil"/>
              <w:left w:val="single" w:color="000000" w:sz="6" w:space="0"/>
            </w:tcBorders>
            <w:vAlign w:val="top"/>
          </w:tcPr>
          <w:p>
            <w:pPr>
              <w:rPr>
                <w:rFonts w:ascii="Arial"/>
                <w:sz w:val="21"/>
              </w:rPr>
            </w:pPr>
          </w:p>
        </w:tc>
        <w:tc>
          <w:tcPr>
            <w:tcW w:w="1684" w:type="dxa"/>
            <w:vAlign w:val="top"/>
          </w:tcPr>
          <w:p>
            <w:pPr>
              <w:spacing w:line="357" w:lineRule="auto"/>
              <w:rPr>
                <w:rFonts w:ascii="Arial"/>
                <w:sz w:val="21"/>
              </w:rPr>
            </w:pPr>
          </w:p>
          <w:p>
            <w:pPr>
              <w:pStyle w:val="6"/>
              <w:spacing w:before="65" w:line="228" w:lineRule="auto"/>
              <w:ind w:left="424"/>
              <w:rPr>
                <w:sz w:val="20"/>
                <w:szCs w:val="20"/>
              </w:rPr>
            </w:pPr>
            <w:r>
              <w:rPr>
                <w:spacing w:val="6"/>
                <w:sz w:val="20"/>
                <w:szCs w:val="20"/>
              </w:rPr>
              <w:t>生活污水</w:t>
            </w:r>
          </w:p>
        </w:tc>
        <w:tc>
          <w:tcPr>
            <w:tcW w:w="991" w:type="dxa"/>
            <w:vAlign w:val="top"/>
          </w:tcPr>
          <w:p>
            <w:pPr>
              <w:spacing w:line="245" w:lineRule="auto"/>
              <w:rPr>
                <w:rFonts w:ascii="Arial"/>
                <w:sz w:val="21"/>
              </w:rPr>
            </w:pPr>
          </w:p>
          <w:p>
            <w:pPr>
              <w:pStyle w:val="6"/>
              <w:spacing w:before="65" w:line="303" w:lineRule="exact"/>
              <w:ind w:left="173"/>
              <w:rPr>
                <w:sz w:val="20"/>
                <w:szCs w:val="20"/>
              </w:rPr>
            </w:pPr>
            <w:r>
              <w:rPr>
                <w:rFonts w:ascii="Times New Roman" w:hAnsi="Times New Roman" w:eastAsia="Times New Roman" w:cs="Times New Roman"/>
                <w:position w:val="10"/>
                <w:sz w:val="20"/>
                <w:szCs w:val="20"/>
              </w:rPr>
              <w:t>COD</w:t>
            </w:r>
            <w:r>
              <w:rPr>
                <w:spacing w:val="11"/>
                <w:position w:val="10"/>
                <w:sz w:val="20"/>
                <w:szCs w:val="20"/>
              </w:rPr>
              <w:t>、</w:t>
            </w:r>
          </w:p>
          <w:p>
            <w:pPr>
              <w:spacing w:line="198"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0"/>
                <w:position w:val="-1"/>
                <w:sz w:val="13"/>
                <w:szCs w:val="13"/>
              </w:rPr>
              <w:t>3</w:t>
            </w:r>
            <w:r>
              <w:rPr>
                <w:rFonts w:ascii="Times New Roman" w:hAnsi="Times New Roman" w:eastAsia="Times New Roman" w:cs="Times New Roman"/>
                <w:spacing w:val="10"/>
                <w:sz w:val="20"/>
                <w:szCs w:val="20"/>
              </w:rPr>
              <w:t>-N</w:t>
            </w:r>
          </w:p>
        </w:tc>
        <w:tc>
          <w:tcPr>
            <w:tcW w:w="2432" w:type="dxa"/>
            <w:vAlign w:val="top"/>
          </w:tcPr>
          <w:p>
            <w:pPr>
              <w:pStyle w:val="6"/>
              <w:spacing w:before="98" w:line="228" w:lineRule="auto"/>
              <w:ind w:left="117"/>
              <w:rPr>
                <w:sz w:val="20"/>
                <w:szCs w:val="20"/>
              </w:rPr>
            </w:pPr>
            <w:r>
              <w:rPr>
                <w:spacing w:val="4"/>
                <w:sz w:val="20"/>
                <w:szCs w:val="20"/>
              </w:rPr>
              <w:t>设化粪池</w:t>
            </w:r>
            <w:r>
              <w:rPr>
                <w:spacing w:val="-14"/>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个（容积</w:t>
            </w:r>
          </w:p>
          <w:p>
            <w:pPr>
              <w:pStyle w:val="6"/>
              <w:spacing w:before="90" w:line="267" w:lineRule="auto"/>
              <w:ind w:left="113" w:right="201" w:firstLine="16"/>
              <w:rPr>
                <w:sz w:val="20"/>
                <w:szCs w:val="20"/>
              </w:rPr>
            </w:pPr>
            <w:r>
              <w:rPr>
                <w:rFonts w:ascii="Times New Roman" w:hAnsi="Times New Roman" w:eastAsia="Times New Roman" w:cs="Times New Roman"/>
                <w:spacing w:val="3"/>
                <w:sz w:val="20"/>
                <w:szCs w:val="20"/>
              </w:rPr>
              <w:t>10m</w:t>
            </w:r>
            <w:r>
              <w:rPr>
                <w:rFonts w:ascii="Times New Roman" w:hAnsi="Times New Roman" w:eastAsia="Times New Roman" w:cs="Times New Roman"/>
                <w:spacing w:val="3"/>
                <w:position w:val="6"/>
                <w:sz w:val="13"/>
                <w:szCs w:val="13"/>
              </w:rPr>
              <w:t xml:space="preserve">3 </w:t>
            </w:r>
            <w:r>
              <w:rPr>
                <w:spacing w:val="3"/>
                <w:sz w:val="20"/>
                <w:szCs w:val="20"/>
              </w:rPr>
              <w:t>），收集后由附近</w:t>
            </w:r>
            <w:r>
              <w:rPr>
                <w:spacing w:val="1"/>
                <w:sz w:val="20"/>
                <w:szCs w:val="20"/>
              </w:rPr>
              <w:t xml:space="preserve"> </w:t>
            </w:r>
            <w:r>
              <w:rPr>
                <w:spacing w:val="8"/>
                <w:sz w:val="20"/>
                <w:szCs w:val="20"/>
              </w:rPr>
              <w:t>农户定期清掏做农肥</w:t>
            </w:r>
          </w:p>
        </w:tc>
        <w:tc>
          <w:tcPr>
            <w:tcW w:w="1822" w:type="dxa"/>
            <w:tcBorders>
              <w:right w:val="single" w:color="000000" w:sz="6" w:space="0"/>
            </w:tcBorders>
            <w:vAlign w:val="top"/>
          </w:tcPr>
          <w:p>
            <w:pPr>
              <w:spacing w:line="357" w:lineRule="auto"/>
              <w:rPr>
                <w:rFonts w:ascii="Arial"/>
                <w:sz w:val="21"/>
              </w:rPr>
            </w:pPr>
          </w:p>
          <w:p>
            <w:pPr>
              <w:pStyle w:val="6"/>
              <w:spacing w:before="65" w:line="228" w:lineRule="auto"/>
              <w:ind w:left="300"/>
              <w:rPr>
                <w:sz w:val="20"/>
                <w:szCs w:val="20"/>
              </w:rPr>
            </w:pPr>
            <w:r>
              <w:rPr>
                <w:spacing w:val="5"/>
                <w:sz w:val="20"/>
                <w:szCs w:val="20"/>
              </w:rPr>
              <w:t>做农肥不外排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85" w:type="dxa"/>
            <w:vMerge w:val="restart"/>
            <w:tcBorders>
              <w:left w:val="single" w:color="000000" w:sz="6" w:space="0"/>
              <w:bottom w:val="nil"/>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65" w:line="229" w:lineRule="auto"/>
              <w:ind w:left="581"/>
              <w:rPr>
                <w:sz w:val="20"/>
                <w:szCs w:val="20"/>
              </w:rPr>
            </w:pPr>
            <w:r>
              <w:rPr>
                <w:spacing w:val="5"/>
                <w:sz w:val="20"/>
                <w:szCs w:val="20"/>
              </w:rPr>
              <w:t>声环境</w:t>
            </w:r>
          </w:p>
        </w:tc>
        <w:tc>
          <w:tcPr>
            <w:tcW w:w="1684" w:type="dxa"/>
            <w:vAlign w:val="top"/>
          </w:tcPr>
          <w:p>
            <w:pPr>
              <w:spacing w:line="263" w:lineRule="auto"/>
              <w:rPr>
                <w:rFonts w:ascii="Arial"/>
                <w:sz w:val="21"/>
              </w:rPr>
            </w:pPr>
          </w:p>
          <w:p>
            <w:pPr>
              <w:spacing w:line="263" w:lineRule="auto"/>
              <w:rPr>
                <w:rFonts w:ascii="Arial"/>
                <w:sz w:val="21"/>
              </w:rPr>
            </w:pPr>
          </w:p>
          <w:p>
            <w:pPr>
              <w:pStyle w:val="6"/>
              <w:spacing w:before="65" w:line="229" w:lineRule="auto"/>
              <w:ind w:left="421"/>
              <w:rPr>
                <w:sz w:val="20"/>
                <w:szCs w:val="20"/>
              </w:rPr>
            </w:pPr>
            <w:r>
              <w:rPr>
                <w:spacing w:val="7"/>
                <w:sz w:val="20"/>
                <w:szCs w:val="20"/>
              </w:rPr>
              <w:t>施工现场</w:t>
            </w:r>
          </w:p>
        </w:tc>
        <w:tc>
          <w:tcPr>
            <w:tcW w:w="991" w:type="dxa"/>
            <w:vAlign w:val="top"/>
          </w:tcPr>
          <w:p>
            <w:pPr>
              <w:pStyle w:val="6"/>
              <w:spacing w:before="294" w:line="261" w:lineRule="auto"/>
              <w:ind w:left="187" w:right="179" w:hanging="2"/>
              <w:jc w:val="both"/>
              <w:rPr>
                <w:sz w:val="20"/>
                <w:szCs w:val="20"/>
              </w:rPr>
            </w:pPr>
            <w:r>
              <w:rPr>
                <w:spacing w:val="6"/>
                <w:sz w:val="20"/>
                <w:szCs w:val="20"/>
              </w:rPr>
              <w:t>基础建</w:t>
            </w:r>
            <w:r>
              <w:rPr>
                <w:spacing w:val="1"/>
                <w:sz w:val="20"/>
                <w:szCs w:val="20"/>
              </w:rPr>
              <w:t xml:space="preserve"> </w:t>
            </w:r>
            <w:r>
              <w:rPr>
                <w:spacing w:val="6"/>
                <w:sz w:val="20"/>
                <w:szCs w:val="20"/>
              </w:rPr>
              <w:t>设、设</w:t>
            </w:r>
            <w:r>
              <w:rPr>
                <w:sz w:val="20"/>
                <w:szCs w:val="20"/>
              </w:rPr>
              <w:t xml:space="preserve"> </w:t>
            </w:r>
            <w:r>
              <w:rPr>
                <w:spacing w:val="6"/>
                <w:sz w:val="20"/>
                <w:szCs w:val="20"/>
              </w:rPr>
              <w:t>备安装</w:t>
            </w:r>
          </w:p>
        </w:tc>
        <w:tc>
          <w:tcPr>
            <w:tcW w:w="2432" w:type="dxa"/>
            <w:vAlign w:val="top"/>
          </w:tcPr>
          <w:p>
            <w:pPr>
              <w:pStyle w:val="6"/>
              <w:spacing w:before="97" w:line="290" w:lineRule="auto"/>
              <w:ind w:left="113" w:right="223" w:firstLine="4"/>
              <w:jc w:val="both"/>
              <w:rPr>
                <w:sz w:val="20"/>
                <w:szCs w:val="20"/>
              </w:rPr>
            </w:pPr>
            <w:r>
              <w:rPr>
                <w:spacing w:val="8"/>
                <w:sz w:val="20"/>
                <w:szCs w:val="20"/>
              </w:rPr>
              <w:t>设置专用操作间、合理</w:t>
            </w:r>
            <w:r>
              <w:rPr>
                <w:spacing w:val="5"/>
                <w:sz w:val="20"/>
                <w:szCs w:val="20"/>
              </w:rPr>
              <w:t xml:space="preserve"> </w:t>
            </w:r>
            <w:r>
              <w:rPr>
                <w:spacing w:val="9"/>
                <w:sz w:val="20"/>
                <w:szCs w:val="20"/>
              </w:rPr>
              <w:t>布局施工机械、加强设</w:t>
            </w:r>
            <w:r>
              <w:rPr>
                <w:sz w:val="20"/>
                <w:szCs w:val="20"/>
              </w:rPr>
              <w:t xml:space="preserve"> </w:t>
            </w:r>
            <w:r>
              <w:rPr>
                <w:spacing w:val="9"/>
                <w:sz w:val="20"/>
                <w:szCs w:val="20"/>
              </w:rPr>
              <w:t>备维护保养、合理安排</w:t>
            </w:r>
            <w:r>
              <w:rPr>
                <w:sz w:val="20"/>
                <w:szCs w:val="20"/>
              </w:rPr>
              <w:t xml:space="preserve"> </w:t>
            </w:r>
            <w:r>
              <w:rPr>
                <w:spacing w:val="9"/>
                <w:sz w:val="20"/>
                <w:szCs w:val="20"/>
              </w:rPr>
              <w:t>施工时间、文明施工</w:t>
            </w:r>
          </w:p>
        </w:tc>
        <w:tc>
          <w:tcPr>
            <w:tcW w:w="1822" w:type="dxa"/>
            <w:tcBorders>
              <w:right w:val="single" w:color="000000" w:sz="6" w:space="0"/>
            </w:tcBorders>
            <w:vAlign w:val="top"/>
          </w:tcPr>
          <w:p>
            <w:pPr>
              <w:pStyle w:val="6"/>
              <w:spacing w:before="145" w:line="261" w:lineRule="auto"/>
              <w:ind w:left="158" w:right="144" w:firstLine="29"/>
              <w:jc w:val="both"/>
              <w:rPr>
                <w:rFonts w:ascii="Times New Roman" w:hAnsi="Times New Roman" w:eastAsia="Times New Roman" w:cs="Times New Roman"/>
                <w:sz w:val="20"/>
                <w:szCs w:val="20"/>
              </w:rPr>
            </w:pPr>
            <w:r>
              <w:rPr>
                <w:spacing w:val="7"/>
                <w:sz w:val="20"/>
                <w:szCs w:val="20"/>
              </w:rPr>
              <w:t>《建筑施工场界</w:t>
            </w:r>
            <w:r>
              <w:rPr>
                <w:spacing w:val="5"/>
                <w:sz w:val="20"/>
                <w:szCs w:val="20"/>
              </w:rPr>
              <w:t xml:space="preserve"> </w:t>
            </w:r>
            <w:r>
              <w:rPr>
                <w:spacing w:val="12"/>
                <w:sz w:val="20"/>
                <w:szCs w:val="20"/>
              </w:rPr>
              <w:t>环境噪声排放限</w:t>
            </w:r>
            <w:r>
              <w:rPr>
                <w:sz w:val="20"/>
                <w:szCs w:val="20"/>
              </w:rPr>
              <w:t xml:space="preserve"> </w:t>
            </w:r>
            <w:r>
              <w:rPr>
                <w:spacing w:val="7"/>
                <w:sz w:val="20"/>
                <w:szCs w:val="20"/>
              </w:rPr>
              <w:t>值》（</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12523-</w:t>
            </w:r>
          </w:p>
          <w:p>
            <w:pPr>
              <w:pStyle w:val="6"/>
              <w:spacing w:before="52" w:line="241" w:lineRule="auto"/>
              <w:ind w:left="603"/>
              <w:rPr>
                <w:sz w:val="20"/>
                <w:szCs w:val="20"/>
              </w:rPr>
            </w:pPr>
            <w:r>
              <w:rPr>
                <w:rFonts w:ascii="Times New Roman" w:hAnsi="Times New Roman" w:eastAsia="Times New Roman" w:cs="Times New Roman"/>
                <w:spacing w:val="1"/>
                <w:sz w:val="20"/>
                <w:szCs w:val="20"/>
              </w:rPr>
              <w:t>2011</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785" w:type="dxa"/>
            <w:vMerge w:val="continue"/>
            <w:tcBorders>
              <w:top w:val="nil"/>
              <w:left w:val="single" w:color="000000" w:sz="6" w:space="0"/>
            </w:tcBorders>
            <w:vAlign w:val="top"/>
          </w:tcPr>
          <w:p>
            <w:pPr>
              <w:rPr>
                <w:rFonts w:ascii="Arial"/>
                <w:sz w:val="21"/>
              </w:rPr>
            </w:pPr>
          </w:p>
        </w:tc>
        <w:tc>
          <w:tcPr>
            <w:tcW w:w="1684" w:type="dxa"/>
            <w:vAlign w:val="top"/>
          </w:tcPr>
          <w:p>
            <w:pPr>
              <w:pStyle w:val="6"/>
              <w:spacing w:before="140" w:line="252" w:lineRule="auto"/>
              <w:ind w:left="108" w:right="110"/>
              <w:rPr>
                <w:sz w:val="20"/>
                <w:szCs w:val="20"/>
              </w:rPr>
            </w:pPr>
            <w:r>
              <w:rPr>
                <w:spacing w:val="8"/>
                <w:sz w:val="20"/>
                <w:szCs w:val="20"/>
              </w:rPr>
              <w:t>整形机、多级振</w:t>
            </w:r>
            <w:r>
              <w:rPr>
                <w:spacing w:val="2"/>
                <w:sz w:val="20"/>
                <w:szCs w:val="20"/>
              </w:rPr>
              <w:t xml:space="preserve"> </w:t>
            </w:r>
            <w:r>
              <w:rPr>
                <w:spacing w:val="8"/>
                <w:sz w:val="20"/>
                <w:szCs w:val="20"/>
              </w:rPr>
              <w:t>动筛、洗砂机等</w:t>
            </w:r>
          </w:p>
        </w:tc>
        <w:tc>
          <w:tcPr>
            <w:tcW w:w="991" w:type="dxa"/>
            <w:vAlign w:val="top"/>
          </w:tcPr>
          <w:p>
            <w:pPr>
              <w:pStyle w:val="6"/>
              <w:spacing w:before="140" w:line="300" w:lineRule="exact"/>
              <w:ind w:left="292"/>
              <w:rPr>
                <w:sz w:val="20"/>
                <w:szCs w:val="20"/>
              </w:rPr>
            </w:pPr>
            <w:r>
              <w:rPr>
                <w:spacing w:val="3"/>
                <w:position w:val="6"/>
                <w:sz w:val="20"/>
                <w:szCs w:val="20"/>
              </w:rPr>
              <w:t>设备</w:t>
            </w:r>
          </w:p>
          <w:p>
            <w:pPr>
              <w:pStyle w:val="6"/>
              <w:spacing w:line="229" w:lineRule="auto"/>
              <w:ind w:left="298"/>
              <w:rPr>
                <w:sz w:val="20"/>
                <w:szCs w:val="20"/>
              </w:rPr>
            </w:pPr>
            <w:r>
              <w:rPr>
                <w:spacing w:val="-1"/>
                <w:sz w:val="20"/>
                <w:szCs w:val="20"/>
              </w:rPr>
              <w:t>噪声</w:t>
            </w:r>
          </w:p>
        </w:tc>
        <w:tc>
          <w:tcPr>
            <w:tcW w:w="2432" w:type="dxa"/>
            <w:vAlign w:val="top"/>
          </w:tcPr>
          <w:p>
            <w:pPr>
              <w:pStyle w:val="6"/>
              <w:spacing w:before="130" w:line="272" w:lineRule="auto"/>
              <w:ind w:left="113" w:right="223"/>
              <w:rPr>
                <w:sz w:val="20"/>
                <w:szCs w:val="20"/>
              </w:rPr>
            </w:pPr>
            <w:r>
              <w:rPr>
                <w:spacing w:val="9"/>
                <w:sz w:val="20"/>
                <w:szCs w:val="20"/>
              </w:rPr>
              <w:t>①优选低噪声设备；②</w:t>
            </w:r>
            <w:r>
              <w:rPr>
                <w:sz w:val="20"/>
                <w:szCs w:val="20"/>
              </w:rPr>
              <w:t xml:space="preserve"> </w:t>
            </w:r>
            <w:r>
              <w:rPr>
                <w:spacing w:val="8"/>
                <w:sz w:val="20"/>
                <w:szCs w:val="20"/>
              </w:rPr>
              <w:t>基础减振、建筑隔声；</w:t>
            </w:r>
          </w:p>
        </w:tc>
        <w:tc>
          <w:tcPr>
            <w:tcW w:w="1822" w:type="dxa"/>
            <w:tcBorders>
              <w:right w:val="single" w:color="000000" w:sz="6" w:space="0"/>
            </w:tcBorders>
            <w:vAlign w:val="top"/>
          </w:tcPr>
          <w:p>
            <w:pPr>
              <w:pStyle w:val="6"/>
              <w:spacing w:before="140" w:line="253" w:lineRule="auto"/>
              <w:ind w:left="182" w:right="168" w:firstLine="5"/>
              <w:rPr>
                <w:sz w:val="20"/>
                <w:szCs w:val="20"/>
              </w:rPr>
            </w:pPr>
            <w:r>
              <w:rPr>
                <w:spacing w:val="7"/>
                <w:sz w:val="20"/>
                <w:szCs w:val="20"/>
              </w:rPr>
              <w:t>《工业企业厂界</w:t>
            </w:r>
            <w:r>
              <w:rPr>
                <w:spacing w:val="5"/>
                <w:sz w:val="20"/>
                <w:szCs w:val="20"/>
              </w:rPr>
              <w:t xml:space="preserve"> </w:t>
            </w:r>
            <w:r>
              <w:rPr>
                <w:spacing w:val="8"/>
                <w:sz w:val="20"/>
                <w:szCs w:val="20"/>
              </w:rPr>
              <w:t>环境噪声排放标</w:t>
            </w:r>
          </w:p>
        </w:tc>
      </w:tr>
    </w:tbl>
    <w:p>
      <w:pPr>
        <w:pStyle w:val="2"/>
      </w:pPr>
    </w:p>
    <w:p>
      <w:pPr>
        <w:sectPr>
          <w:footerReference r:id="rId68" w:type="default"/>
          <w:pgSz w:w="11906" w:h="16839"/>
          <w:pgMar w:top="1431" w:right="1673" w:bottom="922" w:left="1503" w:header="0" w:footer="694" w:gutter="0"/>
          <w:cols w:space="720" w:num="1"/>
        </w:sectPr>
      </w:pPr>
    </w:p>
    <w:p>
      <w:pPr>
        <w:spacing w:line="99" w:lineRule="exact"/>
      </w:pPr>
    </w:p>
    <w:tbl>
      <w:tblPr>
        <w:tblStyle w:val="5"/>
        <w:tblW w:w="87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684"/>
        <w:gridCol w:w="991"/>
        <w:gridCol w:w="2432"/>
        <w:gridCol w:w="1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785" w:type="dxa"/>
            <w:tcBorders>
              <w:left w:val="single" w:color="000000" w:sz="6" w:space="0"/>
            </w:tcBorders>
            <w:vAlign w:val="top"/>
          </w:tcPr>
          <w:p>
            <w:pPr>
              <w:rPr>
                <w:rFonts w:ascii="Arial"/>
                <w:sz w:val="21"/>
              </w:rPr>
            </w:pPr>
          </w:p>
        </w:tc>
        <w:tc>
          <w:tcPr>
            <w:tcW w:w="1684" w:type="dxa"/>
            <w:vAlign w:val="top"/>
          </w:tcPr>
          <w:p>
            <w:pPr>
              <w:rPr>
                <w:rFonts w:ascii="Arial"/>
                <w:sz w:val="21"/>
              </w:rPr>
            </w:pPr>
          </w:p>
        </w:tc>
        <w:tc>
          <w:tcPr>
            <w:tcW w:w="991" w:type="dxa"/>
            <w:vAlign w:val="top"/>
          </w:tcPr>
          <w:p>
            <w:pPr>
              <w:rPr>
                <w:rFonts w:ascii="Arial"/>
                <w:sz w:val="21"/>
              </w:rPr>
            </w:pPr>
          </w:p>
        </w:tc>
        <w:tc>
          <w:tcPr>
            <w:tcW w:w="2432" w:type="dxa"/>
            <w:vAlign w:val="top"/>
          </w:tcPr>
          <w:p>
            <w:pPr>
              <w:pStyle w:val="6"/>
              <w:spacing w:before="98" w:line="271" w:lineRule="auto"/>
              <w:ind w:left="117" w:right="223" w:hanging="5"/>
              <w:rPr>
                <w:sz w:val="20"/>
                <w:szCs w:val="20"/>
              </w:rPr>
            </w:pPr>
            <w:r>
              <w:rPr>
                <w:spacing w:val="9"/>
                <w:sz w:val="20"/>
                <w:szCs w:val="20"/>
              </w:rPr>
              <w:t>③加强维护管理、合理</w:t>
            </w:r>
            <w:r>
              <w:rPr>
                <w:sz w:val="20"/>
                <w:szCs w:val="20"/>
              </w:rPr>
              <w:t xml:space="preserve"> </w:t>
            </w:r>
            <w:r>
              <w:rPr>
                <w:spacing w:val="7"/>
                <w:sz w:val="20"/>
                <w:szCs w:val="20"/>
              </w:rPr>
              <w:t>安排生产时间</w:t>
            </w:r>
          </w:p>
        </w:tc>
        <w:tc>
          <w:tcPr>
            <w:tcW w:w="1822" w:type="dxa"/>
            <w:tcBorders>
              <w:right w:val="single" w:color="000000" w:sz="6" w:space="0"/>
            </w:tcBorders>
            <w:vAlign w:val="top"/>
          </w:tcPr>
          <w:p>
            <w:pPr>
              <w:pStyle w:val="6"/>
              <w:spacing w:before="65" w:line="259" w:lineRule="auto"/>
              <w:ind w:left="598" w:right="144" w:hanging="438"/>
              <w:rPr>
                <w:sz w:val="20"/>
                <w:szCs w:val="20"/>
              </w:rPr>
            </w:pPr>
            <w:r>
              <w:rPr>
                <w:spacing w:val="6"/>
                <w:sz w:val="20"/>
                <w:szCs w:val="20"/>
              </w:rPr>
              <w:t>准》（</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12348-</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3"/>
                <w:sz w:val="20"/>
                <w:szCs w:val="20"/>
              </w:rPr>
              <w:t>2008</w:t>
            </w:r>
            <w:r>
              <w:rPr>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785" w:type="dxa"/>
            <w:tcBorders>
              <w:left w:val="single" w:color="000000" w:sz="6" w:space="0"/>
            </w:tcBorders>
            <w:vAlign w:val="top"/>
          </w:tcPr>
          <w:p>
            <w:pPr>
              <w:pStyle w:val="6"/>
              <w:spacing w:before="299" w:line="228" w:lineRule="auto"/>
              <w:ind w:left="496"/>
              <w:rPr>
                <w:sz w:val="20"/>
                <w:szCs w:val="20"/>
              </w:rPr>
            </w:pPr>
            <w:r>
              <w:rPr>
                <w:spacing w:val="1"/>
                <w:sz w:val="20"/>
                <w:szCs w:val="20"/>
              </w:rPr>
              <w:t>电磁辐射</w:t>
            </w:r>
          </w:p>
        </w:tc>
        <w:tc>
          <w:tcPr>
            <w:tcW w:w="1684" w:type="dxa"/>
            <w:vAlign w:val="top"/>
          </w:tcPr>
          <w:p>
            <w:pPr>
              <w:spacing w:before="251" w:line="274" w:lineRule="exact"/>
              <w:ind w:left="80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91" w:type="dxa"/>
            <w:vAlign w:val="top"/>
          </w:tcPr>
          <w:p>
            <w:pPr>
              <w:spacing w:before="251"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432" w:type="dxa"/>
            <w:vAlign w:val="top"/>
          </w:tcPr>
          <w:p>
            <w:pPr>
              <w:spacing w:before="251" w:line="274" w:lineRule="exact"/>
              <w:ind w:left="11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822" w:type="dxa"/>
            <w:tcBorders>
              <w:right w:val="single" w:color="000000" w:sz="6" w:space="0"/>
            </w:tcBorders>
            <w:vAlign w:val="top"/>
          </w:tcPr>
          <w:p>
            <w:pPr>
              <w:spacing w:before="251" w:line="274" w:lineRule="exact"/>
              <w:ind w:left="88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1" w:hRule="atLeast"/>
        </w:trPr>
        <w:tc>
          <w:tcPr>
            <w:tcW w:w="1785" w:type="dxa"/>
            <w:tcBorders>
              <w:left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29" w:lineRule="auto"/>
              <w:ind w:left="490"/>
              <w:rPr>
                <w:sz w:val="20"/>
                <w:szCs w:val="20"/>
              </w:rPr>
            </w:pPr>
            <w:r>
              <w:rPr>
                <w:spacing w:val="2"/>
                <w:sz w:val="20"/>
                <w:szCs w:val="20"/>
              </w:rPr>
              <w:t>固体废物</w:t>
            </w:r>
          </w:p>
        </w:tc>
        <w:tc>
          <w:tcPr>
            <w:tcW w:w="6929" w:type="dxa"/>
            <w:gridSpan w:val="4"/>
            <w:tcBorders>
              <w:right w:val="single" w:color="000000" w:sz="6" w:space="0"/>
            </w:tcBorders>
            <w:vAlign w:val="top"/>
          </w:tcPr>
          <w:p>
            <w:pPr>
              <w:spacing w:line="333" w:lineRule="auto"/>
              <w:rPr>
                <w:rFonts w:ascii="Arial"/>
                <w:sz w:val="21"/>
              </w:rPr>
            </w:pPr>
          </w:p>
          <w:p>
            <w:pPr>
              <w:spacing w:before="65" w:line="232" w:lineRule="auto"/>
              <w:ind w:left="124"/>
              <w:rPr>
                <w:rFonts w:ascii="黑体" w:hAnsi="黑体" w:eastAsia="黑体" w:cs="黑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3"/>
                <w:sz w:val="20"/>
                <w:szCs w:val="20"/>
              </w:rPr>
              <w:t>、施工期</w:t>
            </w:r>
          </w:p>
          <w:p>
            <w:pPr>
              <w:pStyle w:val="6"/>
              <w:spacing w:before="147" w:line="228" w:lineRule="auto"/>
              <w:ind w:left="540"/>
              <w:rPr>
                <w:sz w:val="20"/>
                <w:szCs w:val="20"/>
              </w:rPr>
            </w:pPr>
            <w:r>
              <w:rPr>
                <w:spacing w:val="8"/>
                <w:sz w:val="20"/>
                <w:szCs w:val="20"/>
              </w:rPr>
              <w:t>（</w:t>
            </w:r>
            <w:r>
              <w:rPr>
                <w:rFonts w:ascii="Times New Roman" w:hAnsi="Times New Roman" w:eastAsia="Times New Roman" w:cs="Times New Roman"/>
                <w:spacing w:val="8"/>
                <w:sz w:val="20"/>
                <w:szCs w:val="20"/>
              </w:rPr>
              <w:t>1</w:t>
            </w:r>
            <w:r>
              <w:rPr>
                <w:spacing w:val="8"/>
                <w:sz w:val="20"/>
                <w:szCs w:val="20"/>
              </w:rPr>
              <w:t>）少量土石方或建筑垃圾，在施工场地内低洼处回填。</w:t>
            </w:r>
          </w:p>
          <w:p>
            <w:pPr>
              <w:pStyle w:val="6"/>
              <w:spacing w:before="153" w:line="401" w:lineRule="exact"/>
              <w:ind w:left="540"/>
              <w:rPr>
                <w:sz w:val="20"/>
                <w:szCs w:val="20"/>
              </w:rPr>
            </w:pPr>
            <w:r>
              <w:rPr>
                <w:spacing w:val="9"/>
                <w:position w:val="14"/>
                <w:sz w:val="20"/>
                <w:szCs w:val="20"/>
              </w:rPr>
              <w:t>（</w:t>
            </w:r>
            <w:r>
              <w:rPr>
                <w:rFonts w:ascii="Times New Roman" w:hAnsi="Times New Roman" w:eastAsia="Times New Roman" w:cs="Times New Roman"/>
                <w:spacing w:val="9"/>
                <w:position w:val="14"/>
                <w:sz w:val="20"/>
                <w:szCs w:val="20"/>
              </w:rPr>
              <w:t>2</w:t>
            </w:r>
            <w:r>
              <w:rPr>
                <w:spacing w:val="9"/>
                <w:position w:val="14"/>
                <w:sz w:val="20"/>
                <w:szCs w:val="20"/>
              </w:rPr>
              <w:t>）部分可再利用的废建材、建筑垃圾和废弃包装材料，应尽量集</w:t>
            </w:r>
          </w:p>
          <w:p>
            <w:pPr>
              <w:pStyle w:val="6"/>
              <w:spacing w:line="228" w:lineRule="auto"/>
              <w:ind w:left="127"/>
              <w:rPr>
                <w:sz w:val="20"/>
                <w:szCs w:val="20"/>
              </w:rPr>
            </w:pPr>
            <w:r>
              <w:rPr>
                <w:spacing w:val="6"/>
                <w:sz w:val="20"/>
                <w:szCs w:val="20"/>
              </w:rPr>
              <w:t>中收集外售至废品回收站。</w:t>
            </w:r>
          </w:p>
          <w:p>
            <w:pPr>
              <w:pStyle w:val="6"/>
              <w:spacing w:before="150" w:line="401" w:lineRule="exact"/>
              <w:ind w:left="540"/>
              <w:rPr>
                <w:sz w:val="20"/>
                <w:szCs w:val="20"/>
              </w:rPr>
            </w:pPr>
            <w:r>
              <w:rPr>
                <w:spacing w:val="8"/>
                <w:position w:val="14"/>
                <w:sz w:val="20"/>
                <w:szCs w:val="20"/>
              </w:rPr>
              <w:t>（</w:t>
            </w:r>
            <w:r>
              <w:rPr>
                <w:rFonts w:ascii="Times New Roman" w:hAnsi="Times New Roman" w:eastAsia="Times New Roman" w:cs="Times New Roman"/>
                <w:spacing w:val="8"/>
                <w:position w:val="14"/>
                <w:sz w:val="20"/>
                <w:szCs w:val="20"/>
              </w:rPr>
              <w:t>3</w:t>
            </w:r>
            <w:r>
              <w:rPr>
                <w:spacing w:val="8"/>
                <w:position w:val="14"/>
                <w:sz w:val="20"/>
                <w:szCs w:val="20"/>
              </w:rPr>
              <w:t>）生活垃圾袋装收集后运至附近场镇生活垃圾</w:t>
            </w:r>
            <w:r>
              <w:rPr>
                <w:spacing w:val="7"/>
                <w:position w:val="14"/>
                <w:sz w:val="20"/>
                <w:szCs w:val="20"/>
              </w:rPr>
              <w:t>集中收集点，</w:t>
            </w:r>
            <w:r>
              <w:rPr>
                <w:spacing w:val="-60"/>
                <w:position w:val="14"/>
                <w:sz w:val="20"/>
                <w:szCs w:val="20"/>
              </w:rPr>
              <w:t xml:space="preserve"> </w:t>
            </w:r>
            <w:r>
              <w:rPr>
                <w:spacing w:val="7"/>
                <w:position w:val="14"/>
                <w:sz w:val="20"/>
                <w:szCs w:val="20"/>
              </w:rPr>
              <w:t>由环</w:t>
            </w:r>
          </w:p>
          <w:p>
            <w:pPr>
              <w:pStyle w:val="6"/>
              <w:spacing w:before="1" w:line="228" w:lineRule="auto"/>
              <w:ind w:left="109"/>
              <w:rPr>
                <w:sz w:val="20"/>
                <w:szCs w:val="20"/>
              </w:rPr>
            </w:pPr>
            <w:r>
              <w:rPr>
                <w:spacing w:val="7"/>
                <w:sz w:val="20"/>
                <w:szCs w:val="20"/>
              </w:rPr>
              <w:t>卫部门清运处置。</w:t>
            </w:r>
          </w:p>
          <w:p>
            <w:pPr>
              <w:spacing w:before="153" w:line="231" w:lineRule="auto"/>
              <w:ind w:left="104"/>
              <w:rPr>
                <w:rFonts w:ascii="黑体" w:hAnsi="黑体" w:eastAsia="黑体" w:cs="黑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、营运期</w:t>
            </w:r>
          </w:p>
          <w:p>
            <w:pPr>
              <w:pStyle w:val="6"/>
              <w:spacing w:before="149" w:line="369" w:lineRule="auto"/>
              <w:ind w:left="109" w:right="202" w:firstLine="430"/>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）废水处理产生的沉淀泥砂，定期清理经压滤机压滤处理，压滤</w:t>
            </w:r>
            <w:r>
              <w:rPr>
                <w:spacing w:val="5"/>
                <w:sz w:val="20"/>
                <w:szCs w:val="20"/>
              </w:rPr>
              <w:t xml:space="preserve"> </w:t>
            </w:r>
            <w:r>
              <w:rPr>
                <w:spacing w:val="10"/>
                <w:sz w:val="20"/>
                <w:szCs w:val="20"/>
              </w:rPr>
              <w:t>后的泥饼定期外运至达州市通川区富民建材</w:t>
            </w:r>
            <w:r>
              <w:rPr>
                <w:spacing w:val="9"/>
                <w:sz w:val="20"/>
                <w:szCs w:val="20"/>
              </w:rPr>
              <w:t>厂做制砖原料利用。泥饼临</w:t>
            </w:r>
            <w:r>
              <w:rPr>
                <w:sz w:val="20"/>
                <w:szCs w:val="20"/>
              </w:rPr>
              <w:t xml:space="preserve">  </w:t>
            </w:r>
            <w:r>
              <w:rPr>
                <w:spacing w:val="9"/>
                <w:sz w:val="20"/>
                <w:szCs w:val="20"/>
              </w:rPr>
              <w:t>时堆放点地面硬化，采取“防雨、防渗、防流</w:t>
            </w:r>
            <w:r>
              <w:rPr>
                <w:spacing w:val="8"/>
                <w:sz w:val="20"/>
                <w:szCs w:val="20"/>
              </w:rPr>
              <w:t>失</w:t>
            </w:r>
            <w:r>
              <w:rPr>
                <w:spacing w:val="-70"/>
                <w:sz w:val="20"/>
                <w:szCs w:val="20"/>
              </w:rPr>
              <w:t xml:space="preserve"> </w:t>
            </w:r>
            <w:r>
              <w:rPr>
                <w:spacing w:val="8"/>
                <w:sz w:val="20"/>
                <w:szCs w:val="20"/>
              </w:rPr>
              <w:t>”措施，并及时外运处</w:t>
            </w:r>
          </w:p>
          <w:p>
            <w:pPr>
              <w:pStyle w:val="6"/>
              <w:spacing w:before="1" w:line="227" w:lineRule="auto"/>
              <w:ind w:left="106"/>
              <w:rPr>
                <w:sz w:val="20"/>
                <w:szCs w:val="20"/>
              </w:rPr>
            </w:pPr>
            <w:r>
              <w:rPr>
                <w:spacing w:val="9"/>
                <w:sz w:val="20"/>
                <w:szCs w:val="20"/>
              </w:rPr>
              <w:t>置，减少厂区堆放量。废絮凝剂桶由厂家回收处置或利用。</w:t>
            </w:r>
          </w:p>
          <w:p>
            <w:pPr>
              <w:pStyle w:val="6"/>
              <w:spacing w:before="154" w:line="401" w:lineRule="exact"/>
              <w:ind w:left="540"/>
              <w:rPr>
                <w:sz w:val="20"/>
                <w:szCs w:val="20"/>
              </w:rPr>
            </w:pPr>
            <w:r>
              <w:rPr>
                <w:spacing w:val="8"/>
                <w:position w:val="14"/>
                <w:sz w:val="20"/>
                <w:szCs w:val="20"/>
              </w:rPr>
              <w:t>（</w:t>
            </w:r>
            <w:r>
              <w:rPr>
                <w:rFonts w:ascii="Times New Roman" w:hAnsi="Times New Roman" w:eastAsia="Times New Roman" w:cs="Times New Roman"/>
                <w:spacing w:val="8"/>
                <w:position w:val="14"/>
                <w:sz w:val="20"/>
                <w:szCs w:val="20"/>
              </w:rPr>
              <w:t>2</w:t>
            </w:r>
            <w:r>
              <w:rPr>
                <w:spacing w:val="8"/>
                <w:position w:val="14"/>
                <w:sz w:val="20"/>
                <w:szCs w:val="20"/>
              </w:rPr>
              <w:t>）废机油和废油桶等危废，设危废间</w:t>
            </w:r>
            <w:r>
              <w:rPr>
                <w:rFonts w:ascii="Times New Roman" w:hAnsi="Times New Roman" w:eastAsia="Times New Roman" w:cs="Times New Roman"/>
                <w:spacing w:val="8"/>
                <w:position w:val="14"/>
                <w:sz w:val="20"/>
                <w:szCs w:val="20"/>
              </w:rPr>
              <w:t>1</w:t>
            </w:r>
            <w:r>
              <w:rPr>
                <w:spacing w:val="8"/>
                <w:position w:val="14"/>
                <w:sz w:val="20"/>
                <w:szCs w:val="20"/>
              </w:rPr>
              <w:t>个建筑</w:t>
            </w:r>
            <w:r>
              <w:rPr>
                <w:spacing w:val="7"/>
                <w:position w:val="14"/>
                <w:sz w:val="20"/>
                <w:szCs w:val="20"/>
              </w:rPr>
              <w:t>面积约</w:t>
            </w:r>
            <w:r>
              <w:rPr>
                <w:rFonts w:ascii="Times New Roman" w:hAnsi="Times New Roman" w:eastAsia="Times New Roman" w:cs="Times New Roman"/>
                <w:spacing w:val="7"/>
                <w:position w:val="14"/>
                <w:sz w:val="20"/>
                <w:szCs w:val="20"/>
              </w:rPr>
              <w:t>10m</w:t>
            </w:r>
            <w:r>
              <w:rPr>
                <w:rFonts w:ascii="Times New Roman" w:hAnsi="Times New Roman" w:eastAsia="Times New Roman" w:cs="Times New Roman"/>
                <w:spacing w:val="7"/>
                <w:position w:val="20"/>
                <w:sz w:val="13"/>
                <w:szCs w:val="13"/>
              </w:rPr>
              <w:t>2</w:t>
            </w:r>
            <w:r>
              <w:rPr>
                <w:rFonts w:ascii="Times New Roman" w:hAnsi="Times New Roman" w:eastAsia="Times New Roman" w:cs="Times New Roman"/>
                <w:spacing w:val="-8"/>
                <w:position w:val="20"/>
                <w:sz w:val="13"/>
                <w:szCs w:val="13"/>
              </w:rPr>
              <w:t xml:space="preserve"> </w:t>
            </w:r>
            <w:r>
              <w:rPr>
                <w:spacing w:val="7"/>
                <w:position w:val="14"/>
                <w:sz w:val="20"/>
                <w:szCs w:val="20"/>
              </w:rPr>
              <w:t>，采取</w:t>
            </w:r>
          </w:p>
          <w:p>
            <w:pPr>
              <w:pStyle w:val="6"/>
              <w:spacing w:line="229" w:lineRule="auto"/>
              <w:ind w:left="109"/>
              <w:rPr>
                <w:sz w:val="20"/>
                <w:szCs w:val="20"/>
              </w:rPr>
            </w:pPr>
            <w:r>
              <w:rPr>
                <w:spacing w:val="9"/>
                <w:sz w:val="20"/>
                <w:szCs w:val="20"/>
              </w:rPr>
              <w:t>污染防治措施，建立台账，委托有资质的单位处置。</w:t>
            </w:r>
          </w:p>
          <w:p>
            <w:pPr>
              <w:pStyle w:val="6"/>
              <w:spacing w:before="150" w:line="401" w:lineRule="exact"/>
              <w:ind w:left="540"/>
              <w:rPr>
                <w:sz w:val="20"/>
                <w:szCs w:val="20"/>
              </w:rPr>
            </w:pPr>
            <w:r>
              <w:rPr>
                <w:spacing w:val="9"/>
                <w:position w:val="14"/>
                <w:sz w:val="20"/>
                <w:szCs w:val="20"/>
              </w:rPr>
              <w:t>（</w:t>
            </w:r>
            <w:r>
              <w:rPr>
                <w:rFonts w:ascii="Times New Roman" w:hAnsi="Times New Roman" w:eastAsia="Times New Roman" w:cs="Times New Roman"/>
                <w:spacing w:val="9"/>
                <w:position w:val="14"/>
                <w:sz w:val="20"/>
                <w:szCs w:val="20"/>
              </w:rPr>
              <w:t>3</w:t>
            </w:r>
            <w:r>
              <w:rPr>
                <w:spacing w:val="9"/>
                <w:position w:val="14"/>
                <w:sz w:val="20"/>
                <w:szCs w:val="20"/>
              </w:rPr>
              <w:t>）生活垃圾设置垃圾桶收集，定期外运至附近场镇的生活垃圾集</w:t>
            </w:r>
          </w:p>
          <w:p>
            <w:pPr>
              <w:pStyle w:val="6"/>
              <w:spacing w:line="228" w:lineRule="auto"/>
              <w:ind w:left="127"/>
              <w:rPr>
                <w:sz w:val="20"/>
                <w:szCs w:val="20"/>
              </w:rPr>
            </w:pPr>
            <w:r>
              <w:rPr>
                <w:spacing w:val="8"/>
                <w:sz w:val="20"/>
                <w:szCs w:val="20"/>
              </w:rPr>
              <w:t>中收集点，由环卫部门负责清运处置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0" w:hRule="atLeast"/>
        </w:trPr>
        <w:tc>
          <w:tcPr>
            <w:tcW w:w="1785"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81" w:lineRule="auto"/>
              <w:ind w:left="261" w:right="264"/>
              <w:rPr>
                <w:sz w:val="20"/>
                <w:szCs w:val="20"/>
              </w:rPr>
            </w:pPr>
            <w:r>
              <w:rPr>
                <w:spacing w:val="8"/>
                <w:sz w:val="20"/>
                <w:szCs w:val="20"/>
              </w:rPr>
              <w:t>土壤及地下水</w:t>
            </w:r>
            <w:r>
              <w:rPr>
                <w:sz w:val="20"/>
                <w:szCs w:val="20"/>
              </w:rPr>
              <w:t xml:space="preserve"> </w:t>
            </w:r>
            <w:r>
              <w:rPr>
                <w:spacing w:val="7"/>
                <w:sz w:val="20"/>
                <w:szCs w:val="20"/>
              </w:rPr>
              <w:t>污染防治措施</w:t>
            </w:r>
          </w:p>
        </w:tc>
        <w:tc>
          <w:tcPr>
            <w:tcW w:w="6929" w:type="dxa"/>
            <w:gridSpan w:val="4"/>
            <w:tcBorders>
              <w:right w:val="single" w:color="000000" w:sz="6" w:space="0"/>
            </w:tcBorders>
            <w:vAlign w:val="top"/>
          </w:tcPr>
          <w:p>
            <w:pPr>
              <w:pStyle w:val="6"/>
              <w:spacing w:before="304" w:line="329" w:lineRule="auto"/>
              <w:ind w:left="108" w:right="225" w:firstLine="420"/>
              <w:rPr>
                <w:rFonts w:ascii="Times New Roman" w:hAnsi="Times New Roman" w:eastAsia="Times New Roman" w:cs="Times New Roman"/>
                <w:sz w:val="13"/>
                <w:szCs w:val="13"/>
              </w:rPr>
            </w:pPr>
            <w:r>
              <w:rPr>
                <w:spacing w:val="10"/>
                <w:sz w:val="20"/>
                <w:szCs w:val="20"/>
              </w:rPr>
              <w:t>对危废间采取防渗处理，防渗技术要求应满足等效黏土防渗层</w:t>
            </w:r>
            <w:r>
              <w:rPr>
                <w:rFonts w:ascii="Times New Roman" w:hAnsi="Times New Roman" w:eastAsia="Times New Roman" w:cs="Times New Roman"/>
                <w:sz w:val="20"/>
                <w:szCs w:val="20"/>
              </w:rPr>
              <w:t>Mb</w:t>
            </w:r>
            <w:r>
              <w:rPr>
                <w:spacing w:val="10"/>
                <w:sz w:val="20"/>
                <w:szCs w:val="20"/>
              </w:rPr>
              <w:t>≥</w:t>
            </w:r>
            <w:r>
              <w:rPr>
                <w:spacing w:val="4"/>
                <w:sz w:val="20"/>
                <w:szCs w:val="20"/>
              </w:rPr>
              <w:t xml:space="preserve"> </w:t>
            </w:r>
            <w:r>
              <w:rPr>
                <w:rFonts w:ascii="Times New Roman" w:hAnsi="Times New Roman" w:eastAsia="Times New Roman" w:cs="Times New Roman"/>
                <w:spacing w:val="6"/>
                <w:sz w:val="20"/>
                <w:szCs w:val="20"/>
              </w:rPr>
              <w:t>6.0m</w:t>
            </w:r>
            <w:r>
              <w:rPr>
                <w:rFonts w:ascii="Times New Roman" w:hAnsi="Times New Roman" w:eastAsia="Times New Roman" w:cs="Times New Roman"/>
                <w:spacing w:val="-13"/>
                <w:sz w:val="20"/>
                <w:szCs w:val="20"/>
              </w:rPr>
              <w:t xml:space="preserve"> </w:t>
            </w:r>
            <w:r>
              <w:rPr>
                <w:spacing w:val="6"/>
                <w:sz w:val="20"/>
                <w:szCs w:val="20"/>
              </w:rPr>
              <w:t>，</w:t>
            </w:r>
            <w:r>
              <w:rPr>
                <w:rFonts w:ascii="Times New Roman" w:hAnsi="Times New Roman" w:eastAsia="Times New Roman" w:cs="Times New Roman"/>
                <w:spacing w:val="6"/>
                <w:sz w:val="20"/>
                <w:szCs w:val="20"/>
              </w:rPr>
              <w:t>K</w:t>
            </w:r>
            <w:r>
              <w:rPr>
                <w:spacing w:val="6"/>
                <w:sz w:val="20"/>
                <w:szCs w:val="20"/>
              </w:rPr>
              <w:t>≤</w:t>
            </w:r>
            <w:r>
              <w:rPr>
                <w:rFonts w:ascii="Times New Roman" w:hAnsi="Times New Roman" w:eastAsia="Times New Roman" w:cs="Times New Roman"/>
                <w:spacing w:val="6"/>
                <w:sz w:val="20"/>
                <w:szCs w:val="20"/>
              </w:rPr>
              <w:t>1</w:t>
            </w:r>
            <w:r>
              <w:rPr>
                <w:spacing w:val="6"/>
                <w:sz w:val="20"/>
                <w:szCs w:val="20"/>
              </w:rPr>
              <w:t>×</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6"/>
                <w:sz w:val="20"/>
                <w:szCs w:val="20"/>
              </w:rPr>
              <w:t>/s</w:t>
            </w:r>
            <w:r>
              <w:rPr>
                <w:rFonts w:ascii="Times New Roman" w:hAnsi="Times New Roman" w:eastAsia="Times New Roman" w:cs="Times New Roman"/>
                <w:spacing w:val="-21"/>
                <w:sz w:val="20"/>
                <w:szCs w:val="20"/>
              </w:rPr>
              <w:t xml:space="preserve"> </w:t>
            </w:r>
            <w:r>
              <w:rPr>
                <w:spacing w:val="6"/>
                <w:sz w:val="20"/>
                <w:szCs w:val="20"/>
              </w:rPr>
              <w:t>；或防渗层为至少</w:t>
            </w:r>
            <w:r>
              <w:rPr>
                <w:rFonts w:ascii="Times New Roman" w:hAnsi="Times New Roman" w:eastAsia="Times New Roman" w:cs="Times New Roman"/>
                <w:spacing w:val="6"/>
                <w:sz w:val="20"/>
                <w:szCs w:val="20"/>
              </w:rPr>
              <w:t>1m</w:t>
            </w:r>
            <w:r>
              <w:rPr>
                <w:spacing w:val="6"/>
                <w:sz w:val="20"/>
                <w:szCs w:val="20"/>
              </w:rPr>
              <w:t>厚粘土层（渗透系数≤</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w:t>
            </w:r>
          </w:p>
          <w:p>
            <w:pPr>
              <w:pStyle w:val="6"/>
              <w:spacing w:before="86" w:line="347" w:lineRule="auto"/>
              <w:ind w:left="108" w:right="149" w:hanging="3"/>
              <w:rPr>
                <w:sz w:val="20"/>
                <w:szCs w:val="20"/>
              </w:rPr>
            </w:pPr>
            <w:r>
              <w:rPr>
                <w:rFonts w:ascii="Times New Roman" w:hAnsi="Times New Roman" w:eastAsia="Times New Roman" w:cs="Times New Roman"/>
                <w:spacing w:val="9"/>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9"/>
                <w:sz w:val="20"/>
                <w:szCs w:val="20"/>
              </w:rPr>
              <w:t>/s</w:t>
            </w:r>
            <w:r>
              <w:rPr>
                <w:rFonts w:ascii="Times New Roman" w:hAnsi="Times New Roman" w:eastAsia="Times New Roman" w:cs="Times New Roman"/>
                <w:spacing w:val="-17"/>
                <w:sz w:val="20"/>
                <w:szCs w:val="20"/>
              </w:rPr>
              <w:t xml:space="preserve"> </w:t>
            </w:r>
            <w:r>
              <w:rPr>
                <w:spacing w:val="3"/>
                <w:sz w:val="20"/>
                <w:szCs w:val="20"/>
              </w:rPr>
              <w:t>），</w:t>
            </w:r>
            <w:r>
              <w:rPr>
                <w:spacing w:val="9"/>
                <w:sz w:val="20"/>
                <w:szCs w:val="20"/>
              </w:rPr>
              <w:t>或</w:t>
            </w:r>
            <w:r>
              <w:rPr>
                <w:rFonts w:ascii="Times New Roman" w:hAnsi="Times New Roman" w:eastAsia="Times New Roman" w:cs="Times New Roman"/>
                <w:spacing w:val="9"/>
                <w:sz w:val="20"/>
                <w:szCs w:val="20"/>
              </w:rPr>
              <w:t>2</w:t>
            </w:r>
            <w:r>
              <w:rPr>
                <w:rFonts w:ascii="Times New Roman" w:hAnsi="Times New Roman" w:eastAsia="Times New Roman" w:cs="Times New Roman"/>
                <w:sz w:val="20"/>
                <w:szCs w:val="20"/>
              </w:rPr>
              <w:t>mm</w:t>
            </w:r>
            <w:r>
              <w:rPr>
                <w:spacing w:val="9"/>
                <w:sz w:val="20"/>
                <w:szCs w:val="20"/>
              </w:rPr>
              <w:t>厚高密度聚乙烯，或至少</w:t>
            </w:r>
            <w:r>
              <w:rPr>
                <w:rFonts w:ascii="Times New Roman" w:hAnsi="Times New Roman" w:eastAsia="Times New Roman" w:cs="Times New Roman"/>
                <w:spacing w:val="9"/>
                <w:sz w:val="20"/>
                <w:szCs w:val="20"/>
              </w:rPr>
              <w:t>2</w:t>
            </w:r>
            <w:r>
              <w:rPr>
                <w:spacing w:val="9"/>
                <w:sz w:val="20"/>
                <w:szCs w:val="20"/>
              </w:rPr>
              <w:t>毫米厚的其它人工材料，渗透</w:t>
            </w:r>
            <w:r>
              <w:rPr>
                <w:sz w:val="20"/>
                <w:szCs w:val="20"/>
              </w:rPr>
              <w:t xml:space="preserve"> </w:t>
            </w:r>
            <w:r>
              <w:rPr>
                <w:spacing w:val="8"/>
                <w:sz w:val="20"/>
                <w:szCs w:val="20"/>
              </w:rPr>
              <w:t>系数≤</w:t>
            </w:r>
            <w:r>
              <w:rPr>
                <w:rFonts w:ascii="Times New Roman" w:hAnsi="Times New Roman" w:eastAsia="Times New Roman" w:cs="Times New Roman"/>
                <w:spacing w:val="8"/>
                <w:sz w:val="20"/>
                <w:szCs w:val="20"/>
              </w:rPr>
              <w:t>10</w:t>
            </w:r>
            <w:r>
              <w:rPr>
                <w:rFonts w:ascii="Times New Roman" w:hAnsi="Times New Roman" w:eastAsia="Times New Roman" w:cs="Times New Roman"/>
                <w:spacing w:val="8"/>
                <w:position w:val="6"/>
                <w:sz w:val="13"/>
                <w:szCs w:val="13"/>
              </w:rPr>
              <w:t>-10</w:t>
            </w:r>
            <w:r>
              <w:rPr>
                <w:rFonts w:ascii="Times New Roman" w:hAnsi="Times New Roman" w:eastAsia="Times New Roman" w:cs="Times New Roman"/>
                <w:sz w:val="20"/>
                <w:szCs w:val="20"/>
              </w:rPr>
              <w:t>cm</w:t>
            </w:r>
            <w:r>
              <w:rPr>
                <w:rFonts w:ascii="Times New Roman" w:hAnsi="Times New Roman" w:eastAsia="Times New Roman" w:cs="Times New Roman"/>
                <w:spacing w:val="8"/>
                <w:sz w:val="20"/>
                <w:szCs w:val="20"/>
              </w:rPr>
              <w:t>/s</w:t>
            </w:r>
            <w:r>
              <w:rPr>
                <w:rFonts w:ascii="Times New Roman" w:hAnsi="Times New Roman" w:eastAsia="Times New Roman" w:cs="Times New Roman"/>
                <w:spacing w:val="-19"/>
                <w:sz w:val="20"/>
                <w:szCs w:val="20"/>
              </w:rPr>
              <w:t xml:space="preserve"> </w:t>
            </w:r>
            <w:r>
              <w:rPr>
                <w:spacing w:val="8"/>
                <w:sz w:val="20"/>
                <w:szCs w:val="20"/>
              </w:rPr>
              <w:t>。对废水处理设施区域、初期雨水池、车</w:t>
            </w:r>
            <w:r>
              <w:rPr>
                <w:spacing w:val="7"/>
                <w:sz w:val="20"/>
                <w:szCs w:val="20"/>
              </w:rPr>
              <w:t>辆轮胎冲洗废水</w:t>
            </w:r>
            <w:r>
              <w:rPr>
                <w:sz w:val="20"/>
                <w:szCs w:val="20"/>
              </w:rPr>
              <w:t xml:space="preserve"> </w:t>
            </w:r>
            <w:r>
              <w:rPr>
                <w:spacing w:val="8"/>
                <w:sz w:val="20"/>
                <w:szCs w:val="20"/>
              </w:rPr>
              <w:t xml:space="preserve">沉淀池、泥饼池采取一般防渗处理，防渗技术要求应满足等效黏土层≥  </w:t>
            </w:r>
            <w:r>
              <w:rPr>
                <w:rFonts w:ascii="Times New Roman" w:hAnsi="Times New Roman" w:eastAsia="Times New Roman" w:cs="Times New Roman"/>
                <w:spacing w:val="7"/>
                <w:sz w:val="20"/>
                <w:szCs w:val="20"/>
              </w:rPr>
              <w:t>1.5m</w:t>
            </w:r>
            <w:r>
              <w:rPr>
                <w:rFonts w:ascii="Times New Roman" w:hAnsi="Times New Roman" w:eastAsia="Times New Roman" w:cs="Times New Roman"/>
                <w:spacing w:val="-29"/>
                <w:sz w:val="20"/>
                <w:szCs w:val="20"/>
              </w:rPr>
              <w:t xml:space="preserve"> </w:t>
            </w:r>
            <w:r>
              <w:rPr>
                <w:spacing w:val="7"/>
                <w:sz w:val="20"/>
                <w:szCs w:val="20"/>
              </w:rPr>
              <w:t>、渗透系数≤</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7"/>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7"/>
                <w:sz w:val="20"/>
                <w:szCs w:val="20"/>
              </w:rPr>
              <w:t>/s</w:t>
            </w:r>
            <w:r>
              <w:rPr>
                <w:rFonts w:ascii="Times New Roman" w:hAnsi="Times New Roman" w:eastAsia="Times New Roman" w:cs="Times New Roman"/>
                <w:spacing w:val="-23"/>
                <w:sz w:val="20"/>
                <w:szCs w:val="20"/>
              </w:rPr>
              <w:t xml:space="preserve"> </w:t>
            </w:r>
            <w:r>
              <w:rPr>
                <w:spacing w:val="7"/>
                <w:sz w:val="20"/>
                <w:szCs w:val="20"/>
              </w:rPr>
              <w:t>；或参照</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16889</w:t>
            </w:r>
            <w:r>
              <w:rPr>
                <w:spacing w:val="7"/>
                <w:sz w:val="20"/>
                <w:szCs w:val="20"/>
              </w:rPr>
              <w:t>执行。其余区域</w:t>
            </w:r>
            <w:r>
              <w:rPr>
                <w:spacing w:val="6"/>
                <w:sz w:val="20"/>
                <w:szCs w:val="20"/>
              </w:rPr>
              <w:t>采取简单防</w:t>
            </w:r>
            <w:r>
              <w:rPr>
                <w:sz w:val="20"/>
                <w:szCs w:val="20"/>
              </w:rPr>
              <w:t xml:space="preserve">  </w:t>
            </w:r>
            <w:r>
              <w:rPr>
                <w:spacing w:val="6"/>
                <w:sz w:val="20"/>
                <w:szCs w:val="20"/>
              </w:rPr>
              <w:t>渗处理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1785" w:type="dxa"/>
            <w:tcBorders>
              <w:left w:val="single" w:color="000000" w:sz="6" w:space="0"/>
            </w:tcBorders>
            <w:vAlign w:val="top"/>
          </w:tcPr>
          <w:p>
            <w:pPr>
              <w:spacing w:line="278" w:lineRule="auto"/>
              <w:rPr>
                <w:rFonts w:ascii="Arial"/>
                <w:sz w:val="21"/>
              </w:rPr>
            </w:pPr>
          </w:p>
          <w:p>
            <w:pPr>
              <w:spacing w:line="279" w:lineRule="auto"/>
              <w:rPr>
                <w:rFonts w:ascii="Arial"/>
                <w:sz w:val="21"/>
              </w:rPr>
            </w:pPr>
          </w:p>
          <w:p>
            <w:pPr>
              <w:pStyle w:val="6"/>
              <w:spacing w:before="65" w:line="229" w:lineRule="auto"/>
              <w:ind w:left="262"/>
              <w:rPr>
                <w:sz w:val="20"/>
                <w:szCs w:val="20"/>
              </w:rPr>
            </w:pPr>
            <w:r>
              <w:rPr>
                <w:spacing w:val="7"/>
                <w:sz w:val="20"/>
                <w:szCs w:val="20"/>
              </w:rPr>
              <w:t>生态保护措施</w:t>
            </w:r>
          </w:p>
        </w:tc>
        <w:tc>
          <w:tcPr>
            <w:tcW w:w="6929" w:type="dxa"/>
            <w:gridSpan w:val="4"/>
            <w:tcBorders>
              <w:right w:val="single" w:color="000000" w:sz="6" w:space="0"/>
            </w:tcBorders>
            <w:vAlign w:val="top"/>
          </w:tcPr>
          <w:p>
            <w:pPr>
              <w:spacing w:line="301" w:lineRule="auto"/>
              <w:rPr>
                <w:rFonts w:ascii="Arial"/>
                <w:sz w:val="21"/>
              </w:rPr>
            </w:pPr>
          </w:p>
          <w:p>
            <w:pPr>
              <w:spacing w:line="301" w:lineRule="auto"/>
              <w:rPr>
                <w:rFonts w:ascii="Arial"/>
                <w:sz w:val="21"/>
              </w:rPr>
            </w:pPr>
          </w:p>
          <w:p>
            <w:pPr>
              <w:pStyle w:val="6"/>
              <w:spacing w:before="65" w:line="229" w:lineRule="auto"/>
              <w:ind w:left="532"/>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785" w:type="dxa"/>
            <w:tcBorders>
              <w:left w:val="single" w:color="000000" w:sz="6" w:space="0"/>
            </w:tcBorders>
            <w:vAlign w:val="top"/>
          </w:tcPr>
          <w:p>
            <w:pPr>
              <w:pStyle w:val="6"/>
              <w:spacing w:before="165" w:line="401" w:lineRule="exact"/>
              <w:ind w:left="503"/>
              <w:rPr>
                <w:sz w:val="20"/>
                <w:szCs w:val="20"/>
              </w:rPr>
            </w:pPr>
            <w:r>
              <w:rPr>
                <w:spacing w:val="-3"/>
                <w:position w:val="14"/>
                <w:sz w:val="20"/>
                <w:szCs w:val="20"/>
              </w:rPr>
              <w:t>环境风险</w:t>
            </w:r>
          </w:p>
          <w:p>
            <w:pPr>
              <w:pStyle w:val="6"/>
              <w:spacing w:line="229" w:lineRule="auto"/>
              <w:ind w:left="516"/>
              <w:rPr>
                <w:sz w:val="20"/>
                <w:szCs w:val="20"/>
              </w:rPr>
            </w:pPr>
            <w:r>
              <w:rPr>
                <w:spacing w:val="-6"/>
                <w:sz w:val="20"/>
                <w:szCs w:val="20"/>
              </w:rPr>
              <w:t>防范措施</w:t>
            </w:r>
          </w:p>
        </w:tc>
        <w:tc>
          <w:tcPr>
            <w:tcW w:w="6929" w:type="dxa"/>
            <w:gridSpan w:val="4"/>
            <w:tcBorders>
              <w:right w:val="single" w:color="000000" w:sz="6" w:space="0"/>
            </w:tcBorders>
            <w:vAlign w:val="top"/>
          </w:tcPr>
          <w:p>
            <w:pPr>
              <w:pStyle w:val="6"/>
              <w:spacing w:before="160" w:line="390" w:lineRule="exact"/>
              <w:ind w:left="527"/>
              <w:rPr>
                <w:sz w:val="20"/>
                <w:szCs w:val="20"/>
              </w:rPr>
            </w:pPr>
            <w:r>
              <w:rPr>
                <w:spacing w:val="7"/>
                <w:position w:val="14"/>
                <w:sz w:val="20"/>
                <w:szCs w:val="20"/>
              </w:rPr>
              <w:t>①对危废暂存间进行规范建设，采取“</w:t>
            </w:r>
            <w:r>
              <w:rPr>
                <w:spacing w:val="-53"/>
                <w:position w:val="14"/>
                <w:sz w:val="20"/>
                <w:szCs w:val="20"/>
              </w:rPr>
              <w:t xml:space="preserve"> </w:t>
            </w:r>
            <w:r>
              <w:rPr>
                <w:spacing w:val="7"/>
                <w:position w:val="14"/>
                <w:sz w:val="20"/>
                <w:szCs w:val="20"/>
              </w:rPr>
              <w:t>四防</w:t>
            </w:r>
            <w:r>
              <w:rPr>
                <w:spacing w:val="-70"/>
                <w:position w:val="14"/>
                <w:sz w:val="20"/>
                <w:szCs w:val="20"/>
              </w:rPr>
              <w:t xml:space="preserve"> </w:t>
            </w:r>
            <w:r>
              <w:rPr>
                <w:spacing w:val="7"/>
                <w:position w:val="14"/>
                <w:sz w:val="20"/>
                <w:szCs w:val="20"/>
              </w:rPr>
              <w:t>”措施，废机油容器周</w:t>
            </w:r>
          </w:p>
          <w:p>
            <w:pPr>
              <w:pStyle w:val="6"/>
              <w:spacing w:line="274" w:lineRule="exact"/>
              <w:ind w:left="126"/>
              <w:rPr>
                <w:rFonts w:ascii="Times New Roman" w:hAnsi="Times New Roman" w:eastAsia="Times New Roman" w:cs="Times New Roman"/>
                <w:sz w:val="20"/>
                <w:szCs w:val="20"/>
              </w:rPr>
            </w:pPr>
            <w:r>
              <w:rPr>
                <w:spacing w:val="8"/>
                <w:position w:val="2"/>
                <w:sz w:val="20"/>
                <w:szCs w:val="20"/>
              </w:rPr>
              <w:t>围应设防渗围堰。暂存间地面防渗层为至少</w:t>
            </w:r>
            <w:r>
              <w:rPr>
                <w:rFonts w:ascii="Times New Roman" w:hAnsi="Times New Roman" w:eastAsia="Times New Roman" w:cs="Times New Roman"/>
                <w:spacing w:val="8"/>
                <w:position w:val="2"/>
                <w:sz w:val="20"/>
                <w:szCs w:val="20"/>
              </w:rPr>
              <w:t>1</w:t>
            </w:r>
            <w:r>
              <w:rPr>
                <w:spacing w:val="8"/>
                <w:position w:val="2"/>
                <w:sz w:val="20"/>
                <w:szCs w:val="20"/>
              </w:rPr>
              <w:t>米厚粘土层</w:t>
            </w:r>
            <w:r>
              <w:rPr>
                <w:rFonts w:ascii="Times New Roman" w:hAnsi="Times New Roman" w:eastAsia="Times New Roman" w:cs="Times New Roman"/>
                <w:spacing w:val="8"/>
                <w:position w:val="2"/>
                <w:sz w:val="20"/>
                <w:szCs w:val="20"/>
              </w:rPr>
              <w:t>(</w:t>
            </w:r>
            <w:r>
              <w:rPr>
                <w:spacing w:val="8"/>
                <w:position w:val="2"/>
                <w:sz w:val="20"/>
                <w:szCs w:val="20"/>
              </w:rPr>
              <w:t>渗透系数≤</w:t>
            </w:r>
            <w:r>
              <w:rPr>
                <w:rFonts w:ascii="Times New Roman" w:hAnsi="Times New Roman" w:eastAsia="Times New Roman" w:cs="Times New Roman"/>
                <w:spacing w:val="8"/>
                <w:position w:val="2"/>
                <w:sz w:val="20"/>
                <w:szCs w:val="20"/>
              </w:rPr>
              <w:t>10-7</w:t>
            </w:r>
          </w:p>
        </w:tc>
      </w:tr>
    </w:tbl>
    <w:p>
      <w:pPr>
        <w:pStyle w:val="2"/>
      </w:pPr>
    </w:p>
    <w:p>
      <w:pPr>
        <w:sectPr>
          <w:footerReference r:id="rId69" w:type="default"/>
          <w:pgSz w:w="11906" w:h="16839"/>
          <w:pgMar w:top="1431" w:right="1673" w:bottom="922" w:left="1503" w:header="0" w:footer="694" w:gutter="0"/>
          <w:cols w:space="720" w:num="1"/>
        </w:sectPr>
      </w:pPr>
    </w:p>
    <w:p>
      <w:pPr>
        <w:spacing w:line="99" w:lineRule="exact"/>
      </w:pPr>
    </w:p>
    <w:tbl>
      <w:tblPr>
        <w:tblStyle w:val="5"/>
        <w:tblW w:w="87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6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9" w:hRule="atLeast"/>
        </w:trPr>
        <w:tc>
          <w:tcPr>
            <w:tcW w:w="1784" w:type="dxa"/>
            <w:tcBorders>
              <w:left w:val="single" w:color="000000" w:sz="6" w:space="0"/>
            </w:tcBorders>
            <w:vAlign w:val="top"/>
          </w:tcPr>
          <w:p>
            <w:pPr>
              <w:rPr>
                <w:rFonts w:ascii="Arial"/>
                <w:sz w:val="21"/>
              </w:rPr>
            </w:pPr>
          </w:p>
        </w:tc>
        <w:tc>
          <w:tcPr>
            <w:tcW w:w="6930" w:type="dxa"/>
            <w:tcBorders>
              <w:right w:val="single" w:color="000000" w:sz="6" w:space="0"/>
            </w:tcBorders>
            <w:vAlign w:val="top"/>
          </w:tcPr>
          <w:p>
            <w:pPr>
              <w:pStyle w:val="6"/>
              <w:spacing w:before="131" w:line="402" w:lineRule="auto"/>
              <w:ind w:left="108" w:right="180" w:firstLine="3"/>
              <w:jc w:val="both"/>
              <w:rPr>
                <w:sz w:val="20"/>
                <w:szCs w:val="20"/>
              </w:rPr>
            </w:pPr>
            <w:r>
              <w:rPr>
                <w:spacing w:val="8"/>
                <w:sz w:val="20"/>
                <w:szCs w:val="20"/>
              </w:rPr>
              <w:t>厘米</w:t>
            </w:r>
            <w:r>
              <w:rPr>
                <w:rFonts w:ascii="Times New Roman" w:hAnsi="Times New Roman" w:eastAsia="Times New Roman" w:cs="Times New Roman"/>
                <w:spacing w:val="8"/>
                <w:sz w:val="20"/>
                <w:szCs w:val="20"/>
              </w:rPr>
              <w:t>/</w:t>
            </w:r>
            <w:r>
              <w:rPr>
                <w:spacing w:val="8"/>
                <w:sz w:val="20"/>
                <w:szCs w:val="20"/>
              </w:rPr>
              <w:t>秒</w:t>
            </w:r>
            <w:r>
              <w:rPr>
                <w:rFonts w:ascii="Times New Roman" w:hAnsi="Times New Roman" w:eastAsia="Times New Roman" w:cs="Times New Roman"/>
                <w:spacing w:val="8"/>
                <w:sz w:val="20"/>
                <w:szCs w:val="20"/>
              </w:rPr>
              <w:t>)</w:t>
            </w:r>
            <w:r>
              <w:rPr>
                <w:rFonts w:ascii="Times New Roman" w:hAnsi="Times New Roman" w:eastAsia="Times New Roman" w:cs="Times New Roman"/>
                <w:spacing w:val="-20"/>
                <w:sz w:val="20"/>
                <w:szCs w:val="20"/>
              </w:rPr>
              <w:t xml:space="preserve"> </w:t>
            </w:r>
            <w:r>
              <w:rPr>
                <w:spacing w:val="8"/>
                <w:sz w:val="20"/>
                <w:szCs w:val="20"/>
              </w:rPr>
              <w:t>，或</w:t>
            </w:r>
            <w:r>
              <w:rPr>
                <w:rFonts w:ascii="Times New Roman" w:hAnsi="Times New Roman" w:eastAsia="Times New Roman" w:cs="Times New Roman"/>
                <w:spacing w:val="8"/>
                <w:sz w:val="20"/>
                <w:szCs w:val="20"/>
              </w:rPr>
              <w:t>2</w:t>
            </w:r>
            <w:r>
              <w:rPr>
                <w:spacing w:val="8"/>
                <w:sz w:val="20"/>
                <w:szCs w:val="20"/>
              </w:rPr>
              <w:t>毫米厚高密度聚乙烯，或至少</w:t>
            </w:r>
            <w:r>
              <w:rPr>
                <w:rFonts w:ascii="Times New Roman" w:hAnsi="Times New Roman" w:eastAsia="Times New Roman" w:cs="Times New Roman"/>
                <w:spacing w:val="8"/>
                <w:sz w:val="20"/>
                <w:szCs w:val="20"/>
              </w:rPr>
              <w:t>2</w:t>
            </w:r>
            <w:r>
              <w:rPr>
                <w:spacing w:val="8"/>
                <w:sz w:val="20"/>
                <w:szCs w:val="20"/>
              </w:rPr>
              <w:t>毫米厚的其它人工材料，渗</w:t>
            </w:r>
            <w:r>
              <w:rPr>
                <w:sz w:val="20"/>
                <w:szCs w:val="20"/>
              </w:rPr>
              <w:t xml:space="preserve"> </w:t>
            </w:r>
            <w:r>
              <w:rPr>
                <w:spacing w:val="8"/>
                <w:sz w:val="20"/>
                <w:szCs w:val="20"/>
              </w:rPr>
              <w:t>透系数≤</w:t>
            </w:r>
            <w:r>
              <w:rPr>
                <w:rFonts w:ascii="Times New Roman" w:hAnsi="Times New Roman" w:eastAsia="Times New Roman" w:cs="Times New Roman"/>
                <w:spacing w:val="8"/>
                <w:sz w:val="20"/>
                <w:szCs w:val="20"/>
              </w:rPr>
              <w:t>10-</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10</w:t>
            </w:r>
            <w:r>
              <w:rPr>
                <w:spacing w:val="8"/>
                <w:sz w:val="20"/>
                <w:szCs w:val="20"/>
              </w:rPr>
              <w:t>厘米</w:t>
            </w:r>
            <w:r>
              <w:rPr>
                <w:rFonts w:ascii="Times New Roman" w:hAnsi="Times New Roman" w:eastAsia="Times New Roman" w:cs="Times New Roman"/>
                <w:spacing w:val="8"/>
                <w:sz w:val="20"/>
                <w:szCs w:val="20"/>
              </w:rPr>
              <w:t>/</w:t>
            </w:r>
            <w:r>
              <w:rPr>
                <w:spacing w:val="8"/>
                <w:sz w:val="20"/>
                <w:szCs w:val="20"/>
              </w:rPr>
              <w:t>秒。废机油等危险废物采用专用油桶暂存，储存间设</w:t>
            </w:r>
          </w:p>
          <w:p>
            <w:pPr>
              <w:pStyle w:val="6"/>
              <w:spacing w:line="228" w:lineRule="auto"/>
              <w:ind w:left="107"/>
              <w:rPr>
                <w:sz w:val="20"/>
                <w:szCs w:val="20"/>
              </w:rPr>
            </w:pPr>
            <w:r>
              <w:rPr>
                <w:spacing w:val="9"/>
                <w:sz w:val="20"/>
                <w:szCs w:val="20"/>
              </w:rPr>
              <w:t>置在密闭的房间内，储存容器下方配置防流失托盘。</w:t>
            </w:r>
          </w:p>
          <w:p>
            <w:pPr>
              <w:pStyle w:val="6"/>
              <w:spacing w:before="171" w:line="388" w:lineRule="auto"/>
              <w:ind w:left="109" w:right="310" w:firstLine="418"/>
              <w:rPr>
                <w:sz w:val="20"/>
                <w:szCs w:val="20"/>
              </w:rPr>
            </w:pPr>
            <w:r>
              <w:rPr>
                <w:spacing w:val="10"/>
                <w:sz w:val="20"/>
                <w:szCs w:val="20"/>
              </w:rPr>
              <w:t>②危废暂存间等易燃物质区域配备一定数量的</w:t>
            </w:r>
            <w:r>
              <w:rPr>
                <w:spacing w:val="9"/>
                <w:sz w:val="20"/>
                <w:szCs w:val="20"/>
              </w:rPr>
              <w:t>消防器材，预防火灾</w:t>
            </w:r>
            <w:r>
              <w:rPr>
                <w:sz w:val="20"/>
                <w:szCs w:val="20"/>
              </w:rPr>
              <w:t xml:space="preserve"> </w:t>
            </w:r>
            <w:r>
              <w:rPr>
                <w:spacing w:val="9"/>
                <w:sz w:val="20"/>
                <w:szCs w:val="20"/>
              </w:rPr>
              <w:t>事故发生。认真贯彻“安全第一，预防为主</w:t>
            </w:r>
            <w:r>
              <w:rPr>
                <w:spacing w:val="-70"/>
                <w:sz w:val="20"/>
                <w:szCs w:val="20"/>
              </w:rPr>
              <w:t xml:space="preserve"> </w:t>
            </w:r>
            <w:r>
              <w:rPr>
                <w:spacing w:val="9"/>
                <w:sz w:val="20"/>
                <w:szCs w:val="20"/>
              </w:rPr>
              <w:t>”的</w:t>
            </w:r>
            <w:r>
              <w:rPr>
                <w:spacing w:val="8"/>
                <w:sz w:val="20"/>
                <w:szCs w:val="20"/>
              </w:rPr>
              <w:t>方针，安排专门的人员</w:t>
            </w:r>
          </w:p>
          <w:p>
            <w:pPr>
              <w:pStyle w:val="6"/>
              <w:spacing w:line="228" w:lineRule="auto"/>
              <w:ind w:left="114"/>
              <w:rPr>
                <w:sz w:val="20"/>
                <w:szCs w:val="20"/>
              </w:rPr>
            </w:pPr>
            <w:r>
              <w:rPr>
                <w:spacing w:val="6"/>
                <w:sz w:val="20"/>
                <w:szCs w:val="20"/>
              </w:rPr>
              <w:t>定期负责检查。</w:t>
            </w:r>
          </w:p>
          <w:p>
            <w:pPr>
              <w:pStyle w:val="6"/>
              <w:spacing w:before="172" w:line="226" w:lineRule="auto"/>
              <w:ind w:left="527"/>
              <w:rPr>
                <w:sz w:val="20"/>
                <w:szCs w:val="20"/>
              </w:rPr>
            </w:pPr>
            <w:r>
              <w:rPr>
                <w:spacing w:val="10"/>
                <w:sz w:val="20"/>
                <w:szCs w:val="20"/>
              </w:rPr>
              <w:t>③设置专人看管，防止危废流失进入外环境。</w:t>
            </w:r>
            <w:r>
              <w:rPr>
                <w:spacing w:val="9"/>
                <w:sz w:val="20"/>
                <w:szCs w:val="20"/>
              </w:rPr>
              <w:t>暂存间设置警示标</w:t>
            </w:r>
          </w:p>
          <w:p>
            <w:pPr>
              <w:pStyle w:val="6"/>
              <w:spacing w:before="175" w:line="388" w:lineRule="auto"/>
              <w:ind w:left="111" w:right="310"/>
              <w:rPr>
                <w:sz w:val="20"/>
                <w:szCs w:val="20"/>
              </w:rPr>
            </w:pPr>
            <w:r>
              <w:rPr>
                <w:spacing w:val="9"/>
                <w:sz w:val="20"/>
                <w:szCs w:val="20"/>
              </w:rPr>
              <w:t>志，无关人员不得入内，建立危废台账，加强危险废物管理。严格控制</w:t>
            </w:r>
            <w:r>
              <w:rPr>
                <w:spacing w:val="17"/>
                <w:sz w:val="20"/>
                <w:szCs w:val="20"/>
              </w:rPr>
              <w:t xml:space="preserve"> </w:t>
            </w:r>
            <w:r>
              <w:rPr>
                <w:spacing w:val="9"/>
                <w:sz w:val="20"/>
                <w:szCs w:val="20"/>
              </w:rPr>
              <w:t>厂区内废油液等危险废物的储存量，达到一定量时立即通知资质单位转</w:t>
            </w:r>
          </w:p>
          <w:p>
            <w:pPr>
              <w:pStyle w:val="6"/>
              <w:spacing w:line="228" w:lineRule="auto"/>
              <w:ind w:left="109"/>
              <w:rPr>
                <w:sz w:val="20"/>
                <w:szCs w:val="20"/>
              </w:rPr>
            </w:pPr>
            <w:r>
              <w:rPr>
                <w:spacing w:val="9"/>
                <w:sz w:val="20"/>
                <w:szCs w:val="20"/>
              </w:rPr>
              <w:t>移处置，尽量避免长时间暂存。定期对厂区内的危废暂存间等进行检</w:t>
            </w:r>
          </w:p>
          <w:p>
            <w:pPr>
              <w:pStyle w:val="6"/>
              <w:spacing w:before="173" w:line="228" w:lineRule="auto"/>
              <w:ind w:left="111"/>
              <w:rPr>
                <w:sz w:val="20"/>
                <w:szCs w:val="20"/>
              </w:rPr>
            </w:pPr>
            <w:r>
              <w:rPr>
                <w:spacing w:val="5"/>
                <w:sz w:val="20"/>
                <w:szCs w:val="20"/>
              </w:rPr>
              <w:t>查、保养。</w:t>
            </w:r>
          </w:p>
          <w:p>
            <w:pPr>
              <w:pStyle w:val="6"/>
              <w:spacing w:before="173" w:line="420" w:lineRule="exact"/>
              <w:ind w:left="527"/>
              <w:rPr>
                <w:sz w:val="20"/>
                <w:szCs w:val="20"/>
              </w:rPr>
            </w:pPr>
            <w:r>
              <w:rPr>
                <w:spacing w:val="10"/>
                <w:position w:val="16"/>
                <w:sz w:val="20"/>
                <w:szCs w:val="20"/>
              </w:rPr>
              <w:t>④危废暂存间外设置明显的标识、标牌，严禁</w:t>
            </w:r>
            <w:r>
              <w:rPr>
                <w:spacing w:val="9"/>
                <w:position w:val="16"/>
                <w:sz w:val="20"/>
                <w:szCs w:val="20"/>
              </w:rPr>
              <w:t>烟火等。暂存间内分</w:t>
            </w:r>
          </w:p>
          <w:p>
            <w:pPr>
              <w:pStyle w:val="6"/>
              <w:spacing w:line="228" w:lineRule="auto"/>
              <w:ind w:left="109"/>
              <w:rPr>
                <w:sz w:val="20"/>
                <w:szCs w:val="20"/>
              </w:rPr>
            </w:pPr>
            <w:r>
              <w:rPr>
                <w:spacing w:val="9"/>
                <w:sz w:val="20"/>
                <w:szCs w:val="20"/>
              </w:rPr>
              <w:t>类设置各类危废的储存区域，并设置明显标识。</w:t>
            </w:r>
          </w:p>
          <w:p>
            <w:pPr>
              <w:pStyle w:val="6"/>
              <w:spacing w:before="172" w:line="388" w:lineRule="auto"/>
              <w:ind w:left="109" w:right="310" w:firstLine="417"/>
              <w:rPr>
                <w:sz w:val="20"/>
                <w:szCs w:val="20"/>
              </w:rPr>
            </w:pPr>
            <w:r>
              <w:rPr>
                <w:spacing w:val="10"/>
                <w:sz w:val="20"/>
                <w:szCs w:val="20"/>
              </w:rPr>
              <w:t>⑤根据《</w:t>
            </w:r>
            <w:r>
              <w:rPr>
                <w:rFonts w:hint="eastAsia"/>
                <w:spacing w:val="10"/>
                <w:sz w:val="20"/>
                <w:szCs w:val="20"/>
              </w:rPr>
              <w:t>中华人民共和国固体废物污染环境防治法</w:t>
            </w:r>
            <w:r>
              <w:rPr>
                <w:spacing w:val="9"/>
                <w:sz w:val="20"/>
                <w:szCs w:val="20"/>
              </w:rPr>
              <w:t>》规定要求，产生的</w:t>
            </w:r>
            <w:r>
              <w:rPr>
                <w:sz w:val="20"/>
                <w:szCs w:val="20"/>
              </w:rPr>
              <w:t xml:space="preserve"> </w:t>
            </w:r>
            <w:r>
              <w:rPr>
                <w:spacing w:val="10"/>
                <w:sz w:val="20"/>
                <w:szCs w:val="20"/>
              </w:rPr>
              <w:t>危险废物应严格按照《四川省环境保护厅关</w:t>
            </w:r>
            <w:r>
              <w:rPr>
                <w:spacing w:val="9"/>
                <w:sz w:val="20"/>
                <w:szCs w:val="20"/>
              </w:rPr>
              <w:t>于进一步规范危险废物省内</w:t>
            </w:r>
            <w:r>
              <w:rPr>
                <w:sz w:val="20"/>
                <w:szCs w:val="20"/>
              </w:rPr>
              <w:t xml:space="preserve"> </w:t>
            </w:r>
            <w:r>
              <w:rPr>
                <w:spacing w:val="8"/>
                <w:sz w:val="20"/>
                <w:szCs w:val="20"/>
              </w:rPr>
              <w:t>转移工作的通知》（川环函〔</w:t>
            </w:r>
            <w:r>
              <w:rPr>
                <w:rFonts w:ascii="Times New Roman" w:hAnsi="Times New Roman" w:eastAsia="Times New Roman" w:cs="Times New Roman"/>
                <w:spacing w:val="8"/>
                <w:sz w:val="20"/>
                <w:szCs w:val="20"/>
              </w:rPr>
              <w:t>2017</w:t>
            </w:r>
            <w:r>
              <w:rPr>
                <w:spacing w:val="8"/>
                <w:sz w:val="20"/>
                <w:szCs w:val="20"/>
              </w:rPr>
              <w:t>〕</w:t>
            </w:r>
            <w:r>
              <w:rPr>
                <w:rFonts w:ascii="Times New Roman" w:hAnsi="Times New Roman" w:eastAsia="Times New Roman" w:cs="Times New Roman"/>
                <w:spacing w:val="8"/>
                <w:sz w:val="20"/>
                <w:szCs w:val="20"/>
              </w:rPr>
              <w:t xml:space="preserve">710  </w:t>
            </w:r>
            <w:r>
              <w:rPr>
                <w:spacing w:val="8"/>
                <w:sz w:val="20"/>
                <w:szCs w:val="20"/>
              </w:rPr>
              <w:t>号）危险废物处置之前，厂内</w:t>
            </w:r>
          </w:p>
          <w:p>
            <w:pPr>
              <w:pStyle w:val="6"/>
              <w:spacing w:line="228" w:lineRule="auto"/>
              <w:ind w:left="120"/>
              <w:rPr>
                <w:sz w:val="20"/>
                <w:szCs w:val="20"/>
              </w:rPr>
            </w:pPr>
            <w:r>
              <w:rPr>
                <w:spacing w:val="9"/>
                <w:sz w:val="20"/>
                <w:szCs w:val="20"/>
              </w:rPr>
              <w:t>临时储存和运输也应按照危险废物管理和处置</w:t>
            </w:r>
            <w:r>
              <w:rPr>
                <w:spacing w:val="8"/>
                <w:sz w:val="20"/>
                <w:szCs w:val="20"/>
              </w:rPr>
              <w:t>相关要求进行。</w:t>
            </w:r>
          </w:p>
          <w:p>
            <w:pPr>
              <w:pStyle w:val="6"/>
              <w:spacing w:before="172" w:line="388" w:lineRule="auto"/>
              <w:ind w:left="113" w:right="305" w:firstLine="414"/>
              <w:rPr>
                <w:sz w:val="20"/>
                <w:szCs w:val="20"/>
              </w:rPr>
            </w:pPr>
            <w:r>
              <w:rPr>
                <w:spacing w:val="10"/>
                <w:sz w:val="20"/>
                <w:szCs w:val="20"/>
              </w:rPr>
              <w:t>⑥废水处理设施应按要求建设，地面采取相应</w:t>
            </w:r>
            <w:r>
              <w:rPr>
                <w:spacing w:val="9"/>
                <w:sz w:val="20"/>
                <w:szCs w:val="20"/>
              </w:rPr>
              <w:t>防渗措施，避免废水</w:t>
            </w:r>
            <w:r>
              <w:rPr>
                <w:sz w:val="20"/>
                <w:szCs w:val="20"/>
              </w:rPr>
              <w:t xml:space="preserve"> </w:t>
            </w:r>
            <w:r>
              <w:rPr>
                <w:spacing w:val="9"/>
                <w:sz w:val="20"/>
                <w:szCs w:val="20"/>
              </w:rPr>
              <w:t>处理设施发生破裂、渗漏。废水处理沉淀罐基底四周设置</w:t>
            </w:r>
            <w:r>
              <w:rPr>
                <w:rFonts w:ascii="Times New Roman" w:hAnsi="Times New Roman" w:eastAsia="Times New Roman" w:cs="Times New Roman"/>
                <w:spacing w:val="9"/>
                <w:sz w:val="20"/>
                <w:szCs w:val="20"/>
              </w:rPr>
              <w:t>0.5m</w:t>
            </w:r>
            <w:r>
              <w:rPr>
                <w:spacing w:val="9"/>
                <w:sz w:val="20"/>
                <w:szCs w:val="20"/>
              </w:rPr>
              <w:t>高</w:t>
            </w:r>
            <w:r>
              <w:rPr>
                <w:spacing w:val="8"/>
                <w:sz w:val="20"/>
                <w:szCs w:val="20"/>
              </w:rPr>
              <w:t>的防渗</w:t>
            </w:r>
          </w:p>
          <w:p>
            <w:pPr>
              <w:pStyle w:val="6"/>
              <w:spacing w:line="228" w:lineRule="auto"/>
              <w:ind w:left="127"/>
              <w:rPr>
                <w:sz w:val="20"/>
                <w:szCs w:val="20"/>
              </w:rPr>
            </w:pPr>
            <w:r>
              <w:rPr>
                <w:spacing w:val="6"/>
                <w:sz w:val="20"/>
                <w:szCs w:val="20"/>
              </w:rPr>
              <w:t>围堰，可临时收集事故排水。</w:t>
            </w:r>
          </w:p>
          <w:p>
            <w:pPr>
              <w:pStyle w:val="6"/>
              <w:spacing w:before="172" w:line="388" w:lineRule="auto"/>
              <w:ind w:left="109" w:right="246" w:firstLine="418"/>
              <w:rPr>
                <w:sz w:val="20"/>
                <w:szCs w:val="20"/>
              </w:rPr>
            </w:pPr>
            <w:r>
              <w:rPr>
                <w:spacing w:val="7"/>
                <w:sz w:val="20"/>
                <w:szCs w:val="20"/>
              </w:rPr>
              <w:t>⑦按照《国家突发环境事件应急预案》（国办函〔</w:t>
            </w:r>
            <w:r>
              <w:rPr>
                <w:rFonts w:ascii="Times New Roman" w:hAnsi="Times New Roman" w:eastAsia="Times New Roman" w:cs="Times New Roman"/>
                <w:spacing w:val="7"/>
                <w:sz w:val="20"/>
                <w:szCs w:val="20"/>
              </w:rPr>
              <w:t>2014</w:t>
            </w:r>
            <w:r>
              <w:rPr>
                <w:spacing w:val="7"/>
                <w:sz w:val="20"/>
                <w:szCs w:val="20"/>
              </w:rPr>
              <w:t>〕</w:t>
            </w:r>
            <w:r>
              <w:rPr>
                <w:rFonts w:ascii="Times New Roman" w:hAnsi="Times New Roman" w:eastAsia="Times New Roman" w:cs="Times New Roman"/>
                <w:spacing w:val="7"/>
                <w:sz w:val="20"/>
                <w:szCs w:val="20"/>
              </w:rPr>
              <w:t>119</w:t>
            </w:r>
            <w:r>
              <w:rPr>
                <w:spacing w:val="7"/>
                <w:sz w:val="20"/>
                <w:szCs w:val="20"/>
              </w:rPr>
              <w:t>号）、</w:t>
            </w:r>
            <w:r>
              <w:rPr>
                <w:spacing w:val="14"/>
                <w:sz w:val="20"/>
                <w:szCs w:val="20"/>
              </w:rPr>
              <w:t xml:space="preserve"> </w:t>
            </w:r>
            <w:r>
              <w:rPr>
                <w:spacing w:val="10"/>
                <w:sz w:val="20"/>
                <w:szCs w:val="20"/>
              </w:rPr>
              <w:t>地方和相关部门的要求，制定符合项目实际需</w:t>
            </w:r>
            <w:r>
              <w:rPr>
                <w:spacing w:val="9"/>
                <w:sz w:val="20"/>
                <w:szCs w:val="20"/>
              </w:rPr>
              <w:t>要的应急预案，并定期组</w:t>
            </w:r>
            <w:r>
              <w:rPr>
                <w:sz w:val="20"/>
                <w:szCs w:val="20"/>
              </w:rPr>
              <w:t xml:space="preserve"> </w:t>
            </w:r>
            <w:r>
              <w:rPr>
                <w:spacing w:val="10"/>
                <w:sz w:val="20"/>
                <w:szCs w:val="20"/>
              </w:rPr>
              <w:t>织演练，一旦发生事故，迅速采取有效处理措</w:t>
            </w:r>
            <w:r>
              <w:rPr>
                <w:spacing w:val="9"/>
                <w:sz w:val="20"/>
                <w:szCs w:val="20"/>
              </w:rPr>
              <w:t>施进行抢险修复，最大限</w:t>
            </w:r>
          </w:p>
          <w:p>
            <w:pPr>
              <w:pStyle w:val="6"/>
              <w:spacing w:before="1" w:line="227" w:lineRule="auto"/>
              <w:ind w:left="108"/>
              <w:rPr>
                <w:sz w:val="20"/>
                <w:szCs w:val="20"/>
              </w:rPr>
            </w:pPr>
            <w:r>
              <w:rPr>
                <w:spacing w:val="8"/>
                <w:sz w:val="20"/>
                <w:szCs w:val="20"/>
              </w:rPr>
              <w:t>度降低对周围环境和人民生命财产的危害。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4" w:hRule="atLeast"/>
        </w:trPr>
        <w:tc>
          <w:tcPr>
            <w:tcW w:w="1784" w:type="dxa"/>
            <w:tcBorders>
              <w:left w:val="single" w:color="000000" w:sz="6" w:space="0"/>
              <w:bottom w:val="single" w:color="000000" w:sz="6"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71" w:lineRule="exact"/>
              <w:ind w:left="504"/>
              <w:rPr>
                <w:sz w:val="20"/>
                <w:szCs w:val="20"/>
              </w:rPr>
            </w:pPr>
            <w:r>
              <w:rPr>
                <w:spacing w:val="-3"/>
                <w:position w:val="4"/>
                <w:sz w:val="20"/>
                <w:szCs w:val="20"/>
              </w:rPr>
              <w:t>其他环境</w:t>
            </w:r>
          </w:p>
          <w:p>
            <w:pPr>
              <w:pStyle w:val="6"/>
              <w:spacing w:line="228" w:lineRule="auto"/>
              <w:ind w:left="507"/>
              <w:rPr>
                <w:sz w:val="20"/>
                <w:szCs w:val="20"/>
              </w:rPr>
            </w:pPr>
            <w:r>
              <w:rPr>
                <w:spacing w:val="-4"/>
                <w:sz w:val="20"/>
                <w:szCs w:val="20"/>
              </w:rPr>
              <w:t>管理要求</w:t>
            </w:r>
          </w:p>
        </w:tc>
        <w:tc>
          <w:tcPr>
            <w:tcW w:w="6930" w:type="dxa"/>
            <w:tcBorders>
              <w:bottom w:val="single" w:color="000000" w:sz="6" w:space="0"/>
              <w:right w:val="single" w:color="000000" w:sz="6"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9" w:lineRule="auto"/>
              <w:ind w:left="3365"/>
              <w:rPr>
                <w:sz w:val="20"/>
                <w:szCs w:val="20"/>
              </w:rPr>
            </w:pPr>
            <w:r>
              <w:rPr>
                <w:sz w:val="20"/>
                <w:szCs w:val="20"/>
              </w:rPr>
              <w:t>无</w:t>
            </w:r>
          </w:p>
        </w:tc>
      </w:tr>
    </w:tbl>
    <w:p>
      <w:pPr>
        <w:pStyle w:val="2"/>
      </w:pPr>
    </w:p>
    <w:p>
      <w:pPr>
        <w:sectPr>
          <w:footerReference r:id="rId70" w:type="default"/>
          <w:pgSz w:w="11906" w:h="16839"/>
          <w:pgMar w:top="1431" w:right="1673" w:bottom="921" w:left="1503" w:header="0" w:footer="694" w:gutter="0"/>
          <w:cols w:space="720" w:num="1"/>
        </w:sectPr>
      </w:pPr>
    </w:p>
    <w:p>
      <w:pPr>
        <w:spacing w:before="145" w:line="226" w:lineRule="auto"/>
        <w:ind w:left="3863"/>
        <w:outlineLvl w:val="0"/>
        <w:rPr>
          <w:rFonts w:ascii="黑体" w:hAnsi="黑体" w:eastAsia="黑体" w:cs="黑体"/>
          <w:sz w:val="30"/>
          <w:szCs w:val="30"/>
        </w:rPr>
      </w:pPr>
      <w:bookmarkStart w:id="5" w:name="bookmark6"/>
      <w:bookmarkEnd w:id="5"/>
      <w:r>
        <w:rPr>
          <w:rFonts w:ascii="黑体" w:hAnsi="黑体" w:eastAsia="黑体" w:cs="黑体"/>
          <w:spacing w:val="-6"/>
          <w:sz w:val="30"/>
          <w:szCs w:val="30"/>
        </w:rPr>
        <w:t>六、结论</w:t>
      </w:r>
    </w:p>
    <w:p>
      <w:pPr>
        <w:spacing w:before="14"/>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spacing w:line="427" w:lineRule="auto"/>
              <w:rPr>
                <w:rFonts w:ascii="Arial"/>
                <w:sz w:val="21"/>
              </w:rPr>
            </w:pPr>
          </w:p>
          <w:p>
            <w:pPr>
              <w:pStyle w:val="6"/>
              <w:spacing w:before="78" w:line="359" w:lineRule="auto"/>
              <w:ind w:left="110" w:right="104" w:firstLine="480"/>
              <w:jc w:val="both"/>
            </w:pPr>
            <w:r>
              <w:rPr>
                <w:spacing w:val="6"/>
                <w14:textOutline w14:w="4358" w14:cap="sq" w14:cmpd="sng">
                  <w14:solidFill>
                    <w14:srgbClr w14:val="000000"/>
                  </w14:solidFill>
                  <w14:prstDash w14:val="solid"/>
                  <w14:bevel/>
                </w14:textOutline>
              </w:rPr>
              <w:t>达州市升旭建材厂投资建设的“砂石来料加工工程项目</w:t>
            </w:r>
            <w:r>
              <w:rPr>
                <w:spacing w:val="-81"/>
              </w:rPr>
              <w:t xml:space="preserve"> </w:t>
            </w:r>
            <w:r>
              <w:rPr>
                <w:spacing w:val="6"/>
                <w14:textOutline w14:w="4358" w14:cap="sq" w14:cmpd="sng">
                  <w14:solidFill>
                    <w14:srgbClr w14:val="000000"/>
                  </w14:solidFill>
                  <w14:prstDash w14:val="solid"/>
                  <w14:bevel/>
                </w14:textOutline>
              </w:rPr>
              <w:t>”，符合国家产业政</w:t>
            </w:r>
            <w:r>
              <w:t xml:space="preserve"> </w:t>
            </w:r>
            <w:r>
              <w:rPr>
                <w:spacing w:val="6"/>
                <w14:textOutline w14:w="4358" w14:cap="sq" w14:cmpd="sng">
                  <w14:solidFill>
                    <w14:srgbClr w14:val="000000"/>
                  </w14:solidFill>
                  <w14:prstDash w14:val="solid"/>
                  <w14:bevel/>
                </w14:textOutline>
              </w:rPr>
              <w:t>策，符合“三线一单</w:t>
            </w:r>
            <w:r>
              <w:rPr>
                <w:spacing w:val="-81"/>
              </w:rPr>
              <w:t xml:space="preserve"> </w:t>
            </w:r>
            <w:r>
              <w:rPr>
                <w:spacing w:val="6"/>
                <w14:textOutline w14:w="4358" w14:cap="sq" w14:cmpd="sng">
                  <w14:solidFill>
                    <w14:srgbClr w14:val="000000"/>
                  </w14:solidFill>
                  <w14:prstDash w14:val="solid"/>
                  <w14:bevel/>
                </w14:textOutline>
              </w:rPr>
              <w:t>”、符合当地相关规划，平面布局</w:t>
            </w:r>
            <w:r>
              <w:rPr>
                <w:spacing w:val="5"/>
                <w14:textOutline w14:w="4358" w14:cap="sq" w14:cmpd="sng">
                  <w14:solidFill>
                    <w14:srgbClr w14:val="000000"/>
                  </w14:solidFill>
                  <w14:prstDash w14:val="solid"/>
                  <w14:bevel/>
                </w14:textOutline>
              </w:rPr>
              <w:t>合理。该项目建成运营期</w:t>
            </w:r>
            <w:r>
              <w:t xml:space="preserve"> </w:t>
            </w:r>
            <w:r>
              <w:rPr>
                <w:spacing w:val="7"/>
                <w14:textOutline w14:w="4358" w14:cap="sq" w14:cmpd="sng">
                  <w14:solidFill>
                    <w14:srgbClr w14:val="000000"/>
                  </w14:solidFill>
                  <w14:prstDash w14:val="solid"/>
                  <w14:bevel/>
                </w14:textOutline>
              </w:rPr>
              <w:t>将产生一定的噪声、废水、废气和固废等，采用适当的环保治理</w:t>
            </w:r>
            <w:r>
              <w:rPr>
                <w:spacing w:val="6"/>
                <w14:textOutline w14:w="4358" w14:cap="sq" w14:cmpd="sng">
                  <w14:solidFill>
                    <w14:srgbClr w14:val="000000"/>
                  </w14:solidFill>
                  <w14:prstDash w14:val="solid"/>
                  <w14:bevel/>
                </w14:textOutline>
              </w:rPr>
              <w:t>手段，可控制环</w:t>
            </w:r>
            <w:r>
              <w:t xml:space="preserve"> </w:t>
            </w:r>
            <w:r>
              <w:rPr>
                <w:spacing w:val="7"/>
                <w14:textOutline w14:w="4358" w14:cap="sq" w14:cmpd="sng">
                  <w14:solidFill>
                    <w14:srgbClr w14:val="000000"/>
                  </w14:solidFill>
                  <w14:prstDash w14:val="solid"/>
                  <w14:bevel/>
                </w14:textOutline>
              </w:rPr>
              <w:t>境污染。项目在全面落实环评报告中提出的各项环保措施的基础</w:t>
            </w:r>
            <w:r>
              <w:rPr>
                <w:spacing w:val="6"/>
                <w14:textOutline w14:w="4358" w14:cap="sq" w14:cmpd="sng">
                  <w14:solidFill>
                    <w14:srgbClr w14:val="000000"/>
                  </w14:solidFill>
                  <w14:prstDash w14:val="solid"/>
                  <w14:bevel/>
                </w14:textOutline>
              </w:rPr>
              <w:t>上，确保项目污</w:t>
            </w:r>
          </w:p>
          <w:p>
            <w:pPr>
              <w:pStyle w:val="6"/>
              <w:spacing w:line="219" w:lineRule="auto"/>
              <w:ind w:left="115"/>
            </w:pPr>
            <w:r>
              <w:rPr>
                <w14:textOutline w14:w="4358" w14:cap="sq" w14:cmpd="sng">
                  <w14:solidFill>
                    <w14:srgbClr w14:val="000000"/>
                  </w14:solidFill>
                  <w14:prstDash w14:val="solid"/>
                  <w14:bevel/>
                </w14:textOutline>
              </w:rPr>
              <w:t>染物达标排放，从环保角度分析，该项目的建设是可行的。</w:t>
            </w:r>
          </w:p>
        </w:tc>
      </w:tr>
    </w:tbl>
    <w:p>
      <w:pPr>
        <w:pStyle w:val="2"/>
      </w:pPr>
    </w:p>
    <w:p>
      <w:pPr>
        <w:sectPr>
          <w:footerReference r:id="rId71" w:type="default"/>
          <w:pgSz w:w="11906" w:h="16839"/>
          <w:pgMar w:top="1431" w:right="1596" w:bottom="922" w:left="1425" w:header="0" w:footer="694" w:gutter="0"/>
          <w:cols w:space="720" w:num="1"/>
        </w:sectPr>
      </w:pPr>
    </w:p>
    <w:p>
      <w:pPr>
        <w:spacing w:line="16808" w:lineRule="exact"/>
      </w:pPr>
    </w:p>
    <w:sectPr>
      <w:headerReference r:id="rId72" w:type="default"/>
      <w:footerReference r:id="rId73" w:type="default"/>
      <w:pgSz w:w="11905" w:h="16836"/>
      <w:pgMar w:top="15" w:right="4"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919"/>
      <w:rPr>
        <w:rFonts w:ascii="宋体" w:hAnsi="宋体" w:eastAsia="宋体" w:cs="宋体"/>
        <w:sz w:val="28"/>
        <w:szCs w:val="28"/>
      </w:rPr>
    </w:pPr>
    <w:r>
      <w:rPr>
        <w:rFonts w:ascii="宋体" w:hAnsi="宋体" w:eastAsia="宋体" w:cs="宋体"/>
        <w:spacing w:val="-5"/>
        <w:position w:val="-1"/>
        <w:sz w:val="28"/>
        <w:szCs w:val="28"/>
      </w:rPr>
      <w:t>—</w:t>
    </w:r>
    <w:r>
      <w:rPr>
        <w:rFonts w:ascii="宋体" w:hAnsi="宋体" w:eastAsia="宋体" w:cs="宋体"/>
        <w:spacing w:val="69"/>
        <w:position w:val="-1"/>
        <w:sz w:val="28"/>
        <w:szCs w:val="28"/>
      </w:rPr>
      <w:t xml:space="preserve"> </w:t>
    </w:r>
    <w:r>
      <w:rPr>
        <w:rFonts w:ascii="宋体" w:hAnsi="宋体" w:eastAsia="宋体" w:cs="宋体"/>
        <w:spacing w:val="-5"/>
        <w:position w:val="-1"/>
        <w:sz w:val="20"/>
        <w:szCs w:val="20"/>
      </w:rPr>
      <w:t>2</w:t>
    </w:r>
    <w:r>
      <w:rPr>
        <w:rFonts w:ascii="宋体" w:hAnsi="宋体" w:eastAsia="宋体" w:cs="宋体"/>
        <w:spacing w:val="4"/>
        <w:position w:val="-1"/>
        <w:sz w:val="20"/>
        <w:szCs w:val="20"/>
      </w:rPr>
      <w:t xml:space="preserve">  </w:t>
    </w:r>
    <w:r>
      <w:rPr>
        <w:rFonts w:ascii="宋体" w:hAnsi="宋体" w:eastAsia="宋体" w:cs="宋体"/>
        <w:spacing w:val="-5"/>
        <w:position w:val="-1"/>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left="386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4"/>
        <w:sz w:val="28"/>
        <w:szCs w:val="28"/>
      </w:rPr>
      <w:t xml:space="preserve"> </w:t>
    </w:r>
    <w:r>
      <w:rPr>
        <w:rFonts w:ascii="宋体" w:hAnsi="宋体" w:eastAsia="宋体" w:cs="宋体"/>
        <w:spacing w:val="-6"/>
        <w:sz w:val="20"/>
        <w:szCs w:val="20"/>
      </w:rPr>
      <w:t>19</w:t>
    </w:r>
    <w:r>
      <w:rPr>
        <w:rFonts w:ascii="宋体" w:hAnsi="宋体" w:eastAsia="宋体" w:cs="宋体"/>
        <w:spacing w:val="3"/>
        <w:sz w:val="20"/>
        <w:szCs w:val="20"/>
      </w:rPr>
      <w:t xml:space="preserve">  </w:t>
    </w:r>
    <w:r>
      <w:rPr>
        <w:rFonts w:ascii="宋体" w:hAnsi="宋体" w:eastAsia="宋体" w:cs="宋体"/>
        <w:spacing w:val="-6"/>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left="3869"/>
      <w:rPr>
        <w:rFonts w:ascii="宋体" w:hAnsi="宋体" w:eastAsia="宋体" w:cs="宋体"/>
        <w:sz w:val="28"/>
        <w:szCs w:val="28"/>
      </w:rPr>
    </w:pPr>
    <w:r>
      <w:rPr>
        <w:rFonts w:ascii="宋体" w:hAnsi="宋体" w:eastAsia="宋体" w:cs="宋体"/>
        <w:spacing w:val="-3"/>
        <w:position w:val="-1"/>
        <w:sz w:val="28"/>
        <w:szCs w:val="28"/>
      </w:rPr>
      <w:t>—</w:t>
    </w:r>
    <w:r>
      <w:rPr>
        <w:rFonts w:ascii="宋体" w:hAnsi="宋体" w:eastAsia="宋体" w:cs="宋体"/>
        <w:spacing w:val="72"/>
        <w:position w:val="-1"/>
        <w:sz w:val="28"/>
        <w:szCs w:val="28"/>
      </w:rPr>
      <w:t xml:space="preserve"> </w:t>
    </w:r>
    <w:r>
      <w:rPr>
        <w:rFonts w:ascii="宋体" w:hAnsi="宋体" w:eastAsia="宋体" w:cs="宋体"/>
        <w:spacing w:val="-3"/>
        <w:position w:val="-1"/>
        <w:sz w:val="20"/>
        <w:szCs w:val="20"/>
      </w:rPr>
      <w:t>21</w:t>
    </w:r>
    <w:r>
      <w:rPr>
        <w:rFonts w:ascii="宋体" w:hAnsi="宋体" w:eastAsia="宋体" w:cs="宋体"/>
        <w:spacing w:val="3"/>
        <w:position w:val="-1"/>
        <w:sz w:val="20"/>
        <w:szCs w:val="20"/>
      </w:rPr>
      <w:t xml:space="preserve">  </w:t>
    </w:r>
    <w:r>
      <w:rPr>
        <w:rFonts w:ascii="宋体" w:hAnsi="宋体" w:eastAsia="宋体" w:cs="宋体"/>
        <w:spacing w:val="-3"/>
        <w:position w:val="-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position w:val="-1"/>
        <w:sz w:val="28"/>
        <w:szCs w:val="28"/>
      </w:rPr>
      <w:t>—</w:t>
    </w:r>
    <w:r>
      <w:rPr>
        <w:rFonts w:ascii="宋体" w:hAnsi="宋体" w:eastAsia="宋体" w:cs="宋体"/>
        <w:spacing w:val="72"/>
        <w:position w:val="-1"/>
        <w:sz w:val="28"/>
        <w:szCs w:val="28"/>
      </w:rPr>
      <w:t xml:space="preserve"> </w:t>
    </w:r>
    <w:r>
      <w:rPr>
        <w:rFonts w:ascii="宋体" w:hAnsi="宋体" w:eastAsia="宋体" w:cs="宋体"/>
        <w:spacing w:val="-3"/>
        <w:position w:val="-1"/>
        <w:sz w:val="20"/>
        <w:szCs w:val="20"/>
      </w:rPr>
      <w:t>22</w:t>
    </w:r>
    <w:r>
      <w:rPr>
        <w:rFonts w:ascii="宋体" w:hAnsi="宋体" w:eastAsia="宋体" w:cs="宋体"/>
        <w:spacing w:val="3"/>
        <w:position w:val="-1"/>
        <w:sz w:val="20"/>
        <w:szCs w:val="20"/>
      </w:rPr>
      <w:t xml:space="preserve">  </w:t>
    </w:r>
    <w:r>
      <w:rPr>
        <w:rFonts w:ascii="宋体" w:hAnsi="宋体" w:eastAsia="宋体" w:cs="宋体"/>
        <w:spacing w:val="-3"/>
        <w:position w:val="-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23</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position w:val="-1"/>
        <w:sz w:val="28"/>
        <w:szCs w:val="28"/>
      </w:rPr>
      <w:t>—</w:t>
    </w:r>
    <w:r>
      <w:rPr>
        <w:rFonts w:ascii="宋体" w:hAnsi="宋体" w:eastAsia="宋体" w:cs="宋体"/>
        <w:spacing w:val="72"/>
        <w:position w:val="-1"/>
        <w:sz w:val="28"/>
        <w:szCs w:val="28"/>
      </w:rPr>
      <w:t xml:space="preserve"> </w:t>
    </w:r>
    <w:r>
      <w:rPr>
        <w:rFonts w:ascii="宋体" w:hAnsi="宋体" w:eastAsia="宋体" w:cs="宋体"/>
        <w:spacing w:val="-3"/>
        <w:position w:val="-1"/>
        <w:sz w:val="20"/>
        <w:szCs w:val="20"/>
      </w:rPr>
      <w:t>24</w:t>
    </w:r>
    <w:r>
      <w:rPr>
        <w:rFonts w:ascii="宋体" w:hAnsi="宋体" w:eastAsia="宋体" w:cs="宋体"/>
        <w:spacing w:val="3"/>
        <w:position w:val="-1"/>
        <w:sz w:val="20"/>
        <w:szCs w:val="20"/>
      </w:rPr>
      <w:t xml:space="preserve">  </w:t>
    </w:r>
    <w:r>
      <w:rPr>
        <w:rFonts w:ascii="宋体" w:hAnsi="宋体" w:eastAsia="宋体" w:cs="宋体"/>
        <w:spacing w:val="-3"/>
        <w:position w:val="-1"/>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25</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26</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27</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28</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91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72"/>
        <w:sz w:val="28"/>
        <w:szCs w:val="28"/>
      </w:rPr>
      <w:t xml:space="preserve"> </w:t>
    </w:r>
    <w:r>
      <w:rPr>
        <w:rFonts w:ascii="宋体" w:hAnsi="宋体" w:eastAsia="宋体" w:cs="宋体"/>
        <w:spacing w:val="-6"/>
        <w:sz w:val="20"/>
        <w:szCs w:val="20"/>
      </w:rPr>
      <w:t>3</w:t>
    </w:r>
    <w:r>
      <w:rPr>
        <w:rFonts w:ascii="宋体" w:hAnsi="宋体" w:eastAsia="宋体" w:cs="宋体"/>
        <w:spacing w:val="4"/>
        <w:sz w:val="20"/>
        <w:szCs w:val="20"/>
      </w:rPr>
      <w:t xml:space="preserve">  </w:t>
    </w:r>
    <w:r>
      <w:rPr>
        <w:rFonts w:ascii="宋体" w:hAnsi="宋体" w:eastAsia="宋体" w:cs="宋体"/>
        <w:spacing w:val="-6"/>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29</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30</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31</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32</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33</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34</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35</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36</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37</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38</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919"/>
      <w:rPr>
        <w:rFonts w:ascii="宋体" w:hAnsi="宋体" w:eastAsia="宋体" w:cs="宋体"/>
        <w:sz w:val="28"/>
        <w:szCs w:val="28"/>
      </w:rPr>
    </w:pPr>
    <w:r>
      <w:rPr>
        <w:rFonts w:ascii="宋体" w:hAnsi="宋体" w:eastAsia="宋体" w:cs="宋体"/>
        <w:spacing w:val="-4"/>
        <w:position w:val="-1"/>
        <w:sz w:val="28"/>
        <w:szCs w:val="28"/>
      </w:rPr>
      <w:t>—</w:t>
    </w:r>
    <w:r>
      <w:rPr>
        <w:rFonts w:ascii="宋体" w:hAnsi="宋体" w:eastAsia="宋体" w:cs="宋体"/>
        <w:spacing w:val="66"/>
        <w:position w:val="-1"/>
        <w:sz w:val="28"/>
        <w:szCs w:val="28"/>
      </w:rPr>
      <w:t xml:space="preserve"> </w:t>
    </w:r>
    <w:r>
      <w:rPr>
        <w:rFonts w:ascii="宋体" w:hAnsi="宋体" w:eastAsia="宋体" w:cs="宋体"/>
        <w:spacing w:val="-4"/>
        <w:position w:val="-1"/>
        <w:sz w:val="20"/>
        <w:szCs w:val="20"/>
      </w:rPr>
      <w:t>4</w:t>
    </w:r>
    <w:r>
      <w:rPr>
        <w:rFonts w:ascii="宋体" w:hAnsi="宋体" w:eastAsia="宋体" w:cs="宋体"/>
        <w:spacing w:val="4"/>
        <w:position w:val="-1"/>
        <w:sz w:val="20"/>
        <w:szCs w:val="20"/>
      </w:rPr>
      <w:t xml:space="preserve">  </w:t>
    </w:r>
    <w:r>
      <w:rPr>
        <w:rFonts w:ascii="宋体" w:hAnsi="宋体" w:eastAsia="宋体" w:cs="宋体"/>
        <w:spacing w:val="-4"/>
        <w:position w:val="-1"/>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39</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74"/>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40  </w:t>
    </w:r>
    <w:r>
      <w:rPr>
        <w:rFonts w:ascii="宋体" w:hAnsi="宋体" w:eastAsia="宋体" w:cs="宋体"/>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ind w:left="3874"/>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41  </w:t>
    </w:r>
    <w:r>
      <w:rPr>
        <w:rFonts w:ascii="宋体" w:hAnsi="宋体" w:eastAsia="宋体" w:cs="宋体"/>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3874"/>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42  </w:t>
    </w:r>
    <w:r>
      <w:rPr>
        <w:rFonts w:ascii="宋体" w:hAnsi="宋体" w:eastAsia="宋体" w:cs="宋体"/>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74"/>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43  </w:t>
    </w:r>
    <w:r>
      <w:rPr>
        <w:rFonts w:ascii="宋体" w:hAnsi="宋体" w:eastAsia="宋体" w:cs="宋体"/>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3874"/>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44  </w:t>
    </w:r>
    <w:r>
      <w:rPr>
        <w:rFonts w:ascii="宋体" w:hAnsi="宋体" w:eastAsia="宋体" w:cs="宋体"/>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74"/>
      <w:outlineLvl w:val="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45  </w:t>
    </w:r>
    <w:r>
      <w:rPr>
        <w:rFonts w:ascii="宋体" w:hAnsi="宋体" w:eastAsia="宋体" w:cs="宋体"/>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46  </w:t>
    </w:r>
    <w:r>
      <w:rPr>
        <w:rFonts w:ascii="宋体" w:hAnsi="宋体" w:eastAsia="宋体" w:cs="宋体"/>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47  </w:t>
    </w:r>
    <w:r>
      <w:rPr>
        <w:rFonts w:ascii="宋体" w:hAnsi="宋体" w:eastAsia="宋体" w:cs="宋体"/>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48  </w:t>
    </w:r>
    <w:r>
      <w:rPr>
        <w:rFonts w:ascii="宋体" w:hAnsi="宋体" w:eastAsia="宋体" w:cs="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91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72"/>
        <w:sz w:val="28"/>
        <w:szCs w:val="28"/>
      </w:rPr>
      <w:t xml:space="preserve"> </w:t>
    </w:r>
    <w:r>
      <w:rPr>
        <w:rFonts w:ascii="宋体" w:hAnsi="宋体" w:eastAsia="宋体" w:cs="宋体"/>
        <w:spacing w:val="-6"/>
        <w:sz w:val="20"/>
        <w:szCs w:val="20"/>
      </w:rPr>
      <w:t>5</w:t>
    </w:r>
    <w:r>
      <w:rPr>
        <w:rFonts w:ascii="宋体" w:hAnsi="宋体" w:eastAsia="宋体" w:cs="宋体"/>
        <w:spacing w:val="4"/>
        <w:sz w:val="20"/>
        <w:szCs w:val="20"/>
      </w:rPr>
      <w:t xml:space="preserve">  </w:t>
    </w:r>
    <w:r>
      <w:rPr>
        <w:rFonts w:ascii="宋体" w:hAnsi="宋体" w:eastAsia="宋体" w:cs="宋体"/>
        <w:spacing w:val="-6"/>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66"/>
        <w:sz w:val="28"/>
        <w:szCs w:val="28"/>
      </w:rPr>
      <w:t xml:space="preserve"> </w:t>
    </w:r>
    <w:r>
      <w:rPr>
        <w:rFonts w:ascii="宋体" w:hAnsi="宋体" w:eastAsia="宋体" w:cs="宋体"/>
        <w:sz w:val="20"/>
        <w:szCs w:val="20"/>
      </w:rPr>
      <w:t xml:space="preserve">49  </w:t>
    </w:r>
    <w:r>
      <w:rPr>
        <w:rFonts w:ascii="宋体" w:hAnsi="宋体" w:eastAsia="宋体" w:cs="宋体"/>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50</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51</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52</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54</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55</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56</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57</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58</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91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69"/>
        <w:sz w:val="28"/>
        <w:szCs w:val="28"/>
      </w:rPr>
      <w:t xml:space="preserve"> </w:t>
    </w:r>
    <w:r>
      <w:rPr>
        <w:rFonts w:ascii="宋体" w:hAnsi="宋体" w:eastAsia="宋体" w:cs="宋体"/>
        <w:spacing w:val="-5"/>
        <w:sz w:val="20"/>
        <w:szCs w:val="20"/>
      </w:rPr>
      <w:t>6</w:t>
    </w:r>
    <w:r>
      <w:rPr>
        <w:rFonts w:ascii="宋体" w:hAnsi="宋体" w:eastAsia="宋体" w:cs="宋体"/>
        <w:spacing w:val="4"/>
        <w:sz w:val="20"/>
        <w:szCs w:val="20"/>
      </w:rPr>
      <w:t xml:space="preserve">  </w:t>
    </w:r>
    <w:r>
      <w:rPr>
        <w:rFonts w:ascii="宋体" w:hAnsi="宋体" w:eastAsia="宋体" w:cs="宋体"/>
        <w:spacing w:val="-5"/>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59</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60  </w:t>
    </w:r>
    <w:r>
      <w:rPr>
        <w:rFonts w:ascii="宋体" w:hAnsi="宋体" w:eastAsia="宋体" w:cs="宋体"/>
        <w:spacing w:val="-1"/>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61  </w:t>
    </w:r>
    <w:r>
      <w:rPr>
        <w:rFonts w:ascii="宋体" w:hAnsi="宋体" w:eastAsia="宋体" w:cs="宋体"/>
        <w:spacing w:val="-1"/>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62  </w:t>
    </w:r>
    <w:r>
      <w:rPr>
        <w:rFonts w:ascii="宋体" w:hAnsi="宋体" w:eastAsia="宋体" w:cs="宋体"/>
        <w:spacing w:val="-1"/>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63  </w:t>
    </w:r>
    <w:r>
      <w:rPr>
        <w:rFonts w:ascii="宋体" w:hAnsi="宋体" w:eastAsia="宋体" w:cs="宋体"/>
        <w:spacing w:val="-1"/>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64  </w:t>
    </w:r>
    <w:r>
      <w:rPr>
        <w:rFonts w:ascii="宋体" w:hAnsi="宋体" w:eastAsia="宋体" w:cs="宋体"/>
        <w:spacing w:val="-1"/>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65  </w:t>
    </w:r>
    <w:r>
      <w:rPr>
        <w:rFonts w:ascii="宋体" w:hAnsi="宋体" w:eastAsia="宋体" w:cs="宋体"/>
        <w:spacing w:val="-1"/>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66  </w:t>
    </w:r>
    <w:r>
      <w:rPr>
        <w:rFonts w:ascii="宋体" w:hAnsi="宋体" w:eastAsia="宋体" w:cs="宋体"/>
        <w:spacing w:val="-1"/>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67  </w:t>
    </w:r>
    <w:r>
      <w:rPr>
        <w:rFonts w:ascii="宋体" w:hAnsi="宋体" w:eastAsia="宋体" w:cs="宋体"/>
        <w:spacing w:val="-1"/>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68  </w:t>
    </w:r>
    <w:r>
      <w:rPr>
        <w:rFonts w:ascii="宋体" w:hAnsi="宋体" w:eastAsia="宋体" w:cs="宋体"/>
        <w:spacing w:val="-1"/>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91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72"/>
        <w:sz w:val="28"/>
        <w:szCs w:val="28"/>
      </w:rPr>
      <w:t xml:space="preserve"> </w:t>
    </w:r>
    <w:r>
      <w:rPr>
        <w:rFonts w:ascii="宋体" w:hAnsi="宋体" w:eastAsia="宋体" w:cs="宋体"/>
        <w:spacing w:val="-6"/>
        <w:sz w:val="20"/>
        <w:szCs w:val="20"/>
      </w:rPr>
      <w:t>7</w:t>
    </w:r>
    <w:r>
      <w:rPr>
        <w:rFonts w:ascii="宋体" w:hAnsi="宋体" w:eastAsia="宋体" w:cs="宋体"/>
        <w:spacing w:val="4"/>
        <w:sz w:val="20"/>
        <w:szCs w:val="20"/>
      </w:rPr>
      <w:t xml:space="preserve">  </w:t>
    </w:r>
    <w:r>
      <w:rPr>
        <w:rFonts w:ascii="宋体" w:hAnsi="宋体" w:eastAsia="宋体" w:cs="宋体"/>
        <w:spacing w:val="-6"/>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823"/>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pacing w:val="72"/>
        <w:sz w:val="28"/>
        <w:szCs w:val="28"/>
      </w:rPr>
      <w:t xml:space="preserve"> </w:t>
    </w:r>
    <w:r>
      <w:rPr>
        <w:rFonts w:ascii="宋体" w:hAnsi="宋体" w:eastAsia="宋体" w:cs="宋体"/>
        <w:spacing w:val="-1"/>
        <w:sz w:val="20"/>
        <w:szCs w:val="20"/>
      </w:rPr>
      <w:t xml:space="preserve">69  </w:t>
    </w:r>
    <w:r>
      <w:rPr>
        <w:rFonts w:ascii="宋体" w:hAnsi="宋体" w:eastAsia="宋体" w:cs="宋体"/>
        <w:spacing w:val="-1"/>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70</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left="382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71</w:t>
    </w:r>
    <w:r>
      <w:rPr>
        <w:rFonts w:ascii="宋体" w:hAnsi="宋体" w:eastAsia="宋体" w:cs="宋体"/>
        <w:spacing w:val="3"/>
        <w:sz w:val="20"/>
        <w:szCs w:val="20"/>
      </w:rPr>
      <w:t xml:space="preserve">  </w:t>
    </w:r>
    <w:r>
      <w:rPr>
        <w:rFonts w:ascii="宋体" w:hAnsi="宋体" w:eastAsia="宋体" w:cs="宋体"/>
        <w:spacing w:val="-3"/>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787"/>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72</w:t>
    </w:r>
    <w:r>
      <w:rPr>
        <w:rFonts w:ascii="宋体" w:hAnsi="宋体" w:eastAsia="宋体" w:cs="宋体"/>
        <w:spacing w:val="4"/>
        <w:sz w:val="20"/>
        <w:szCs w:val="20"/>
      </w:rPr>
      <w:t xml:space="preserve">  </w:t>
    </w:r>
    <w:r>
      <w:rPr>
        <w:rFonts w:ascii="宋体" w:hAnsi="宋体" w:eastAsia="宋体" w:cs="宋体"/>
        <w:spacing w:val="-3"/>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787"/>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73</w:t>
    </w:r>
    <w:r>
      <w:rPr>
        <w:rFonts w:ascii="宋体" w:hAnsi="宋体" w:eastAsia="宋体" w:cs="宋体"/>
        <w:spacing w:val="4"/>
        <w:sz w:val="20"/>
        <w:szCs w:val="20"/>
      </w:rPr>
      <w:t xml:space="preserve">  </w:t>
    </w:r>
    <w:r>
      <w:rPr>
        <w:rFonts w:ascii="宋体" w:hAnsi="宋体" w:eastAsia="宋体" w:cs="宋体"/>
        <w:spacing w:val="-3"/>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787"/>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74</w:t>
    </w:r>
    <w:r>
      <w:rPr>
        <w:rFonts w:ascii="宋体" w:hAnsi="宋体" w:eastAsia="宋体" w:cs="宋体"/>
        <w:spacing w:val="4"/>
        <w:sz w:val="20"/>
        <w:szCs w:val="20"/>
      </w:rPr>
      <w:t xml:space="preserve">  </w:t>
    </w:r>
    <w:r>
      <w:rPr>
        <w:rFonts w:ascii="宋体" w:hAnsi="宋体" w:eastAsia="宋体" w:cs="宋体"/>
        <w:spacing w:val="-3"/>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3787"/>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75</w:t>
    </w:r>
    <w:r>
      <w:rPr>
        <w:rFonts w:ascii="宋体" w:hAnsi="宋体" w:eastAsia="宋体" w:cs="宋体"/>
        <w:spacing w:val="4"/>
        <w:sz w:val="20"/>
        <w:szCs w:val="20"/>
      </w:rPr>
      <w:t xml:space="preserve">  </w:t>
    </w:r>
    <w:r>
      <w:rPr>
        <w:rFonts w:ascii="宋体" w:hAnsi="宋体" w:eastAsia="宋体" w:cs="宋体"/>
        <w:spacing w:val="-3"/>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86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72"/>
        <w:sz w:val="28"/>
        <w:szCs w:val="28"/>
      </w:rPr>
      <w:t xml:space="preserve"> </w:t>
    </w:r>
    <w:r>
      <w:rPr>
        <w:rFonts w:ascii="宋体" w:hAnsi="宋体" w:eastAsia="宋体" w:cs="宋体"/>
        <w:spacing w:val="-3"/>
        <w:sz w:val="20"/>
        <w:szCs w:val="20"/>
      </w:rPr>
      <w:t>76</w:t>
    </w:r>
    <w:r>
      <w:rPr>
        <w:rFonts w:ascii="宋体" w:hAnsi="宋体" w:eastAsia="宋体" w:cs="宋体"/>
        <w:spacing w:val="4"/>
        <w:sz w:val="20"/>
        <w:szCs w:val="20"/>
      </w:rPr>
      <w:t xml:space="preserve">  </w:t>
    </w:r>
    <w:r>
      <w:rPr>
        <w:rFonts w:ascii="宋体" w:hAnsi="宋体" w:eastAsia="宋体" w:cs="宋体"/>
        <w:spacing w:val="-3"/>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391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69"/>
        <w:sz w:val="28"/>
        <w:szCs w:val="28"/>
      </w:rPr>
      <w:t xml:space="preserve"> </w:t>
    </w:r>
    <w:r>
      <w:rPr>
        <w:rFonts w:ascii="宋体" w:hAnsi="宋体" w:eastAsia="宋体" w:cs="宋体"/>
        <w:spacing w:val="-5"/>
        <w:sz w:val="20"/>
        <w:szCs w:val="20"/>
      </w:rPr>
      <w:t>8</w:t>
    </w:r>
    <w:r>
      <w:rPr>
        <w:rFonts w:ascii="宋体" w:hAnsi="宋体" w:eastAsia="宋体" w:cs="宋体"/>
        <w:spacing w:val="4"/>
        <w:sz w:val="20"/>
        <w:szCs w:val="20"/>
      </w:rPr>
      <w:t xml:space="preserve">  </w:t>
    </w:r>
    <w:r>
      <w:rPr>
        <w:rFonts w:ascii="宋体" w:hAnsi="宋体" w:eastAsia="宋体" w:cs="宋体"/>
        <w:spacing w:val="-5"/>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608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69"/>
        <w:sz w:val="28"/>
        <w:szCs w:val="28"/>
      </w:rPr>
      <w:t xml:space="preserve"> </w:t>
    </w:r>
    <w:r>
      <w:rPr>
        <w:rFonts w:ascii="宋体" w:hAnsi="宋体" w:eastAsia="宋体" w:cs="宋体"/>
        <w:spacing w:val="-5"/>
        <w:sz w:val="20"/>
        <w:szCs w:val="20"/>
      </w:rPr>
      <w:t>9</w:t>
    </w:r>
    <w:r>
      <w:rPr>
        <w:rFonts w:ascii="宋体" w:hAnsi="宋体" w:eastAsia="宋体" w:cs="宋体"/>
        <w:spacing w:val="4"/>
        <w:sz w:val="20"/>
        <w:szCs w:val="20"/>
      </w:rPr>
      <w:t xml:space="preserve">  </w:t>
    </w:r>
    <w:r>
      <w:rPr>
        <w:rFonts w:ascii="宋体" w:hAnsi="宋体" w:eastAsia="宋体" w:cs="宋体"/>
        <w:spacing w:val="-5"/>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0304971"/>
    <w:rsid w:val="0BF20D28"/>
    <w:rsid w:val="12144AB5"/>
    <w:rsid w:val="16CD0E79"/>
    <w:rsid w:val="1CC83A9F"/>
    <w:rsid w:val="733B1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25.jpeg"/><Relationship Id="rId98" Type="http://schemas.openxmlformats.org/officeDocument/2006/relationships/image" Target="media/image24.jpeg"/><Relationship Id="rId97" Type="http://schemas.openxmlformats.org/officeDocument/2006/relationships/image" Target="media/image23.jpeg"/><Relationship Id="rId96" Type="http://schemas.openxmlformats.org/officeDocument/2006/relationships/image" Target="media/image22.jpeg"/><Relationship Id="rId95" Type="http://schemas.openxmlformats.org/officeDocument/2006/relationships/image" Target="media/image21.jpeg"/><Relationship Id="rId94" Type="http://schemas.openxmlformats.org/officeDocument/2006/relationships/image" Target="media/image20.jpeg"/><Relationship Id="rId93" Type="http://schemas.openxmlformats.org/officeDocument/2006/relationships/image" Target="media/image19.jpeg"/><Relationship Id="rId92" Type="http://schemas.openxmlformats.org/officeDocument/2006/relationships/image" Target="media/image18.png"/><Relationship Id="rId91" Type="http://schemas.openxmlformats.org/officeDocument/2006/relationships/image" Target="media/image17.jpeg"/><Relationship Id="rId90" Type="http://schemas.openxmlformats.org/officeDocument/2006/relationships/image" Target="media/image16.jpeg"/><Relationship Id="rId9" Type="http://schemas.openxmlformats.org/officeDocument/2006/relationships/footer" Target="footer5.xml"/><Relationship Id="rId89" Type="http://schemas.openxmlformats.org/officeDocument/2006/relationships/image" Target="media/image15.jpeg"/><Relationship Id="rId88" Type="http://schemas.openxmlformats.org/officeDocument/2006/relationships/image" Target="media/image14.png"/><Relationship Id="rId87" Type="http://schemas.openxmlformats.org/officeDocument/2006/relationships/image" Target="media/image13.png"/><Relationship Id="rId86" Type="http://schemas.openxmlformats.org/officeDocument/2006/relationships/image" Target="media/image12.png"/><Relationship Id="rId85" Type="http://schemas.openxmlformats.org/officeDocument/2006/relationships/image" Target="media/image11.png"/><Relationship Id="rId84" Type="http://schemas.openxmlformats.org/officeDocument/2006/relationships/image" Target="media/image10.jpeg"/><Relationship Id="rId83" Type="http://schemas.openxmlformats.org/officeDocument/2006/relationships/image" Target="media/image9.jpeg"/><Relationship Id="rId82" Type="http://schemas.openxmlformats.org/officeDocument/2006/relationships/image" Target="media/image8.jpeg"/><Relationship Id="rId81" Type="http://schemas.openxmlformats.org/officeDocument/2006/relationships/image" Target="media/image7.jpeg"/><Relationship Id="rId80" Type="http://schemas.openxmlformats.org/officeDocument/2006/relationships/image" Target="media/image6.png"/><Relationship Id="rId8" Type="http://schemas.openxmlformats.org/officeDocument/2006/relationships/footer" Target="footer4.xml"/><Relationship Id="rId79" Type="http://schemas.openxmlformats.org/officeDocument/2006/relationships/image" Target="media/image5.png"/><Relationship Id="rId78" Type="http://schemas.openxmlformats.org/officeDocument/2006/relationships/image" Target="media/image4.png"/><Relationship Id="rId77" Type="http://schemas.openxmlformats.org/officeDocument/2006/relationships/image" Target="media/image3.png"/><Relationship Id="rId76" Type="http://schemas.openxmlformats.org/officeDocument/2006/relationships/image" Target="media/image2.png"/><Relationship Id="rId75" Type="http://schemas.openxmlformats.org/officeDocument/2006/relationships/image" Target="media/image1.png"/><Relationship Id="rId74" Type="http://schemas.openxmlformats.org/officeDocument/2006/relationships/theme" Target="theme/theme1.xml"/><Relationship Id="rId73" Type="http://schemas.openxmlformats.org/officeDocument/2006/relationships/footer" Target="footer68.xml"/><Relationship Id="rId72" Type="http://schemas.openxmlformats.org/officeDocument/2006/relationships/header" Target="header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image" Target="media/image26.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7"/>
    <customShpInfo spid="_x0000_s1058"/>
    <customShpInfo spid="_x0000_s1056"/>
    <customShpInfo spid="_x0000_s1059"/>
    <customShpInfo spid="_x0000_s1060"/>
    <customShpInfo spid="_x0000_s1061"/>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2023-11-21T09:15:00Z</dcterms:created>
  <dc:creator>lhj</dc:creator>
  <cp:lastModifiedBy>idiot</cp:lastModifiedBy>
  <dcterms:modified xsi:type="dcterms:W3CDTF">2023-11-23T06:28:43Z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2023-11-21T09:38:39Z</vt:filetime>
  </property>
  <property fmtid="{D5CDD505-2E9C-101B-9397-08002B2CF9AE}" pid="4" name="KSOProductBuildVer">
    <vt:lpwstr>2052-12.1.0.15712</vt:lpwstr>
  </property>
  <property fmtid="{D5CDD505-2E9C-101B-9397-08002B2CF9AE}" pid="5" name="ICV">
    <vt:lpwstr>9ECFA62DE6CB4A6D9587DAADC9618C87_13</vt:lpwstr>
  </property>
</Properties>
</file>