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2024年达州市通川区政府性基金预算收支执行情况的说明</w:t>
      </w:r>
    </w:p>
    <w:p>
      <w:pPr>
        <w:adjustRightInd w:val="0"/>
        <w:snapToGrid w:val="0"/>
        <w:spacing w:line="578" w:lineRule="exact"/>
        <w:ind w:firstLine="880" w:firstLineChars="200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</w:rPr>
        <w:t>年</w:t>
      </w:r>
      <w:r>
        <w:rPr>
          <w:rStyle w:val="8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</w:rPr>
        <w:t>政府性基金收入预算为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253000</w:t>
      </w:r>
      <w:r>
        <w:rPr>
          <w:rStyle w:val="8"/>
          <w:rFonts w:hint="default" w:ascii="Times New Roman" w:hAnsi="Times New Roman" w:eastAsia="方正仿宋简体" w:cs="Times New Roman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区十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二十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会议批准，政府性基金预算收入调整为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225000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实际执行数为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223714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万元，</w:t>
      </w:r>
      <w:r>
        <w:rPr>
          <w:rStyle w:val="8"/>
          <w:rFonts w:hint="default" w:ascii="Times New Roman" w:hAnsi="Times New Roman" w:eastAsia="方正仿宋简体" w:cs="Times New Roman"/>
        </w:rPr>
        <w:t>为</w:t>
      </w:r>
      <w:r>
        <w:rPr>
          <w:rStyle w:val="8"/>
          <w:rFonts w:hint="default" w:ascii="Times New Roman" w:hAnsi="Times New Roman" w:eastAsia="方正仿宋简体" w:cs="Times New Roman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99.43</w:t>
      </w:r>
      <w:r>
        <w:rPr>
          <w:rStyle w:val="8"/>
          <w:rFonts w:hint="default" w:ascii="Times New Roman" w:hAnsi="Times New Roman" w:eastAsia="方正仿宋简体" w:cs="Times New Roman"/>
        </w:rPr>
        <w:t>%。</w:t>
      </w: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</w:rPr>
        <w:t>年</w:t>
      </w:r>
      <w:r>
        <w:rPr>
          <w:rStyle w:val="8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</w:rPr>
        <w:t>政府性基金支出预算</w:t>
      </w:r>
      <w:r>
        <w:rPr>
          <w:rStyle w:val="8"/>
          <w:rFonts w:hint="eastAsia" w:ascii="Times New Roman" w:hAnsi="Times New Roman" w:eastAsia="方正仿宋简体" w:cs="Times New Roman"/>
          <w:lang w:val="en-US" w:eastAsia="zh-CN"/>
        </w:rPr>
        <w:t>250144</w:t>
      </w:r>
      <w:r>
        <w:rPr>
          <w:rStyle w:val="8"/>
          <w:rFonts w:hint="default" w:ascii="Times New Roman" w:hAnsi="Times New Roman" w:eastAsia="方正仿宋简体" w:cs="Times New Roman"/>
        </w:rPr>
        <w:t>万元。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区十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二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十六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会议批准，政府性基金预算支出调整为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414716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万元。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实际执行数为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398133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元，为调整预算数的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96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%。</w:t>
      </w:r>
    </w:p>
    <w:p>
      <w:pPr>
        <w:adjustRightInd w:val="0"/>
        <w:snapToGrid w:val="0"/>
        <w:spacing w:line="578" w:lineRule="exact"/>
        <w:ind w:firstLine="640" w:firstLineChars="200"/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</w:pP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平衡情况：政府性基金预算收入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223714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万元，加上级专项补助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（含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专项债券收入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）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、上年结转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，政府性基金预算共计收入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484805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万元，减去当年支出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398133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万元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、债务还本支出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72200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万元、调出资金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453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、上解支出30万元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结转下年使用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13989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万元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，收支平衡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BC77D65"/>
    <w:rsid w:val="280D4F46"/>
    <w:rsid w:val="2AA50082"/>
    <w:rsid w:val="39E82BB3"/>
    <w:rsid w:val="3D271561"/>
    <w:rsid w:val="6F5F5415"/>
    <w:rsid w:val="7D0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4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9">
    <w:name w:val="fontstyle51"/>
    <w:basedOn w:val="3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Administrator</cp:lastModifiedBy>
  <dcterms:modified xsi:type="dcterms:W3CDTF">2025-03-29T09:48:58Z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1D42E5EF6AA1443C823C244B448CA11F</vt:lpwstr>
  </property>
</Properties>
</file>