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  <w:t>粮食加工品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）等标准及产品明示标准和质量要求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仿宋"/>
          <w:sz w:val="32"/>
          <w:szCs w:val="32"/>
          <w:highlight w:val="none"/>
          <w:lang w:eastAsia="zh-CN"/>
        </w:rPr>
      </w:pPr>
      <w:r>
        <w:rPr>
          <w:rFonts w:hint="eastAsia" w:eastAsia="仿宋"/>
          <w:sz w:val="32"/>
          <w:szCs w:val="32"/>
          <w:highlight w:val="none"/>
        </w:rPr>
        <w:t>大米检验项目包括铅（以Pb计）、镉（以Cd计）、黄曲霉毒素B</w:t>
      </w:r>
      <w:r>
        <w:rPr>
          <w:rFonts w:hint="eastAsia" w:eastAsia="仿宋"/>
          <w:sz w:val="32"/>
          <w:szCs w:val="32"/>
          <w:highlight w:val="none"/>
          <w:vertAlign w:val="subscript"/>
        </w:rPr>
        <w:t>1</w:t>
      </w:r>
      <w:r>
        <w:rPr>
          <w:rFonts w:hint="eastAsia" w:eastAsia="仿宋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</w:rPr>
        <w:t>酒类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《食品安全国家标准 食品添加剂使用标准》(GB 2760-2014)、《食品安全国家标准 食品中污染物限量》(GB 2762-20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)、《小曲固态法白酒》(GB/T 26761-2011)等标准及产品明示标准和质量要求。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白酒、白酒(液态)、白酒(原酒)检验项目包括铅（以Pb计）、甲醇、氰化物（以HCN计）、糖精钠（以糖精计）、甜蜜素（以环己基氨基磺酸计）。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肉制品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腌腊肉制品》(GB 2730-2015)、《食品安全国家标准 食品添加剂使用标准》(GB 2760-2014)、《食品安全国家标准 食品中污染物限量》(GB 2762-20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)等标准及产品明示标准和质量要求。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腌腊肉制品检验项目包括过氧化值（以脂肪计）、亚硝酸盐（以亚硝酸钠计）、氯霉素。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  <w:t>速冻食品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速冻面米制品》(GB 19295-2011)、《食品安全国家标准 食品添加剂使用标准》(GB 2760-2014)、《食品安全国家标准 食品中污染物限量》(GB 2762-20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)、《食品中可能违法添加的非食用物质和易滥用的食品添加剂品种名单(第五批)》(整顿办函[2011]1号)等标准及产品明示标准和质量要求。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水饺、元宵、馄饨等生制品检验项目包括过氧化值（以脂肪计）（辅料中含油脂的，如含动物性或坚果类原料的产品检测）、铅（以Pb计）、糖精钠（以糖精计）（配料中含甜味剂、食糖或者呈甜味的食品检测）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  <w:t>食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  <w:lang w:eastAsia="zh-CN"/>
        </w:rPr>
        <w:t>用农产品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食品污染物限量》(GB 2762-20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)、《食品安全国家标准 食品中兽药最大残留限量》(GB 31650-2019)、《食品中可能违法添加的非食用物质和易滥用的食品添加剂名单(第四批)》(整顿办函〔2010〕50号)等标准及产品明示标准和质量要求。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）检验项目</w:t>
      </w:r>
    </w:p>
    <w:p>
      <w:pPr>
        <w:pStyle w:val="2"/>
        <w:ind w:left="0" w:leftChars="0" w:firstLine="697" w:firstLineChars="218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猪肉检验项目包括恩诺沙星、五氯酚酸钠（以五氯酚计）、克伦特罗、莱克多巴胺、沙丁胺醇。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highlight w:val="none"/>
        </w:rPr>
        <w:t>炒货食品及坚果制品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《食品安全国家标准 坚果与籽类食品》(GB 19300-2014)、《食品安全国家标准 食品添加剂使用标准》(GB 2760-2014)、《食品安全国家标准 食品中污染物限量》(GB 2762-20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)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等标准及产品明示标准和质量要求。</w:t>
      </w:r>
    </w:p>
    <w:p>
      <w:pPr>
        <w:numPr>
          <w:ilvl w:val="0"/>
          <w:numId w:val="2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开心果、杏仁、扁桃仁、松仁、瓜子检验项目包括酸价（以脂肪计）、过氧化值（以脂肪计）、铅（以Pb计）、糖精钠（以糖精计）、甜蜜素（以环己基氨基磺酸计）。</w:t>
      </w:r>
    </w:p>
    <w:p>
      <w:pPr>
        <w:pStyle w:val="2"/>
        <w:ind w:firstLine="640" w:firstLineChars="200"/>
        <w:rPr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其他炒货食品及坚果制品检验项目包括酸价（以脂肪计）、过氧化值（以脂肪计）、甜蜜素（以环己基氨基磺酸计）、糖精钠（以糖精计）、铅。</w:t>
      </w: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highlight w:val="none"/>
        </w:rPr>
        <w:t>餐饮食品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食品添加剂使用标准》(GB 2760-2014)、《食品安全国家标准 食品中污染物限量》(GB 2762-20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)、《食品中可能违法添加的非食用物质和易滥用的食品添加剂品种名单（第五批）》（整顿办函〔2011〕1号）等标准及产品明示标准和质量要求。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leftChars="200" w:firstLine="320" w:firstLineChars="1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腌腊肉制品检验项目包括过氧化值（以脂肪计）、氯霉素。</w:t>
      </w:r>
    </w:p>
    <w:p>
      <w:pPr>
        <w:adjustRightInd w:val="0"/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酱卤肉制品(自制)检验项目包括氯霉素、胭脂红、酸性橙II、苯甲酸及其钠盐（以苯甲酸计）、山梨酸及其钾盐（以山梨酸计）、脱氢乙酸及其钠盐（以脱氢乙酸计）、糖精钠（以糖精计）。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0557590"/>
    <w:multiLevelType w:val="singleLevel"/>
    <w:tmpl w:val="705575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Yjg5ZGJkYWZkOTIxYTljYmI0N2VkMWQ2OGYwZDMifQ=="/>
  </w:docVars>
  <w:rsids>
    <w:rsidRoot w:val="001C4C30"/>
    <w:rsid w:val="00156A71"/>
    <w:rsid w:val="001C4C30"/>
    <w:rsid w:val="00204541"/>
    <w:rsid w:val="00231CD8"/>
    <w:rsid w:val="002A4F96"/>
    <w:rsid w:val="002A5D3E"/>
    <w:rsid w:val="0033533D"/>
    <w:rsid w:val="0034497E"/>
    <w:rsid w:val="004475BE"/>
    <w:rsid w:val="00457125"/>
    <w:rsid w:val="00493DEC"/>
    <w:rsid w:val="004A58B3"/>
    <w:rsid w:val="004C3295"/>
    <w:rsid w:val="004C770C"/>
    <w:rsid w:val="00534F80"/>
    <w:rsid w:val="0056076D"/>
    <w:rsid w:val="005B4425"/>
    <w:rsid w:val="005C50E8"/>
    <w:rsid w:val="005C6A39"/>
    <w:rsid w:val="005D02A3"/>
    <w:rsid w:val="00713B94"/>
    <w:rsid w:val="00736079"/>
    <w:rsid w:val="0079649A"/>
    <w:rsid w:val="007F6627"/>
    <w:rsid w:val="008C13A6"/>
    <w:rsid w:val="0097601F"/>
    <w:rsid w:val="00993380"/>
    <w:rsid w:val="00A25989"/>
    <w:rsid w:val="00BF0E01"/>
    <w:rsid w:val="00CE1DB6"/>
    <w:rsid w:val="00CF4753"/>
    <w:rsid w:val="00E279BF"/>
    <w:rsid w:val="00EB39DD"/>
    <w:rsid w:val="00F25C4A"/>
    <w:rsid w:val="00F85FB6"/>
    <w:rsid w:val="00FA346B"/>
    <w:rsid w:val="02F64540"/>
    <w:rsid w:val="032A5AAA"/>
    <w:rsid w:val="045530F1"/>
    <w:rsid w:val="06CD53F2"/>
    <w:rsid w:val="07B57DCC"/>
    <w:rsid w:val="092F6FD2"/>
    <w:rsid w:val="0E4E6938"/>
    <w:rsid w:val="0F016FDC"/>
    <w:rsid w:val="138526BD"/>
    <w:rsid w:val="13D11E03"/>
    <w:rsid w:val="166B5D79"/>
    <w:rsid w:val="17AD48F7"/>
    <w:rsid w:val="18193A7D"/>
    <w:rsid w:val="18277C64"/>
    <w:rsid w:val="19A44AE7"/>
    <w:rsid w:val="1B501E1E"/>
    <w:rsid w:val="1B6D74F0"/>
    <w:rsid w:val="1B9464E4"/>
    <w:rsid w:val="1FB56384"/>
    <w:rsid w:val="201C1143"/>
    <w:rsid w:val="20FF305B"/>
    <w:rsid w:val="22812AB3"/>
    <w:rsid w:val="24331317"/>
    <w:rsid w:val="272664A5"/>
    <w:rsid w:val="27BA4154"/>
    <w:rsid w:val="2A9C270D"/>
    <w:rsid w:val="2AD50EB0"/>
    <w:rsid w:val="2BD84CBD"/>
    <w:rsid w:val="2C42756F"/>
    <w:rsid w:val="2EC63916"/>
    <w:rsid w:val="30AD30F5"/>
    <w:rsid w:val="31D82E78"/>
    <w:rsid w:val="34024F1D"/>
    <w:rsid w:val="35684A76"/>
    <w:rsid w:val="3C1B3F02"/>
    <w:rsid w:val="3CDB1BDF"/>
    <w:rsid w:val="41D63E28"/>
    <w:rsid w:val="49275CD2"/>
    <w:rsid w:val="4DDA3046"/>
    <w:rsid w:val="50D60DAD"/>
    <w:rsid w:val="519508EC"/>
    <w:rsid w:val="54153EFD"/>
    <w:rsid w:val="57873412"/>
    <w:rsid w:val="5C7A4293"/>
    <w:rsid w:val="5F737D3D"/>
    <w:rsid w:val="67697326"/>
    <w:rsid w:val="6A887359"/>
    <w:rsid w:val="6C045EAA"/>
    <w:rsid w:val="6E435499"/>
    <w:rsid w:val="76A743A2"/>
    <w:rsid w:val="77B82DCD"/>
    <w:rsid w:val="78EA524B"/>
    <w:rsid w:val="7947621F"/>
    <w:rsid w:val="7C830CA2"/>
    <w:rsid w:val="7DC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1175</Words>
  <Characters>6704</Characters>
  <Lines>55</Lines>
  <Paragraphs>15</Paragraphs>
  <TotalTime>9</TotalTime>
  <ScaleCrop>false</ScaleCrop>
  <LinksUpToDate>false</LinksUpToDate>
  <CharactersWithSpaces>7864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</cp:lastModifiedBy>
  <dcterms:modified xsi:type="dcterms:W3CDTF">2024-01-31T01:23:32Z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E3953E1C7DEA4728A5EC32BB511ADEC7</vt:lpwstr>
  </property>
</Properties>
</file>