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3FC18">
      <w:pPr>
        <w:spacing w:line="244" w:lineRule="auto"/>
        <w:rPr>
          <w:rFonts w:ascii="Arial"/>
          <w:sz w:val="21"/>
        </w:rPr>
      </w:pPr>
    </w:p>
    <w:p w14:paraId="36AF61BE">
      <w:pPr>
        <w:spacing w:line="244" w:lineRule="auto"/>
        <w:rPr>
          <w:rFonts w:ascii="Arial"/>
          <w:sz w:val="21"/>
        </w:rPr>
      </w:pPr>
    </w:p>
    <w:p w14:paraId="243CFA21">
      <w:pPr>
        <w:spacing w:line="244" w:lineRule="auto"/>
        <w:rPr>
          <w:rFonts w:ascii="Arial"/>
          <w:sz w:val="21"/>
        </w:rPr>
      </w:pPr>
    </w:p>
    <w:p w14:paraId="574E4CA7">
      <w:pPr>
        <w:spacing w:line="244" w:lineRule="auto"/>
        <w:rPr>
          <w:rFonts w:ascii="Arial"/>
          <w:sz w:val="21"/>
        </w:rPr>
      </w:pPr>
    </w:p>
    <w:p w14:paraId="34041557">
      <w:pPr>
        <w:spacing w:line="244" w:lineRule="auto"/>
        <w:rPr>
          <w:rFonts w:ascii="Arial"/>
          <w:sz w:val="21"/>
        </w:rPr>
      </w:pPr>
    </w:p>
    <w:p w14:paraId="46CAC6EF">
      <w:pPr>
        <w:spacing w:line="244" w:lineRule="auto"/>
        <w:rPr>
          <w:rFonts w:ascii="Arial"/>
          <w:sz w:val="21"/>
        </w:rPr>
      </w:pPr>
    </w:p>
    <w:p w14:paraId="27F8BFC4">
      <w:pPr>
        <w:spacing w:before="305" w:line="181" w:lineRule="auto"/>
        <w:ind w:left="229"/>
        <w:outlineLvl w:val="0"/>
        <w:rPr>
          <w:rFonts w:ascii="微软雅黑" w:hAnsi="微软雅黑" w:eastAsia="微软雅黑" w:cs="微软雅黑"/>
          <w:sz w:val="71"/>
          <w:szCs w:val="71"/>
        </w:rPr>
      </w:pPr>
      <w:r>
        <w:rPr>
          <w:rFonts w:ascii="微软雅黑" w:hAnsi="微软雅黑" w:eastAsia="微软雅黑" w:cs="微软雅黑"/>
          <w:spacing w:val="7"/>
          <w:sz w:val="71"/>
          <w:szCs w:val="71"/>
        </w:rPr>
        <w:t>建设项目环境影响报告表</w:t>
      </w:r>
    </w:p>
    <w:p w14:paraId="2B25F7A4">
      <w:pPr>
        <w:spacing w:before="332" w:line="227" w:lineRule="auto"/>
        <w:ind w:left="2541"/>
        <w:rPr>
          <w:rFonts w:ascii="楷体" w:hAnsi="楷体" w:eastAsia="楷体" w:cs="楷体"/>
          <w:sz w:val="47"/>
          <w:szCs w:val="47"/>
        </w:rPr>
      </w:pPr>
      <w:r>
        <w:rPr>
          <w:rFonts w:ascii="楷体" w:hAnsi="楷体" w:eastAsia="楷体" w:cs="楷体"/>
          <w:sz w:val="47"/>
          <w:szCs w:val="47"/>
        </w:rPr>
        <w:t>（污染影响类）</w:t>
      </w:r>
    </w:p>
    <w:p w14:paraId="649F342B">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14:paraId="2F6D93B7">
      <w:pPr>
        <w:spacing w:before="8"/>
      </w:pPr>
    </w:p>
    <w:p w14:paraId="17BB5DB1">
      <w:pPr>
        <w:spacing w:before="8"/>
      </w:pPr>
    </w:p>
    <w:p w14:paraId="37F64A86">
      <w:pPr>
        <w:spacing w:before="8"/>
      </w:pPr>
    </w:p>
    <w:p w14:paraId="09172F3B">
      <w:pPr>
        <w:spacing w:before="8"/>
      </w:pPr>
    </w:p>
    <w:p w14:paraId="066298FB">
      <w:pPr>
        <w:spacing w:before="8"/>
      </w:pPr>
    </w:p>
    <w:p w14:paraId="4196244E">
      <w:pPr>
        <w:spacing w:before="8"/>
      </w:pPr>
    </w:p>
    <w:p w14:paraId="4659749E">
      <w:pPr>
        <w:spacing w:before="8"/>
      </w:pPr>
    </w:p>
    <w:p w14:paraId="39B29CD5">
      <w:pPr>
        <w:spacing w:before="8"/>
      </w:pPr>
    </w:p>
    <w:p w14:paraId="4777C73E">
      <w:pPr>
        <w:spacing w:before="8"/>
      </w:pPr>
    </w:p>
    <w:p w14:paraId="60912CB2">
      <w:pPr>
        <w:spacing w:before="8"/>
      </w:pPr>
    </w:p>
    <w:p w14:paraId="40499ABB">
      <w:pPr>
        <w:spacing w:before="7"/>
      </w:pPr>
    </w:p>
    <w:p w14:paraId="4B8758B3">
      <w:pPr>
        <w:spacing w:before="7"/>
      </w:pPr>
    </w:p>
    <w:p w14:paraId="1E827BB1">
      <w:pPr>
        <w:spacing w:before="7"/>
      </w:pPr>
    </w:p>
    <w:p w14:paraId="4B480C6B">
      <w:pPr>
        <w:spacing w:before="7"/>
      </w:pPr>
    </w:p>
    <w:p w14:paraId="7FBF71CE">
      <w:pPr>
        <w:spacing w:before="7"/>
      </w:pPr>
    </w:p>
    <w:p w14:paraId="1C8CF73B">
      <w:pPr>
        <w:spacing w:before="7"/>
      </w:pPr>
    </w:p>
    <w:p w14:paraId="51A02F6B">
      <w:pPr>
        <w:sectPr>
          <w:pgSz w:w="11906" w:h="16839"/>
          <w:pgMar w:top="1431" w:right="1785" w:bottom="0" w:left="1785" w:header="0" w:footer="0" w:gutter="0"/>
          <w:cols w:equalWidth="0" w:num="1">
            <w:col w:w="8335"/>
          </w:cols>
        </w:sectPr>
      </w:pPr>
    </w:p>
    <w:p w14:paraId="3EC1AF12">
      <w:pPr>
        <w:pStyle w:val="2"/>
        <w:spacing w:before="315" w:line="226" w:lineRule="auto"/>
        <w:ind w:left="706"/>
      </w:pPr>
      <w:r>
        <w:rPr>
          <w:b/>
          <w:bCs/>
          <w:spacing w:val="37"/>
        </w:rPr>
        <w:t>项目名称</w:t>
      </w:r>
      <w:r>
        <w:rPr>
          <w:spacing w:val="-91"/>
        </w:rPr>
        <w:t xml:space="preserve"> </w:t>
      </w:r>
      <w:r>
        <w:rPr>
          <w:b/>
          <w:bCs/>
          <w:spacing w:val="37"/>
        </w:rPr>
        <w:t>：</w:t>
      </w:r>
    </w:p>
    <w:p w14:paraId="4B562EB6">
      <w:pPr>
        <w:spacing w:line="14" w:lineRule="auto"/>
        <w:rPr>
          <w:rFonts w:ascii="Arial"/>
          <w:sz w:val="2"/>
        </w:rPr>
      </w:pPr>
      <w:r>
        <w:rPr>
          <w:rFonts w:ascii="Arial" w:hAnsi="Arial" w:eastAsia="Arial" w:cs="Arial"/>
          <w:sz w:val="2"/>
          <w:szCs w:val="2"/>
        </w:rPr>
        <w:br w:type="column"/>
      </w:r>
    </w:p>
    <w:p w14:paraId="13A804B9">
      <w:pPr>
        <w:pStyle w:val="2"/>
        <w:spacing w:before="64" w:line="245" w:lineRule="auto"/>
        <w:ind w:left="30" w:right="625" w:hanging="31"/>
      </w:pPr>
      <w:r>
        <w:rPr>
          <w:b/>
          <w:bCs/>
          <w:spacing w:val="-32"/>
        </w:rPr>
        <w:t>达州市傲威建材有限公司环保型水泥制</w:t>
      </w:r>
      <w:r>
        <w:rPr>
          <w:spacing w:val="11"/>
        </w:rPr>
        <w:t xml:space="preserve"> </w:t>
      </w:r>
      <w:r>
        <w:rPr>
          <w:b/>
          <w:bCs/>
          <w:spacing w:val="-30"/>
        </w:rPr>
        <w:t>品生产项目</w:t>
      </w:r>
    </w:p>
    <w:p w14:paraId="14C3C35C">
      <w:pPr>
        <w:spacing w:line="245" w:lineRule="auto"/>
        <w:sectPr>
          <w:type w:val="continuous"/>
          <w:pgSz w:w="11906" w:h="16839"/>
          <w:pgMar w:top="1431" w:right="1785" w:bottom="0" w:left="1785" w:header="0" w:footer="0" w:gutter="0"/>
          <w:cols w:equalWidth="0" w:num="2">
            <w:col w:w="2815" w:space="100"/>
            <w:col w:w="5421"/>
          </w:cols>
        </w:sectPr>
      </w:pPr>
    </w:p>
    <w:p w14:paraId="73FCB88D">
      <w:pPr>
        <w:spacing w:line="255" w:lineRule="auto"/>
        <w:rPr>
          <w:rFonts w:ascii="Arial"/>
          <w:sz w:val="21"/>
        </w:rPr>
      </w:pPr>
    </w:p>
    <w:p w14:paraId="685C6434">
      <w:pPr>
        <w:spacing w:line="255" w:lineRule="auto"/>
        <w:rPr>
          <w:rFonts w:ascii="Arial"/>
          <w:sz w:val="21"/>
        </w:rPr>
      </w:pPr>
    </w:p>
    <w:p w14:paraId="7183E6A8">
      <w:pPr>
        <w:pStyle w:val="2"/>
        <w:spacing w:before="101" w:line="218" w:lineRule="auto"/>
        <w:ind w:left="759"/>
      </w:pPr>
      <w:r>
        <w:rPr>
          <w:b/>
          <w:bCs/>
          <w:spacing w:val="-21"/>
        </w:rPr>
        <w:t>建设单位</w:t>
      </w:r>
      <w:r>
        <w:rPr>
          <w:rFonts w:ascii="Times New Roman" w:hAnsi="Times New Roman" w:eastAsia="Times New Roman" w:cs="Times New Roman"/>
          <w:b/>
          <w:bCs/>
          <w:spacing w:val="-21"/>
        </w:rPr>
        <w:t>(</w:t>
      </w:r>
      <w:r>
        <w:rPr>
          <w:b/>
          <w:bCs/>
          <w:spacing w:val="-21"/>
        </w:rPr>
        <w:t>盖章</w:t>
      </w:r>
      <w:r>
        <w:rPr>
          <w:rFonts w:ascii="Times New Roman" w:hAnsi="Times New Roman" w:eastAsia="Times New Roman" w:cs="Times New Roman"/>
          <w:b/>
          <w:bCs/>
          <w:spacing w:val="-21"/>
        </w:rPr>
        <w:t xml:space="preserve">):     </w:t>
      </w:r>
      <w:r>
        <w:rPr>
          <w:b/>
          <w:bCs/>
          <w:spacing w:val="-21"/>
        </w:rPr>
        <w:t>达</w:t>
      </w:r>
      <w:r>
        <w:rPr>
          <w:spacing w:val="-21"/>
        </w:rPr>
        <w:t xml:space="preserve"> </w:t>
      </w:r>
      <w:r>
        <w:rPr>
          <w:b/>
          <w:bCs/>
          <w:spacing w:val="-21"/>
        </w:rPr>
        <w:t>州</w:t>
      </w:r>
      <w:r>
        <w:rPr>
          <w:spacing w:val="-21"/>
        </w:rPr>
        <w:t xml:space="preserve"> </w:t>
      </w:r>
      <w:r>
        <w:rPr>
          <w:b/>
          <w:bCs/>
          <w:spacing w:val="-21"/>
        </w:rPr>
        <w:t>市</w:t>
      </w:r>
      <w:r>
        <w:rPr>
          <w:spacing w:val="-21"/>
        </w:rPr>
        <w:t xml:space="preserve"> </w:t>
      </w:r>
      <w:r>
        <w:rPr>
          <w:b/>
          <w:bCs/>
          <w:spacing w:val="-21"/>
        </w:rPr>
        <w:t>傲</w:t>
      </w:r>
      <w:r>
        <w:rPr>
          <w:spacing w:val="-21"/>
        </w:rPr>
        <w:t xml:space="preserve"> </w:t>
      </w:r>
      <w:r>
        <w:rPr>
          <w:b/>
          <w:bCs/>
          <w:spacing w:val="-21"/>
        </w:rPr>
        <w:t>威</w:t>
      </w:r>
      <w:r>
        <w:rPr>
          <w:spacing w:val="-21"/>
        </w:rPr>
        <w:t xml:space="preserve"> </w:t>
      </w:r>
      <w:r>
        <w:rPr>
          <w:b/>
          <w:bCs/>
          <w:spacing w:val="-21"/>
        </w:rPr>
        <w:t>建</w:t>
      </w:r>
      <w:r>
        <w:rPr>
          <w:spacing w:val="-21"/>
        </w:rPr>
        <w:t xml:space="preserve"> </w:t>
      </w:r>
      <w:r>
        <w:rPr>
          <w:b/>
          <w:bCs/>
          <w:spacing w:val="-21"/>
        </w:rPr>
        <w:t>材</w:t>
      </w:r>
      <w:r>
        <w:rPr>
          <w:spacing w:val="-21"/>
        </w:rPr>
        <w:t xml:space="preserve"> </w:t>
      </w:r>
      <w:r>
        <w:rPr>
          <w:b/>
          <w:bCs/>
          <w:spacing w:val="-21"/>
        </w:rPr>
        <w:t>有</w:t>
      </w:r>
      <w:r>
        <w:rPr>
          <w:spacing w:val="-21"/>
        </w:rPr>
        <w:t xml:space="preserve"> </w:t>
      </w:r>
      <w:r>
        <w:rPr>
          <w:b/>
          <w:bCs/>
          <w:spacing w:val="-21"/>
        </w:rPr>
        <w:t>限</w:t>
      </w:r>
      <w:r>
        <w:rPr>
          <w:spacing w:val="-21"/>
        </w:rPr>
        <w:t xml:space="preserve"> </w:t>
      </w:r>
      <w:r>
        <w:rPr>
          <w:b/>
          <w:bCs/>
          <w:spacing w:val="-21"/>
        </w:rPr>
        <w:t>公</w:t>
      </w:r>
      <w:r>
        <w:rPr>
          <w:spacing w:val="25"/>
        </w:rPr>
        <w:t xml:space="preserve"> </w:t>
      </w:r>
      <w:r>
        <w:rPr>
          <w:b/>
          <w:bCs/>
          <w:spacing w:val="-21"/>
        </w:rPr>
        <w:t>司</w:t>
      </w:r>
    </w:p>
    <w:p w14:paraId="20D49A15">
      <w:pPr>
        <w:spacing w:line="469" w:lineRule="auto"/>
        <w:rPr>
          <w:rFonts w:ascii="Arial"/>
          <w:sz w:val="21"/>
        </w:rPr>
      </w:pPr>
    </w:p>
    <w:p w14:paraId="16350F84">
      <w:pPr>
        <w:pStyle w:val="2"/>
        <w:spacing w:before="101" w:line="227" w:lineRule="auto"/>
        <w:ind w:left="707"/>
      </w:pPr>
      <w:r>
        <w:rPr>
          <w:b/>
          <w:bCs/>
          <w:spacing w:val="-23"/>
        </w:rPr>
        <w:t>编</w:t>
      </w:r>
      <w:r>
        <w:rPr>
          <w:spacing w:val="-63"/>
        </w:rPr>
        <w:t xml:space="preserve"> </w:t>
      </w:r>
      <w:r>
        <w:rPr>
          <w:b/>
          <w:bCs/>
          <w:spacing w:val="-23"/>
        </w:rPr>
        <w:t>制</w:t>
      </w:r>
      <w:r>
        <w:rPr>
          <w:spacing w:val="-23"/>
        </w:rPr>
        <w:t xml:space="preserve"> </w:t>
      </w:r>
      <w:r>
        <w:rPr>
          <w:b/>
          <w:bCs/>
          <w:spacing w:val="-23"/>
        </w:rPr>
        <w:t>日</w:t>
      </w:r>
      <w:r>
        <w:rPr>
          <w:spacing w:val="-71"/>
        </w:rPr>
        <w:t xml:space="preserve"> </w:t>
      </w:r>
      <w:r>
        <w:rPr>
          <w:b/>
          <w:bCs/>
          <w:spacing w:val="-23"/>
        </w:rPr>
        <w:t>期</w:t>
      </w:r>
      <w:r>
        <w:rPr>
          <w:spacing w:val="-50"/>
        </w:rPr>
        <w:t xml:space="preserve"> </w:t>
      </w:r>
      <w:r>
        <w:rPr>
          <w:b/>
          <w:bCs/>
          <w:spacing w:val="-23"/>
        </w:rPr>
        <w:t>：</w:t>
      </w:r>
      <w:r>
        <w:rPr>
          <w:spacing w:val="2"/>
        </w:rPr>
        <w:t xml:space="preserve">       </w:t>
      </w:r>
      <w:r>
        <w:rPr>
          <w:b/>
          <w:bCs/>
          <w:spacing w:val="-23"/>
        </w:rPr>
        <w:t>二</w:t>
      </w:r>
      <w:r>
        <w:rPr>
          <w:spacing w:val="-23"/>
        </w:rPr>
        <w:t xml:space="preserve"> </w:t>
      </w:r>
      <w:r>
        <w:rPr>
          <w:b/>
          <w:bCs/>
          <w:spacing w:val="-23"/>
        </w:rPr>
        <w:t>〇</w:t>
      </w:r>
      <w:r>
        <w:rPr>
          <w:spacing w:val="-23"/>
        </w:rPr>
        <w:t xml:space="preserve"> </w:t>
      </w:r>
      <w:r>
        <w:rPr>
          <w:b/>
          <w:bCs/>
          <w:spacing w:val="-23"/>
        </w:rPr>
        <w:t>二</w:t>
      </w:r>
      <w:r>
        <w:rPr>
          <w:spacing w:val="16"/>
        </w:rPr>
        <w:t xml:space="preserve"> </w:t>
      </w:r>
      <w:r>
        <w:rPr>
          <w:b/>
          <w:bCs/>
          <w:spacing w:val="-23"/>
        </w:rPr>
        <w:t>四</w:t>
      </w:r>
      <w:r>
        <w:rPr>
          <w:spacing w:val="-23"/>
        </w:rPr>
        <w:t xml:space="preserve"> </w:t>
      </w:r>
      <w:r>
        <w:rPr>
          <w:b/>
          <w:bCs/>
          <w:spacing w:val="-23"/>
        </w:rPr>
        <w:t>年</w:t>
      </w:r>
      <w:r>
        <w:rPr>
          <w:spacing w:val="-23"/>
        </w:rPr>
        <w:t xml:space="preserve"> </w:t>
      </w:r>
      <w:r>
        <w:rPr>
          <w:b/>
          <w:bCs/>
          <w:spacing w:val="-23"/>
        </w:rPr>
        <w:t>十</w:t>
      </w:r>
      <w:r>
        <w:rPr>
          <w:spacing w:val="-23"/>
        </w:rPr>
        <w:t xml:space="preserve"> </w:t>
      </w:r>
      <w:r>
        <w:rPr>
          <w:b/>
          <w:bCs/>
          <w:spacing w:val="-23"/>
        </w:rPr>
        <w:t>二</w:t>
      </w:r>
      <w:r>
        <w:rPr>
          <w:spacing w:val="-1"/>
        </w:rPr>
        <w:t xml:space="preserve"> </w:t>
      </w:r>
      <w:r>
        <w:rPr>
          <w:b/>
          <w:bCs/>
          <w:spacing w:val="-23"/>
        </w:rPr>
        <w:t>月</w:t>
      </w:r>
    </w:p>
    <w:p w14:paraId="503CC1A7">
      <w:pPr>
        <w:spacing w:line="277" w:lineRule="auto"/>
        <w:rPr>
          <w:rFonts w:ascii="Arial"/>
          <w:sz w:val="21"/>
        </w:rPr>
      </w:pPr>
    </w:p>
    <w:p w14:paraId="4D594F96">
      <w:pPr>
        <w:spacing w:line="277" w:lineRule="auto"/>
        <w:rPr>
          <w:rFonts w:ascii="Arial"/>
          <w:sz w:val="21"/>
        </w:rPr>
      </w:pPr>
    </w:p>
    <w:p w14:paraId="0FEDFDE0">
      <w:pPr>
        <w:spacing w:line="277" w:lineRule="auto"/>
        <w:rPr>
          <w:rFonts w:ascii="Arial"/>
          <w:sz w:val="21"/>
        </w:rPr>
      </w:pPr>
    </w:p>
    <w:p w14:paraId="06152347">
      <w:pPr>
        <w:spacing w:line="277" w:lineRule="auto"/>
        <w:rPr>
          <w:rFonts w:ascii="Arial"/>
          <w:sz w:val="21"/>
        </w:rPr>
      </w:pPr>
    </w:p>
    <w:p w14:paraId="33320066">
      <w:pPr>
        <w:spacing w:line="278" w:lineRule="auto"/>
        <w:rPr>
          <w:rFonts w:ascii="Arial"/>
          <w:sz w:val="21"/>
        </w:rPr>
      </w:pPr>
    </w:p>
    <w:p w14:paraId="6B2AE84B">
      <w:pPr>
        <w:spacing w:line="278" w:lineRule="auto"/>
        <w:rPr>
          <w:rFonts w:ascii="Arial"/>
          <w:sz w:val="21"/>
        </w:rPr>
      </w:pPr>
    </w:p>
    <w:p w14:paraId="7667279A">
      <w:pPr>
        <w:spacing w:before="114" w:line="198"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14:paraId="50AD5033">
      <w:pPr>
        <w:spacing w:line="198" w:lineRule="auto"/>
        <w:rPr>
          <w:rFonts w:ascii="楷体" w:hAnsi="楷体" w:eastAsia="楷体" w:cs="楷体"/>
          <w:sz w:val="35"/>
          <w:szCs w:val="35"/>
        </w:rPr>
        <w:sectPr>
          <w:type w:val="continuous"/>
          <w:pgSz w:w="11906" w:h="16839"/>
          <w:pgMar w:top="1431" w:right="1785" w:bottom="0" w:left="1785" w:header="0" w:footer="0" w:gutter="0"/>
          <w:cols w:equalWidth="0" w:num="1">
            <w:col w:w="8335"/>
          </w:cols>
        </w:sectPr>
      </w:pPr>
    </w:p>
    <w:p w14:paraId="03E99D15">
      <w:pPr>
        <w:spacing w:line="294" w:lineRule="auto"/>
        <w:rPr>
          <w:rFonts w:ascii="Arial"/>
          <w:sz w:val="21"/>
        </w:rPr>
      </w:pPr>
    </w:p>
    <w:p w14:paraId="1C377C18">
      <w:pPr>
        <w:spacing w:line="294" w:lineRule="auto"/>
        <w:rPr>
          <w:rFonts w:ascii="Arial"/>
          <w:sz w:val="21"/>
        </w:rPr>
      </w:pPr>
    </w:p>
    <w:p w14:paraId="6F636896">
      <w:pPr>
        <w:spacing w:line="2772" w:lineRule="exact"/>
        <w:ind w:firstLine="4665"/>
      </w:pPr>
      <w:r>
        <w:drawing>
          <wp:anchor distT="0" distB="0" distL="0" distR="0" simplePos="0" relativeHeight="251662336" behindDoc="0" locked="0" layoutInCell="1" allowOverlap="1">
            <wp:simplePos x="0" y="0"/>
            <wp:positionH relativeFrom="column">
              <wp:posOffset>0</wp:posOffset>
            </wp:positionH>
            <wp:positionV relativeFrom="paragraph">
              <wp:posOffset>0</wp:posOffset>
            </wp:positionV>
            <wp:extent cx="2640965" cy="17602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9"/>
                    <a:stretch>
                      <a:fillRect/>
                    </a:stretch>
                  </pic:blipFill>
                  <pic:spPr>
                    <a:xfrm>
                      <a:off x="0" y="0"/>
                      <a:ext cx="2641091" cy="1760219"/>
                    </a:xfrm>
                    <a:prstGeom prst="rect">
                      <a:avLst/>
                    </a:prstGeom>
                  </pic:spPr>
                </pic:pic>
              </a:graphicData>
            </a:graphic>
          </wp:anchor>
        </w:drawing>
      </w:r>
      <w:r>
        <w:rPr>
          <w:position w:val="-55"/>
        </w:rPr>
        <w:drawing>
          <wp:inline distT="0" distB="0" distL="0" distR="0">
            <wp:extent cx="2640965" cy="17595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0"/>
                    <a:stretch>
                      <a:fillRect/>
                    </a:stretch>
                  </pic:blipFill>
                  <pic:spPr>
                    <a:xfrm>
                      <a:off x="0" y="0"/>
                      <a:ext cx="2641091" cy="1760219"/>
                    </a:xfrm>
                    <a:prstGeom prst="rect">
                      <a:avLst/>
                    </a:prstGeom>
                  </pic:spPr>
                </pic:pic>
              </a:graphicData>
            </a:graphic>
          </wp:inline>
        </w:drawing>
      </w:r>
    </w:p>
    <w:p w14:paraId="3E09BAF7">
      <w:pPr>
        <w:spacing w:line="392" w:lineRule="auto"/>
        <w:rPr>
          <w:rFonts w:ascii="Arial"/>
          <w:sz w:val="21"/>
        </w:rPr>
      </w:pPr>
    </w:p>
    <w:p w14:paraId="2DB998DF">
      <w:pPr>
        <w:spacing w:before="65" w:line="228" w:lineRule="auto"/>
        <w:ind w:left="1073"/>
        <w:rPr>
          <w:rFonts w:ascii="宋体" w:hAnsi="宋体" w:eastAsia="宋体" w:cs="宋体"/>
          <w:sz w:val="20"/>
          <w:szCs w:val="20"/>
        </w:rPr>
      </w:pPr>
      <w:r>
        <w:rPr>
          <w:rFonts w:ascii="宋体" w:hAnsi="宋体" w:eastAsia="宋体" w:cs="宋体"/>
          <w:b/>
          <w:bCs/>
          <w:spacing w:val="5"/>
          <w:sz w:val="20"/>
          <w:szCs w:val="20"/>
        </w:rPr>
        <w:t>照片</w:t>
      </w:r>
      <w:r>
        <w:rPr>
          <w:rFonts w:ascii="宋体" w:hAnsi="宋体" w:eastAsia="宋体" w:cs="宋体"/>
          <w:spacing w:val="-24"/>
          <w:sz w:val="20"/>
          <w:szCs w:val="20"/>
        </w:rPr>
        <w:t xml:space="preserve"> </w:t>
      </w:r>
      <w:r>
        <w:rPr>
          <w:rFonts w:ascii="宋体" w:hAnsi="宋体" w:eastAsia="宋体" w:cs="宋体"/>
          <w:b/>
          <w:bCs/>
          <w:spacing w:val="5"/>
          <w:sz w:val="20"/>
          <w:szCs w:val="20"/>
        </w:rPr>
        <w:t>1：项目厂区现状</w:t>
      </w:r>
      <w:r>
        <w:rPr>
          <w:rFonts w:ascii="宋体" w:hAnsi="宋体" w:eastAsia="宋体" w:cs="宋体"/>
          <w:spacing w:val="5"/>
          <w:sz w:val="20"/>
          <w:szCs w:val="20"/>
        </w:rPr>
        <w:t xml:space="preserve">                        </w:t>
      </w:r>
      <w:r>
        <w:rPr>
          <w:rFonts w:ascii="宋体" w:hAnsi="宋体" w:eastAsia="宋体" w:cs="宋体"/>
          <w:b/>
          <w:bCs/>
          <w:spacing w:val="5"/>
          <w:sz w:val="20"/>
          <w:szCs w:val="20"/>
        </w:rPr>
        <w:t>照片</w:t>
      </w:r>
      <w:r>
        <w:rPr>
          <w:rFonts w:ascii="宋体" w:hAnsi="宋体" w:eastAsia="宋体" w:cs="宋体"/>
          <w:spacing w:val="-36"/>
          <w:sz w:val="20"/>
          <w:szCs w:val="20"/>
        </w:rPr>
        <w:t xml:space="preserve"> </w:t>
      </w:r>
      <w:r>
        <w:rPr>
          <w:rFonts w:ascii="宋体" w:hAnsi="宋体" w:eastAsia="宋体" w:cs="宋体"/>
          <w:b/>
          <w:bCs/>
          <w:spacing w:val="5"/>
          <w:sz w:val="20"/>
          <w:szCs w:val="20"/>
        </w:rPr>
        <w:t>2：项目东</w:t>
      </w:r>
      <w:r>
        <w:rPr>
          <w:rFonts w:ascii="宋体" w:hAnsi="宋体" w:eastAsia="宋体" w:cs="宋体"/>
          <w:b/>
          <w:bCs/>
          <w:spacing w:val="4"/>
          <w:sz w:val="20"/>
          <w:szCs w:val="20"/>
        </w:rPr>
        <w:t>北面住户</w:t>
      </w:r>
    </w:p>
    <w:p w14:paraId="4142C3B9">
      <w:pPr>
        <w:spacing w:before="183" w:line="3003" w:lineRule="exact"/>
      </w:pPr>
      <w:r>
        <w:drawing>
          <wp:anchor distT="0" distB="0" distL="0" distR="0" simplePos="0" relativeHeight="251660288" behindDoc="0" locked="0" layoutInCell="1" allowOverlap="1">
            <wp:simplePos x="0" y="0"/>
            <wp:positionH relativeFrom="column">
              <wp:posOffset>2962275</wp:posOffset>
            </wp:positionH>
            <wp:positionV relativeFrom="paragraph">
              <wp:posOffset>253365</wp:posOffset>
            </wp:positionV>
            <wp:extent cx="2640965" cy="17602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2641091" cy="1760220"/>
                    </a:xfrm>
                    <a:prstGeom prst="rect">
                      <a:avLst/>
                    </a:prstGeom>
                  </pic:spPr>
                </pic:pic>
              </a:graphicData>
            </a:graphic>
          </wp:anchor>
        </w:drawing>
      </w:r>
      <w:r>
        <w:rPr>
          <w:position w:val="-60"/>
        </w:rPr>
        <w:drawing>
          <wp:inline distT="0" distB="0" distL="0" distR="0">
            <wp:extent cx="2640965" cy="19062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2"/>
                    <a:stretch>
                      <a:fillRect/>
                    </a:stretch>
                  </pic:blipFill>
                  <pic:spPr>
                    <a:xfrm>
                      <a:off x="0" y="0"/>
                      <a:ext cx="2641091" cy="1906524"/>
                    </a:xfrm>
                    <a:prstGeom prst="rect">
                      <a:avLst/>
                    </a:prstGeom>
                  </pic:spPr>
                </pic:pic>
              </a:graphicData>
            </a:graphic>
          </wp:inline>
        </w:drawing>
      </w:r>
    </w:p>
    <w:p w14:paraId="623B74EE">
      <w:pPr>
        <w:spacing w:line="353" w:lineRule="auto"/>
        <w:rPr>
          <w:rFonts w:ascii="Arial"/>
          <w:sz w:val="21"/>
        </w:rPr>
      </w:pPr>
    </w:p>
    <w:p w14:paraId="0F06C44C">
      <w:pPr>
        <w:spacing w:before="65" w:line="228" w:lineRule="auto"/>
        <w:ind w:left="967"/>
        <w:rPr>
          <w:rFonts w:ascii="宋体" w:hAnsi="宋体" w:eastAsia="宋体" w:cs="宋体"/>
          <w:sz w:val="20"/>
          <w:szCs w:val="20"/>
        </w:rPr>
      </w:pPr>
      <w:r>
        <w:rPr>
          <w:rFonts w:ascii="宋体" w:hAnsi="宋体" w:eastAsia="宋体" w:cs="宋体"/>
          <w:b/>
          <w:bCs/>
          <w:spacing w:val="6"/>
          <w:sz w:val="20"/>
          <w:szCs w:val="20"/>
        </w:rPr>
        <w:t>照片</w:t>
      </w:r>
      <w:r>
        <w:rPr>
          <w:rFonts w:ascii="宋体" w:hAnsi="宋体" w:eastAsia="宋体" w:cs="宋体"/>
          <w:spacing w:val="-35"/>
          <w:sz w:val="20"/>
          <w:szCs w:val="20"/>
        </w:rPr>
        <w:t xml:space="preserve"> </w:t>
      </w:r>
      <w:r>
        <w:rPr>
          <w:rFonts w:ascii="宋体" w:hAnsi="宋体" w:eastAsia="宋体" w:cs="宋体"/>
          <w:b/>
          <w:bCs/>
          <w:spacing w:val="6"/>
          <w:sz w:val="20"/>
          <w:szCs w:val="20"/>
        </w:rPr>
        <w:t>3：项目东南面住户</w:t>
      </w:r>
      <w:r>
        <w:rPr>
          <w:rFonts w:ascii="宋体" w:hAnsi="宋体" w:eastAsia="宋体" w:cs="宋体"/>
          <w:spacing w:val="6"/>
          <w:sz w:val="20"/>
          <w:szCs w:val="20"/>
        </w:rPr>
        <w:t xml:space="preserve">          </w:t>
      </w:r>
      <w:r>
        <w:rPr>
          <w:rFonts w:ascii="宋体" w:hAnsi="宋体" w:eastAsia="宋体" w:cs="宋体"/>
          <w:spacing w:val="5"/>
          <w:sz w:val="20"/>
          <w:szCs w:val="20"/>
        </w:rPr>
        <w:t xml:space="preserve">           </w:t>
      </w:r>
      <w:r>
        <w:rPr>
          <w:rFonts w:ascii="宋体" w:hAnsi="宋体" w:eastAsia="宋体" w:cs="宋体"/>
          <w:b/>
          <w:bCs/>
          <w:spacing w:val="5"/>
          <w:sz w:val="20"/>
          <w:szCs w:val="20"/>
        </w:rPr>
        <w:t>照片</w:t>
      </w:r>
      <w:r>
        <w:rPr>
          <w:rFonts w:ascii="宋体" w:hAnsi="宋体" w:eastAsia="宋体" w:cs="宋体"/>
          <w:spacing w:val="-37"/>
          <w:sz w:val="20"/>
          <w:szCs w:val="20"/>
        </w:rPr>
        <w:t xml:space="preserve"> </w:t>
      </w:r>
      <w:r>
        <w:rPr>
          <w:rFonts w:ascii="宋体" w:hAnsi="宋体" w:eastAsia="宋体" w:cs="宋体"/>
          <w:b/>
          <w:bCs/>
          <w:spacing w:val="5"/>
          <w:sz w:val="20"/>
          <w:szCs w:val="20"/>
        </w:rPr>
        <w:t>4：项目南面现状及住户</w:t>
      </w:r>
    </w:p>
    <w:p w14:paraId="07F699B6">
      <w:pPr>
        <w:spacing w:line="426" w:lineRule="auto"/>
        <w:rPr>
          <w:rFonts w:ascii="Arial"/>
          <w:sz w:val="21"/>
        </w:rPr>
      </w:pPr>
    </w:p>
    <w:p w14:paraId="693FF8BB">
      <w:pPr>
        <w:spacing w:line="2772" w:lineRule="exact"/>
        <w:ind w:firstLine="4665"/>
      </w:pPr>
      <w:r>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2640965" cy="176022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3"/>
                    <a:stretch>
                      <a:fillRect/>
                    </a:stretch>
                  </pic:blipFill>
                  <pic:spPr>
                    <a:xfrm>
                      <a:off x="0" y="0"/>
                      <a:ext cx="2641091" cy="1760220"/>
                    </a:xfrm>
                    <a:prstGeom prst="rect">
                      <a:avLst/>
                    </a:prstGeom>
                  </pic:spPr>
                </pic:pic>
              </a:graphicData>
            </a:graphic>
          </wp:anchor>
        </w:drawing>
      </w:r>
      <w:r>
        <w:rPr>
          <w:position w:val="-55"/>
        </w:rPr>
        <w:drawing>
          <wp:inline distT="0" distB="0" distL="0" distR="0">
            <wp:extent cx="2640965" cy="17602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4"/>
                    <a:stretch>
                      <a:fillRect/>
                    </a:stretch>
                  </pic:blipFill>
                  <pic:spPr>
                    <a:xfrm>
                      <a:off x="0" y="0"/>
                      <a:ext cx="2641091" cy="1760220"/>
                    </a:xfrm>
                    <a:prstGeom prst="rect">
                      <a:avLst/>
                    </a:prstGeom>
                  </pic:spPr>
                </pic:pic>
              </a:graphicData>
            </a:graphic>
          </wp:inline>
        </w:drawing>
      </w:r>
    </w:p>
    <w:p w14:paraId="0EE2BE14">
      <w:pPr>
        <w:spacing w:line="471" w:lineRule="auto"/>
        <w:rPr>
          <w:rFonts w:ascii="Arial"/>
          <w:sz w:val="21"/>
        </w:rPr>
      </w:pPr>
    </w:p>
    <w:p w14:paraId="0A33DE9B">
      <w:pPr>
        <w:spacing w:before="65" w:line="228" w:lineRule="auto"/>
        <w:ind w:left="1073"/>
        <w:rPr>
          <w:rFonts w:ascii="宋体" w:hAnsi="宋体" w:eastAsia="宋体" w:cs="宋体"/>
          <w:sz w:val="20"/>
          <w:szCs w:val="20"/>
        </w:rPr>
      </w:pPr>
      <w:r>
        <w:rPr>
          <w:rFonts w:ascii="宋体" w:hAnsi="宋体" w:eastAsia="宋体" w:cs="宋体"/>
          <w:b/>
          <w:bCs/>
          <w:spacing w:val="5"/>
          <w:sz w:val="20"/>
          <w:szCs w:val="20"/>
        </w:rPr>
        <w:t>照片</w:t>
      </w:r>
      <w:r>
        <w:rPr>
          <w:rFonts w:ascii="宋体" w:hAnsi="宋体" w:eastAsia="宋体" w:cs="宋体"/>
          <w:spacing w:val="-33"/>
          <w:sz w:val="20"/>
          <w:szCs w:val="20"/>
        </w:rPr>
        <w:t xml:space="preserve"> </w:t>
      </w:r>
      <w:r>
        <w:rPr>
          <w:rFonts w:ascii="宋体" w:hAnsi="宋体" w:eastAsia="宋体" w:cs="宋体"/>
          <w:b/>
          <w:bCs/>
          <w:spacing w:val="5"/>
          <w:sz w:val="20"/>
          <w:szCs w:val="20"/>
        </w:rPr>
        <w:t>5：项目西面住户</w:t>
      </w:r>
      <w:r>
        <w:rPr>
          <w:rFonts w:ascii="宋体" w:hAnsi="宋体" w:eastAsia="宋体" w:cs="宋体"/>
          <w:spacing w:val="5"/>
          <w:sz w:val="20"/>
          <w:szCs w:val="20"/>
        </w:rPr>
        <w:t xml:space="preserve">                         </w:t>
      </w:r>
      <w:r>
        <w:rPr>
          <w:rFonts w:ascii="宋体" w:hAnsi="宋体" w:eastAsia="宋体" w:cs="宋体"/>
          <w:b/>
          <w:bCs/>
          <w:spacing w:val="5"/>
          <w:sz w:val="20"/>
          <w:szCs w:val="20"/>
        </w:rPr>
        <w:t>照片</w:t>
      </w:r>
      <w:r>
        <w:rPr>
          <w:rFonts w:ascii="宋体" w:hAnsi="宋体" w:eastAsia="宋体" w:cs="宋体"/>
          <w:spacing w:val="-35"/>
          <w:sz w:val="20"/>
          <w:szCs w:val="20"/>
        </w:rPr>
        <w:t xml:space="preserve"> </w:t>
      </w:r>
      <w:r>
        <w:rPr>
          <w:rFonts w:ascii="宋体" w:hAnsi="宋体" w:eastAsia="宋体" w:cs="宋体"/>
          <w:b/>
          <w:bCs/>
          <w:spacing w:val="5"/>
          <w:sz w:val="20"/>
          <w:szCs w:val="20"/>
        </w:rPr>
        <w:t>6：项目北面住户</w:t>
      </w:r>
    </w:p>
    <w:p w14:paraId="022A5F71">
      <w:pPr>
        <w:spacing w:line="255" w:lineRule="auto"/>
        <w:rPr>
          <w:rFonts w:ascii="Arial"/>
          <w:sz w:val="21"/>
        </w:rPr>
      </w:pPr>
    </w:p>
    <w:p w14:paraId="572151EE">
      <w:pPr>
        <w:spacing w:line="255" w:lineRule="auto"/>
        <w:rPr>
          <w:rFonts w:ascii="Arial"/>
          <w:sz w:val="21"/>
        </w:rPr>
      </w:pPr>
    </w:p>
    <w:p w14:paraId="5E6B5FB7">
      <w:pPr>
        <w:spacing w:line="255" w:lineRule="auto"/>
        <w:rPr>
          <w:rFonts w:ascii="Arial"/>
          <w:sz w:val="21"/>
        </w:rPr>
      </w:pPr>
    </w:p>
    <w:p w14:paraId="60B7292F">
      <w:pPr>
        <w:spacing w:line="256" w:lineRule="auto"/>
        <w:rPr>
          <w:rFonts w:ascii="Arial"/>
          <w:sz w:val="21"/>
        </w:rPr>
      </w:pPr>
    </w:p>
    <w:p w14:paraId="4385D053">
      <w:pPr>
        <w:spacing w:line="574" w:lineRule="exact"/>
        <w:ind w:firstLine="3429"/>
      </w:pPr>
      <w:r>
        <w:rPr>
          <w:position w:val="-11"/>
        </w:rPr>
        <w:pict>
          <v:shape id="_x0000_s1026" o:spid="_x0000_s1026" o:spt="202" type="#_x0000_t202" style="height:28.7pt;width:90.05pt;" fillcolor="#FFFF99" filled="t" stroked="f" coordsize="21600,21600">
            <v:path/>
            <v:fill on="t" focussize="0,0"/>
            <v:stroke on="f"/>
            <v:imagedata o:title=""/>
            <o:lock v:ext="edit" aspectratio="f"/>
            <v:textbox inset="0mm,0mm,0mm,0mm">
              <w:txbxContent>
                <w:p w14:paraId="488F7165">
                  <w:pPr>
                    <w:spacing w:before="151" w:line="227" w:lineRule="auto"/>
                    <w:ind w:left="271"/>
                    <w:rPr>
                      <w:rFonts w:ascii="黑体" w:hAnsi="黑体" w:eastAsia="黑体" w:cs="黑体"/>
                      <w:sz w:val="31"/>
                      <w:szCs w:val="31"/>
                    </w:rPr>
                  </w:pPr>
                  <w:r>
                    <w:rPr>
                      <w:rFonts w:ascii="黑体" w:hAnsi="黑体" w:eastAsia="黑体" w:cs="黑体"/>
                      <w:color w:val="FF0000"/>
                      <w:spacing w:val="6"/>
                      <w:sz w:val="31"/>
                      <w:szCs w:val="31"/>
                    </w:rPr>
                    <w:t>项目照片</w:t>
                  </w:r>
                </w:p>
              </w:txbxContent>
            </v:textbox>
            <w10:wrap type="none"/>
            <w10:anchorlock/>
          </v:shape>
        </w:pict>
      </w:r>
    </w:p>
    <w:p w14:paraId="6585373F">
      <w:pPr>
        <w:spacing w:line="574" w:lineRule="exact"/>
        <w:sectPr>
          <w:pgSz w:w="11906" w:h="16839"/>
          <w:pgMar w:top="1431" w:right="1501" w:bottom="0" w:left="1579" w:header="0" w:footer="0" w:gutter="0"/>
          <w:cols w:space="720" w:num="1"/>
        </w:sectPr>
      </w:pPr>
    </w:p>
    <w:p w14:paraId="1A8E0D25">
      <w:pPr>
        <w:spacing w:before="315" w:line="222" w:lineRule="auto"/>
        <w:ind w:left="2960"/>
        <w:outlineLvl w:val="0"/>
        <w:rPr>
          <w:rFonts w:ascii="黑体" w:hAnsi="黑体" w:eastAsia="黑体" w:cs="黑体"/>
          <w:sz w:val="30"/>
          <w:szCs w:val="30"/>
        </w:rPr>
      </w:pPr>
      <w:r>
        <w:rPr>
          <w:rFonts w:ascii="黑体" w:hAnsi="黑体" w:eastAsia="黑体" w:cs="黑体"/>
          <w:spacing w:val="-2"/>
          <w:sz w:val="30"/>
          <w:szCs w:val="30"/>
        </w:rPr>
        <w:t>一、建设项目基本情况</w:t>
      </w:r>
    </w:p>
    <w:p w14:paraId="12FDDFBA">
      <w:pPr>
        <w:spacing w:line="60" w:lineRule="exact"/>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0"/>
        <w:gridCol w:w="214"/>
        <w:gridCol w:w="885"/>
        <w:gridCol w:w="1420"/>
        <w:gridCol w:w="954"/>
        <w:gridCol w:w="862"/>
        <w:gridCol w:w="1811"/>
        <w:gridCol w:w="754"/>
        <w:gridCol w:w="224"/>
      </w:tblGrid>
      <w:tr w14:paraId="1BBA2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50" w:type="dxa"/>
            <w:tcBorders>
              <w:top w:val="single" w:color="000000" w:sz="6" w:space="0"/>
              <w:left w:val="single" w:color="000000" w:sz="6" w:space="0"/>
            </w:tcBorders>
            <w:vAlign w:val="top"/>
          </w:tcPr>
          <w:p w14:paraId="08F99A01">
            <w:pPr>
              <w:pStyle w:val="6"/>
              <w:spacing w:before="157" w:line="221" w:lineRule="auto"/>
              <w:ind w:left="215"/>
            </w:pPr>
            <w:r>
              <w:rPr>
                <w:spacing w:val="-2"/>
              </w:rPr>
              <w:t>建设项目名称</w:t>
            </w:r>
          </w:p>
        </w:tc>
        <w:tc>
          <w:tcPr>
            <w:tcW w:w="7124" w:type="dxa"/>
            <w:gridSpan w:val="8"/>
            <w:tcBorders>
              <w:top w:val="single" w:color="000000" w:sz="6" w:space="0"/>
              <w:right w:val="single" w:color="000000" w:sz="6" w:space="0"/>
            </w:tcBorders>
            <w:vAlign w:val="top"/>
          </w:tcPr>
          <w:p w14:paraId="7735A402">
            <w:pPr>
              <w:pStyle w:val="6"/>
              <w:spacing w:before="158" w:line="219" w:lineRule="auto"/>
              <w:ind w:left="1140"/>
            </w:pPr>
            <w:r>
              <w:rPr>
                <w:spacing w:val="-1"/>
              </w:rPr>
              <w:t>达州市傲威建材有限公司环保型水泥制品生产项目</w:t>
            </w:r>
          </w:p>
        </w:tc>
      </w:tr>
      <w:tr w14:paraId="6253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50" w:type="dxa"/>
            <w:tcBorders>
              <w:left w:val="single" w:color="000000" w:sz="6" w:space="0"/>
            </w:tcBorders>
            <w:vAlign w:val="top"/>
          </w:tcPr>
          <w:p w14:paraId="2DBC502C">
            <w:pPr>
              <w:pStyle w:val="6"/>
              <w:spacing w:before="155" w:line="220" w:lineRule="auto"/>
              <w:ind w:left="437"/>
            </w:pPr>
            <w:r>
              <w:rPr>
                <w:spacing w:val="-3"/>
              </w:rPr>
              <w:t>项目代码</w:t>
            </w:r>
          </w:p>
        </w:tc>
        <w:tc>
          <w:tcPr>
            <w:tcW w:w="7124" w:type="dxa"/>
            <w:gridSpan w:val="8"/>
            <w:tcBorders>
              <w:right w:val="single" w:color="000000" w:sz="6" w:space="0"/>
            </w:tcBorders>
            <w:vAlign w:val="top"/>
          </w:tcPr>
          <w:p w14:paraId="1541210E">
            <w:pPr>
              <w:pStyle w:val="6"/>
              <w:spacing w:before="171" w:line="197" w:lineRule="auto"/>
              <w:ind w:left="2084"/>
            </w:pPr>
            <w:r>
              <w:rPr>
                <w:spacing w:val="3"/>
              </w:rPr>
              <w:t>“</w:t>
            </w:r>
            <w:r>
              <w:rPr>
                <w:rFonts w:ascii="Times New Roman" w:hAnsi="Times New Roman" w:eastAsia="Times New Roman" w:cs="Times New Roman"/>
                <w:spacing w:val="3"/>
              </w:rPr>
              <w:t>2412-511702-04-01-686162</w:t>
            </w:r>
            <w:r>
              <w:rPr>
                <w:rFonts w:ascii="Times New Roman" w:hAnsi="Times New Roman" w:eastAsia="Times New Roman" w:cs="Times New Roman"/>
                <w:spacing w:val="-25"/>
              </w:rPr>
              <w:t xml:space="preserve"> </w:t>
            </w:r>
            <w:r>
              <w:rPr>
                <w:spacing w:val="3"/>
              </w:rPr>
              <w:t>”</w:t>
            </w:r>
          </w:p>
        </w:tc>
      </w:tr>
      <w:tr w14:paraId="3ED4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50" w:type="dxa"/>
            <w:tcBorders>
              <w:left w:val="single" w:color="000000" w:sz="6" w:space="0"/>
            </w:tcBorders>
            <w:vAlign w:val="top"/>
          </w:tcPr>
          <w:p w14:paraId="2EF11D8F">
            <w:pPr>
              <w:pStyle w:val="6"/>
              <w:spacing w:before="156" w:line="221" w:lineRule="auto"/>
              <w:ind w:left="107"/>
            </w:pPr>
            <w:r>
              <w:rPr>
                <w:spacing w:val="-2"/>
              </w:rPr>
              <w:t>建设单位联系人</w:t>
            </w:r>
          </w:p>
        </w:tc>
        <w:tc>
          <w:tcPr>
            <w:tcW w:w="2519" w:type="dxa"/>
            <w:gridSpan w:val="3"/>
            <w:vAlign w:val="top"/>
          </w:tcPr>
          <w:p w14:paraId="31D74061">
            <w:pPr>
              <w:pStyle w:val="6"/>
              <w:spacing w:before="156" w:line="222" w:lineRule="auto"/>
              <w:ind w:left="1046"/>
              <w:rPr>
                <w:rFonts w:hint="default" w:eastAsia="宋体"/>
                <w:lang w:val="en-US" w:eastAsia="zh-CN"/>
              </w:rPr>
            </w:pPr>
            <w:r>
              <w:rPr>
                <w:rFonts w:hint="eastAsia"/>
                <w:spacing w:val="-7"/>
                <w:lang w:val="en-US" w:eastAsia="zh-CN"/>
              </w:rPr>
              <w:t>XXX</w:t>
            </w:r>
          </w:p>
        </w:tc>
        <w:tc>
          <w:tcPr>
            <w:tcW w:w="1816" w:type="dxa"/>
            <w:gridSpan w:val="2"/>
            <w:vAlign w:val="top"/>
          </w:tcPr>
          <w:p w14:paraId="49D00D01">
            <w:pPr>
              <w:pStyle w:val="6"/>
              <w:spacing w:before="155" w:line="222" w:lineRule="auto"/>
              <w:ind w:left="476"/>
            </w:pPr>
            <w:r>
              <w:rPr>
                <w:spacing w:val="-3"/>
              </w:rPr>
              <w:t>联系方式</w:t>
            </w:r>
          </w:p>
        </w:tc>
        <w:tc>
          <w:tcPr>
            <w:tcW w:w="2789" w:type="dxa"/>
            <w:gridSpan w:val="3"/>
            <w:tcBorders>
              <w:right w:val="single" w:color="000000" w:sz="6" w:space="0"/>
            </w:tcBorders>
            <w:vAlign w:val="top"/>
          </w:tcPr>
          <w:p w14:paraId="39E430B4">
            <w:pPr>
              <w:spacing w:before="194" w:line="189" w:lineRule="auto"/>
              <w:ind w:left="810"/>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XXX</w:t>
            </w:r>
          </w:p>
        </w:tc>
      </w:tr>
      <w:tr w14:paraId="71D2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50" w:type="dxa"/>
            <w:tcBorders>
              <w:left w:val="single" w:color="000000" w:sz="6" w:space="0"/>
            </w:tcBorders>
            <w:vAlign w:val="top"/>
          </w:tcPr>
          <w:p w14:paraId="7C465FB5">
            <w:pPr>
              <w:pStyle w:val="6"/>
              <w:spacing w:before="154" w:line="222" w:lineRule="auto"/>
              <w:ind w:left="436"/>
            </w:pPr>
            <w:r>
              <w:rPr>
                <w:spacing w:val="-3"/>
              </w:rPr>
              <w:t>建设地点</w:t>
            </w:r>
          </w:p>
        </w:tc>
        <w:tc>
          <w:tcPr>
            <w:tcW w:w="7124" w:type="dxa"/>
            <w:gridSpan w:val="8"/>
            <w:tcBorders>
              <w:right w:val="single" w:color="000000" w:sz="6" w:space="0"/>
            </w:tcBorders>
            <w:vAlign w:val="top"/>
          </w:tcPr>
          <w:p w14:paraId="34AC5D2A">
            <w:pPr>
              <w:pStyle w:val="6"/>
              <w:spacing w:before="155" w:line="219" w:lineRule="auto"/>
              <w:ind w:left="1630"/>
            </w:pPr>
            <w:r>
              <w:rPr>
                <w:spacing w:val="-3"/>
                <w:u w:val="single" w:color="auto"/>
              </w:rPr>
              <w:t>四川</w:t>
            </w:r>
            <w:r>
              <w:rPr>
                <w:spacing w:val="-3"/>
              </w:rPr>
              <w:t>省</w:t>
            </w:r>
            <w:r>
              <w:rPr>
                <w:spacing w:val="-3"/>
                <w:u w:val="single" w:color="auto"/>
              </w:rPr>
              <w:t>达州</w:t>
            </w:r>
            <w:r>
              <w:rPr>
                <w:spacing w:val="-3"/>
              </w:rPr>
              <w:t>市</w:t>
            </w:r>
            <w:r>
              <w:rPr>
                <w:spacing w:val="-3"/>
                <w:u w:val="single" w:color="auto"/>
              </w:rPr>
              <w:t>通川</w:t>
            </w:r>
            <w:r>
              <w:rPr>
                <w:spacing w:val="-3"/>
              </w:rPr>
              <w:t>区</w:t>
            </w:r>
            <w:r>
              <w:rPr>
                <w:spacing w:val="-3"/>
                <w:u w:val="single" w:color="auto"/>
              </w:rPr>
              <w:t>磐石</w:t>
            </w:r>
            <w:r>
              <w:rPr>
                <w:spacing w:val="-3"/>
              </w:rPr>
              <w:t>镇</w:t>
            </w:r>
            <w:r>
              <w:rPr>
                <w:spacing w:val="-3"/>
                <w:u w:val="single" w:color="auto"/>
              </w:rPr>
              <w:t>渡口</w:t>
            </w:r>
            <w:r>
              <w:rPr>
                <w:spacing w:val="-3"/>
              </w:rPr>
              <w:t>村</w:t>
            </w:r>
            <w:r>
              <w:rPr>
                <w:spacing w:val="-27"/>
              </w:rPr>
              <w:t xml:space="preserve"> </w:t>
            </w:r>
            <w:r>
              <w:rPr>
                <w:rFonts w:ascii="Times New Roman" w:hAnsi="Times New Roman" w:eastAsia="Times New Roman" w:cs="Times New Roman"/>
                <w:spacing w:val="-3"/>
              </w:rPr>
              <w:t>107</w:t>
            </w:r>
            <w:r>
              <w:rPr>
                <w:rFonts w:ascii="Times New Roman" w:hAnsi="Times New Roman" w:eastAsia="Times New Roman" w:cs="Times New Roman"/>
                <w:spacing w:val="-29"/>
              </w:rPr>
              <w:t xml:space="preserve"> </w:t>
            </w:r>
            <w:r>
              <w:rPr>
                <w:spacing w:val="-3"/>
              </w:rPr>
              <w:t>°</w:t>
            </w:r>
          </w:p>
        </w:tc>
      </w:tr>
      <w:tr w14:paraId="313E7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50" w:type="dxa"/>
            <w:tcBorders>
              <w:left w:val="single" w:color="000000" w:sz="6" w:space="0"/>
            </w:tcBorders>
            <w:vAlign w:val="top"/>
          </w:tcPr>
          <w:p w14:paraId="338CE1C3">
            <w:pPr>
              <w:pStyle w:val="6"/>
              <w:spacing w:before="156" w:line="221" w:lineRule="auto"/>
              <w:ind w:left="434"/>
            </w:pPr>
            <w:r>
              <w:rPr>
                <w:spacing w:val="-2"/>
              </w:rPr>
              <w:t>地理坐标</w:t>
            </w:r>
          </w:p>
        </w:tc>
        <w:tc>
          <w:tcPr>
            <w:tcW w:w="7124" w:type="dxa"/>
            <w:gridSpan w:val="8"/>
            <w:tcBorders>
              <w:right w:val="single" w:color="000000" w:sz="6" w:space="0"/>
            </w:tcBorders>
            <w:vAlign w:val="top"/>
          </w:tcPr>
          <w:p w14:paraId="7B49008A">
            <w:pPr>
              <w:pStyle w:val="6"/>
              <w:spacing w:before="156" w:line="221" w:lineRule="auto"/>
              <w:ind w:left="1203"/>
            </w:pPr>
            <w:r>
              <w:rPr>
                <w:spacing w:val="-2"/>
              </w:rPr>
              <w:t>（</w:t>
            </w:r>
            <w:r>
              <w:rPr>
                <w:rFonts w:ascii="Times New Roman" w:hAnsi="Times New Roman" w:eastAsia="Times New Roman" w:cs="Times New Roman"/>
                <w:spacing w:val="-2"/>
                <w:u w:val="single" w:color="auto"/>
              </w:rPr>
              <w:t xml:space="preserve">107 </w:t>
            </w:r>
            <w:r>
              <w:rPr>
                <w:spacing w:val="-2"/>
              </w:rPr>
              <w:t>度</w:t>
            </w:r>
            <w:r>
              <w:rPr>
                <w:spacing w:val="-46"/>
              </w:rPr>
              <w:t xml:space="preserve"> </w:t>
            </w:r>
            <w:r>
              <w:rPr>
                <w:rFonts w:ascii="Times New Roman" w:hAnsi="Times New Roman" w:eastAsia="Times New Roman" w:cs="Times New Roman"/>
                <w:spacing w:val="-2"/>
                <w:u w:val="single" w:color="auto"/>
              </w:rPr>
              <w:t xml:space="preserve">33 </w:t>
            </w:r>
            <w:r>
              <w:rPr>
                <w:spacing w:val="-2"/>
              </w:rPr>
              <w:t>分</w:t>
            </w:r>
            <w:r>
              <w:rPr>
                <w:spacing w:val="-52"/>
              </w:rPr>
              <w:t xml:space="preserve"> </w:t>
            </w:r>
            <w:r>
              <w:rPr>
                <w:rFonts w:ascii="Times New Roman" w:hAnsi="Times New Roman" w:eastAsia="Times New Roman" w:cs="Times New Roman"/>
                <w:spacing w:val="-2"/>
                <w:u w:val="single" w:color="auto"/>
              </w:rPr>
              <w:t xml:space="preserve">42.023 </w:t>
            </w:r>
            <w:r>
              <w:rPr>
                <w:spacing w:val="-2"/>
              </w:rPr>
              <w:t>秒，</w:t>
            </w:r>
            <w:r>
              <w:rPr>
                <w:rFonts w:ascii="Times New Roman" w:hAnsi="Times New Roman" w:eastAsia="Times New Roman" w:cs="Times New Roman"/>
                <w:spacing w:val="-2"/>
                <w:u w:val="single" w:color="auto"/>
              </w:rPr>
              <w:t xml:space="preserve">31 </w:t>
            </w:r>
            <w:r>
              <w:rPr>
                <w:spacing w:val="-3"/>
              </w:rPr>
              <w:t>度</w:t>
            </w:r>
            <w:r>
              <w:rPr>
                <w:spacing w:val="-57"/>
              </w:rPr>
              <w:t xml:space="preserve"> </w:t>
            </w:r>
            <w:r>
              <w:rPr>
                <w:rFonts w:ascii="Times New Roman" w:hAnsi="Times New Roman" w:eastAsia="Times New Roman" w:cs="Times New Roman"/>
                <w:spacing w:val="-29"/>
                <w:u w:val="single" w:color="auto"/>
              </w:rPr>
              <w:t xml:space="preserve"> </w:t>
            </w:r>
            <w:r>
              <w:rPr>
                <w:rFonts w:ascii="Times New Roman" w:hAnsi="Times New Roman" w:eastAsia="Times New Roman" w:cs="Times New Roman"/>
                <w:spacing w:val="-3"/>
                <w:u w:val="single" w:color="auto"/>
              </w:rPr>
              <w:t>12</w:t>
            </w:r>
            <w:r>
              <w:rPr>
                <w:rFonts w:ascii="Times New Roman" w:hAnsi="Times New Roman" w:eastAsia="Times New Roman" w:cs="Times New Roman"/>
                <w:spacing w:val="11"/>
                <w:u w:val="single" w:color="auto"/>
              </w:rPr>
              <w:t xml:space="preserve"> </w:t>
            </w:r>
            <w:r>
              <w:rPr>
                <w:spacing w:val="-3"/>
              </w:rPr>
              <w:t>分</w:t>
            </w:r>
            <w:r>
              <w:rPr>
                <w:spacing w:val="-44"/>
              </w:rPr>
              <w:t xml:space="preserve"> </w:t>
            </w:r>
            <w:r>
              <w:rPr>
                <w:rFonts w:ascii="Times New Roman" w:hAnsi="Times New Roman" w:eastAsia="Times New Roman" w:cs="Times New Roman"/>
                <w:spacing w:val="-3"/>
                <w:u w:val="single" w:color="auto"/>
              </w:rPr>
              <w:t>50.173</w:t>
            </w:r>
            <w:r>
              <w:rPr>
                <w:rFonts w:ascii="Times New Roman" w:hAnsi="Times New Roman" w:eastAsia="Times New Roman" w:cs="Times New Roman"/>
                <w:spacing w:val="8"/>
                <w:u w:val="single" w:color="auto"/>
              </w:rPr>
              <w:t xml:space="preserve"> </w:t>
            </w:r>
            <w:r>
              <w:rPr>
                <w:spacing w:val="-3"/>
              </w:rPr>
              <w:t>秒）</w:t>
            </w:r>
          </w:p>
        </w:tc>
      </w:tr>
      <w:tr w14:paraId="37BA7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750" w:type="dxa"/>
            <w:tcBorders>
              <w:left w:val="single" w:color="000000" w:sz="6" w:space="0"/>
            </w:tcBorders>
            <w:vAlign w:val="top"/>
          </w:tcPr>
          <w:p w14:paraId="5E425BD7">
            <w:pPr>
              <w:pStyle w:val="6"/>
              <w:spacing w:before="195" w:line="229" w:lineRule="auto"/>
              <w:ind w:left="437" w:right="433" w:firstLine="18"/>
            </w:pPr>
            <w:r>
              <w:rPr>
                <w:spacing w:val="-8"/>
              </w:rPr>
              <w:t>国民经济</w:t>
            </w:r>
            <w:r>
              <w:rPr>
                <w:spacing w:val="1"/>
              </w:rPr>
              <w:t xml:space="preserve"> </w:t>
            </w:r>
            <w:r>
              <w:rPr>
                <w:spacing w:val="-3"/>
              </w:rPr>
              <w:t>行业类别</w:t>
            </w:r>
          </w:p>
        </w:tc>
        <w:tc>
          <w:tcPr>
            <w:tcW w:w="2519" w:type="dxa"/>
            <w:gridSpan w:val="3"/>
            <w:vAlign w:val="top"/>
          </w:tcPr>
          <w:p w14:paraId="3A9D9B61">
            <w:pPr>
              <w:spacing w:line="264" w:lineRule="auto"/>
              <w:rPr>
                <w:rFonts w:ascii="Arial"/>
                <w:sz w:val="21"/>
              </w:rPr>
            </w:pPr>
          </w:p>
          <w:p w14:paraId="1A661A29">
            <w:pPr>
              <w:pStyle w:val="6"/>
              <w:spacing w:before="71" w:line="220" w:lineRule="auto"/>
              <w:ind w:left="279"/>
            </w:pPr>
            <w:r>
              <w:rPr>
                <w:rFonts w:ascii="Times New Roman" w:hAnsi="Times New Roman" w:eastAsia="Times New Roman" w:cs="Times New Roman"/>
                <w:spacing w:val="-1"/>
              </w:rPr>
              <w:t xml:space="preserve">C3021 </w:t>
            </w:r>
            <w:r>
              <w:rPr>
                <w:spacing w:val="-1"/>
              </w:rPr>
              <w:t>水泥制品制造</w:t>
            </w:r>
          </w:p>
        </w:tc>
        <w:tc>
          <w:tcPr>
            <w:tcW w:w="1816" w:type="dxa"/>
            <w:gridSpan w:val="2"/>
            <w:vAlign w:val="top"/>
          </w:tcPr>
          <w:p w14:paraId="27779906">
            <w:pPr>
              <w:pStyle w:val="6"/>
              <w:spacing w:before="195" w:line="229" w:lineRule="auto"/>
              <w:ind w:left="478" w:right="463"/>
            </w:pPr>
            <w:r>
              <w:rPr>
                <w:spacing w:val="-3"/>
              </w:rPr>
              <w:t>建设项目</w:t>
            </w:r>
            <w:r>
              <w:t xml:space="preserve"> </w:t>
            </w:r>
            <w:r>
              <w:rPr>
                <w:spacing w:val="-3"/>
              </w:rPr>
              <w:t>行业类别</w:t>
            </w:r>
          </w:p>
        </w:tc>
        <w:tc>
          <w:tcPr>
            <w:tcW w:w="2789" w:type="dxa"/>
            <w:gridSpan w:val="3"/>
            <w:tcBorders>
              <w:right w:val="single" w:color="000000" w:sz="6" w:space="0"/>
            </w:tcBorders>
            <w:vAlign w:val="top"/>
          </w:tcPr>
          <w:p w14:paraId="61372DE0">
            <w:pPr>
              <w:pStyle w:val="6"/>
              <w:spacing w:before="53" w:line="227" w:lineRule="auto"/>
              <w:ind w:left="69" w:right="55"/>
              <w:jc w:val="both"/>
            </w:pPr>
            <w:r>
              <w:rPr>
                <w:spacing w:val="-1"/>
              </w:rPr>
              <w:t>二十七、非金属矿物制品业</w:t>
            </w:r>
            <w:r>
              <w:rPr>
                <w:spacing w:val="1"/>
              </w:rPr>
              <w:t xml:space="preserve"> </w:t>
            </w:r>
            <w:r>
              <w:rPr>
                <w:spacing w:val="-4"/>
              </w:rPr>
              <w:t>55</w:t>
            </w:r>
            <w:r>
              <w:rPr>
                <w:spacing w:val="-46"/>
              </w:rPr>
              <w:t xml:space="preserve"> </w:t>
            </w:r>
            <w:r>
              <w:rPr>
                <w:spacing w:val="-4"/>
              </w:rPr>
              <w:t>石膏、水泥制品及类似制</w:t>
            </w:r>
            <w:r>
              <w:t xml:space="preserve"> </w:t>
            </w:r>
            <w:r>
              <w:rPr>
                <w:spacing w:val="-5"/>
              </w:rPr>
              <w:t>品制造</w:t>
            </w:r>
            <w:r>
              <w:rPr>
                <w:spacing w:val="-38"/>
              </w:rPr>
              <w:t xml:space="preserve"> </w:t>
            </w:r>
            <w:r>
              <w:rPr>
                <w:spacing w:val="-5"/>
              </w:rPr>
              <w:t>302</w:t>
            </w:r>
          </w:p>
        </w:tc>
      </w:tr>
      <w:tr w14:paraId="68BC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750" w:type="dxa"/>
            <w:tcBorders>
              <w:left w:val="single" w:color="000000" w:sz="6" w:space="0"/>
            </w:tcBorders>
            <w:vAlign w:val="top"/>
          </w:tcPr>
          <w:p w14:paraId="0C89790F">
            <w:pPr>
              <w:spacing w:line="446" w:lineRule="auto"/>
              <w:rPr>
                <w:rFonts w:ascii="Arial"/>
                <w:sz w:val="21"/>
              </w:rPr>
            </w:pPr>
          </w:p>
          <w:p w14:paraId="147298B8">
            <w:pPr>
              <w:pStyle w:val="6"/>
              <w:spacing w:before="71" w:line="221" w:lineRule="auto"/>
              <w:ind w:left="436"/>
            </w:pPr>
            <w:r>
              <w:rPr>
                <w:spacing w:val="-3"/>
              </w:rPr>
              <w:t>建设性质</w:t>
            </w:r>
          </w:p>
        </w:tc>
        <w:tc>
          <w:tcPr>
            <w:tcW w:w="2519" w:type="dxa"/>
            <w:gridSpan w:val="3"/>
            <w:vAlign w:val="top"/>
          </w:tcPr>
          <w:p w14:paraId="15EFB308">
            <w:pPr>
              <w:pStyle w:val="6"/>
              <w:spacing w:before="93" w:line="198" w:lineRule="auto"/>
              <w:ind w:left="84" w:right="958" w:hanging="10"/>
            </w:pPr>
            <w:r>
              <w:rPr>
                <w:rFonts w:ascii="微软雅黑" w:hAnsi="微软雅黑" w:eastAsia="微软雅黑" w:cs="微软雅黑"/>
                <w:spacing w:val="-9"/>
              </w:rPr>
              <w:t>口</w:t>
            </w:r>
            <w:r>
              <w:rPr>
                <w:spacing w:val="-9"/>
              </w:rPr>
              <w:t>新建（迁建）</w:t>
            </w:r>
            <w:r>
              <w:rPr>
                <w:spacing w:val="2"/>
              </w:rPr>
              <w:t xml:space="preserve"> </w:t>
            </w:r>
            <w:r>
              <w:rPr>
                <w:rFonts w:ascii="MS Gothic" w:hAnsi="MS Gothic" w:eastAsia="MS Gothic" w:cs="MS Gothic"/>
                <w:spacing w:val="-10"/>
              </w:rPr>
              <w:t>□</w:t>
            </w:r>
            <w:r>
              <w:rPr>
                <w:spacing w:val="-10"/>
              </w:rPr>
              <w:t>改建</w:t>
            </w:r>
          </w:p>
          <w:p w14:paraId="211FBFB9">
            <w:pPr>
              <w:pStyle w:val="6"/>
              <w:spacing w:before="20" w:line="221" w:lineRule="auto"/>
              <w:ind w:left="84"/>
            </w:pPr>
            <w:r>
              <w:rPr>
                <w:rFonts w:ascii="MS Gothic" w:hAnsi="MS Gothic" w:eastAsia="MS Gothic" w:cs="MS Gothic"/>
                <w:spacing w:val="-10"/>
              </w:rPr>
              <w:t>□</w:t>
            </w:r>
            <w:r>
              <w:rPr>
                <w:spacing w:val="-10"/>
              </w:rPr>
              <w:t>扩建</w:t>
            </w:r>
          </w:p>
          <w:p w14:paraId="12F329FE">
            <w:pPr>
              <w:pStyle w:val="6"/>
              <w:spacing w:before="22" w:line="220" w:lineRule="auto"/>
              <w:ind w:left="84"/>
            </w:pPr>
            <w:r>
              <w:rPr>
                <w:rFonts w:ascii="MS Gothic" w:hAnsi="MS Gothic" w:eastAsia="MS Gothic" w:cs="MS Gothic"/>
                <w:spacing w:val="-7"/>
              </w:rPr>
              <w:t>□</w:t>
            </w:r>
            <w:r>
              <w:rPr>
                <w:spacing w:val="-7"/>
              </w:rPr>
              <w:t>技术改造</w:t>
            </w:r>
          </w:p>
        </w:tc>
        <w:tc>
          <w:tcPr>
            <w:tcW w:w="1816" w:type="dxa"/>
            <w:gridSpan w:val="2"/>
            <w:vAlign w:val="top"/>
          </w:tcPr>
          <w:p w14:paraId="556110D0">
            <w:pPr>
              <w:spacing w:line="305" w:lineRule="auto"/>
              <w:rPr>
                <w:rFonts w:ascii="Arial"/>
                <w:sz w:val="21"/>
              </w:rPr>
            </w:pPr>
          </w:p>
          <w:p w14:paraId="6F688A8D">
            <w:pPr>
              <w:pStyle w:val="6"/>
              <w:spacing w:before="71" w:line="230" w:lineRule="auto"/>
              <w:ind w:left="503" w:right="463" w:hanging="25"/>
            </w:pPr>
            <w:r>
              <w:rPr>
                <w:spacing w:val="-3"/>
              </w:rPr>
              <w:t>建设项目</w:t>
            </w:r>
            <w:r>
              <w:t xml:space="preserve"> </w:t>
            </w:r>
            <w:r>
              <w:rPr>
                <w:spacing w:val="-10"/>
              </w:rPr>
              <w:t>申报情形</w:t>
            </w:r>
          </w:p>
        </w:tc>
        <w:tc>
          <w:tcPr>
            <w:tcW w:w="2789" w:type="dxa"/>
            <w:gridSpan w:val="3"/>
            <w:tcBorders>
              <w:right w:val="single" w:color="000000" w:sz="6" w:space="0"/>
            </w:tcBorders>
            <w:vAlign w:val="top"/>
          </w:tcPr>
          <w:p w14:paraId="532BF036">
            <w:pPr>
              <w:pStyle w:val="6"/>
              <w:spacing w:before="92" w:line="182" w:lineRule="auto"/>
              <w:ind w:left="80"/>
            </w:pPr>
            <w:r>
              <w:rPr>
                <w:rFonts w:ascii="微软雅黑" w:hAnsi="微软雅黑" w:eastAsia="微软雅黑" w:cs="微软雅黑"/>
                <w:spacing w:val="-6"/>
              </w:rPr>
              <w:t>口</w:t>
            </w:r>
            <w:r>
              <w:rPr>
                <w:spacing w:val="-6"/>
              </w:rPr>
              <w:t>首次申报项目</w:t>
            </w:r>
          </w:p>
          <w:p w14:paraId="2ACAD9EF">
            <w:pPr>
              <w:pStyle w:val="6"/>
              <w:spacing w:line="220" w:lineRule="auto"/>
              <w:ind w:left="91"/>
            </w:pPr>
            <w:r>
              <w:rPr>
                <w:rFonts w:ascii="MS Gothic" w:hAnsi="MS Gothic" w:eastAsia="MS Gothic" w:cs="MS Gothic"/>
                <w:spacing w:val="-3"/>
              </w:rPr>
              <w:t>□</w:t>
            </w:r>
            <w:r>
              <w:rPr>
                <w:spacing w:val="-3"/>
              </w:rPr>
              <w:t>不予批准后再次申报项目</w:t>
            </w:r>
          </w:p>
          <w:p w14:paraId="64D52511">
            <w:pPr>
              <w:pStyle w:val="6"/>
              <w:spacing w:before="21" w:line="220" w:lineRule="auto"/>
              <w:ind w:left="91"/>
            </w:pPr>
            <w:r>
              <w:rPr>
                <w:rFonts w:ascii="MS Gothic" w:hAnsi="MS Gothic" w:eastAsia="MS Gothic" w:cs="MS Gothic"/>
                <w:spacing w:val="-3"/>
              </w:rPr>
              <w:t>□</w:t>
            </w:r>
            <w:r>
              <w:rPr>
                <w:spacing w:val="-3"/>
              </w:rPr>
              <w:t>超五年重新审核项目</w:t>
            </w:r>
          </w:p>
          <w:p w14:paraId="07F62227">
            <w:pPr>
              <w:pStyle w:val="6"/>
              <w:spacing w:before="23" w:line="220" w:lineRule="auto"/>
              <w:ind w:left="91"/>
            </w:pPr>
            <w:r>
              <w:rPr>
                <w:rFonts w:ascii="MS Gothic" w:hAnsi="MS Gothic" w:eastAsia="MS Gothic" w:cs="MS Gothic"/>
                <w:spacing w:val="-3"/>
              </w:rPr>
              <w:t>□</w:t>
            </w:r>
            <w:r>
              <w:rPr>
                <w:spacing w:val="-3"/>
              </w:rPr>
              <w:t>重大变动重新报批项目</w:t>
            </w:r>
          </w:p>
        </w:tc>
      </w:tr>
      <w:tr w14:paraId="38A03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750" w:type="dxa"/>
            <w:tcBorders>
              <w:left w:val="single" w:color="000000" w:sz="6" w:space="0"/>
            </w:tcBorders>
            <w:vAlign w:val="top"/>
          </w:tcPr>
          <w:p w14:paraId="1DE230A4">
            <w:pPr>
              <w:pStyle w:val="6"/>
              <w:spacing w:before="199" w:line="230" w:lineRule="auto"/>
              <w:ind w:left="4" w:firstLine="46"/>
            </w:pPr>
            <w:r>
              <w:rPr>
                <w:spacing w:val="-13"/>
              </w:rPr>
              <w:t>项目审批（核准/</w:t>
            </w:r>
            <w:r>
              <w:rPr>
                <w:spacing w:val="2"/>
              </w:rPr>
              <w:t xml:space="preserve">  </w:t>
            </w:r>
            <w:r>
              <w:rPr>
                <w:spacing w:val="-28"/>
              </w:rPr>
              <w:t>备案）部门（选填）</w:t>
            </w:r>
          </w:p>
        </w:tc>
        <w:tc>
          <w:tcPr>
            <w:tcW w:w="2519" w:type="dxa"/>
            <w:gridSpan w:val="3"/>
            <w:vAlign w:val="top"/>
          </w:tcPr>
          <w:p w14:paraId="5C938FA7">
            <w:pPr>
              <w:spacing w:line="268" w:lineRule="auto"/>
              <w:rPr>
                <w:rFonts w:ascii="Arial"/>
                <w:sz w:val="21"/>
              </w:rPr>
            </w:pPr>
          </w:p>
          <w:p w14:paraId="332027D4">
            <w:pPr>
              <w:pStyle w:val="6"/>
              <w:spacing w:before="72" w:line="220" w:lineRule="auto"/>
              <w:ind w:left="273"/>
            </w:pPr>
            <w:r>
              <w:rPr>
                <w:spacing w:val="-1"/>
              </w:rPr>
              <w:t>通川区发展和改革局</w:t>
            </w:r>
          </w:p>
        </w:tc>
        <w:tc>
          <w:tcPr>
            <w:tcW w:w="1816" w:type="dxa"/>
            <w:gridSpan w:val="2"/>
            <w:vAlign w:val="top"/>
          </w:tcPr>
          <w:p w14:paraId="33631293">
            <w:pPr>
              <w:pStyle w:val="6"/>
              <w:spacing w:before="200" w:line="230" w:lineRule="auto"/>
              <w:ind w:firstLine="113"/>
            </w:pPr>
            <w:r>
              <w:rPr>
                <w:spacing w:val="-14"/>
              </w:rPr>
              <w:t>项目审批（核准</w:t>
            </w:r>
            <w:r>
              <w:rPr>
                <w:rFonts w:ascii="Times New Roman" w:hAnsi="Times New Roman" w:eastAsia="Times New Roman" w:cs="Times New Roman"/>
                <w:spacing w:val="-14"/>
              </w:rPr>
              <w:t>/</w:t>
            </w:r>
            <w:r>
              <w:rPr>
                <w:rFonts w:ascii="Times New Roman" w:hAnsi="Times New Roman" w:eastAsia="Times New Roman" w:cs="Times New Roman"/>
              </w:rPr>
              <w:t xml:space="preserve">     </w:t>
            </w:r>
            <w:r>
              <w:rPr>
                <w:spacing w:val="-19"/>
              </w:rPr>
              <w:t>备案）文号（选填）</w:t>
            </w:r>
          </w:p>
        </w:tc>
        <w:tc>
          <w:tcPr>
            <w:tcW w:w="2789" w:type="dxa"/>
            <w:gridSpan w:val="3"/>
            <w:tcBorders>
              <w:right w:val="single" w:color="000000" w:sz="6" w:space="0"/>
            </w:tcBorders>
            <w:vAlign w:val="top"/>
          </w:tcPr>
          <w:p w14:paraId="45B21964">
            <w:pPr>
              <w:pStyle w:val="6"/>
              <w:spacing w:before="58" w:line="220" w:lineRule="auto"/>
              <w:ind w:left="964"/>
            </w:pPr>
            <w:r>
              <w:rPr>
                <w:spacing w:val="-4"/>
              </w:rPr>
              <w:t>川投资备</w:t>
            </w:r>
          </w:p>
          <w:p w14:paraId="712EF95C">
            <w:pPr>
              <w:pStyle w:val="6"/>
              <w:spacing w:before="23" w:line="227" w:lineRule="auto"/>
              <w:ind w:left="36"/>
              <w:rPr>
                <w:rFonts w:ascii="Times New Roman" w:hAnsi="Times New Roman" w:eastAsia="Times New Roman" w:cs="Times New Roman"/>
              </w:rPr>
            </w:pPr>
            <w:r>
              <w:rPr>
                <w:spacing w:val="-1"/>
              </w:rPr>
              <w:t>【</w:t>
            </w:r>
            <w:r>
              <w:rPr>
                <w:rFonts w:ascii="Times New Roman" w:hAnsi="Times New Roman" w:eastAsia="Times New Roman" w:cs="Times New Roman"/>
                <w:spacing w:val="-1"/>
              </w:rPr>
              <w:t>2412-511702-04-01-686162</w:t>
            </w:r>
          </w:p>
          <w:p w14:paraId="41B2A6F6">
            <w:pPr>
              <w:pStyle w:val="6"/>
              <w:spacing w:before="12" w:line="199" w:lineRule="auto"/>
              <w:ind w:left="622"/>
            </w:pPr>
            <w:r>
              <w:rPr>
                <w:spacing w:val="-3"/>
              </w:rPr>
              <w:t>】</w:t>
            </w:r>
            <w:r>
              <w:rPr>
                <w:rFonts w:ascii="Times New Roman" w:hAnsi="Times New Roman" w:eastAsia="Times New Roman" w:cs="Times New Roman"/>
                <w:spacing w:val="-3"/>
              </w:rPr>
              <w:t>FGQB-0854</w:t>
            </w:r>
            <w:r>
              <w:rPr>
                <w:rFonts w:ascii="Times New Roman" w:hAnsi="Times New Roman" w:eastAsia="Times New Roman" w:cs="Times New Roman"/>
                <w:spacing w:val="15"/>
                <w:w w:val="101"/>
              </w:rPr>
              <w:t xml:space="preserve"> </w:t>
            </w:r>
            <w:r>
              <w:rPr>
                <w:spacing w:val="-3"/>
              </w:rPr>
              <w:t>号</w:t>
            </w:r>
          </w:p>
        </w:tc>
      </w:tr>
      <w:tr w14:paraId="21B6F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50" w:type="dxa"/>
            <w:tcBorders>
              <w:left w:val="single" w:color="000000" w:sz="6" w:space="0"/>
            </w:tcBorders>
            <w:vAlign w:val="top"/>
          </w:tcPr>
          <w:p w14:paraId="75A44F40">
            <w:pPr>
              <w:pStyle w:val="6"/>
              <w:spacing w:before="222" w:line="221" w:lineRule="auto"/>
              <w:ind w:left="111"/>
            </w:pPr>
            <w:r>
              <w:rPr>
                <w:spacing w:val="-3"/>
              </w:rPr>
              <w:t>总投资（万元）</w:t>
            </w:r>
          </w:p>
        </w:tc>
        <w:tc>
          <w:tcPr>
            <w:tcW w:w="2519" w:type="dxa"/>
            <w:gridSpan w:val="3"/>
            <w:vAlign w:val="top"/>
          </w:tcPr>
          <w:p w14:paraId="3A22F6B0">
            <w:pPr>
              <w:pStyle w:val="6"/>
              <w:spacing w:before="257" w:line="184" w:lineRule="auto"/>
              <w:ind w:left="987"/>
            </w:pPr>
            <w:r>
              <w:rPr>
                <w:spacing w:val="-2"/>
              </w:rPr>
              <w:t>42.00</w:t>
            </w:r>
          </w:p>
        </w:tc>
        <w:tc>
          <w:tcPr>
            <w:tcW w:w="1816" w:type="dxa"/>
            <w:gridSpan w:val="2"/>
            <w:vAlign w:val="top"/>
          </w:tcPr>
          <w:p w14:paraId="70404E8C">
            <w:pPr>
              <w:pStyle w:val="6"/>
              <w:spacing w:before="222" w:line="221" w:lineRule="auto"/>
              <w:ind w:left="34"/>
            </w:pPr>
            <w:r>
              <w:rPr>
                <w:spacing w:val="-1"/>
              </w:rPr>
              <w:t>环保投资（万元）</w:t>
            </w:r>
          </w:p>
        </w:tc>
        <w:tc>
          <w:tcPr>
            <w:tcW w:w="2789" w:type="dxa"/>
            <w:gridSpan w:val="3"/>
            <w:tcBorders>
              <w:right w:val="single" w:color="000000" w:sz="6" w:space="0"/>
            </w:tcBorders>
            <w:vAlign w:val="top"/>
          </w:tcPr>
          <w:p w14:paraId="3A0CF0AF">
            <w:pPr>
              <w:pStyle w:val="6"/>
              <w:spacing w:before="257" w:line="184" w:lineRule="auto"/>
              <w:ind w:left="1138"/>
            </w:pPr>
            <w:r>
              <w:rPr>
                <w:spacing w:val="-5"/>
              </w:rPr>
              <w:t>12.50</w:t>
            </w:r>
          </w:p>
        </w:tc>
      </w:tr>
      <w:tr w14:paraId="0E6F5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50" w:type="dxa"/>
            <w:tcBorders>
              <w:left w:val="single" w:color="000000" w:sz="6" w:space="0"/>
            </w:tcBorders>
            <w:vAlign w:val="top"/>
          </w:tcPr>
          <w:p w14:paraId="62DC515F">
            <w:pPr>
              <w:pStyle w:val="6"/>
              <w:spacing w:before="246" w:line="221" w:lineRule="auto"/>
              <w:jc w:val="right"/>
            </w:pPr>
            <w:r>
              <w:rPr>
                <w:spacing w:val="-15"/>
              </w:rPr>
              <w:t>环保投资占比（%）</w:t>
            </w:r>
          </w:p>
        </w:tc>
        <w:tc>
          <w:tcPr>
            <w:tcW w:w="2519" w:type="dxa"/>
            <w:gridSpan w:val="3"/>
            <w:vAlign w:val="top"/>
          </w:tcPr>
          <w:p w14:paraId="6BB2A10A">
            <w:pPr>
              <w:pStyle w:val="6"/>
              <w:spacing w:before="280" w:line="184" w:lineRule="auto"/>
              <w:ind w:left="990"/>
            </w:pPr>
            <w:r>
              <w:rPr>
                <w:spacing w:val="-2"/>
              </w:rPr>
              <w:t>29.76</w:t>
            </w:r>
          </w:p>
        </w:tc>
        <w:tc>
          <w:tcPr>
            <w:tcW w:w="1816" w:type="dxa"/>
            <w:gridSpan w:val="2"/>
            <w:vAlign w:val="top"/>
          </w:tcPr>
          <w:p w14:paraId="47776DD9">
            <w:pPr>
              <w:pStyle w:val="6"/>
              <w:spacing w:before="246" w:line="221" w:lineRule="auto"/>
              <w:ind w:left="474"/>
            </w:pPr>
            <w:r>
              <w:rPr>
                <w:spacing w:val="-2"/>
              </w:rPr>
              <w:t>施工工期</w:t>
            </w:r>
          </w:p>
        </w:tc>
        <w:tc>
          <w:tcPr>
            <w:tcW w:w="2789" w:type="dxa"/>
            <w:gridSpan w:val="3"/>
            <w:tcBorders>
              <w:right w:val="single" w:color="000000" w:sz="6" w:space="0"/>
            </w:tcBorders>
            <w:vAlign w:val="top"/>
          </w:tcPr>
          <w:p w14:paraId="27BB8484">
            <w:pPr>
              <w:pStyle w:val="6"/>
              <w:spacing w:before="246" w:line="220" w:lineRule="auto"/>
              <w:ind w:left="1098"/>
            </w:pPr>
            <w:r>
              <w:rPr>
                <w:spacing w:val="-6"/>
              </w:rPr>
              <w:t>2</w:t>
            </w:r>
            <w:r>
              <w:rPr>
                <w:spacing w:val="-47"/>
              </w:rPr>
              <w:t xml:space="preserve"> </w:t>
            </w:r>
            <w:r>
              <w:rPr>
                <w:spacing w:val="-6"/>
              </w:rPr>
              <w:t>个月</w:t>
            </w:r>
          </w:p>
        </w:tc>
      </w:tr>
      <w:tr w14:paraId="337E5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trPr>
        <w:tc>
          <w:tcPr>
            <w:tcW w:w="1750" w:type="dxa"/>
            <w:tcBorders>
              <w:left w:val="single" w:color="000000" w:sz="6" w:space="0"/>
            </w:tcBorders>
            <w:vAlign w:val="top"/>
          </w:tcPr>
          <w:p w14:paraId="1D574E7C">
            <w:pPr>
              <w:spacing w:line="253" w:lineRule="auto"/>
              <w:rPr>
                <w:rFonts w:ascii="Arial"/>
                <w:sz w:val="21"/>
              </w:rPr>
            </w:pPr>
          </w:p>
          <w:p w14:paraId="22FF6776">
            <w:pPr>
              <w:spacing w:line="253" w:lineRule="auto"/>
              <w:rPr>
                <w:rFonts w:ascii="Arial"/>
                <w:sz w:val="21"/>
              </w:rPr>
            </w:pPr>
          </w:p>
          <w:p w14:paraId="406628E5">
            <w:pPr>
              <w:spacing w:line="254" w:lineRule="auto"/>
              <w:rPr>
                <w:rFonts w:ascii="Arial"/>
                <w:sz w:val="21"/>
              </w:rPr>
            </w:pPr>
          </w:p>
          <w:p w14:paraId="5BCD8308">
            <w:pPr>
              <w:spacing w:line="254" w:lineRule="auto"/>
              <w:rPr>
                <w:rFonts w:ascii="Arial"/>
                <w:sz w:val="21"/>
              </w:rPr>
            </w:pPr>
          </w:p>
          <w:p w14:paraId="6E8F8E3B">
            <w:pPr>
              <w:spacing w:line="254" w:lineRule="auto"/>
              <w:rPr>
                <w:rFonts w:ascii="Arial"/>
                <w:sz w:val="21"/>
              </w:rPr>
            </w:pPr>
          </w:p>
          <w:p w14:paraId="5DAB271B">
            <w:pPr>
              <w:pStyle w:val="6"/>
              <w:spacing w:before="71" w:line="221" w:lineRule="auto"/>
              <w:ind w:left="216"/>
            </w:pPr>
            <w:r>
              <w:rPr>
                <w:spacing w:val="-2"/>
              </w:rPr>
              <w:t>是否开工建设</w:t>
            </w:r>
          </w:p>
        </w:tc>
        <w:tc>
          <w:tcPr>
            <w:tcW w:w="2519" w:type="dxa"/>
            <w:gridSpan w:val="3"/>
            <w:vAlign w:val="top"/>
          </w:tcPr>
          <w:p w14:paraId="7EE84CF7">
            <w:pPr>
              <w:pStyle w:val="6"/>
              <w:spacing w:before="62" w:line="182" w:lineRule="auto"/>
              <w:ind w:left="74"/>
            </w:pPr>
            <w:r>
              <w:rPr>
                <w:rFonts w:ascii="微软雅黑" w:hAnsi="微软雅黑" w:eastAsia="微软雅黑" w:cs="微软雅黑"/>
                <w:spacing w:val="17"/>
              </w:rPr>
              <w:t>□</w:t>
            </w:r>
            <w:r>
              <w:rPr>
                <w:spacing w:val="17"/>
              </w:rPr>
              <w:t>否</w:t>
            </w:r>
          </w:p>
          <w:p w14:paraId="0CBE8247">
            <w:pPr>
              <w:pStyle w:val="6"/>
              <w:tabs>
                <w:tab w:val="left" w:pos="180"/>
              </w:tabs>
              <w:spacing w:before="5" w:line="224" w:lineRule="auto"/>
              <w:ind w:left="55" w:right="58" w:firstLine="18"/>
            </w:pPr>
            <w:r>
              <w:rPr>
                <w:rFonts w:ascii="微软雅黑" w:hAnsi="微软雅黑" w:eastAsia="微软雅黑" w:cs="微软雅黑"/>
                <w:spacing w:val="-7"/>
              </w:rPr>
              <w:t>口</w:t>
            </w:r>
            <w:r>
              <w:rPr>
                <w:spacing w:val="-7"/>
              </w:rPr>
              <w:t>是：</w:t>
            </w:r>
            <w:r>
              <w:rPr>
                <w:spacing w:val="-58"/>
              </w:rPr>
              <w:t xml:space="preserve"> </w:t>
            </w:r>
            <w:r>
              <w:rPr>
                <w:spacing w:val="-7"/>
                <w:u w:val="single" w:color="auto"/>
              </w:rPr>
              <w:t>本项</w:t>
            </w:r>
            <w:r>
              <w:rPr>
                <w:spacing w:val="-38"/>
                <w:u w:val="single" w:color="auto"/>
              </w:rPr>
              <w:t xml:space="preserve"> </w:t>
            </w:r>
            <w:r>
              <w:rPr>
                <w:spacing w:val="-7"/>
                <w:u w:val="single" w:color="auto"/>
              </w:rPr>
              <w:t>目</w:t>
            </w:r>
            <w:r>
              <w:rPr>
                <w:spacing w:val="-58"/>
                <w:u w:val="single" w:color="auto"/>
              </w:rPr>
              <w:t xml:space="preserve"> </w:t>
            </w:r>
            <w:r>
              <w:rPr>
                <w:spacing w:val="-7"/>
                <w:u w:val="single" w:color="auto"/>
              </w:rPr>
              <w:t>已于</w:t>
            </w:r>
            <w:r>
              <w:rPr>
                <w:spacing w:val="-24"/>
                <w:u w:val="single" w:color="auto"/>
              </w:rPr>
              <w:t xml:space="preserve"> </w:t>
            </w:r>
            <w:r>
              <w:rPr>
                <w:spacing w:val="-7"/>
                <w:u w:val="single" w:color="auto"/>
              </w:rPr>
              <w:t>2024</w:t>
            </w:r>
            <w:r>
              <w:t xml:space="preserve"> </w:t>
            </w:r>
            <w:r>
              <w:rPr>
                <w:spacing w:val="-21"/>
                <w:u w:val="single" w:color="auto"/>
              </w:rPr>
              <w:t>年</w:t>
            </w:r>
            <w:r>
              <w:rPr>
                <w:spacing w:val="-49"/>
                <w:u w:val="single" w:color="auto"/>
              </w:rPr>
              <w:t xml:space="preserve"> </w:t>
            </w:r>
            <w:r>
              <w:rPr>
                <w:spacing w:val="-21"/>
                <w:u w:val="single" w:color="auto"/>
              </w:rPr>
              <w:t>7</w:t>
            </w:r>
            <w:r>
              <w:rPr>
                <w:spacing w:val="-53"/>
                <w:u w:val="single" w:color="auto"/>
              </w:rPr>
              <w:t xml:space="preserve"> </w:t>
            </w:r>
            <w:r>
              <w:rPr>
                <w:spacing w:val="-21"/>
                <w:u w:val="single" w:color="auto"/>
              </w:rPr>
              <w:t>月动工建设，属于“未</w:t>
            </w:r>
            <w:r>
              <w:t xml:space="preserve"> </w:t>
            </w:r>
            <w:r>
              <w:rPr>
                <w:spacing w:val="20"/>
                <w:u w:val="single" w:color="auto"/>
              </w:rPr>
              <w:t>取得环评文件擅自开展</w:t>
            </w:r>
            <w:r>
              <w:t xml:space="preserve"> </w:t>
            </w:r>
            <w:r>
              <w:rPr>
                <w:spacing w:val="7"/>
                <w:u w:val="single" w:color="auto"/>
              </w:rPr>
              <w:t>建设项</w:t>
            </w:r>
            <w:r>
              <w:rPr>
                <w:spacing w:val="-35"/>
                <w:u w:val="single" w:color="auto"/>
              </w:rPr>
              <w:t xml:space="preserve"> </w:t>
            </w:r>
            <w:r>
              <w:rPr>
                <w:spacing w:val="7"/>
                <w:u w:val="single" w:color="auto"/>
              </w:rPr>
              <w:t>目施工</w:t>
            </w:r>
            <w:r>
              <w:rPr>
                <w:spacing w:val="-59"/>
                <w:u w:val="single" w:color="auto"/>
              </w:rPr>
              <w:t xml:space="preserve"> </w:t>
            </w:r>
            <w:r>
              <w:rPr>
                <w:spacing w:val="7"/>
                <w:u w:val="single" w:color="auto"/>
              </w:rPr>
              <w:t>”违法行</w:t>
            </w:r>
            <w:r>
              <w:t xml:space="preserve"> </w:t>
            </w:r>
            <w:r>
              <w:rPr>
                <w:spacing w:val="-3"/>
                <w:u w:val="single" w:color="auto"/>
              </w:rPr>
              <w:t>为。达州市生态环境局下</w:t>
            </w:r>
            <w:r>
              <w:rPr>
                <w:spacing w:val="9"/>
              </w:rPr>
              <w:t xml:space="preserve"> </w:t>
            </w:r>
            <w:r>
              <w:rPr>
                <w:spacing w:val="-3"/>
                <w:u w:val="single" w:color="auto"/>
              </w:rPr>
              <w:t>达了《行政处罚决定书》</w:t>
            </w:r>
            <w:r>
              <w:rPr>
                <w:spacing w:val="8"/>
              </w:rPr>
              <w:t xml:space="preserve"> </w:t>
            </w:r>
            <w:r>
              <w:rPr>
                <w:u w:val="single" w:color="auto"/>
              </w:rPr>
              <w:tab/>
            </w:r>
            <w:r>
              <w:rPr>
                <w:spacing w:val="-18"/>
                <w:u w:val="single" w:color="auto"/>
              </w:rPr>
              <w:t>（达市环法罚〔2024〕107</w:t>
            </w:r>
            <w:r>
              <w:rPr>
                <w:spacing w:val="12"/>
              </w:rPr>
              <w:t xml:space="preserve"> </w:t>
            </w:r>
            <w:r>
              <w:rPr>
                <w:spacing w:val="-2"/>
                <w:u w:val="single" w:color="auto"/>
              </w:rPr>
              <w:t>号）。建设单位已履行了</w:t>
            </w:r>
            <w:r>
              <w:rPr>
                <w:spacing w:val="1"/>
              </w:rPr>
              <w:t xml:space="preserve"> </w:t>
            </w:r>
            <w:r>
              <w:t>行政处罚。</w:t>
            </w:r>
          </w:p>
        </w:tc>
        <w:tc>
          <w:tcPr>
            <w:tcW w:w="1816" w:type="dxa"/>
            <w:gridSpan w:val="2"/>
            <w:vAlign w:val="top"/>
          </w:tcPr>
          <w:p w14:paraId="50475C32">
            <w:pPr>
              <w:spacing w:line="282" w:lineRule="auto"/>
              <w:rPr>
                <w:rFonts w:ascii="Arial"/>
                <w:sz w:val="21"/>
              </w:rPr>
            </w:pPr>
          </w:p>
          <w:p w14:paraId="7613ECBF">
            <w:pPr>
              <w:spacing w:line="282" w:lineRule="auto"/>
              <w:rPr>
                <w:rFonts w:ascii="Arial"/>
                <w:sz w:val="21"/>
              </w:rPr>
            </w:pPr>
          </w:p>
          <w:p w14:paraId="7E355DF1">
            <w:pPr>
              <w:spacing w:line="282" w:lineRule="auto"/>
              <w:rPr>
                <w:rFonts w:ascii="Arial"/>
                <w:sz w:val="21"/>
              </w:rPr>
            </w:pPr>
          </w:p>
          <w:p w14:paraId="69C2EE5E">
            <w:pPr>
              <w:spacing w:line="282" w:lineRule="auto"/>
              <w:rPr>
                <w:rFonts w:ascii="Arial"/>
                <w:sz w:val="21"/>
              </w:rPr>
            </w:pPr>
          </w:p>
          <w:p w14:paraId="0711A98C">
            <w:pPr>
              <w:pStyle w:val="6"/>
              <w:spacing w:before="71" w:line="229" w:lineRule="auto"/>
              <w:ind w:left="384" w:right="283" w:hanging="92"/>
            </w:pPr>
            <w:r>
              <w:rPr>
                <w:spacing w:val="-15"/>
              </w:rPr>
              <w:t>用地（用海）</w:t>
            </w:r>
            <w:r>
              <w:rPr>
                <w:spacing w:val="3"/>
              </w:rP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6"/>
                <w:sz w:val="14"/>
                <w:szCs w:val="14"/>
              </w:rPr>
              <w:t>2</w:t>
            </w:r>
            <w:r>
              <w:rPr>
                <w:spacing w:val="-9"/>
              </w:rPr>
              <w:t>）</w:t>
            </w:r>
          </w:p>
        </w:tc>
        <w:tc>
          <w:tcPr>
            <w:tcW w:w="2789" w:type="dxa"/>
            <w:gridSpan w:val="3"/>
            <w:tcBorders>
              <w:right w:val="single" w:color="000000" w:sz="6" w:space="0"/>
            </w:tcBorders>
            <w:vAlign w:val="top"/>
          </w:tcPr>
          <w:p w14:paraId="1B624BF9">
            <w:pPr>
              <w:spacing w:line="262" w:lineRule="auto"/>
              <w:rPr>
                <w:rFonts w:ascii="Arial"/>
                <w:sz w:val="21"/>
              </w:rPr>
            </w:pPr>
          </w:p>
          <w:p w14:paraId="3EECD9AD">
            <w:pPr>
              <w:spacing w:line="263" w:lineRule="auto"/>
              <w:rPr>
                <w:rFonts w:ascii="Arial"/>
                <w:sz w:val="21"/>
              </w:rPr>
            </w:pPr>
          </w:p>
          <w:p w14:paraId="04A23CDD">
            <w:pPr>
              <w:spacing w:line="263" w:lineRule="auto"/>
              <w:rPr>
                <w:rFonts w:ascii="Arial"/>
                <w:sz w:val="21"/>
              </w:rPr>
            </w:pPr>
          </w:p>
          <w:p w14:paraId="223B4EA0">
            <w:pPr>
              <w:spacing w:line="263" w:lineRule="auto"/>
              <w:rPr>
                <w:rFonts w:ascii="Arial"/>
                <w:sz w:val="21"/>
              </w:rPr>
            </w:pPr>
          </w:p>
          <w:p w14:paraId="2D5B7AC6">
            <w:pPr>
              <w:spacing w:line="263" w:lineRule="auto"/>
              <w:rPr>
                <w:rFonts w:ascii="Arial"/>
                <w:sz w:val="21"/>
              </w:rPr>
            </w:pPr>
          </w:p>
          <w:p w14:paraId="65929BEF">
            <w:pPr>
              <w:spacing w:before="63" w:line="189" w:lineRule="auto"/>
              <w:ind w:left="1173"/>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2317</w:t>
            </w:r>
          </w:p>
        </w:tc>
      </w:tr>
      <w:tr w14:paraId="4BEE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750" w:type="dxa"/>
            <w:vMerge w:val="restart"/>
            <w:tcBorders>
              <w:left w:val="single" w:color="000000" w:sz="6" w:space="0"/>
              <w:bottom w:val="nil"/>
            </w:tcBorders>
            <w:vAlign w:val="top"/>
          </w:tcPr>
          <w:p w14:paraId="05F4CEFC">
            <w:pPr>
              <w:spacing w:line="271" w:lineRule="auto"/>
              <w:rPr>
                <w:rFonts w:ascii="Arial"/>
                <w:sz w:val="21"/>
              </w:rPr>
            </w:pPr>
          </w:p>
          <w:p w14:paraId="0944F4C0">
            <w:pPr>
              <w:spacing w:line="271" w:lineRule="auto"/>
              <w:rPr>
                <w:rFonts w:ascii="Arial"/>
                <w:sz w:val="21"/>
              </w:rPr>
            </w:pPr>
          </w:p>
          <w:p w14:paraId="44EAF498">
            <w:pPr>
              <w:spacing w:line="271" w:lineRule="auto"/>
              <w:rPr>
                <w:rFonts w:ascii="Arial"/>
                <w:sz w:val="21"/>
              </w:rPr>
            </w:pPr>
          </w:p>
          <w:p w14:paraId="5AF8271B">
            <w:pPr>
              <w:spacing w:line="271" w:lineRule="auto"/>
              <w:rPr>
                <w:rFonts w:ascii="Arial"/>
                <w:sz w:val="21"/>
              </w:rPr>
            </w:pPr>
          </w:p>
          <w:p w14:paraId="52BB983A">
            <w:pPr>
              <w:pStyle w:val="6"/>
              <w:spacing w:before="72" w:line="345" w:lineRule="auto"/>
              <w:ind w:left="766" w:right="102" w:hanging="660"/>
            </w:pPr>
            <w:r>
              <w:rPr>
                <w:spacing w:val="-2"/>
              </w:rPr>
              <w:t>专项评价设置情</w:t>
            </w:r>
            <w:r>
              <w:rPr>
                <w:spacing w:val="4"/>
              </w:rPr>
              <w:t xml:space="preserve"> </w:t>
            </w:r>
            <w:r>
              <w:t>况</w:t>
            </w:r>
          </w:p>
        </w:tc>
        <w:tc>
          <w:tcPr>
            <w:tcW w:w="7124" w:type="dxa"/>
            <w:gridSpan w:val="8"/>
            <w:tcBorders>
              <w:right w:val="single" w:color="000000" w:sz="6" w:space="0"/>
            </w:tcBorders>
            <w:vAlign w:val="top"/>
          </w:tcPr>
          <w:p w14:paraId="229EEBDF">
            <w:pPr>
              <w:pStyle w:val="6"/>
              <w:spacing w:before="168" w:line="322" w:lineRule="auto"/>
              <w:ind w:left="93" w:firstLine="433"/>
            </w:pPr>
            <w:r>
              <w:rPr>
                <w:spacing w:val="-3"/>
              </w:rPr>
              <w:t>根据建设项目环境影响报告表编制技术指南（污染影响类</w:t>
            </w:r>
            <w:r>
              <w:rPr>
                <w:spacing w:val="-39"/>
              </w:rPr>
              <w:t>）（</w:t>
            </w:r>
            <w:r>
              <w:rPr>
                <w:spacing w:val="-3"/>
              </w:rPr>
              <w:t>试行</w:t>
            </w:r>
            <w:r>
              <w:rPr>
                <w:spacing w:val="-39"/>
              </w:rPr>
              <w:t>），</w:t>
            </w:r>
            <w:r>
              <w:rPr>
                <w:spacing w:val="2"/>
              </w:rPr>
              <w:t xml:space="preserve"> </w:t>
            </w:r>
            <w:r>
              <w:rPr>
                <w:spacing w:val="-3"/>
              </w:rPr>
              <w:t>本项目专项评价对照情况见下表。</w:t>
            </w:r>
          </w:p>
          <w:p w14:paraId="1488A062">
            <w:pPr>
              <w:spacing w:before="53" w:line="230" w:lineRule="auto"/>
              <w:ind w:left="2334"/>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1-1    </w:t>
            </w:r>
            <w:r>
              <w:rPr>
                <w:rFonts w:ascii="黑体" w:hAnsi="黑体" w:eastAsia="黑体" w:cs="黑体"/>
                <w:spacing w:val="6"/>
                <w:sz w:val="19"/>
                <w:szCs w:val="19"/>
              </w:rPr>
              <w:t>专项评价设置原则对照表</w:t>
            </w:r>
          </w:p>
        </w:tc>
      </w:tr>
      <w:tr w14:paraId="0CC9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50" w:type="dxa"/>
            <w:vMerge w:val="continue"/>
            <w:tcBorders>
              <w:top w:val="nil"/>
              <w:left w:val="single" w:color="000000" w:sz="6" w:space="0"/>
              <w:bottom w:val="nil"/>
            </w:tcBorders>
            <w:vAlign w:val="top"/>
          </w:tcPr>
          <w:p w14:paraId="16A0A6C4">
            <w:pPr>
              <w:rPr>
                <w:rFonts w:ascii="Arial"/>
                <w:sz w:val="21"/>
              </w:rPr>
            </w:pPr>
          </w:p>
        </w:tc>
        <w:tc>
          <w:tcPr>
            <w:tcW w:w="214" w:type="dxa"/>
            <w:vMerge w:val="restart"/>
            <w:tcBorders>
              <w:top w:val="nil"/>
              <w:bottom w:val="nil"/>
            </w:tcBorders>
            <w:vAlign w:val="top"/>
          </w:tcPr>
          <w:p w14:paraId="60CE3F55">
            <w:pPr>
              <w:rPr>
                <w:rFonts w:ascii="Arial"/>
                <w:sz w:val="21"/>
              </w:rPr>
            </w:pPr>
          </w:p>
        </w:tc>
        <w:tc>
          <w:tcPr>
            <w:tcW w:w="885" w:type="dxa"/>
            <w:vAlign w:val="top"/>
          </w:tcPr>
          <w:p w14:paraId="140A6641">
            <w:pPr>
              <w:pStyle w:val="6"/>
              <w:spacing w:before="34" w:line="233" w:lineRule="auto"/>
              <w:ind w:left="142" w:right="145"/>
              <w:rPr>
                <w:sz w:val="19"/>
                <w:szCs w:val="19"/>
              </w:rPr>
            </w:pPr>
            <w:r>
              <w:rPr>
                <w:b/>
                <w:bCs/>
                <w:spacing w:val="5"/>
                <w:sz w:val="19"/>
                <w:szCs w:val="19"/>
              </w:rPr>
              <w:t>专项评</w:t>
            </w:r>
            <w:r>
              <w:rPr>
                <w:sz w:val="19"/>
                <w:szCs w:val="19"/>
              </w:rPr>
              <w:t xml:space="preserve"> </w:t>
            </w:r>
            <w:r>
              <w:rPr>
                <w:b/>
                <w:bCs/>
                <w:spacing w:val="5"/>
                <w:sz w:val="19"/>
                <w:szCs w:val="19"/>
              </w:rPr>
              <w:t>价类别</w:t>
            </w:r>
          </w:p>
        </w:tc>
        <w:tc>
          <w:tcPr>
            <w:tcW w:w="2374" w:type="dxa"/>
            <w:gridSpan w:val="2"/>
            <w:vAlign w:val="top"/>
          </w:tcPr>
          <w:p w14:paraId="4C572B12">
            <w:pPr>
              <w:pStyle w:val="6"/>
              <w:spacing w:before="164" w:line="229" w:lineRule="auto"/>
              <w:ind w:left="1012"/>
              <w:rPr>
                <w:sz w:val="19"/>
                <w:szCs w:val="19"/>
              </w:rPr>
            </w:pPr>
            <w:r>
              <w:rPr>
                <w:b/>
                <w:bCs/>
                <w:spacing w:val="5"/>
                <w:sz w:val="19"/>
                <w:szCs w:val="19"/>
              </w:rPr>
              <w:t>设置原则</w:t>
            </w:r>
          </w:p>
        </w:tc>
        <w:tc>
          <w:tcPr>
            <w:tcW w:w="2673" w:type="dxa"/>
            <w:gridSpan w:val="2"/>
            <w:vAlign w:val="top"/>
          </w:tcPr>
          <w:p w14:paraId="7E95DB07">
            <w:pPr>
              <w:pStyle w:val="6"/>
              <w:spacing w:before="165" w:line="227" w:lineRule="auto"/>
              <w:ind w:left="1064"/>
              <w:rPr>
                <w:sz w:val="19"/>
                <w:szCs w:val="19"/>
              </w:rPr>
            </w:pPr>
            <w:r>
              <w:rPr>
                <w:b/>
                <w:bCs/>
                <w:spacing w:val="6"/>
                <w:sz w:val="19"/>
                <w:szCs w:val="19"/>
              </w:rPr>
              <w:t>本项目情况</w:t>
            </w:r>
          </w:p>
        </w:tc>
        <w:tc>
          <w:tcPr>
            <w:tcW w:w="754" w:type="dxa"/>
            <w:vAlign w:val="top"/>
          </w:tcPr>
          <w:p w14:paraId="5E196BE3">
            <w:pPr>
              <w:pStyle w:val="6"/>
              <w:spacing w:before="34" w:line="233" w:lineRule="auto"/>
              <w:ind w:left="186" w:right="170" w:firstLine="2"/>
              <w:rPr>
                <w:sz w:val="19"/>
                <w:szCs w:val="19"/>
              </w:rPr>
            </w:pPr>
            <w:r>
              <w:rPr>
                <w:b/>
                <w:bCs/>
                <w:spacing w:val="2"/>
                <w:sz w:val="19"/>
                <w:szCs w:val="19"/>
              </w:rPr>
              <w:t>设置</w:t>
            </w:r>
            <w:r>
              <w:rPr>
                <w:sz w:val="19"/>
                <w:szCs w:val="19"/>
              </w:rPr>
              <w:t xml:space="preserve"> </w:t>
            </w:r>
            <w:r>
              <w:rPr>
                <w:b/>
                <w:bCs/>
                <w:spacing w:val="4"/>
                <w:sz w:val="19"/>
                <w:szCs w:val="19"/>
              </w:rPr>
              <w:t>情况</w:t>
            </w:r>
          </w:p>
        </w:tc>
        <w:tc>
          <w:tcPr>
            <w:tcW w:w="224" w:type="dxa"/>
            <w:vMerge w:val="restart"/>
            <w:tcBorders>
              <w:top w:val="nil"/>
              <w:bottom w:val="nil"/>
              <w:right w:val="single" w:color="000000" w:sz="6" w:space="0"/>
            </w:tcBorders>
            <w:vAlign w:val="top"/>
          </w:tcPr>
          <w:p w14:paraId="5597CAAB">
            <w:pPr>
              <w:rPr>
                <w:rFonts w:ascii="Arial"/>
                <w:sz w:val="21"/>
              </w:rPr>
            </w:pPr>
          </w:p>
        </w:tc>
      </w:tr>
      <w:tr w14:paraId="77042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750" w:type="dxa"/>
            <w:vMerge w:val="continue"/>
            <w:tcBorders>
              <w:top w:val="nil"/>
              <w:left w:val="single" w:color="000000" w:sz="6" w:space="0"/>
            </w:tcBorders>
            <w:vAlign w:val="top"/>
          </w:tcPr>
          <w:p w14:paraId="3ED87CC6">
            <w:pPr>
              <w:rPr>
                <w:rFonts w:ascii="Arial"/>
                <w:sz w:val="21"/>
              </w:rPr>
            </w:pPr>
          </w:p>
        </w:tc>
        <w:tc>
          <w:tcPr>
            <w:tcW w:w="214" w:type="dxa"/>
            <w:vMerge w:val="continue"/>
            <w:tcBorders>
              <w:top w:val="nil"/>
            </w:tcBorders>
            <w:vAlign w:val="top"/>
          </w:tcPr>
          <w:p w14:paraId="44802761">
            <w:pPr>
              <w:rPr>
                <w:rFonts w:ascii="Arial"/>
                <w:sz w:val="21"/>
              </w:rPr>
            </w:pPr>
          </w:p>
        </w:tc>
        <w:tc>
          <w:tcPr>
            <w:tcW w:w="885" w:type="dxa"/>
            <w:vAlign w:val="top"/>
          </w:tcPr>
          <w:p w14:paraId="27AF4F63">
            <w:pPr>
              <w:spacing w:line="245" w:lineRule="auto"/>
              <w:rPr>
                <w:rFonts w:ascii="Arial"/>
                <w:sz w:val="21"/>
              </w:rPr>
            </w:pPr>
          </w:p>
          <w:p w14:paraId="57CE8873">
            <w:pPr>
              <w:spacing w:line="245" w:lineRule="auto"/>
              <w:rPr>
                <w:rFonts w:ascii="Arial"/>
                <w:sz w:val="21"/>
              </w:rPr>
            </w:pPr>
          </w:p>
          <w:p w14:paraId="2783FC80">
            <w:pPr>
              <w:pStyle w:val="6"/>
              <w:spacing w:before="61" w:line="229" w:lineRule="auto"/>
              <w:ind w:left="245"/>
              <w:rPr>
                <w:sz w:val="19"/>
                <w:szCs w:val="19"/>
              </w:rPr>
            </w:pPr>
            <w:r>
              <w:rPr>
                <w:spacing w:val="4"/>
                <w:sz w:val="19"/>
                <w:szCs w:val="19"/>
              </w:rPr>
              <w:t>大气</w:t>
            </w:r>
          </w:p>
        </w:tc>
        <w:tc>
          <w:tcPr>
            <w:tcW w:w="2374" w:type="dxa"/>
            <w:gridSpan w:val="2"/>
            <w:vAlign w:val="top"/>
          </w:tcPr>
          <w:p w14:paraId="58B68F2D">
            <w:pPr>
              <w:pStyle w:val="6"/>
              <w:spacing w:before="35" w:line="244" w:lineRule="auto"/>
              <w:ind w:left="89" w:right="30"/>
              <w:jc w:val="both"/>
              <w:rPr>
                <w:sz w:val="19"/>
                <w:szCs w:val="19"/>
              </w:rPr>
            </w:pPr>
            <w:r>
              <w:rPr>
                <w:spacing w:val="5"/>
                <w:sz w:val="19"/>
                <w:szCs w:val="19"/>
              </w:rPr>
              <w:t>排放废气含有毒有害污染</w:t>
            </w:r>
            <w:r>
              <w:rPr>
                <w:spacing w:val="2"/>
                <w:sz w:val="19"/>
                <w:szCs w:val="19"/>
              </w:rPr>
              <w:t xml:space="preserve">  </w:t>
            </w:r>
            <w:r>
              <w:rPr>
                <w:spacing w:val="-1"/>
                <w:sz w:val="19"/>
                <w:szCs w:val="19"/>
              </w:rPr>
              <w:t>物</w:t>
            </w:r>
            <w:r>
              <w:rPr>
                <w:spacing w:val="-23"/>
                <w:sz w:val="19"/>
                <w:szCs w:val="19"/>
              </w:rPr>
              <w:t xml:space="preserve"> </w:t>
            </w:r>
            <w:r>
              <w:rPr>
                <w:rFonts w:ascii="Times New Roman" w:hAnsi="Times New Roman" w:eastAsia="Times New Roman" w:cs="Times New Roman"/>
                <w:spacing w:val="-1"/>
                <w:position w:val="6"/>
                <w:sz w:val="12"/>
                <w:szCs w:val="12"/>
              </w:rPr>
              <w:t>1</w:t>
            </w:r>
            <w:r>
              <w:rPr>
                <w:rFonts w:ascii="Times New Roman" w:hAnsi="Times New Roman" w:eastAsia="Times New Roman" w:cs="Times New Roman"/>
                <w:spacing w:val="-11"/>
                <w:position w:val="6"/>
                <w:sz w:val="12"/>
                <w:szCs w:val="12"/>
              </w:rPr>
              <w:t xml:space="preserve"> </w:t>
            </w:r>
            <w:r>
              <w:rPr>
                <w:spacing w:val="-1"/>
                <w:sz w:val="19"/>
                <w:szCs w:val="19"/>
              </w:rPr>
              <w:t>、二噁英、苯并</w:t>
            </w:r>
            <w:r>
              <w:rPr>
                <w:rFonts w:ascii="Times New Roman" w:hAnsi="Times New Roman" w:eastAsia="Times New Roman" w:cs="Times New Roman"/>
                <w:spacing w:val="-1"/>
                <w:sz w:val="19"/>
                <w:szCs w:val="19"/>
              </w:rPr>
              <w:t>[a]</w:t>
            </w:r>
            <w:r>
              <w:rPr>
                <w:spacing w:val="-1"/>
                <w:sz w:val="19"/>
                <w:szCs w:val="19"/>
              </w:rPr>
              <w:t>芘、</w:t>
            </w:r>
            <w:r>
              <w:rPr>
                <w:sz w:val="19"/>
                <w:szCs w:val="19"/>
              </w:rPr>
              <w:t xml:space="preserve"> </w:t>
            </w:r>
            <w:r>
              <w:rPr>
                <w:spacing w:val="-4"/>
                <w:sz w:val="19"/>
                <w:szCs w:val="19"/>
              </w:rPr>
              <w:t>氰化物、氯气且厂界外</w:t>
            </w:r>
            <w:r>
              <w:rPr>
                <w:spacing w:val="-32"/>
                <w:sz w:val="19"/>
                <w:szCs w:val="19"/>
              </w:rPr>
              <w:t xml:space="preserve"> </w:t>
            </w:r>
            <w:r>
              <w:rPr>
                <w:rFonts w:ascii="Times New Roman" w:hAnsi="Times New Roman" w:eastAsia="Times New Roman" w:cs="Times New Roman"/>
                <w:spacing w:val="-4"/>
                <w:sz w:val="19"/>
                <w:szCs w:val="19"/>
              </w:rPr>
              <w:t>500</w:t>
            </w:r>
            <w:r>
              <w:rPr>
                <w:rFonts w:ascii="Times New Roman" w:hAnsi="Times New Roman" w:eastAsia="Times New Roman" w:cs="Times New Roman"/>
                <w:sz w:val="19"/>
                <w:szCs w:val="19"/>
              </w:rPr>
              <w:t xml:space="preserve">  </w:t>
            </w:r>
            <w:r>
              <w:rPr>
                <w:spacing w:val="5"/>
                <w:sz w:val="19"/>
                <w:szCs w:val="19"/>
              </w:rPr>
              <w:t>米范围内有环境空气保护</w:t>
            </w:r>
            <w:r>
              <w:rPr>
                <w:spacing w:val="3"/>
                <w:sz w:val="19"/>
                <w:szCs w:val="19"/>
              </w:rPr>
              <w:t xml:space="preserve">  </w:t>
            </w:r>
            <w:r>
              <w:rPr>
                <w:spacing w:val="2"/>
                <w:sz w:val="19"/>
                <w:szCs w:val="19"/>
              </w:rPr>
              <w:t>目标</w:t>
            </w:r>
            <w:r>
              <w:rPr>
                <w:spacing w:val="-46"/>
                <w:sz w:val="19"/>
                <w:szCs w:val="19"/>
              </w:rPr>
              <w:t xml:space="preserve"> </w:t>
            </w:r>
            <w:r>
              <w:rPr>
                <w:rFonts w:ascii="Times New Roman" w:hAnsi="Times New Roman" w:eastAsia="Times New Roman" w:cs="Times New Roman"/>
                <w:spacing w:val="2"/>
                <w:position w:val="6"/>
                <w:sz w:val="12"/>
                <w:szCs w:val="12"/>
              </w:rPr>
              <w:t>2</w:t>
            </w:r>
            <w:r>
              <w:rPr>
                <w:rFonts w:ascii="Times New Roman" w:hAnsi="Times New Roman" w:eastAsia="Times New Roman" w:cs="Times New Roman"/>
                <w:spacing w:val="23"/>
                <w:w w:val="102"/>
                <w:position w:val="6"/>
                <w:sz w:val="12"/>
                <w:szCs w:val="12"/>
              </w:rPr>
              <w:t xml:space="preserve"> </w:t>
            </w:r>
            <w:r>
              <w:rPr>
                <w:spacing w:val="2"/>
                <w:sz w:val="19"/>
                <w:szCs w:val="19"/>
              </w:rPr>
              <w:t>的建设项目</w:t>
            </w:r>
          </w:p>
        </w:tc>
        <w:tc>
          <w:tcPr>
            <w:tcW w:w="2673" w:type="dxa"/>
            <w:gridSpan w:val="2"/>
            <w:vAlign w:val="top"/>
          </w:tcPr>
          <w:p w14:paraId="79FAA3A5">
            <w:pPr>
              <w:pStyle w:val="6"/>
              <w:spacing w:before="166" w:line="246" w:lineRule="auto"/>
              <w:ind w:left="93" w:right="80" w:firstLine="3"/>
              <w:rPr>
                <w:sz w:val="19"/>
                <w:szCs w:val="19"/>
              </w:rPr>
            </w:pPr>
            <w:r>
              <w:rPr>
                <w:spacing w:val="9"/>
                <w:sz w:val="19"/>
                <w:szCs w:val="19"/>
              </w:rPr>
              <w:t>项目运营期废气污染物因子</w:t>
            </w:r>
            <w:r>
              <w:rPr>
                <w:sz w:val="19"/>
                <w:szCs w:val="19"/>
              </w:rPr>
              <w:t xml:space="preserve">  </w:t>
            </w:r>
            <w:r>
              <w:rPr>
                <w:spacing w:val="9"/>
                <w:sz w:val="19"/>
                <w:szCs w:val="19"/>
              </w:rPr>
              <w:t>为</w:t>
            </w:r>
            <w:r>
              <w:rPr>
                <w:spacing w:val="-34"/>
                <w:sz w:val="19"/>
                <w:szCs w:val="19"/>
              </w:rPr>
              <w:t xml:space="preserve"> </w:t>
            </w:r>
            <w:r>
              <w:rPr>
                <w:rFonts w:ascii="Times New Roman" w:hAnsi="Times New Roman" w:eastAsia="Times New Roman" w:cs="Times New Roman"/>
                <w:sz w:val="19"/>
                <w:szCs w:val="19"/>
              </w:rPr>
              <w:t>TSP</w:t>
            </w:r>
            <w:r>
              <w:rPr>
                <w:rFonts w:ascii="Times New Roman" w:hAnsi="Times New Roman" w:eastAsia="Times New Roman" w:cs="Times New Roman"/>
                <w:spacing w:val="9"/>
                <w:sz w:val="19"/>
                <w:szCs w:val="19"/>
              </w:rPr>
              <w:t xml:space="preserve"> </w:t>
            </w:r>
            <w:r>
              <w:rPr>
                <w:spacing w:val="9"/>
                <w:sz w:val="19"/>
                <w:szCs w:val="19"/>
              </w:rPr>
              <w:t>等，不属于有毒有害</w:t>
            </w:r>
            <w:r>
              <w:rPr>
                <w:sz w:val="19"/>
                <w:szCs w:val="19"/>
              </w:rPr>
              <w:t xml:space="preserve"> </w:t>
            </w:r>
            <w:r>
              <w:rPr>
                <w:spacing w:val="1"/>
                <w:sz w:val="19"/>
                <w:szCs w:val="19"/>
              </w:rPr>
              <w:t>污染物等，不需设置大气专项</w:t>
            </w:r>
            <w:r>
              <w:rPr>
                <w:spacing w:val="9"/>
                <w:sz w:val="19"/>
                <w:szCs w:val="19"/>
              </w:rPr>
              <w:t xml:space="preserve"> </w:t>
            </w:r>
            <w:r>
              <w:rPr>
                <w:spacing w:val="5"/>
                <w:sz w:val="19"/>
                <w:szCs w:val="19"/>
              </w:rPr>
              <w:t>评价</w:t>
            </w:r>
          </w:p>
        </w:tc>
        <w:tc>
          <w:tcPr>
            <w:tcW w:w="754" w:type="dxa"/>
            <w:vAlign w:val="top"/>
          </w:tcPr>
          <w:p w14:paraId="7F74675B">
            <w:pPr>
              <w:spacing w:line="361" w:lineRule="auto"/>
              <w:rPr>
                <w:rFonts w:ascii="Arial"/>
                <w:sz w:val="21"/>
              </w:rPr>
            </w:pPr>
          </w:p>
          <w:p w14:paraId="6957B6FB">
            <w:pPr>
              <w:pStyle w:val="6"/>
              <w:spacing w:before="62" w:line="244"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continue"/>
            <w:tcBorders>
              <w:top w:val="nil"/>
              <w:right w:val="single" w:color="000000" w:sz="6" w:space="0"/>
            </w:tcBorders>
            <w:vAlign w:val="top"/>
          </w:tcPr>
          <w:p w14:paraId="5F80E48E">
            <w:pPr>
              <w:rPr>
                <w:rFonts w:ascii="Arial"/>
                <w:sz w:val="21"/>
              </w:rPr>
            </w:pPr>
          </w:p>
        </w:tc>
      </w:tr>
    </w:tbl>
    <w:p w14:paraId="23A791F0">
      <w:pPr>
        <w:rPr>
          <w:rFonts w:ascii="Arial"/>
          <w:sz w:val="21"/>
        </w:rPr>
      </w:pPr>
    </w:p>
    <w:p w14:paraId="5FBF6E88">
      <w:pPr>
        <w:rPr>
          <w:rFonts w:ascii="Arial" w:hAnsi="Arial" w:eastAsia="Arial" w:cs="Arial"/>
          <w:sz w:val="21"/>
          <w:szCs w:val="21"/>
        </w:rPr>
        <w:sectPr>
          <w:footerReference r:id="rId5" w:type="default"/>
          <w:pgSz w:w="11906" w:h="16839"/>
          <w:pgMar w:top="1431" w:right="1508" w:bottom="1259" w:left="1508" w:header="0" w:footer="1080" w:gutter="0"/>
          <w:cols w:space="720" w:num="1"/>
        </w:sectPr>
      </w:pPr>
    </w:p>
    <w:p w14:paraId="317C665D">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0"/>
        <w:gridCol w:w="214"/>
        <w:gridCol w:w="885"/>
        <w:gridCol w:w="2374"/>
        <w:gridCol w:w="2673"/>
        <w:gridCol w:w="754"/>
        <w:gridCol w:w="224"/>
      </w:tblGrid>
      <w:tr w14:paraId="44F1C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8" w:hRule="atLeast"/>
        </w:trPr>
        <w:tc>
          <w:tcPr>
            <w:tcW w:w="1750" w:type="dxa"/>
            <w:vMerge w:val="restart"/>
            <w:tcBorders>
              <w:left w:val="single" w:color="000000" w:sz="6" w:space="0"/>
              <w:bottom w:val="nil"/>
            </w:tcBorders>
            <w:vAlign w:val="top"/>
          </w:tcPr>
          <w:p w14:paraId="347CE35F">
            <w:pPr>
              <w:rPr>
                <w:rFonts w:ascii="Arial"/>
                <w:sz w:val="21"/>
              </w:rPr>
            </w:pPr>
          </w:p>
        </w:tc>
        <w:tc>
          <w:tcPr>
            <w:tcW w:w="214" w:type="dxa"/>
            <w:vMerge w:val="restart"/>
            <w:tcBorders>
              <w:bottom w:val="nil"/>
            </w:tcBorders>
            <w:vAlign w:val="top"/>
          </w:tcPr>
          <w:p w14:paraId="219F6471">
            <w:pPr>
              <w:rPr>
                <w:rFonts w:ascii="Arial"/>
                <w:sz w:val="21"/>
              </w:rPr>
            </w:pPr>
          </w:p>
        </w:tc>
        <w:tc>
          <w:tcPr>
            <w:tcW w:w="885" w:type="dxa"/>
            <w:vAlign w:val="top"/>
          </w:tcPr>
          <w:p w14:paraId="28E5F10F">
            <w:pPr>
              <w:spacing w:line="253" w:lineRule="auto"/>
              <w:rPr>
                <w:rFonts w:ascii="Arial"/>
                <w:sz w:val="21"/>
              </w:rPr>
            </w:pPr>
          </w:p>
          <w:p w14:paraId="6DE3918B">
            <w:pPr>
              <w:spacing w:line="254" w:lineRule="auto"/>
              <w:rPr>
                <w:rFonts w:ascii="Arial"/>
                <w:sz w:val="21"/>
              </w:rPr>
            </w:pPr>
          </w:p>
          <w:p w14:paraId="6CD054A1">
            <w:pPr>
              <w:pStyle w:val="6"/>
              <w:spacing w:before="62" w:line="228" w:lineRule="auto"/>
              <w:ind w:left="142"/>
              <w:rPr>
                <w:sz w:val="19"/>
                <w:szCs w:val="19"/>
              </w:rPr>
            </w:pPr>
            <w:r>
              <w:rPr>
                <w:spacing w:val="7"/>
                <w:sz w:val="19"/>
                <w:szCs w:val="19"/>
              </w:rPr>
              <w:t>地表水</w:t>
            </w:r>
          </w:p>
        </w:tc>
        <w:tc>
          <w:tcPr>
            <w:tcW w:w="2374" w:type="dxa"/>
            <w:vAlign w:val="top"/>
          </w:tcPr>
          <w:p w14:paraId="36960D75">
            <w:pPr>
              <w:pStyle w:val="6"/>
              <w:spacing w:before="185" w:line="246" w:lineRule="auto"/>
              <w:ind w:left="89" w:right="88"/>
              <w:jc w:val="both"/>
              <w:rPr>
                <w:sz w:val="19"/>
                <w:szCs w:val="19"/>
              </w:rPr>
            </w:pPr>
            <w:r>
              <w:rPr>
                <w:spacing w:val="9"/>
                <w:sz w:val="19"/>
                <w:szCs w:val="19"/>
              </w:rPr>
              <w:t>新增工业废水直排建设项</w:t>
            </w:r>
            <w:r>
              <w:rPr>
                <w:sz w:val="19"/>
                <w:szCs w:val="19"/>
              </w:rPr>
              <w:t xml:space="preserve"> </w:t>
            </w:r>
            <w:r>
              <w:rPr>
                <w:spacing w:val="9"/>
                <w:sz w:val="19"/>
                <w:szCs w:val="19"/>
              </w:rPr>
              <w:t>目（槽罐车外送污水处理</w:t>
            </w:r>
            <w:r>
              <w:rPr>
                <w:sz w:val="19"/>
                <w:szCs w:val="19"/>
              </w:rPr>
              <w:t xml:space="preserve"> </w:t>
            </w:r>
            <w:r>
              <w:rPr>
                <w:spacing w:val="7"/>
                <w:sz w:val="19"/>
                <w:szCs w:val="19"/>
              </w:rPr>
              <w:t>厂的除外</w:t>
            </w:r>
            <w:r>
              <w:rPr>
                <w:spacing w:val="18"/>
                <w:sz w:val="19"/>
                <w:szCs w:val="19"/>
              </w:rPr>
              <w:t>）；</w:t>
            </w:r>
            <w:r>
              <w:rPr>
                <w:spacing w:val="7"/>
                <w:sz w:val="19"/>
                <w:szCs w:val="19"/>
              </w:rPr>
              <w:t>新增废水直</w:t>
            </w:r>
            <w:r>
              <w:rPr>
                <w:sz w:val="19"/>
                <w:szCs w:val="19"/>
              </w:rPr>
              <w:t xml:space="preserve"> </w:t>
            </w:r>
            <w:r>
              <w:rPr>
                <w:spacing w:val="9"/>
                <w:sz w:val="19"/>
                <w:szCs w:val="19"/>
              </w:rPr>
              <w:t>排的污水集中处理厂</w:t>
            </w:r>
          </w:p>
        </w:tc>
        <w:tc>
          <w:tcPr>
            <w:tcW w:w="2673" w:type="dxa"/>
            <w:vAlign w:val="top"/>
          </w:tcPr>
          <w:p w14:paraId="28B1B1E3">
            <w:pPr>
              <w:pStyle w:val="6"/>
              <w:spacing w:before="52" w:line="244" w:lineRule="auto"/>
              <w:ind w:left="94" w:right="78" w:firstLine="3"/>
              <w:rPr>
                <w:sz w:val="19"/>
                <w:szCs w:val="19"/>
              </w:rPr>
            </w:pPr>
            <w:r>
              <w:rPr>
                <w:spacing w:val="1"/>
                <w:sz w:val="19"/>
                <w:szCs w:val="19"/>
              </w:rPr>
              <w:t>项目为新建项目，营运期的生</w:t>
            </w:r>
            <w:r>
              <w:rPr>
                <w:spacing w:val="8"/>
                <w:sz w:val="19"/>
                <w:szCs w:val="19"/>
              </w:rPr>
              <w:t xml:space="preserve"> </w:t>
            </w:r>
            <w:r>
              <w:rPr>
                <w:spacing w:val="9"/>
                <w:sz w:val="19"/>
                <w:szCs w:val="19"/>
              </w:rPr>
              <w:t>产废水收集处理后全部循环</w:t>
            </w:r>
            <w:r>
              <w:rPr>
                <w:sz w:val="19"/>
                <w:szCs w:val="19"/>
              </w:rPr>
              <w:t xml:space="preserve">  </w:t>
            </w:r>
            <w:r>
              <w:rPr>
                <w:spacing w:val="1"/>
                <w:sz w:val="19"/>
                <w:szCs w:val="19"/>
              </w:rPr>
              <w:t>回用不外排。因此，本项目不</w:t>
            </w:r>
            <w:r>
              <w:rPr>
                <w:spacing w:val="11"/>
                <w:sz w:val="19"/>
                <w:szCs w:val="19"/>
              </w:rPr>
              <w:t xml:space="preserve"> </w:t>
            </w:r>
            <w:r>
              <w:rPr>
                <w:spacing w:val="1"/>
                <w:sz w:val="19"/>
                <w:szCs w:val="19"/>
              </w:rPr>
              <w:t>涉及新增工业废水直排，无需</w:t>
            </w:r>
            <w:r>
              <w:rPr>
                <w:spacing w:val="8"/>
                <w:sz w:val="19"/>
                <w:szCs w:val="19"/>
              </w:rPr>
              <w:t xml:space="preserve"> </w:t>
            </w:r>
            <w:r>
              <w:rPr>
                <w:spacing w:val="9"/>
                <w:sz w:val="19"/>
                <w:szCs w:val="19"/>
              </w:rPr>
              <w:t>开展地表水专项评价</w:t>
            </w:r>
          </w:p>
        </w:tc>
        <w:tc>
          <w:tcPr>
            <w:tcW w:w="754" w:type="dxa"/>
            <w:vAlign w:val="top"/>
          </w:tcPr>
          <w:p w14:paraId="4EB5379A">
            <w:pPr>
              <w:spacing w:line="378" w:lineRule="auto"/>
              <w:rPr>
                <w:rFonts w:ascii="Arial"/>
                <w:sz w:val="21"/>
              </w:rPr>
            </w:pPr>
          </w:p>
          <w:p w14:paraId="4031ED32">
            <w:pPr>
              <w:pStyle w:val="6"/>
              <w:spacing w:before="62" w:line="244"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restart"/>
            <w:tcBorders>
              <w:bottom w:val="nil"/>
              <w:right w:val="single" w:color="000000" w:sz="6" w:space="0"/>
            </w:tcBorders>
            <w:vAlign w:val="top"/>
          </w:tcPr>
          <w:p w14:paraId="43CF3494">
            <w:pPr>
              <w:rPr>
                <w:rFonts w:ascii="Arial"/>
                <w:sz w:val="21"/>
              </w:rPr>
            </w:pPr>
          </w:p>
        </w:tc>
      </w:tr>
      <w:tr w14:paraId="6298C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50" w:type="dxa"/>
            <w:vMerge w:val="continue"/>
            <w:tcBorders>
              <w:top w:val="nil"/>
              <w:left w:val="single" w:color="000000" w:sz="6" w:space="0"/>
              <w:bottom w:val="nil"/>
            </w:tcBorders>
            <w:vAlign w:val="top"/>
          </w:tcPr>
          <w:p w14:paraId="5DBF41C9">
            <w:pPr>
              <w:rPr>
                <w:rFonts w:ascii="Arial"/>
                <w:sz w:val="21"/>
              </w:rPr>
            </w:pPr>
          </w:p>
        </w:tc>
        <w:tc>
          <w:tcPr>
            <w:tcW w:w="214" w:type="dxa"/>
            <w:vMerge w:val="continue"/>
            <w:tcBorders>
              <w:top w:val="nil"/>
              <w:bottom w:val="nil"/>
            </w:tcBorders>
            <w:vAlign w:val="top"/>
          </w:tcPr>
          <w:p w14:paraId="2E484E2F">
            <w:pPr>
              <w:rPr>
                <w:rFonts w:ascii="Arial"/>
                <w:sz w:val="21"/>
              </w:rPr>
            </w:pPr>
          </w:p>
        </w:tc>
        <w:tc>
          <w:tcPr>
            <w:tcW w:w="885" w:type="dxa"/>
            <w:vAlign w:val="top"/>
          </w:tcPr>
          <w:p w14:paraId="559323E5">
            <w:pPr>
              <w:spacing w:line="366" w:lineRule="auto"/>
              <w:rPr>
                <w:rFonts w:ascii="Arial"/>
                <w:sz w:val="21"/>
              </w:rPr>
            </w:pPr>
          </w:p>
          <w:p w14:paraId="561FD156">
            <w:pPr>
              <w:pStyle w:val="6"/>
              <w:spacing w:before="62"/>
              <w:ind w:left="242" w:right="246"/>
              <w:rPr>
                <w:sz w:val="19"/>
                <w:szCs w:val="19"/>
              </w:rPr>
            </w:pPr>
            <w:r>
              <w:rPr>
                <w:spacing w:val="5"/>
                <w:sz w:val="19"/>
                <w:szCs w:val="19"/>
              </w:rPr>
              <w:t>环境</w:t>
            </w:r>
            <w:r>
              <w:rPr>
                <w:sz w:val="19"/>
                <w:szCs w:val="19"/>
              </w:rPr>
              <w:t xml:space="preserve"> </w:t>
            </w:r>
            <w:r>
              <w:rPr>
                <w:spacing w:val="4"/>
                <w:sz w:val="19"/>
                <w:szCs w:val="19"/>
              </w:rPr>
              <w:t>风险</w:t>
            </w:r>
          </w:p>
        </w:tc>
        <w:tc>
          <w:tcPr>
            <w:tcW w:w="2374" w:type="dxa"/>
            <w:vAlign w:val="top"/>
          </w:tcPr>
          <w:p w14:paraId="3922B5C5">
            <w:pPr>
              <w:pStyle w:val="6"/>
              <w:spacing w:before="300" w:line="245" w:lineRule="auto"/>
              <w:ind w:left="89" w:right="88"/>
              <w:jc w:val="both"/>
              <w:rPr>
                <w:sz w:val="19"/>
                <w:szCs w:val="19"/>
              </w:rPr>
            </w:pPr>
            <w:r>
              <w:rPr>
                <w:spacing w:val="9"/>
                <w:sz w:val="19"/>
                <w:szCs w:val="19"/>
              </w:rPr>
              <w:t>有毒有害和易燃易爆危险</w:t>
            </w:r>
            <w:r>
              <w:rPr>
                <w:sz w:val="19"/>
                <w:szCs w:val="19"/>
              </w:rPr>
              <w:t xml:space="preserve"> </w:t>
            </w:r>
            <w:r>
              <w:rPr>
                <w:spacing w:val="8"/>
                <w:sz w:val="19"/>
                <w:szCs w:val="19"/>
              </w:rPr>
              <w:t>物质存储量超过临界量</w:t>
            </w:r>
            <w:r>
              <w:rPr>
                <w:spacing w:val="-38"/>
                <w:sz w:val="19"/>
                <w:szCs w:val="19"/>
              </w:rPr>
              <w:t xml:space="preserve"> </w:t>
            </w:r>
            <w:r>
              <w:rPr>
                <w:rFonts w:ascii="Times New Roman" w:hAnsi="Times New Roman" w:eastAsia="Times New Roman" w:cs="Times New Roman"/>
                <w:spacing w:val="8"/>
                <w:position w:val="6"/>
                <w:sz w:val="12"/>
                <w:szCs w:val="12"/>
              </w:rPr>
              <w:t>3</w:t>
            </w:r>
            <w:r>
              <w:rPr>
                <w:rFonts w:ascii="Times New Roman" w:hAnsi="Times New Roman" w:eastAsia="Times New Roman" w:cs="Times New Roman"/>
                <w:position w:val="6"/>
                <w:sz w:val="12"/>
                <w:szCs w:val="12"/>
              </w:rPr>
              <w:t xml:space="preserve">    </w:t>
            </w:r>
            <w:r>
              <w:rPr>
                <w:spacing w:val="8"/>
                <w:sz w:val="19"/>
                <w:szCs w:val="19"/>
              </w:rPr>
              <w:t>的建设项目</w:t>
            </w:r>
          </w:p>
        </w:tc>
        <w:tc>
          <w:tcPr>
            <w:tcW w:w="2673" w:type="dxa"/>
            <w:vAlign w:val="top"/>
          </w:tcPr>
          <w:p w14:paraId="56AC6F21">
            <w:pPr>
              <w:pStyle w:val="6"/>
              <w:spacing w:before="43" w:line="243" w:lineRule="auto"/>
              <w:ind w:left="93" w:right="78" w:firstLine="3"/>
              <w:rPr>
                <w:sz w:val="19"/>
                <w:szCs w:val="19"/>
              </w:rPr>
            </w:pPr>
            <w:r>
              <w:rPr>
                <w:spacing w:val="1"/>
                <w:sz w:val="19"/>
                <w:szCs w:val="19"/>
              </w:rPr>
              <w:t>项目涉及储存的废矿物油，属</w:t>
            </w:r>
            <w:r>
              <w:rPr>
                <w:spacing w:val="8"/>
                <w:sz w:val="19"/>
                <w:szCs w:val="19"/>
              </w:rPr>
              <w:t xml:space="preserve"> </w:t>
            </w:r>
            <w:r>
              <w:rPr>
                <w:spacing w:val="9"/>
                <w:sz w:val="19"/>
                <w:szCs w:val="19"/>
              </w:rPr>
              <w:t>于有毒有害和易燃易爆危险</w:t>
            </w:r>
            <w:r>
              <w:rPr>
                <w:spacing w:val="1"/>
                <w:sz w:val="19"/>
                <w:szCs w:val="19"/>
              </w:rPr>
              <w:t xml:space="preserve">  物质，但其储量未超过物质临</w:t>
            </w:r>
            <w:r>
              <w:rPr>
                <w:spacing w:val="11"/>
                <w:sz w:val="19"/>
                <w:szCs w:val="19"/>
              </w:rPr>
              <w:t xml:space="preserve"> </w:t>
            </w:r>
            <w:r>
              <w:rPr>
                <w:spacing w:val="1"/>
                <w:sz w:val="19"/>
                <w:szCs w:val="19"/>
              </w:rPr>
              <w:t>界量，无需开展环境风险专项</w:t>
            </w:r>
            <w:r>
              <w:rPr>
                <w:spacing w:val="11"/>
                <w:sz w:val="19"/>
                <w:szCs w:val="19"/>
              </w:rPr>
              <w:t xml:space="preserve"> </w:t>
            </w:r>
            <w:r>
              <w:rPr>
                <w:spacing w:val="3"/>
                <w:sz w:val="19"/>
                <w:szCs w:val="19"/>
              </w:rPr>
              <w:t>评价。</w:t>
            </w:r>
          </w:p>
        </w:tc>
        <w:tc>
          <w:tcPr>
            <w:tcW w:w="754" w:type="dxa"/>
            <w:vAlign w:val="top"/>
          </w:tcPr>
          <w:p w14:paraId="47CF1D35">
            <w:pPr>
              <w:spacing w:line="365" w:lineRule="auto"/>
              <w:rPr>
                <w:rFonts w:ascii="Arial"/>
                <w:sz w:val="21"/>
              </w:rPr>
            </w:pPr>
          </w:p>
          <w:p w14:paraId="5F383E9A">
            <w:pPr>
              <w:pStyle w:val="6"/>
              <w:spacing w:before="62" w:line="243"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continue"/>
            <w:tcBorders>
              <w:top w:val="nil"/>
              <w:bottom w:val="nil"/>
              <w:right w:val="single" w:color="000000" w:sz="6" w:space="0"/>
            </w:tcBorders>
            <w:vAlign w:val="top"/>
          </w:tcPr>
          <w:p w14:paraId="00AC4988">
            <w:pPr>
              <w:rPr>
                <w:rFonts w:ascii="Arial"/>
                <w:sz w:val="21"/>
              </w:rPr>
            </w:pPr>
          </w:p>
        </w:tc>
      </w:tr>
      <w:tr w14:paraId="1C203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50" w:type="dxa"/>
            <w:vMerge w:val="continue"/>
            <w:tcBorders>
              <w:top w:val="nil"/>
              <w:left w:val="single" w:color="000000" w:sz="6" w:space="0"/>
              <w:bottom w:val="nil"/>
            </w:tcBorders>
            <w:vAlign w:val="top"/>
          </w:tcPr>
          <w:p w14:paraId="7DAF75AC">
            <w:pPr>
              <w:rPr>
                <w:rFonts w:ascii="Arial"/>
                <w:sz w:val="21"/>
              </w:rPr>
            </w:pPr>
          </w:p>
        </w:tc>
        <w:tc>
          <w:tcPr>
            <w:tcW w:w="214" w:type="dxa"/>
            <w:vMerge w:val="continue"/>
            <w:tcBorders>
              <w:top w:val="nil"/>
              <w:bottom w:val="nil"/>
            </w:tcBorders>
            <w:vAlign w:val="top"/>
          </w:tcPr>
          <w:p w14:paraId="451B3CFC">
            <w:pPr>
              <w:rPr>
                <w:rFonts w:ascii="Arial"/>
                <w:sz w:val="21"/>
              </w:rPr>
            </w:pPr>
          </w:p>
        </w:tc>
        <w:tc>
          <w:tcPr>
            <w:tcW w:w="885" w:type="dxa"/>
            <w:vAlign w:val="top"/>
          </w:tcPr>
          <w:p w14:paraId="7FF6CDF5">
            <w:pPr>
              <w:spacing w:line="248" w:lineRule="auto"/>
              <w:rPr>
                <w:rFonts w:ascii="Arial"/>
                <w:sz w:val="21"/>
              </w:rPr>
            </w:pPr>
          </w:p>
          <w:p w14:paraId="1CFE9C01">
            <w:pPr>
              <w:spacing w:line="248" w:lineRule="auto"/>
              <w:rPr>
                <w:rFonts w:ascii="Arial"/>
                <w:sz w:val="21"/>
              </w:rPr>
            </w:pPr>
          </w:p>
          <w:p w14:paraId="24972FE8">
            <w:pPr>
              <w:pStyle w:val="6"/>
              <w:spacing w:before="61" w:line="233" w:lineRule="auto"/>
              <w:ind w:left="244"/>
              <w:rPr>
                <w:sz w:val="19"/>
                <w:szCs w:val="19"/>
              </w:rPr>
            </w:pPr>
            <w:r>
              <w:rPr>
                <w:spacing w:val="4"/>
                <w:sz w:val="19"/>
                <w:szCs w:val="19"/>
              </w:rPr>
              <w:t>生态</w:t>
            </w:r>
          </w:p>
        </w:tc>
        <w:tc>
          <w:tcPr>
            <w:tcW w:w="2374" w:type="dxa"/>
            <w:vAlign w:val="top"/>
          </w:tcPr>
          <w:p w14:paraId="7A7F6F63">
            <w:pPr>
              <w:pStyle w:val="6"/>
              <w:spacing w:before="38" w:line="244" w:lineRule="auto"/>
              <w:ind w:left="89" w:right="88" w:firstLine="2"/>
              <w:jc w:val="both"/>
              <w:rPr>
                <w:sz w:val="19"/>
                <w:szCs w:val="19"/>
              </w:rPr>
            </w:pPr>
            <w:r>
              <w:rPr>
                <w:spacing w:val="6"/>
                <w:sz w:val="19"/>
                <w:szCs w:val="19"/>
              </w:rPr>
              <w:t>取水口下游</w:t>
            </w:r>
            <w:r>
              <w:rPr>
                <w:spacing w:val="-29"/>
                <w:sz w:val="19"/>
                <w:szCs w:val="19"/>
              </w:rPr>
              <w:t xml:space="preserve"> </w:t>
            </w:r>
            <w:r>
              <w:rPr>
                <w:rFonts w:ascii="Times New Roman" w:hAnsi="Times New Roman" w:eastAsia="Times New Roman" w:cs="Times New Roman"/>
                <w:spacing w:val="6"/>
                <w:sz w:val="19"/>
                <w:szCs w:val="19"/>
              </w:rPr>
              <w:t xml:space="preserve">500 </w:t>
            </w:r>
            <w:r>
              <w:rPr>
                <w:spacing w:val="6"/>
                <w:sz w:val="19"/>
                <w:szCs w:val="19"/>
              </w:rPr>
              <w:t>米范围内</w:t>
            </w:r>
            <w:r>
              <w:rPr>
                <w:sz w:val="19"/>
                <w:szCs w:val="19"/>
              </w:rPr>
              <w:t xml:space="preserve"> </w:t>
            </w:r>
            <w:r>
              <w:rPr>
                <w:spacing w:val="9"/>
                <w:sz w:val="19"/>
                <w:szCs w:val="19"/>
              </w:rPr>
              <w:t>有重要水生生物的自然产</w:t>
            </w:r>
            <w:r>
              <w:rPr>
                <w:sz w:val="19"/>
                <w:szCs w:val="19"/>
              </w:rPr>
              <w:t xml:space="preserve"> </w:t>
            </w:r>
            <w:r>
              <w:rPr>
                <w:spacing w:val="9"/>
                <w:sz w:val="19"/>
                <w:szCs w:val="19"/>
              </w:rPr>
              <w:t>卵场、索饵场、越冬场和</w:t>
            </w:r>
            <w:r>
              <w:rPr>
                <w:sz w:val="19"/>
                <w:szCs w:val="19"/>
              </w:rPr>
              <w:t xml:space="preserve"> </w:t>
            </w:r>
            <w:r>
              <w:rPr>
                <w:spacing w:val="9"/>
                <w:sz w:val="19"/>
                <w:szCs w:val="19"/>
              </w:rPr>
              <w:t>洄游通道的新增河道取水</w:t>
            </w:r>
            <w:r>
              <w:rPr>
                <w:sz w:val="19"/>
                <w:szCs w:val="19"/>
              </w:rPr>
              <w:t xml:space="preserve"> </w:t>
            </w:r>
            <w:r>
              <w:rPr>
                <w:spacing w:val="8"/>
                <w:sz w:val="19"/>
                <w:szCs w:val="19"/>
              </w:rPr>
              <w:t>的污染类建设项目</w:t>
            </w:r>
          </w:p>
        </w:tc>
        <w:tc>
          <w:tcPr>
            <w:tcW w:w="2673" w:type="dxa"/>
            <w:vAlign w:val="top"/>
          </w:tcPr>
          <w:p w14:paraId="484B41C5">
            <w:pPr>
              <w:pStyle w:val="6"/>
              <w:spacing w:before="303" w:line="243" w:lineRule="auto"/>
              <w:ind w:left="95" w:right="78" w:firstLine="2"/>
              <w:rPr>
                <w:sz w:val="19"/>
                <w:szCs w:val="19"/>
              </w:rPr>
            </w:pPr>
            <w:r>
              <w:rPr>
                <w:spacing w:val="8"/>
                <w:sz w:val="19"/>
                <w:szCs w:val="19"/>
              </w:rPr>
              <w:t>项目生产用水来自场镇自来</w:t>
            </w:r>
            <w:r>
              <w:rPr>
                <w:spacing w:val="4"/>
                <w:sz w:val="19"/>
                <w:szCs w:val="19"/>
              </w:rPr>
              <w:t xml:space="preserve">  </w:t>
            </w:r>
            <w:r>
              <w:rPr>
                <w:spacing w:val="1"/>
                <w:sz w:val="19"/>
                <w:szCs w:val="19"/>
              </w:rPr>
              <w:t>水，不涉及河道取水。故无需</w:t>
            </w:r>
            <w:r>
              <w:rPr>
                <w:spacing w:val="10"/>
                <w:sz w:val="19"/>
                <w:szCs w:val="19"/>
              </w:rPr>
              <w:t xml:space="preserve"> </w:t>
            </w:r>
            <w:r>
              <w:rPr>
                <w:spacing w:val="7"/>
                <w:sz w:val="19"/>
                <w:szCs w:val="19"/>
              </w:rPr>
              <w:t>开展生态专项评价。</w:t>
            </w:r>
          </w:p>
        </w:tc>
        <w:tc>
          <w:tcPr>
            <w:tcW w:w="754" w:type="dxa"/>
            <w:vAlign w:val="top"/>
          </w:tcPr>
          <w:p w14:paraId="3305A411">
            <w:pPr>
              <w:spacing w:line="366" w:lineRule="auto"/>
              <w:rPr>
                <w:rFonts w:ascii="Arial"/>
                <w:sz w:val="21"/>
              </w:rPr>
            </w:pPr>
          </w:p>
          <w:p w14:paraId="22F20A0B">
            <w:pPr>
              <w:pStyle w:val="6"/>
              <w:spacing w:before="62" w:line="243"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continue"/>
            <w:tcBorders>
              <w:top w:val="nil"/>
              <w:bottom w:val="nil"/>
              <w:right w:val="single" w:color="000000" w:sz="6" w:space="0"/>
            </w:tcBorders>
            <w:vAlign w:val="top"/>
          </w:tcPr>
          <w:p w14:paraId="04E176BC">
            <w:pPr>
              <w:rPr>
                <w:rFonts w:ascii="Arial"/>
                <w:sz w:val="21"/>
              </w:rPr>
            </w:pPr>
          </w:p>
        </w:tc>
      </w:tr>
      <w:tr w14:paraId="6965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750" w:type="dxa"/>
            <w:vMerge w:val="continue"/>
            <w:tcBorders>
              <w:top w:val="nil"/>
              <w:left w:val="single" w:color="000000" w:sz="6" w:space="0"/>
              <w:bottom w:val="nil"/>
            </w:tcBorders>
            <w:vAlign w:val="top"/>
          </w:tcPr>
          <w:p w14:paraId="21EEA3F0">
            <w:pPr>
              <w:rPr>
                <w:rFonts w:ascii="Arial"/>
                <w:sz w:val="21"/>
              </w:rPr>
            </w:pPr>
          </w:p>
        </w:tc>
        <w:tc>
          <w:tcPr>
            <w:tcW w:w="214" w:type="dxa"/>
            <w:vMerge w:val="continue"/>
            <w:tcBorders>
              <w:top w:val="nil"/>
              <w:bottom w:val="nil"/>
            </w:tcBorders>
            <w:vAlign w:val="top"/>
          </w:tcPr>
          <w:p w14:paraId="1D85C5F7">
            <w:pPr>
              <w:rPr>
                <w:rFonts w:ascii="Arial"/>
                <w:sz w:val="21"/>
              </w:rPr>
            </w:pPr>
          </w:p>
        </w:tc>
        <w:tc>
          <w:tcPr>
            <w:tcW w:w="885" w:type="dxa"/>
            <w:vAlign w:val="top"/>
          </w:tcPr>
          <w:p w14:paraId="48C5C7F8">
            <w:pPr>
              <w:pStyle w:val="6"/>
              <w:spacing w:before="302" w:line="229" w:lineRule="auto"/>
              <w:ind w:left="242"/>
              <w:rPr>
                <w:sz w:val="19"/>
                <w:szCs w:val="19"/>
              </w:rPr>
            </w:pPr>
            <w:r>
              <w:rPr>
                <w:spacing w:val="5"/>
                <w:sz w:val="19"/>
                <w:szCs w:val="19"/>
              </w:rPr>
              <w:t>海洋</w:t>
            </w:r>
          </w:p>
        </w:tc>
        <w:tc>
          <w:tcPr>
            <w:tcW w:w="2374" w:type="dxa"/>
            <w:vAlign w:val="top"/>
          </w:tcPr>
          <w:p w14:paraId="44ED3DB1">
            <w:pPr>
              <w:pStyle w:val="6"/>
              <w:spacing w:before="172" w:line="241" w:lineRule="auto"/>
              <w:ind w:left="90" w:right="88"/>
              <w:rPr>
                <w:sz w:val="19"/>
                <w:szCs w:val="19"/>
              </w:rPr>
            </w:pPr>
            <w:r>
              <w:rPr>
                <w:spacing w:val="8"/>
                <w:sz w:val="19"/>
                <w:szCs w:val="19"/>
              </w:rPr>
              <w:t>直接向海排放污染物的海</w:t>
            </w:r>
            <w:r>
              <w:rPr>
                <w:spacing w:val="9"/>
                <w:sz w:val="19"/>
                <w:szCs w:val="19"/>
              </w:rPr>
              <w:t xml:space="preserve"> </w:t>
            </w:r>
            <w:r>
              <w:rPr>
                <w:spacing w:val="8"/>
                <w:sz w:val="19"/>
                <w:szCs w:val="19"/>
              </w:rPr>
              <w:t>洋工程建设项目</w:t>
            </w:r>
          </w:p>
        </w:tc>
        <w:tc>
          <w:tcPr>
            <w:tcW w:w="2673" w:type="dxa"/>
            <w:vAlign w:val="top"/>
          </w:tcPr>
          <w:p w14:paraId="434BE6E5">
            <w:pPr>
              <w:pStyle w:val="6"/>
              <w:spacing w:before="42" w:line="237" w:lineRule="auto"/>
              <w:ind w:left="95" w:right="181" w:firstLine="2"/>
              <w:jc w:val="both"/>
              <w:rPr>
                <w:sz w:val="19"/>
                <w:szCs w:val="19"/>
              </w:rPr>
            </w:pPr>
            <w:r>
              <w:rPr>
                <w:spacing w:val="9"/>
                <w:sz w:val="19"/>
                <w:szCs w:val="19"/>
              </w:rPr>
              <w:t>项目不属于海洋工程建设项</w:t>
            </w:r>
            <w:r>
              <w:rPr>
                <w:sz w:val="19"/>
                <w:szCs w:val="19"/>
              </w:rPr>
              <w:t xml:space="preserve"> </w:t>
            </w:r>
            <w:r>
              <w:rPr>
                <w:spacing w:val="9"/>
                <w:sz w:val="19"/>
                <w:szCs w:val="19"/>
              </w:rPr>
              <w:t>目，故无需开展海洋专项评</w:t>
            </w:r>
            <w:r>
              <w:rPr>
                <w:sz w:val="19"/>
                <w:szCs w:val="19"/>
              </w:rPr>
              <w:t xml:space="preserve"> 价。</w:t>
            </w:r>
          </w:p>
        </w:tc>
        <w:tc>
          <w:tcPr>
            <w:tcW w:w="754" w:type="dxa"/>
            <w:vAlign w:val="top"/>
          </w:tcPr>
          <w:p w14:paraId="164E898B">
            <w:pPr>
              <w:pStyle w:val="6"/>
              <w:spacing w:before="171" w:line="244"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continue"/>
            <w:tcBorders>
              <w:top w:val="nil"/>
              <w:bottom w:val="nil"/>
              <w:right w:val="single" w:color="000000" w:sz="6" w:space="0"/>
            </w:tcBorders>
            <w:vAlign w:val="top"/>
          </w:tcPr>
          <w:p w14:paraId="29D129FE">
            <w:pPr>
              <w:rPr>
                <w:rFonts w:ascii="Arial"/>
                <w:sz w:val="21"/>
              </w:rPr>
            </w:pPr>
          </w:p>
        </w:tc>
      </w:tr>
      <w:tr w14:paraId="74DF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750" w:type="dxa"/>
            <w:vMerge w:val="continue"/>
            <w:tcBorders>
              <w:top w:val="nil"/>
              <w:left w:val="single" w:color="000000" w:sz="6" w:space="0"/>
            </w:tcBorders>
            <w:vAlign w:val="top"/>
          </w:tcPr>
          <w:p w14:paraId="1351DD7B">
            <w:pPr>
              <w:rPr>
                <w:rFonts w:ascii="Arial"/>
                <w:sz w:val="21"/>
              </w:rPr>
            </w:pPr>
          </w:p>
        </w:tc>
        <w:tc>
          <w:tcPr>
            <w:tcW w:w="214" w:type="dxa"/>
            <w:vMerge w:val="continue"/>
            <w:tcBorders>
              <w:top w:val="nil"/>
            </w:tcBorders>
            <w:vAlign w:val="top"/>
          </w:tcPr>
          <w:p w14:paraId="253C2AF6">
            <w:pPr>
              <w:rPr>
                <w:rFonts w:ascii="Arial"/>
                <w:sz w:val="21"/>
              </w:rPr>
            </w:pPr>
          </w:p>
        </w:tc>
        <w:tc>
          <w:tcPr>
            <w:tcW w:w="885" w:type="dxa"/>
            <w:vAlign w:val="top"/>
          </w:tcPr>
          <w:p w14:paraId="631D9B93">
            <w:pPr>
              <w:spacing w:line="369" w:lineRule="auto"/>
              <w:rPr>
                <w:rFonts w:ascii="Arial"/>
                <w:sz w:val="21"/>
              </w:rPr>
            </w:pPr>
          </w:p>
          <w:p w14:paraId="6B126827">
            <w:pPr>
              <w:pStyle w:val="6"/>
              <w:spacing w:before="62" w:line="228" w:lineRule="auto"/>
              <w:ind w:left="142"/>
              <w:rPr>
                <w:sz w:val="19"/>
                <w:szCs w:val="19"/>
              </w:rPr>
            </w:pPr>
            <w:r>
              <w:rPr>
                <w:spacing w:val="7"/>
                <w:sz w:val="19"/>
                <w:szCs w:val="19"/>
              </w:rPr>
              <w:t>地下水</w:t>
            </w:r>
          </w:p>
        </w:tc>
        <w:tc>
          <w:tcPr>
            <w:tcW w:w="2374" w:type="dxa"/>
            <w:vAlign w:val="top"/>
          </w:tcPr>
          <w:p w14:paraId="3EBE7BED">
            <w:pPr>
              <w:pStyle w:val="6"/>
              <w:spacing w:before="173" w:line="244" w:lineRule="auto"/>
              <w:ind w:left="89" w:right="88" w:firstLine="1"/>
              <w:jc w:val="both"/>
              <w:rPr>
                <w:sz w:val="19"/>
                <w:szCs w:val="19"/>
              </w:rPr>
            </w:pPr>
            <w:r>
              <w:rPr>
                <w:spacing w:val="8"/>
                <w:sz w:val="19"/>
                <w:szCs w:val="19"/>
              </w:rPr>
              <w:t>涉及集中式饮用水水源和</w:t>
            </w:r>
            <w:r>
              <w:rPr>
                <w:spacing w:val="9"/>
                <w:sz w:val="19"/>
                <w:szCs w:val="19"/>
              </w:rPr>
              <w:t xml:space="preserve"> 热水、矿泉水、温泉等特</w:t>
            </w:r>
            <w:r>
              <w:rPr>
                <w:sz w:val="19"/>
                <w:szCs w:val="19"/>
              </w:rPr>
              <w:t xml:space="preserve"> </w:t>
            </w:r>
            <w:r>
              <w:rPr>
                <w:spacing w:val="9"/>
                <w:sz w:val="19"/>
                <w:szCs w:val="19"/>
              </w:rPr>
              <w:t>殊地下水资源保护区</w:t>
            </w:r>
          </w:p>
        </w:tc>
        <w:tc>
          <w:tcPr>
            <w:tcW w:w="2673" w:type="dxa"/>
            <w:vAlign w:val="top"/>
          </w:tcPr>
          <w:p w14:paraId="12567829">
            <w:pPr>
              <w:pStyle w:val="6"/>
              <w:spacing w:before="41" w:line="241" w:lineRule="auto"/>
              <w:ind w:left="93" w:right="78" w:firstLine="3"/>
              <w:rPr>
                <w:sz w:val="19"/>
                <w:szCs w:val="19"/>
              </w:rPr>
            </w:pPr>
            <w:r>
              <w:rPr>
                <w:spacing w:val="9"/>
                <w:sz w:val="19"/>
                <w:szCs w:val="19"/>
              </w:rPr>
              <w:t>项目不涉及集中式饮用水水</w:t>
            </w:r>
            <w:r>
              <w:rPr>
                <w:sz w:val="19"/>
                <w:szCs w:val="19"/>
              </w:rPr>
              <w:t xml:space="preserve">  </w:t>
            </w:r>
            <w:r>
              <w:rPr>
                <w:spacing w:val="2"/>
                <w:sz w:val="19"/>
                <w:szCs w:val="19"/>
              </w:rPr>
              <w:t>源和热水、矿泉水、温泉等特</w:t>
            </w:r>
            <w:r>
              <w:rPr>
                <w:sz w:val="19"/>
                <w:szCs w:val="19"/>
              </w:rPr>
              <w:t xml:space="preserve"> </w:t>
            </w:r>
            <w:r>
              <w:rPr>
                <w:spacing w:val="1"/>
                <w:sz w:val="19"/>
                <w:szCs w:val="19"/>
              </w:rPr>
              <w:t>殊地下水资源保护区，故无需</w:t>
            </w:r>
            <w:r>
              <w:rPr>
                <w:spacing w:val="11"/>
                <w:sz w:val="19"/>
                <w:szCs w:val="19"/>
              </w:rPr>
              <w:t xml:space="preserve"> </w:t>
            </w:r>
            <w:r>
              <w:rPr>
                <w:spacing w:val="8"/>
                <w:sz w:val="19"/>
                <w:szCs w:val="19"/>
              </w:rPr>
              <w:t>开展地下水专项评价。</w:t>
            </w:r>
          </w:p>
        </w:tc>
        <w:tc>
          <w:tcPr>
            <w:tcW w:w="754" w:type="dxa"/>
            <w:vAlign w:val="top"/>
          </w:tcPr>
          <w:p w14:paraId="589BA66F">
            <w:pPr>
              <w:rPr>
                <w:rFonts w:ascii="Arial"/>
                <w:sz w:val="21"/>
              </w:rPr>
            </w:pPr>
          </w:p>
          <w:p w14:paraId="72EDA9B7">
            <w:pPr>
              <w:pStyle w:val="6"/>
              <w:spacing w:before="61" w:line="243" w:lineRule="auto"/>
              <w:ind w:left="287" w:right="170" w:hanging="96"/>
              <w:rPr>
                <w:sz w:val="19"/>
                <w:szCs w:val="19"/>
              </w:rPr>
            </w:pPr>
            <w:r>
              <w:rPr>
                <w:spacing w:val="3"/>
                <w:sz w:val="19"/>
                <w:szCs w:val="19"/>
              </w:rPr>
              <w:t>不设</w:t>
            </w:r>
            <w:r>
              <w:rPr>
                <w:sz w:val="19"/>
                <w:szCs w:val="19"/>
              </w:rPr>
              <w:t xml:space="preserve"> </w:t>
            </w:r>
            <w:r>
              <w:rPr>
                <w:spacing w:val="2"/>
                <w:sz w:val="19"/>
                <w:szCs w:val="19"/>
              </w:rPr>
              <w:t>置</w:t>
            </w:r>
          </w:p>
        </w:tc>
        <w:tc>
          <w:tcPr>
            <w:tcW w:w="224" w:type="dxa"/>
            <w:vMerge w:val="continue"/>
            <w:tcBorders>
              <w:top w:val="nil"/>
              <w:right w:val="single" w:color="000000" w:sz="6" w:space="0"/>
            </w:tcBorders>
            <w:vAlign w:val="top"/>
          </w:tcPr>
          <w:p w14:paraId="3B170360">
            <w:pPr>
              <w:rPr>
                <w:rFonts w:ascii="Arial"/>
                <w:sz w:val="21"/>
              </w:rPr>
            </w:pPr>
          </w:p>
        </w:tc>
      </w:tr>
      <w:tr w14:paraId="5688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750" w:type="dxa"/>
            <w:tcBorders>
              <w:left w:val="single" w:color="000000" w:sz="6" w:space="0"/>
            </w:tcBorders>
            <w:vAlign w:val="top"/>
          </w:tcPr>
          <w:p w14:paraId="2CA470F9">
            <w:pPr>
              <w:pStyle w:val="6"/>
              <w:spacing w:before="238" w:line="221" w:lineRule="auto"/>
              <w:ind w:left="434"/>
            </w:pPr>
            <w:r>
              <w:rPr>
                <w:spacing w:val="-3"/>
              </w:rPr>
              <w:t>规划情况</w:t>
            </w:r>
          </w:p>
        </w:tc>
        <w:tc>
          <w:tcPr>
            <w:tcW w:w="7124" w:type="dxa"/>
            <w:gridSpan w:val="6"/>
            <w:tcBorders>
              <w:right w:val="single" w:color="000000" w:sz="6" w:space="0"/>
            </w:tcBorders>
            <w:vAlign w:val="top"/>
          </w:tcPr>
          <w:p w14:paraId="2DB407C1">
            <w:pPr>
              <w:pStyle w:val="6"/>
              <w:spacing w:before="297" w:line="228" w:lineRule="auto"/>
              <w:ind w:left="94"/>
              <w:rPr>
                <w:sz w:val="20"/>
                <w:szCs w:val="20"/>
              </w:rPr>
            </w:pPr>
            <w:r>
              <w:rPr>
                <w:b/>
                <w:bCs/>
                <w:spacing w:val="-3"/>
                <w:sz w:val="20"/>
                <w:szCs w:val="20"/>
              </w:rPr>
              <w:t>无</w:t>
            </w:r>
          </w:p>
        </w:tc>
      </w:tr>
      <w:tr w14:paraId="752D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750" w:type="dxa"/>
            <w:tcBorders>
              <w:left w:val="single" w:color="000000" w:sz="6" w:space="0"/>
            </w:tcBorders>
            <w:vAlign w:val="top"/>
          </w:tcPr>
          <w:p w14:paraId="609D48D3">
            <w:pPr>
              <w:pStyle w:val="6"/>
              <w:spacing w:before="131" w:line="228" w:lineRule="auto"/>
              <w:ind w:left="433" w:right="215" w:hanging="219"/>
            </w:pPr>
            <w:r>
              <w:rPr>
                <w:spacing w:val="-2"/>
              </w:rPr>
              <w:t>规划环境影响</w:t>
            </w:r>
            <w:r>
              <w:rPr>
                <w:spacing w:val="1"/>
              </w:rPr>
              <w:t xml:space="preserve"> </w:t>
            </w:r>
            <w:r>
              <w:rPr>
                <w:spacing w:val="-2"/>
              </w:rPr>
              <w:t>评价情况</w:t>
            </w:r>
          </w:p>
        </w:tc>
        <w:tc>
          <w:tcPr>
            <w:tcW w:w="7124" w:type="dxa"/>
            <w:gridSpan w:val="6"/>
            <w:tcBorders>
              <w:right w:val="single" w:color="000000" w:sz="6" w:space="0"/>
            </w:tcBorders>
            <w:vAlign w:val="top"/>
          </w:tcPr>
          <w:p w14:paraId="4A1CCDF6">
            <w:pPr>
              <w:spacing w:line="257" w:lineRule="auto"/>
              <w:rPr>
                <w:rFonts w:ascii="Arial"/>
                <w:sz w:val="21"/>
              </w:rPr>
            </w:pPr>
          </w:p>
          <w:p w14:paraId="42B8ABD9">
            <w:pPr>
              <w:pStyle w:val="6"/>
              <w:spacing w:before="65" w:line="228" w:lineRule="auto"/>
              <w:ind w:left="94"/>
              <w:rPr>
                <w:sz w:val="20"/>
                <w:szCs w:val="20"/>
              </w:rPr>
            </w:pPr>
            <w:r>
              <w:rPr>
                <w:b/>
                <w:bCs/>
                <w:spacing w:val="-3"/>
                <w:sz w:val="20"/>
                <w:szCs w:val="20"/>
              </w:rPr>
              <w:t>无</w:t>
            </w:r>
          </w:p>
        </w:tc>
      </w:tr>
      <w:tr w14:paraId="5D9D2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750" w:type="dxa"/>
            <w:tcBorders>
              <w:left w:val="single" w:color="000000" w:sz="6" w:space="0"/>
            </w:tcBorders>
            <w:vAlign w:val="top"/>
          </w:tcPr>
          <w:p w14:paraId="72CBA4B6">
            <w:pPr>
              <w:pStyle w:val="6"/>
              <w:spacing w:before="39" w:line="221" w:lineRule="auto"/>
              <w:ind w:left="106"/>
            </w:pPr>
            <w:r>
              <w:rPr>
                <w:spacing w:val="-2"/>
              </w:rPr>
              <w:t>规划及规划环境</w:t>
            </w:r>
          </w:p>
          <w:p w14:paraId="575959CA">
            <w:pPr>
              <w:pStyle w:val="6"/>
              <w:spacing w:before="22" w:line="219" w:lineRule="auto"/>
              <w:ind w:left="105"/>
            </w:pPr>
            <w:r>
              <w:rPr>
                <w:spacing w:val="-2"/>
              </w:rPr>
              <w:t>影响评价符合性</w:t>
            </w:r>
          </w:p>
          <w:p w14:paraId="006506B6">
            <w:pPr>
              <w:pStyle w:val="6"/>
              <w:spacing w:before="24" w:line="201" w:lineRule="auto"/>
              <w:ind w:left="657"/>
            </w:pPr>
            <w:r>
              <w:rPr>
                <w:spacing w:val="-5"/>
              </w:rPr>
              <w:t>分析</w:t>
            </w:r>
          </w:p>
        </w:tc>
        <w:tc>
          <w:tcPr>
            <w:tcW w:w="7124" w:type="dxa"/>
            <w:gridSpan w:val="6"/>
            <w:tcBorders>
              <w:right w:val="single" w:color="000000" w:sz="6" w:space="0"/>
            </w:tcBorders>
            <w:vAlign w:val="top"/>
          </w:tcPr>
          <w:p w14:paraId="246C4AC7">
            <w:pPr>
              <w:spacing w:line="290" w:lineRule="auto"/>
              <w:rPr>
                <w:rFonts w:ascii="Arial"/>
                <w:sz w:val="21"/>
              </w:rPr>
            </w:pPr>
          </w:p>
          <w:p w14:paraId="0D05CE68">
            <w:pPr>
              <w:pStyle w:val="6"/>
              <w:spacing w:before="65" w:line="228" w:lineRule="auto"/>
              <w:ind w:left="94"/>
              <w:rPr>
                <w:sz w:val="20"/>
                <w:szCs w:val="20"/>
              </w:rPr>
            </w:pPr>
            <w:r>
              <w:rPr>
                <w:b/>
                <w:bCs/>
                <w:spacing w:val="-3"/>
                <w:sz w:val="20"/>
                <w:szCs w:val="20"/>
              </w:rPr>
              <w:t>无</w:t>
            </w:r>
          </w:p>
        </w:tc>
      </w:tr>
      <w:tr w14:paraId="5AC7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5" w:hRule="atLeast"/>
        </w:trPr>
        <w:tc>
          <w:tcPr>
            <w:tcW w:w="1750" w:type="dxa"/>
            <w:tcBorders>
              <w:left w:val="single" w:color="000000" w:sz="6" w:space="0"/>
              <w:bottom w:val="single" w:color="000000" w:sz="6" w:space="0"/>
            </w:tcBorders>
            <w:vAlign w:val="top"/>
          </w:tcPr>
          <w:p w14:paraId="1A4B6D83">
            <w:pPr>
              <w:spacing w:line="241" w:lineRule="auto"/>
              <w:rPr>
                <w:rFonts w:ascii="Arial"/>
                <w:sz w:val="21"/>
              </w:rPr>
            </w:pPr>
          </w:p>
          <w:p w14:paraId="6DE7F5E4">
            <w:pPr>
              <w:spacing w:line="241" w:lineRule="auto"/>
              <w:rPr>
                <w:rFonts w:ascii="Arial"/>
                <w:sz w:val="21"/>
              </w:rPr>
            </w:pPr>
          </w:p>
          <w:p w14:paraId="02139D42">
            <w:pPr>
              <w:spacing w:line="241" w:lineRule="auto"/>
              <w:rPr>
                <w:rFonts w:ascii="Arial"/>
                <w:sz w:val="21"/>
              </w:rPr>
            </w:pPr>
          </w:p>
          <w:p w14:paraId="35257444">
            <w:pPr>
              <w:spacing w:line="241" w:lineRule="auto"/>
              <w:rPr>
                <w:rFonts w:ascii="Arial"/>
                <w:sz w:val="21"/>
              </w:rPr>
            </w:pPr>
          </w:p>
          <w:p w14:paraId="6CD9AC64">
            <w:pPr>
              <w:spacing w:line="241" w:lineRule="auto"/>
              <w:rPr>
                <w:rFonts w:ascii="Arial"/>
                <w:sz w:val="21"/>
              </w:rPr>
            </w:pPr>
          </w:p>
          <w:p w14:paraId="24B64216">
            <w:pPr>
              <w:spacing w:line="241" w:lineRule="auto"/>
              <w:rPr>
                <w:rFonts w:ascii="Arial"/>
                <w:sz w:val="21"/>
              </w:rPr>
            </w:pPr>
          </w:p>
          <w:p w14:paraId="7AFC3A29">
            <w:pPr>
              <w:spacing w:line="241" w:lineRule="auto"/>
              <w:rPr>
                <w:rFonts w:ascii="Arial"/>
                <w:sz w:val="21"/>
              </w:rPr>
            </w:pPr>
          </w:p>
          <w:p w14:paraId="5F57BC48">
            <w:pPr>
              <w:spacing w:line="241" w:lineRule="auto"/>
              <w:rPr>
                <w:rFonts w:ascii="Arial"/>
                <w:sz w:val="21"/>
              </w:rPr>
            </w:pPr>
          </w:p>
          <w:p w14:paraId="7341CB72">
            <w:pPr>
              <w:spacing w:line="242" w:lineRule="auto"/>
              <w:rPr>
                <w:rFonts w:ascii="Arial"/>
                <w:sz w:val="21"/>
              </w:rPr>
            </w:pPr>
          </w:p>
          <w:p w14:paraId="6C613FE1">
            <w:pPr>
              <w:spacing w:line="242" w:lineRule="auto"/>
              <w:rPr>
                <w:rFonts w:ascii="Arial"/>
                <w:sz w:val="21"/>
              </w:rPr>
            </w:pPr>
          </w:p>
          <w:p w14:paraId="6A11A800">
            <w:pPr>
              <w:pStyle w:val="6"/>
              <w:spacing w:before="72" w:line="220" w:lineRule="auto"/>
              <w:ind w:left="106"/>
            </w:pPr>
            <w:r>
              <w:rPr>
                <w:spacing w:val="-2"/>
              </w:rPr>
              <w:t>其他符合性分析</w:t>
            </w:r>
          </w:p>
        </w:tc>
        <w:tc>
          <w:tcPr>
            <w:tcW w:w="7124" w:type="dxa"/>
            <w:gridSpan w:val="6"/>
            <w:tcBorders>
              <w:bottom w:val="single" w:color="000000" w:sz="6" w:space="0"/>
              <w:right w:val="single" w:color="000000" w:sz="6" w:space="0"/>
            </w:tcBorders>
            <w:vAlign w:val="top"/>
          </w:tcPr>
          <w:p w14:paraId="736FE183">
            <w:pPr>
              <w:spacing w:before="140" w:line="222" w:lineRule="auto"/>
              <w:ind w:left="108"/>
              <w:rPr>
                <w:rFonts w:ascii="黑体" w:hAnsi="黑体" w:eastAsia="黑体" w:cs="黑体"/>
                <w:sz w:val="22"/>
                <w:szCs w:val="22"/>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6"/>
                <w:sz w:val="20"/>
                <w:szCs w:val="20"/>
              </w:rPr>
              <w:t xml:space="preserve"> </w:t>
            </w:r>
            <w:r>
              <w:rPr>
                <w:rFonts w:ascii="黑体" w:hAnsi="黑体" w:eastAsia="黑体" w:cs="黑体"/>
                <w:spacing w:val="-4"/>
                <w:sz w:val="20"/>
                <w:szCs w:val="20"/>
              </w:rPr>
              <w:t>、</w:t>
            </w:r>
            <w:r>
              <w:rPr>
                <w:rFonts w:ascii="黑体" w:hAnsi="黑体" w:eastAsia="黑体" w:cs="黑体"/>
                <w:spacing w:val="-4"/>
                <w:sz w:val="22"/>
                <w:szCs w:val="22"/>
              </w:rPr>
              <w:t>产业政策符合性分析</w:t>
            </w:r>
          </w:p>
          <w:p w14:paraId="7E6667DD">
            <w:pPr>
              <w:pStyle w:val="6"/>
              <w:spacing w:before="135" w:line="330" w:lineRule="auto"/>
              <w:ind w:left="93" w:right="5" w:firstLine="440"/>
            </w:pPr>
            <w:r>
              <w:rPr>
                <w:spacing w:val="29"/>
              </w:rPr>
              <w:t>本项目为水泥制品制造项目</w:t>
            </w:r>
            <w:r>
              <w:rPr>
                <w:spacing w:val="-26"/>
              </w:rPr>
              <w:t xml:space="preserve"> </w:t>
            </w:r>
            <w:r>
              <w:rPr>
                <w:spacing w:val="29"/>
              </w:rPr>
              <w:t>，</w:t>
            </w:r>
            <w:r>
              <w:rPr>
                <w:spacing w:val="-60"/>
              </w:rPr>
              <w:t xml:space="preserve"> </w:t>
            </w:r>
            <w:r>
              <w:rPr>
                <w:spacing w:val="29"/>
              </w:rPr>
              <w:t>根据《</w:t>
            </w:r>
            <w:r>
              <w:rPr>
                <w:spacing w:val="-17"/>
              </w:rPr>
              <w:t xml:space="preserve"> </w:t>
            </w:r>
            <w:r>
              <w:rPr>
                <w:spacing w:val="29"/>
              </w:rPr>
              <w:t>国民经济行业分类</w:t>
            </w:r>
            <w:r>
              <w:rPr>
                <w:spacing w:val="-49"/>
              </w:rPr>
              <w:t xml:space="preserve"> </w:t>
            </w:r>
            <w:r>
              <w:rPr>
                <w:spacing w:val="29"/>
              </w:rPr>
              <w:t>》</w:t>
            </w:r>
            <w:r>
              <w:t xml:space="preserve"> </w:t>
            </w:r>
            <w:r>
              <w:rPr>
                <w:spacing w:val="-2"/>
              </w:rPr>
              <w:t>（</w:t>
            </w:r>
            <w:r>
              <w:rPr>
                <w:rFonts w:ascii="Times New Roman" w:hAnsi="Times New Roman" w:eastAsia="Times New Roman" w:cs="Times New Roman"/>
                <w:spacing w:val="-2"/>
              </w:rPr>
              <w:t>GB/T4754-2017</w:t>
            </w:r>
            <w:r>
              <w:rPr>
                <w:spacing w:val="-10"/>
              </w:rPr>
              <w:t>）（</w:t>
            </w:r>
            <w:r>
              <w:rPr>
                <w:rFonts w:ascii="Times New Roman" w:hAnsi="Times New Roman" w:eastAsia="Times New Roman" w:cs="Times New Roman"/>
                <w:spacing w:val="-2"/>
              </w:rPr>
              <w:t>2019</w:t>
            </w:r>
            <w:r>
              <w:rPr>
                <w:spacing w:val="-2"/>
              </w:rPr>
              <w:t>修改版</w:t>
            </w:r>
            <w:r>
              <w:rPr>
                <w:spacing w:val="-10"/>
              </w:rPr>
              <w:t>），</w:t>
            </w:r>
            <w:r>
              <w:rPr>
                <w:spacing w:val="-2"/>
              </w:rPr>
              <w:t>项目属于“</w:t>
            </w:r>
            <w:r>
              <w:rPr>
                <w:rFonts w:ascii="Times New Roman" w:hAnsi="Times New Roman" w:eastAsia="Times New Roman" w:cs="Times New Roman"/>
                <w:spacing w:val="-2"/>
              </w:rPr>
              <w:t>C3021</w:t>
            </w:r>
            <w:r>
              <w:rPr>
                <w:spacing w:val="-2"/>
              </w:rPr>
              <w:t>水泥制品制造</w:t>
            </w:r>
            <w:r>
              <w:rPr>
                <w:spacing w:val="-80"/>
              </w:rPr>
              <w:t xml:space="preserve"> </w:t>
            </w:r>
            <w:r>
              <w:rPr>
                <w:spacing w:val="-2"/>
              </w:rPr>
              <w:t>”。</w:t>
            </w:r>
            <w:r>
              <w:t xml:space="preserve"> </w:t>
            </w:r>
            <w:r>
              <w:rPr>
                <w:spacing w:val="-3"/>
              </w:rPr>
              <w:t>根据《产业结构调整指导目录（</w:t>
            </w:r>
            <w:r>
              <w:rPr>
                <w:rFonts w:ascii="Times New Roman" w:hAnsi="Times New Roman" w:eastAsia="Times New Roman" w:cs="Times New Roman"/>
                <w:spacing w:val="-3"/>
              </w:rPr>
              <w:t>2024</w:t>
            </w:r>
            <w:r>
              <w:rPr>
                <w:spacing w:val="-3"/>
              </w:rPr>
              <w:t>年本）》，本项目不属于鼓励类</w:t>
            </w:r>
            <w:r>
              <w:rPr>
                <w:spacing w:val="-4"/>
              </w:rPr>
              <w:t>、限</w:t>
            </w:r>
            <w:r>
              <w:t xml:space="preserve"> </w:t>
            </w:r>
            <w:r>
              <w:rPr>
                <w:spacing w:val="3"/>
              </w:rPr>
              <w:t>制类或禁止类。根据《促进产业结构调整暂行规定》（国发［</w:t>
            </w:r>
            <w:r>
              <w:rPr>
                <w:rFonts w:ascii="Times New Roman" w:hAnsi="Times New Roman" w:eastAsia="Times New Roman" w:cs="Times New Roman"/>
                <w:spacing w:val="3"/>
              </w:rPr>
              <w:t>2005</w:t>
            </w:r>
            <w:r>
              <w:rPr>
                <w:spacing w:val="3"/>
              </w:rPr>
              <w:t>］</w:t>
            </w:r>
            <w:r>
              <w:rPr>
                <w:rFonts w:ascii="Times New Roman" w:hAnsi="Times New Roman" w:eastAsia="Times New Roman" w:cs="Times New Roman"/>
                <w:spacing w:val="3"/>
              </w:rPr>
              <w:t>40</w:t>
            </w:r>
            <w:r>
              <w:rPr>
                <w:rFonts w:ascii="Times New Roman" w:hAnsi="Times New Roman" w:eastAsia="Times New Roman" w:cs="Times New Roman"/>
                <w:spacing w:val="7"/>
              </w:rPr>
              <w:t xml:space="preserve">  </w:t>
            </w:r>
            <w:r>
              <w:rPr>
                <w:spacing w:val="-1"/>
              </w:rPr>
              <w:t>号，本项目应属于允许类项目。</w:t>
            </w:r>
          </w:p>
          <w:p w14:paraId="7CDC3E62">
            <w:pPr>
              <w:pStyle w:val="6"/>
              <w:spacing w:before="31" w:line="328" w:lineRule="auto"/>
              <w:ind w:left="83" w:right="84" w:firstLine="452"/>
              <w:jc w:val="both"/>
            </w:pPr>
            <w:r>
              <w:rPr>
                <w:spacing w:val="4"/>
              </w:rPr>
              <w:t>项目生产过程中不使用国家明令禁止的淘汰类和限制类的设</w:t>
            </w:r>
            <w:r>
              <w:rPr>
                <w:spacing w:val="3"/>
              </w:rPr>
              <w:t>备和工</w:t>
            </w:r>
            <w:r>
              <w:t xml:space="preserve"> </w:t>
            </w:r>
            <w:r>
              <w:rPr>
                <w:spacing w:val="-3"/>
              </w:rPr>
              <w:t>艺。建设单位已在全国投资项目在线审批监管平台填报了《四川省固定资</w:t>
            </w:r>
            <w:r>
              <w:t xml:space="preserve"> </w:t>
            </w:r>
            <w:r>
              <w:rPr>
                <w:spacing w:val="-14"/>
              </w:rPr>
              <w:t>产</w:t>
            </w:r>
            <w:r>
              <w:rPr>
                <w:spacing w:val="-27"/>
              </w:rPr>
              <w:t xml:space="preserve"> </w:t>
            </w:r>
            <w:r>
              <w:rPr>
                <w:spacing w:val="-14"/>
              </w:rPr>
              <w:t>投 资</w:t>
            </w:r>
            <w:r>
              <w:rPr>
                <w:spacing w:val="-28"/>
              </w:rPr>
              <w:t xml:space="preserve"> </w:t>
            </w:r>
            <w:r>
              <w:rPr>
                <w:spacing w:val="-14"/>
              </w:rPr>
              <w:t>项 目</w:t>
            </w:r>
            <w:r>
              <w:rPr>
                <w:spacing w:val="-27"/>
              </w:rPr>
              <w:t xml:space="preserve"> </w:t>
            </w:r>
            <w:r>
              <w:rPr>
                <w:spacing w:val="-14"/>
              </w:rPr>
              <w:t>备</w:t>
            </w:r>
            <w:r>
              <w:rPr>
                <w:spacing w:val="-28"/>
              </w:rPr>
              <w:t xml:space="preserve"> </w:t>
            </w:r>
            <w:r>
              <w:rPr>
                <w:spacing w:val="-14"/>
              </w:rPr>
              <w:t>案</w:t>
            </w:r>
            <w:r>
              <w:rPr>
                <w:spacing w:val="-30"/>
              </w:rPr>
              <w:t xml:space="preserve"> </w:t>
            </w:r>
            <w:r>
              <w:rPr>
                <w:spacing w:val="-14"/>
              </w:rPr>
              <w:t>表 》 ，</w:t>
            </w:r>
            <w:r>
              <w:rPr>
                <w:spacing w:val="-27"/>
              </w:rPr>
              <w:t xml:space="preserve"> </w:t>
            </w:r>
            <w:r>
              <w:rPr>
                <w:spacing w:val="-14"/>
              </w:rPr>
              <w:t>完</w:t>
            </w:r>
            <w:r>
              <w:rPr>
                <w:spacing w:val="-28"/>
              </w:rPr>
              <w:t xml:space="preserve"> </w:t>
            </w:r>
            <w:r>
              <w:rPr>
                <w:spacing w:val="-14"/>
              </w:rPr>
              <w:t>成 了</w:t>
            </w:r>
            <w:r>
              <w:rPr>
                <w:spacing w:val="-27"/>
              </w:rPr>
              <w:t xml:space="preserve"> </w:t>
            </w:r>
            <w:r>
              <w:rPr>
                <w:spacing w:val="-14"/>
              </w:rPr>
              <w:t>备</w:t>
            </w:r>
            <w:r>
              <w:rPr>
                <w:spacing w:val="-28"/>
              </w:rPr>
              <w:t xml:space="preserve"> </w:t>
            </w:r>
            <w:r>
              <w:rPr>
                <w:spacing w:val="-14"/>
              </w:rPr>
              <w:t>案 ，</w:t>
            </w:r>
            <w:r>
              <w:rPr>
                <w:spacing w:val="-26"/>
              </w:rPr>
              <w:t xml:space="preserve"> </w:t>
            </w:r>
            <w:r>
              <w:rPr>
                <w:spacing w:val="-14"/>
              </w:rPr>
              <w:t>备</w:t>
            </w:r>
            <w:r>
              <w:rPr>
                <w:spacing w:val="-28"/>
              </w:rPr>
              <w:t xml:space="preserve"> </w:t>
            </w:r>
            <w:r>
              <w:rPr>
                <w:spacing w:val="-14"/>
              </w:rPr>
              <w:t>案</w:t>
            </w:r>
            <w:r>
              <w:rPr>
                <w:spacing w:val="-24"/>
              </w:rPr>
              <w:t xml:space="preserve"> </w:t>
            </w:r>
            <w:r>
              <w:rPr>
                <w:spacing w:val="-14"/>
              </w:rPr>
              <w:t>号 ：</w:t>
            </w:r>
            <w:r>
              <w:rPr>
                <w:spacing w:val="-26"/>
              </w:rPr>
              <w:t xml:space="preserve"> </w:t>
            </w:r>
            <w:r>
              <w:rPr>
                <w:spacing w:val="-14"/>
              </w:rPr>
              <w:t>川</w:t>
            </w:r>
            <w:r>
              <w:rPr>
                <w:spacing w:val="-26"/>
              </w:rPr>
              <w:t xml:space="preserve"> </w:t>
            </w:r>
            <w:r>
              <w:rPr>
                <w:spacing w:val="-15"/>
              </w:rPr>
              <w:t>投</w:t>
            </w:r>
            <w:r>
              <w:rPr>
                <w:spacing w:val="-21"/>
              </w:rPr>
              <w:t xml:space="preserve"> </w:t>
            </w:r>
            <w:r>
              <w:rPr>
                <w:spacing w:val="-15"/>
              </w:rPr>
              <w:t>资</w:t>
            </w:r>
            <w:r>
              <w:rPr>
                <w:spacing w:val="-29"/>
              </w:rPr>
              <w:t xml:space="preserve"> </w:t>
            </w:r>
            <w:r>
              <w:rPr>
                <w:spacing w:val="-15"/>
              </w:rPr>
              <w:t>备</w:t>
            </w:r>
            <w:r>
              <w:t xml:space="preserve"> 【</w:t>
            </w:r>
            <w:r>
              <w:rPr>
                <w:rFonts w:ascii="Times New Roman" w:hAnsi="Times New Roman" w:eastAsia="Times New Roman" w:cs="Times New Roman"/>
              </w:rPr>
              <w:t>2412-511702-04-01-686162</w:t>
            </w:r>
            <w:r>
              <w:t>】</w:t>
            </w:r>
            <w:r>
              <w:rPr>
                <w:rFonts w:ascii="Times New Roman" w:hAnsi="Times New Roman" w:eastAsia="Times New Roman" w:cs="Times New Roman"/>
              </w:rPr>
              <w:t>F</w:t>
            </w:r>
            <w:r>
              <w:rPr>
                <w:rFonts w:ascii="Times New Roman" w:hAnsi="Times New Roman" w:eastAsia="Times New Roman" w:cs="Times New Roman"/>
                <w:spacing w:val="-1"/>
              </w:rPr>
              <w:t>GQB-0854</w:t>
            </w:r>
            <w:r>
              <w:rPr>
                <w:spacing w:val="-1"/>
              </w:rPr>
              <w:t>号。</w:t>
            </w:r>
          </w:p>
          <w:p w14:paraId="5988A166">
            <w:pPr>
              <w:pStyle w:val="6"/>
              <w:spacing w:before="37" w:line="219" w:lineRule="auto"/>
              <w:ind w:left="549"/>
            </w:pPr>
            <w:r>
              <w:rPr>
                <w:spacing w:val="-2"/>
              </w:rPr>
              <w:t>因此，本项目符合现行相关产业政策。</w:t>
            </w:r>
          </w:p>
          <w:p w14:paraId="51F6A7DC">
            <w:pPr>
              <w:spacing w:before="142" w:line="222" w:lineRule="auto"/>
              <w:ind w:left="89"/>
              <w:rPr>
                <w:rFonts w:ascii="黑体" w:hAnsi="黑体" w:eastAsia="黑体" w:cs="黑体"/>
                <w:sz w:val="22"/>
                <w:szCs w:val="22"/>
              </w:rPr>
            </w:pPr>
            <w:r>
              <w:rPr>
                <w:rFonts w:ascii="Times New Roman" w:hAnsi="Times New Roman" w:eastAsia="Times New Roman" w:cs="Times New Roman"/>
                <w:spacing w:val="-2"/>
                <w:sz w:val="22"/>
                <w:szCs w:val="22"/>
              </w:rPr>
              <w:t>2</w:t>
            </w:r>
            <w:r>
              <w:rPr>
                <w:rFonts w:ascii="Times New Roman" w:hAnsi="Times New Roman" w:eastAsia="Times New Roman" w:cs="Times New Roman"/>
                <w:spacing w:val="-25"/>
                <w:sz w:val="22"/>
                <w:szCs w:val="22"/>
              </w:rPr>
              <w:t xml:space="preserve"> </w:t>
            </w:r>
            <w:r>
              <w:rPr>
                <w:rFonts w:ascii="黑体" w:hAnsi="黑体" w:eastAsia="黑体" w:cs="黑体"/>
                <w:spacing w:val="-2"/>
                <w:sz w:val="22"/>
                <w:szCs w:val="22"/>
              </w:rPr>
              <w:t>、生态环境分区管控要求的符合性分析</w:t>
            </w:r>
          </w:p>
          <w:p w14:paraId="4160E931">
            <w:pPr>
              <w:pStyle w:val="6"/>
              <w:spacing w:before="136" w:line="219" w:lineRule="auto"/>
              <w:ind w:left="502"/>
            </w:pPr>
            <w:r>
              <w:rPr>
                <w:b/>
                <w:bCs/>
                <w:spacing w:val="-3"/>
              </w:rPr>
              <w:t>（</w:t>
            </w:r>
            <w:r>
              <w:rPr>
                <w:rFonts w:ascii="Times New Roman" w:hAnsi="Times New Roman" w:eastAsia="Times New Roman" w:cs="Times New Roman"/>
                <w:b/>
                <w:bCs/>
                <w:spacing w:val="-3"/>
              </w:rPr>
              <w:t>1</w:t>
            </w:r>
            <w:r>
              <w:rPr>
                <w:b/>
                <w:bCs/>
                <w:spacing w:val="-3"/>
              </w:rPr>
              <w:t>）与达州市生态保护红线的符合性</w:t>
            </w:r>
          </w:p>
        </w:tc>
      </w:tr>
    </w:tbl>
    <w:p w14:paraId="242AAA4F">
      <w:pPr>
        <w:rPr>
          <w:rFonts w:ascii="Arial"/>
          <w:sz w:val="21"/>
        </w:rPr>
      </w:pPr>
    </w:p>
    <w:p w14:paraId="669B2692">
      <w:pPr>
        <w:rPr>
          <w:rFonts w:ascii="Arial" w:hAnsi="Arial" w:eastAsia="Arial" w:cs="Arial"/>
          <w:sz w:val="21"/>
          <w:szCs w:val="21"/>
        </w:rPr>
        <w:sectPr>
          <w:footerReference r:id="rId6" w:type="default"/>
          <w:pgSz w:w="11906" w:h="16839"/>
          <w:pgMar w:top="1431" w:right="1508" w:bottom="1260" w:left="1508" w:header="0" w:footer="1080" w:gutter="0"/>
          <w:cols w:space="720" w:num="1"/>
        </w:sectPr>
      </w:pPr>
    </w:p>
    <w:p w14:paraId="0536B17B">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0"/>
        <w:gridCol w:w="7124"/>
      </w:tblGrid>
      <w:tr w14:paraId="1F39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9" w:hRule="atLeast"/>
        </w:trPr>
        <w:tc>
          <w:tcPr>
            <w:tcW w:w="1750" w:type="dxa"/>
            <w:vMerge w:val="restart"/>
            <w:tcBorders>
              <w:top w:val="single" w:color="000000" w:sz="2" w:space="0"/>
              <w:bottom w:val="nil"/>
              <w:right w:val="single" w:color="000000" w:sz="2" w:space="0"/>
            </w:tcBorders>
            <w:vAlign w:val="top"/>
          </w:tcPr>
          <w:p w14:paraId="1974214D">
            <w:pPr>
              <w:rPr>
                <w:rFonts w:ascii="Arial"/>
                <w:sz w:val="21"/>
              </w:rPr>
            </w:pPr>
          </w:p>
        </w:tc>
        <w:tc>
          <w:tcPr>
            <w:tcW w:w="7124" w:type="dxa"/>
            <w:tcBorders>
              <w:top w:val="single" w:color="000000" w:sz="2" w:space="0"/>
              <w:left w:val="single" w:color="000000" w:sz="2" w:space="0"/>
              <w:bottom w:val="nil"/>
            </w:tcBorders>
            <w:vAlign w:val="top"/>
          </w:tcPr>
          <w:p w14:paraId="66363D3A">
            <w:pPr>
              <w:pStyle w:val="6"/>
              <w:spacing w:before="137" w:line="330" w:lineRule="auto"/>
              <w:ind w:left="93" w:right="25" w:firstLine="439"/>
              <w:jc w:val="both"/>
            </w:pPr>
            <w:r>
              <w:rPr>
                <w:spacing w:val="-3"/>
              </w:rPr>
              <w:t>根据《达州市2023年生态环境分区管控成果动态更</w:t>
            </w:r>
            <w:r>
              <w:rPr>
                <w:spacing w:val="-4"/>
              </w:rPr>
              <w:t>新情况说明》，达</w:t>
            </w:r>
            <w:r>
              <w:t xml:space="preserve"> </w:t>
            </w:r>
            <w:r>
              <w:rPr>
                <w:spacing w:val="-3"/>
              </w:rPr>
              <w:t>州市生态空间管控区分区数量共计</w:t>
            </w:r>
            <w:r>
              <w:rPr>
                <w:rFonts w:ascii="Times New Roman" w:hAnsi="Times New Roman" w:eastAsia="Times New Roman" w:cs="Times New Roman"/>
                <w:spacing w:val="-3"/>
              </w:rPr>
              <w:t>85</w:t>
            </w:r>
            <w:r>
              <w:rPr>
                <w:spacing w:val="-3"/>
              </w:rPr>
              <w:t>个。其中生态保护红线管</w:t>
            </w:r>
            <w:r>
              <w:rPr>
                <w:spacing w:val="-4"/>
              </w:rPr>
              <w:t>控区分区数</w:t>
            </w:r>
            <w:r>
              <w:t xml:space="preserve"> </w:t>
            </w:r>
            <w:r>
              <w:rPr>
                <w:spacing w:val="-4"/>
              </w:rPr>
              <w:t>量</w:t>
            </w:r>
            <w:r>
              <w:rPr>
                <w:rFonts w:ascii="Times New Roman" w:hAnsi="Times New Roman" w:eastAsia="Times New Roman" w:cs="Times New Roman"/>
                <w:spacing w:val="-4"/>
              </w:rPr>
              <w:t>34</w:t>
            </w:r>
            <w:r>
              <w:rPr>
                <w:spacing w:val="-4"/>
              </w:rPr>
              <w:t>个，生态保护红线面积</w:t>
            </w:r>
            <w:r>
              <w:rPr>
                <w:rFonts w:ascii="Times New Roman" w:hAnsi="Times New Roman" w:eastAsia="Times New Roman" w:cs="Times New Roman"/>
                <w:spacing w:val="-4"/>
              </w:rPr>
              <w:t>1202.83km</w:t>
            </w:r>
            <w:r>
              <w:rPr>
                <w:rFonts w:ascii="Times New Roman" w:hAnsi="Times New Roman" w:eastAsia="Times New Roman" w:cs="Times New Roman"/>
                <w:spacing w:val="-4"/>
                <w:position w:val="7"/>
                <w:sz w:val="14"/>
                <w:szCs w:val="14"/>
              </w:rPr>
              <w:t>2</w:t>
            </w:r>
            <w:r>
              <w:rPr>
                <w:rFonts w:ascii="Times New Roman" w:hAnsi="Times New Roman" w:eastAsia="Times New Roman" w:cs="Times New Roman"/>
                <w:spacing w:val="-10"/>
                <w:position w:val="7"/>
                <w:sz w:val="14"/>
                <w:szCs w:val="14"/>
              </w:rPr>
              <w:t xml:space="preserve"> </w:t>
            </w:r>
            <w:r>
              <w:rPr>
                <w:spacing w:val="-4"/>
              </w:rPr>
              <w:t>，占达州市国土面积比例的</w:t>
            </w:r>
            <w:r>
              <w:rPr>
                <w:rFonts w:ascii="Times New Roman" w:hAnsi="Times New Roman" w:eastAsia="Times New Roman" w:cs="Times New Roman"/>
                <w:spacing w:val="-4"/>
              </w:rPr>
              <w:t>7.26</w:t>
            </w:r>
            <w:r>
              <w:rPr>
                <w:rFonts w:ascii="Times New Roman" w:hAnsi="Times New Roman" w:eastAsia="Times New Roman" w:cs="Times New Roman"/>
                <w:spacing w:val="-5"/>
              </w:rPr>
              <w:t>%</w:t>
            </w:r>
            <w:r>
              <w:rPr>
                <w:spacing w:val="-5"/>
              </w:rPr>
              <w:t>；</w:t>
            </w:r>
            <w:r>
              <w:t xml:space="preserve"> </w:t>
            </w:r>
            <w:r>
              <w:rPr>
                <w:spacing w:val="-2"/>
              </w:rPr>
              <w:t>一般生态空间管控区分区数量</w:t>
            </w:r>
            <w:r>
              <w:rPr>
                <w:rFonts w:ascii="Times New Roman" w:hAnsi="Times New Roman" w:eastAsia="Times New Roman" w:cs="Times New Roman"/>
                <w:spacing w:val="-2"/>
              </w:rPr>
              <w:t>51</w:t>
            </w:r>
            <w:r>
              <w:rPr>
                <w:spacing w:val="-2"/>
              </w:rPr>
              <w:t>个，一般生态空间面积</w:t>
            </w:r>
            <w:r>
              <w:rPr>
                <w:rFonts w:ascii="Times New Roman" w:hAnsi="Times New Roman" w:eastAsia="Times New Roman" w:cs="Times New Roman"/>
                <w:spacing w:val="-2"/>
              </w:rPr>
              <w:t>3125</w:t>
            </w:r>
            <w:r>
              <w:rPr>
                <w:rFonts w:ascii="Times New Roman" w:hAnsi="Times New Roman" w:eastAsia="Times New Roman" w:cs="Times New Roman"/>
                <w:spacing w:val="-3"/>
              </w:rPr>
              <w:t>.7km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9"/>
                <w:position w:val="7"/>
                <w:sz w:val="14"/>
                <w:szCs w:val="14"/>
              </w:rPr>
              <w:t xml:space="preserve"> </w:t>
            </w:r>
            <w:r>
              <w:rPr>
                <w:spacing w:val="-3"/>
              </w:rPr>
              <w:t>，</w:t>
            </w:r>
            <w:r>
              <w:rPr>
                <w:spacing w:val="-65"/>
              </w:rPr>
              <w:t xml:space="preserve"> </w:t>
            </w:r>
            <w:r>
              <w:rPr>
                <w:spacing w:val="-3"/>
              </w:rPr>
              <w:t>占达</w:t>
            </w:r>
            <w:r>
              <w:t xml:space="preserve">  </w:t>
            </w:r>
            <w:r>
              <w:rPr>
                <w:spacing w:val="-1"/>
              </w:rPr>
              <w:t>州市国土面积比例的</w:t>
            </w:r>
            <w:r>
              <w:rPr>
                <w:rFonts w:ascii="Times New Roman" w:hAnsi="Times New Roman" w:eastAsia="Times New Roman" w:cs="Times New Roman"/>
                <w:spacing w:val="-1"/>
              </w:rPr>
              <w:t>18.87%</w:t>
            </w:r>
            <w:r>
              <w:rPr>
                <w:spacing w:val="-1"/>
              </w:rPr>
              <w:t>。</w:t>
            </w:r>
          </w:p>
          <w:p w14:paraId="38867E16">
            <w:pPr>
              <w:pStyle w:val="6"/>
              <w:spacing w:before="32" w:line="195" w:lineRule="auto"/>
              <w:ind w:left="531"/>
            </w:pPr>
            <w:r>
              <w:rPr>
                <w:spacing w:val="-1"/>
              </w:rPr>
              <w:t>达州市生态保护红线分布情况如下。</w:t>
            </w:r>
          </w:p>
        </w:tc>
      </w:tr>
      <w:tr w14:paraId="5E8D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4" w:hRule="atLeast"/>
        </w:trPr>
        <w:tc>
          <w:tcPr>
            <w:tcW w:w="1750" w:type="dxa"/>
            <w:vMerge w:val="continue"/>
            <w:tcBorders>
              <w:top w:val="nil"/>
              <w:bottom w:val="nil"/>
              <w:right w:val="single" w:color="000000" w:sz="2" w:space="0"/>
            </w:tcBorders>
            <w:vAlign w:val="top"/>
          </w:tcPr>
          <w:p w14:paraId="25123555">
            <w:pPr>
              <w:rPr>
                <w:rFonts w:ascii="Arial"/>
                <w:sz w:val="21"/>
              </w:rPr>
            </w:pPr>
          </w:p>
        </w:tc>
        <w:tc>
          <w:tcPr>
            <w:tcW w:w="7124" w:type="dxa"/>
            <w:tcBorders>
              <w:top w:val="nil"/>
              <w:left w:val="single" w:color="000000" w:sz="2" w:space="0"/>
              <w:bottom w:val="nil"/>
            </w:tcBorders>
            <w:vAlign w:val="top"/>
          </w:tcPr>
          <w:p w14:paraId="79B9A6F2">
            <w:pPr>
              <w:spacing w:line="246" w:lineRule="auto"/>
              <w:rPr>
                <w:rFonts w:ascii="Arial"/>
                <w:sz w:val="21"/>
              </w:rPr>
            </w:pPr>
            <w:r>
              <w:drawing>
                <wp:anchor distT="0" distB="0" distL="0" distR="0" simplePos="0" relativeHeight="251663360" behindDoc="1" locked="0" layoutInCell="1" allowOverlap="1">
                  <wp:simplePos x="0" y="0"/>
                  <wp:positionH relativeFrom="rightMargin">
                    <wp:posOffset>-4393565</wp:posOffset>
                  </wp:positionH>
                  <wp:positionV relativeFrom="topMargin">
                    <wp:posOffset>16510</wp:posOffset>
                  </wp:positionV>
                  <wp:extent cx="4260850" cy="300101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5"/>
                          <a:stretch>
                            <a:fillRect/>
                          </a:stretch>
                        </pic:blipFill>
                        <pic:spPr>
                          <a:xfrm>
                            <a:off x="0" y="0"/>
                            <a:ext cx="4261103" cy="3000755"/>
                          </a:xfrm>
                          <a:prstGeom prst="rect">
                            <a:avLst/>
                          </a:prstGeom>
                        </pic:spPr>
                      </pic:pic>
                    </a:graphicData>
                  </a:graphic>
                </wp:anchor>
              </w:drawing>
            </w:r>
          </w:p>
          <w:p w14:paraId="1827B45B">
            <w:pPr>
              <w:spacing w:line="246" w:lineRule="auto"/>
              <w:rPr>
                <w:rFonts w:ascii="Arial"/>
                <w:sz w:val="21"/>
              </w:rPr>
            </w:pPr>
          </w:p>
          <w:p w14:paraId="103CFFE0">
            <w:pPr>
              <w:spacing w:line="246" w:lineRule="auto"/>
              <w:rPr>
                <w:rFonts w:ascii="Arial"/>
                <w:sz w:val="21"/>
              </w:rPr>
            </w:pPr>
          </w:p>
          <w:p w14:paraId="6F7365F0">
            <w:pPr>
              <w:spacing w:line="246" w:lineRule="auto"/>
              <w:rPr>
                <w:rFonts w:ascii="Arial"/>
                <w:sz w:val="21"/>
              </w:rPr>
            </w:pPr>
          </w:p>
          <w:p w14:paraId="250CAFF7">
            <w:pPr>
              <w:spacing w:line="246" w:lineRule="auto"/>
              <w:rPr>
                <w:rFonts w:ascii="Arial"/>
                <w:sz w:val="21"/>
              </w:rPr>
            </w:pPr>
          </w:p>
          <w:p w14:paraId="78C7BA16">
            <w:pPr>
              <w:spacing w:line="246" w:lineRule="auto"/>
              <w:rPr>
                <w:rFonts w:ascii="Arial"/>
                <w:sz w:val="21"/>
              </w:rPr>
            </w:pPr>
          </w:p>
          <w:p w14:paraId="73097657">
            <w:pPr>
              <w:spacing w:line="246" w:lineRule="auto"/>
              <w:rPr>
                <w:rFonts w:ascii="Arial"/>
                <w:sz w:val="21"/>
              </w:rPr>
            </w:pPr>
          </w:p>
          <w:p w14:paraId="080A6634">
            <w:pPr>
              <w:spacing w:line="247" w:lineRule="auto"/>
              <w:rPr>
                <w:rFonts w:ascii="Arial"/>
                <w:sz w:val="21"/>
              </w:rPr>
            </w:pPr>
          </w:p>
          <w:p w14:paraId="6A6BA22D">
            <w:pPr>
              <w:spacing w:line="247" w:lineRule="auto"/>
              <w:rPr>
                <w:rFonts w:ascii="Arial"/>
                <w:sz w:val="21"/>
              </w:rPr>
            </w:pPr>
          </w:p>
          <w:p w14:paraId="143A4E23">
            <w:pPr>
              <w:spacing w:line="247" w:lineRule="auto"/>
              <w:rPr>
                <w:rFonts w:ascii="Arial"/>
                <w:sz w:val="21"/>
              </w:rPr>
            </w:pPr>
          </w:p>
          <w:p w14:paraId="19B39121">
            <w:pPr>
              <w:spacing w:line="247" w:lineRule="auto"/>
              <w:rPr>
                <w:rFonts w:ascii="Arial"/>
                <w:sz w:val="21"/>
              </w:rPr>
            </w:pPr>
          </w:p>
          <w:p w14:paraId="198DDB10">
            <w:pPr>
              <w:pStyle w:val="6"/>
              <w:spacing w:line="776" w:lineRule="exact"/>
              <w:ind w:firstLine="2848"/>
            </w:pPr>
            <w:r>
              <w:rPr>
                <w:position w:val="-15"/>
              </w:rPr>
              <w:pict>
                <v:group id="_x0000_s1027" o:spid="_x0000_s1027" o:spt="203" style="height:38.8pt;width:117.2pt;" coordsize="2343,775">
                  <o:lock v:ext="edit"/>
                  <v:shape id="_x0000_s1028" o:spid="_x0000_s1028" o:spt="75" type="#_x0000_t75" style="position:absolute;left:43;top:64;height:710;width:2301;" filled="f" stroked="f" coordsize="21600,21600">
                    <v:path/>
                    <v:fill on="f" focussize="0,0"/>
                    <v:stroke on="f"/>
                    <v:imagedata r:id="rId76" o:title=""/>
                    <o:lock v:ext="edit" aspectratio="t"/>
                  </v:shape>
                  <v:shape id="_x0000_s1029" o:spid="_x0000_s1029" o:spt="202" type="#_x0000_t202" style="position:absolute;left:1079;top:415;height:248;width:1078;" filled="f" stroked="f" coordsize="21600,21600">
                    <v:path/>
                    <v:fill on="f" focussize="0,0"/>
                    <v:stroke on="f"/>
                    <v:imagedata o:title=""/>
                    <o:lock v:ext="edit" aspectratio="f"/>
                    <v:textbox inset="0mm,0mm,0mm,0mm">
                      <w:txbxContent>
                        <w:p w14:paraId="7275432A">
                          <w:pPr>
                            <w:spacing w:before="20" w:line="228" w:lineRule="auto"/>
                            <w:ind w:left="20"/>
                            <w:rPr>
                              <w:rFonts w:ascii="宋体" w:hAnsi="宋体" w:eastAsia="宋体" w:cs="宋体"/>
                              <w:sz w:val="20"/>
                              <w:szCs w:val="20"/>
                            </w:rPr>
                          </w:pPr>
                          <w:r>
                            <w:rPr>
                              <w:rFonts w:ascii="宋体" w:hAnsi="宋体" w:eastAsia="宋体" w:cs="宋体"/>
                              <w:spacing w:val="7"/>
                              <w:sz w:val="20"/>
                              <w:szCs w:val="20"/>
                            </w:rPr>
                            <w:t>项目区位置</w:t>
                          </w:r>
                        </w:p>
                      </w:txbxContent>
                    </v:textbox>
                  </v:shape>
                  <v:rect id="_x0000_s1030" o:spid="_x0000_s1030" o:spt="1" style="position:absolute;left:0;top:0;height:96;width:96;" fillcolor="#FF0000" filled="t" stroked="f" coordsize="21600,21600">
                    <v:path/>
                    <v:fill on="t" focussize="0,0"/>
                    <v:stroke on="f"/>
                    <v:imagedata o:title=""/>
                    <o:lock v:ext="edit"/>
                  </v:rect>
                  <w10:wrap type="none"/>
                  <w10:anchorlock/>
                </v:group>
              </w:pict>
            </w:r>
          </w:p>
        </w:tc>
      </w:tr>
      <w:tr w14:paraId="7496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6" w:hRule="atLeast"/>
        </w:trPr>
        <w:tc>
          <w:tcPr>
            <w:tcW w:w="1750" w:type="dxa"/>
            <w:vMerge w:val="continue"/>
            <w:tcBorders>
              <w:top w:val="nil"/>
              <w:right w:val="single" w:color="000000" w:sz="2" w:space="0"/>
            </w:tcBorders>
            <w:vAlign w:val="top"/>
          </w:tcPr>
          <w:p w14:paraId="0E03AFDC">
            <w:pPr>
              <w:rPr>
                <w:rFonts w:ascii="Arial"/>
                <w:sz w:val="21"/>
              </w:rPr>
            </w:pPr>
          </w:p>
        </w:tc>
        <w:tc>
          <w:tcPr>
            <w:tcW w:w="7124" w:type="dxa"/>
            <w:tcBorders>
              <w:top w:val="nil"/>
              <w:left w:val="single" w:color="000000" w:sz="2" w:space="0"/>
            </w:tcBorders>
            <w:vAlign w:val="top"/>
          </w:tcPr>
          <w:p w14:paraId="2CE46117">
            <w:pPr>
              <w:spacing w:before="49" w:line="219" w:lineRule="auto"/>
              <w:ind w:left="2118"/>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3"/>
                <w:sz w:val="18"/>
                <w:szCs w:val="18"/>
              </w:rPr>
              <w:t>1-1</w:t>
            </w:r>
            <w:r>
              <w:rPr>
                <w:rFonts w:ascii="黑体" w:hAnsi="黑体" w:eastAsia="黑体" w:cs="黑体"/>
                <w:spacing w:val="-3"/>
                <w:sz w:val="18"/>
                <w:szCs w:val="18"/>
              </w:rPr>
              <w:t>：达州市生态保护红线图</w:t>
            </w:r>
          </w:p>
          <w:p w14:paraId="4A9601F1">
            <w:pPr>
              <w:pStyle w:val="6"/>
              <w:spacing w:before="186" w:line="339" w:lineRule="auto"/>
              <w:ind w:left="92" w:right="83" w:firstLine="440"/>
            </w:pPr>
            <w:r>
              <w:rPr>
                <w:spacing w:val="-4"/>
              </w:rPr>
              <w:t>根据上图分析，本项目位于达州市通川区磐石镇渡口村，占地不属于</w:t>
            </w:r>
            <w:r>
              <w:rPr>
                <w:spacing w:val="16"/>
              </w:rPr>
              <w:t xml:space="preserve"> </w:t>
            </w:r>
            <w:r>
              <w:rPr>
                <w:spacing w:val="-1"/>
              </w:rPr>
              <w:t>达州市生态保护红线范围。</w:t>
            </w:r>
          </w:p>
          <w:p w14:paraId="2DD2047E">
            <w:pPr>
              <w:pStyle w:val="6"/>
              <w:spacing w:before="33" w:line="220" w:lineRule="auto"/>
              <w:ind w:left="538"/>
            </w:pPr>
            <w:r>
              <w:rPr>
                <w:b/>
                <w:bCs/>
                <w:spacing w:val="-3"/>
              </w:rPr>
              <w:t>（2）项目所属环境管控单元</w:t>
            </w:r>
          </w:p>
          <w:p w14:paraId="3B145506">
            <w:pPr>
              <w:pStyle w:val="6"/>
              <w:spacing w:before="154" w:line="349" w:lineRule="auto"/>
              <w:ind w:left="93" w:right="83" w:firstLine="439"/>
            </w:pPr>
            <w:r>
              <w:rPr>
                <w:spacing w:val="-4"/>
              </w:rPr>
              <w:t>根据达州市人民政府《关于加强生态环境分区管控的通知》（达市府</w:t>
            </w:r>
            <w:r>
              <w:rPr>
                <w:spacing w:val="14"/>
              </w:rPr>
              <w:t xml:space="preserve"> </w:t>
            </w:r>
            <w:r>
              <w:rPr>
                <w:spacing w:val="-2"/>
              </w:rPr>
              <w:t>办函〔2024〕31号</w:t>
            </w:r>
            <w:r>
              <w:rPr>
                <w:spacing w:val="-15"/>
              </w:rPr>
              <w:t>），</w:t>
            </w:r>
            <w:r>
              <w:rPr>
                <w:spacing w:val="-2"/>
              </w:rPr>
              <w:t>达州市共划定47个综合环境管控单</w:t>
            </w:r>
            <w:r>
              <w:rPr>
                <w:spacing w:val="-3"/>
              </w:rPr>
              <w:t>元，其中优先保</w:t>
            </w:r>
            <w:r>
              <w:rPr>
                <w:spacing w:val="1"/>
              </w:rPr>
              <w:t xml:space="preserve"> </w:t>
            </w:r>
            <w:r>
              <w:rPr>
                <w:spacing w:val="-2"/>
              </w:rPr>
              <w:t>护单元18个，单元面积4334.97km</w:t>
            </w:r>
            <w:r>
              <w:rPr>
                <w:spacing w:val="-2"/>
                <w:position w:val="11"/>
                <w:sz w:val="10"/>
                <w:szCs w:val="10"/>
              </w:rPr>
              <w:t>2</w:t>
            </w:r>
            <w:r>
              <w:rPr>
                <w:spacing w:val="-15"/>
                <w:position w:val="11"/>
                <w:sz w:val="10"/>
                <w:szCs w:val="10"/>
              </w:rPr>
              <w:t xml:space="preserve"> </w:t>
            </w:r>
            <w:r>
              <w:rPr>
                <w:spacing w:val="-2"/>
              </w:rPr>
              <w:t>，占国土面积的26.15%；城镇重点管控</w:t>
            </w:r>
            <w:r>
              <w:t xml:space="preserve"> </w:t>
            </w:r>
            <w:r>
              <w:rPr>
                <w:spacing w:val="-3"/>
              </w:rPr>
              <w:t>单元7个(包括达川区中心城区、通川区中心城区宣汉县</w:t>
            </w:r>
            <w:r>
              <w:rPr>
                <w:spacing w:val="-4"/>
              </w:rPr>
              <w:t>中心城区、大竹县</w:t>
            </w:r>
            <w:r>
              <w:t xml:space="preserve"> 中心城区、开江县中心城区、渠县中心城区、万</w:t>
            </w:r>
            <w:r>
              <w:rPr>
                <w:spacing w:val="-1"/>
              </w:rPr>
              <w:t>源市中心城区)，单元面</w:t>
            </w:r>
            <w:r>
              <w:t xml:space="preserve"> </w:t>
            </w:r>
            <w:r>
              <w:rPr>
                <w:spacing w:val="-2"/>
              </w:rPr>
              <w:t>积429.53km</w:t>
            </w:r>
            <w:r>
              <w:rPr>
                <w:spacing w:val="-2"/>
                <w:position w:val="11"/>
                <w:sz w:val="10"/>
                <w:szCs w:val="10"/>
              </w:rPr>
              <w:t>2</w:t>
            </w:r>
            <w:r>
              <w:rPr>
                <w:spacing w:val="-24"/>
                <w:position w:val="11"/>
                <w:sz w:val="10"/>
                <w:szCs w:val="10"/>
              </w:rPr>
              <w:t xml:space="preserve"> </w:t>
            </w:r>
            <w:r>
              <w:rPr>
                <w:spacing w:val="-2"/>
              </w:rPr>
              <w:t>，</w:t>
            </w:r>
            <w:r>
              <w:rPr>
                <w:spacing w:val="-65"/>
              </w:rPr>
              <w:t xml:space="preserve"> </w:t>
            </w:r>
            <w:r>
              <w:rPr>
                <w:spacing w:val="-2"/>
              </w:rPr>
              <w:t>占国土面积的2.58%；工业重点管控单元12个，单元面积</w:t>
            </w:r>
            <w:r>
              <w:t xml:space="preserve">  </w:t>
            </w:r>
            <w:r>
              <w:rPr>
                <w:spacing w:val="-2"/>
              </w:rPr>
              <w:t>116.92km</w:t>
            </w:r>
            <w:r>
              <w:rPr>
                <w:spacing w:val="-2"/>
                <w:position w:val="11"/>
                <w:sz w:val="10"/>
                <w:szCs w:val="10"/>
              </w:rPr>
              <w:t>2</w:t>
            </w:r>
            <w:r>
              <w:rPr>
                <w:spacing w:val="-23"/>
                <w:position w:val="11"/>
                <w:sz w:val="10"/>
                <w:szCs w:val="10"/>
              </w:rPr>
              <w:t xml:space="preserve"> </w:t>
            </w:r>
            <w:r>
              <w:rPr>
                <w:spacing w:val="-2"/>
              </w:rPr>
              <w:t>，</w:t>
            </w:r>
            <w:r>
              <w:rPr>
                <w:spacing w:val="-65"/>
              </w:rPr>
              <w:t xml:space="preserve"> </w:t>
            </w:r>
            <w:r>
              <w:rPr>
                <w:spacing w:val="-2"/>
              </w:rPr>
              <w:t>占国土面积的0.71%；要素重点管控单元3个，单元</w:t>
            </w:r>
            <w:r>
              <w:rPr>
                <w:spacing w:val="-3"/>
              </w:rPr>
              <w:t>面积</w:t>
            </w:r>
          </w:p>
          <w:p w14:paraId="1DF27A56">
            <w:pPr>
              <w:pStyle w:val="6"/>
              <w:spacing w:before="32" w:line="339" w:lineRule="auto"/>
              <w:ind w:left="128" w:right="23" w:hanging="33"/>
            </w:pPr>
            <w:r>
              <w:rPr>
                <w:spacing w:val="-8"/>
              </w:rPr>
              <w:t>2829.45km</w:t>
            </w:r>
            <w:r>
              <w:rPr>
                <w:spacing w:val="-8"/>
                <w:position w:val="11"/>
                <w:sz w:val="10"/>
                <w:szCs w:val="10"/>
              </w:rPr>
              <w:t>2</w:t>
            </w:r>
            <w:r>
              <w:rPr>
                <w:spacing w:val="-8"/>
              </w:rPr>
              <w:t>，占国土面积的17.06%；一般管控单元7个，单元面积8867.6km</w:t>
            </w:r>
            <w:r>
              <w:rPr>
                <w:spacing w:val="-8"/>
                <w:position w:val="11"/>
                <w:sz w:val="10"/>
                <w:szCs w:val="10"/>
              </w:rPr>
              <w:t>2</w:t>
            </w:r>
            <w:r>
              <w:rPr>
                <w:spacing w:val="-8"/>
              </w:rPr>
              <w:t>，</w:t>
            </w:r>
            <w:r>
              <w:rPr>
                <w:spacing w:val="10"/>
              </w:rPr>
              <w:t xml:space="preserve"> </w:t>
            </w:r>
            <w:r>
              <w:rPr>
                <w:spacing w:val="-4"/>
              </w:rPr>
              <w:t>占国土面积的53.49%。</w:t>
            </w:r>
          </w:p>
          <w:p w14:paraId="7EDE7A75">
            <w:pPr>
              <w:pStyle w:val="6"/>
              <w:spacing w:before="15" w:line="286" w:lineRule="auto"/>
              <w:ind w:left="109" w:right="83" w:firstLine="421"/>
            </w:pPr>
            <w:r>
              <w:rPr>
                <w:spacing w:val="-4"/>
              </w:rPr>
              <w:t>优先保护单元。以生态环境保护为主的区域，全市划分优先保护单元</w:t>
            </w:r>
            <w:r>
              <w:rPr>
                <w:spacing w:val="17"/>
              </w:rPr>
              <w:t xml:space="preserve"> </w:t>
            </w:r>
            <w:r>
              <w:rPr>
                <w:spacing w:val="-2"/>
              </w:rPr>
              <w:t>18个，主要包括生态保护红线、</w:t>
            </w:r>
            <w:r>
              <w:rPr>
                <w:spacing w:val="-64"/>
              </w:rPr>
              <w:t xml:space="preserve"> </w:t>
            </w:r>
            <w:r>
              <w:rPr>
                <w:spacing w:val="-2"/>
              </w:rPr>
              <w:t>自然保护地</w:t>
            </w:r>
            <w:r>
              <w:rPr>
                <w:spacing w:val="-3"/>
              </w:rPr>
              <w:t>、饮用水水源保护区等。</w:t>
            </w:r>
          </w:p>
        </w:tc>
      </w:tr>
    </w:tbl>
    <w:p w14:paraId="24765EB9">
      <w:pPr>
        <w:rPr>
          <w:rFonts w:ascii="Arial"/>
          <w:sz w:val="21"/>
        </w:rPr>
      </w:pPr>
    </w:p>
    <w:p w14:paraId="0C47BB20">
      <w:pPr>
        <w:rPr>
          <w:rFonts w:ascii="Arial" w:hAnsi="Arial" w:eastAsia="Arial" w:cs="Arial"/>
          <w:sz w:val="21"/>
          <w:szCs w:val="21"/>
        </w:rPr>
        <w:sectPr>
          <w:footerReference r:id="rId7" w:type="default"/>
          <w:pgSz w:w="11906" w:h="16839"/>
          <w:pgMar w:top="1431" w:right="1508" w:bottom="1260" w:left="1508" w:header="0" w:footer="1080" w:gutter="0"/>
          <w:cols w:space="720" w:num="1"/>
        </w:sectPr>
      </w:pPr>
    </w:p>
    <w:p w14:paraId="49A14047">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0"/>
        <w:gridCol w:w="7124"/>
      </w:tblGrid>
      <w:tr w14:paraId="3997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9" w:hRule="atLeast"/>
        </w:trPr>
        <w:tc>
          <w:tcPr>
            <w:tcW w:w="1750" w:type="dxa"/>
            <w:vMerge w:val="restart"/>
            <w:tcBorders>
              <w:top w:val="single" w:color="000000" w:sz="2" w:space="0"/>
              <w:bottom w:val="nil"/>
              <w:right w:val="single" w:color="000000" w:sz="2" w:space="0"/>
            </w:tcBorders>
            <w:vAlign w:val="top"/>
          </w:tcPr>
          <w:p w14:paraId="7F9EC714">
            <w:pPr>
              <w:rPr>
                <w:rFonts w:ascii="Arial"/>
                <w:sz w:val="21"/>
              </w:rPr>
            </w:pPr>
          </w:p>
        </w:tc>
        <w:tc>
          <w:tcPr>
            <w:tcW w:w="7124" w:type="dxa"/>
            <w:tcBorders>
              <w:top w:val="single" w:color="000000" w:sz="2" w:space="0"/>
              <w:left w:val="single" w:color="000000" w:sz="2" w:space="0"/>
              <w:bottom w:val="nil"/>
            </w:tcBorders>
            <w:vAlign w:val="top"/>
          </w:tcPr>
          <w:p w14:paraId="67E7B1FC">
            <w:pPr>
              <w:pStyle w:val="6"/>
              <w:spacing w:before="136" w:line="327" w:lineRule="auto"/>
              <w:ind w:left="98" w:right="83" w:firstLine="434"/>
              <w:jc w:val="both"/>
            </w:pPr>
            <w:r>
              <w:rPr>
                <w:spacing w:val="-4"/>
              </w:rPr>
              <w:t>重点管控单元。涉及水、大气、土壤、自然资源等资源环境要素重点</w:t>
            </w:r>
            <w:r>
              <w:rPr>
                <w:spacing w:val="16"/>
              </w:rPr>
              <w:t xml:space="preserve"> </w:t>
            </w:r>
            <w:r>
              <w:rPr>
                <w:spacing w:val="-3"/>
              </w:rPr>
              <w:t>管控的区域，全市划分重点管控单元22个，主要</w:t>
            </w:r>
            <w:r>
              <w:rPr>
                <w:spacing w:val="-4"/>
              </w:rPr>
              <w:t>包括人口密集的城镇规划</w:t>
            </w:r>
            <w:r>
              <w:t xml:space="preserve"> </w:t>
            </w:r>
            <w:r>
              <w:rPr>
                <w:spacing w:val="-1"/>
              </w:rPr>
              <w:t>区和产业集聚的工业园区（工业集聚区）等。</w:t>
            </w:r>
          </w:p>
          <w:p w14:paraId="6D07CF20">
            <w:pPr>
              <w:pStyle w:val="6"/>
              <w:spacing w:before="29" w:line="266" w:lineRule="auto"/>
              <w:ind w:left="98" w:right="83" w:firstLine="436"/>
              <w:jc w:val="both"/>
            </w:pPr>
            <w:r>
              <w:rPr>
                <w:spacing w:val="-4"/>
              </w:rPr>
              <w:t>一般管控单元。除优先保护单元和重点管控单元之外的其他区域，全</w:t>
            </w:r>
            <w:r>
              <w:rPr>
                <w:spacing w:val="13"/>
              </w:rPr>
              <w:t xml:space="preserve"> </w:t>
            </w:r>
            <w:r>
              <w:rPr>
                <w:spacing w:val="-2"/>
              </w:rPr>
              <w:t>市共划分一般管控单元7个。</w:t>
            </w:r>
          </w:p>
        </w:tc>
      </w:tr>
      <w:tr w14:paraId="730C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1" w:hRule="atLeast"/>
        </w:trPr>
        <w:tc>
          <w:tcPr>
            <w:tcW w:w="1750" w:type="dxa"/>
            <w:vMerge w:val="continue"/>
            <w:tcBorders>
              <w:top w:val="nil"/>
              <w:bottom w:val="nil"/>
              <w:right w:val="single" w:color="000000" w:sz="2" w:space="0"/>
            </w:tcBorders>
            <w:vAlign w:val="top"/>
          </w:tcPr>
          <w:p w14:paraId="34F1B47E">
            <w:pPr>
              <w:rPr>
                <w:rFonts w:ascii="Arial"/>
                <w:sz w:val="21"/>
              </w:rPr>
            </w:pPr>
          </w:p>
        </w:tc>
        <w:tc>
          <w:tcPr>
            <w:tcW w:w="7124" w:type="dxa"/>
            <w:tcBorders>
              <w:top w:val="nil"/>
              <w:left w:val="single" w:color="000000" w:sz="2" w:space="0"/>
              <w:bottom w:val="nil"/>
            </w:tcBorders>
            <w:vAlign w:val="top"/>
          </w:tcPr>
          <w:p w14:paraId="3CF550EA">
            <w:pPr>
              <w:spacing w:line="241" w:lineRule="auto"/>
              <w:rPr>
                <w:rFonts w:ascii="Arial"/>
                <w:sz w:val="21"/>
              </w:rPr>
            </w:pPr>
            <w:r>
              <w:pict>
                <v:rect id="_x0000_s1031" o:spid="_x0000_s1031" o:spt="1" style="position:absolute;left:0pt;margin-left:139.25pt;margin-top:139.55pt;height:4.85pt;width:4.85pt;mso-position-horizontal-relative:page;mso-position-vertical-relative:page;z-index:251667456;mso-width-relative:page;mso-height-relative:page;" fillcolor="#FF0000" filled="t" stroked="f" coordsize="21600,21600">
                  <v:path/>
                  <v:fill on="t" focussize="0,0"/>
                  <v:stroke on="f"/>
                  <v:imagedata o:title=""/>
                  <o:lock v:ext="edit"/>
                </v:rect>
              </w:pict>
            </w:r>
          </w:p>
          <w:p w14:paraId="7400A538">
            <w:pPr>
              <w:spacing w:line="241" w:lineRule="auto"/>
              <w:rPr>
                <w:rFonts w:ascii="Arial"/>
                <w:sz w:val="21"/>
              </w:rPr>
            </w:pPr>
          </w:p>
          <w:p w14:paraId="424BED2D">
            <w:pPr>
              <w:spacing w:line="241" w:lineRule="auto"/>
              <w:rPr>
                <w:rFonts w:ascii="Arial"/>
                <w:sz w:val="21"/>
              </w:rPr>
            </w:pPr>
          </w:p>
          <w:p w14:paraId="5DA981D4">
            <w:pPr>
              <w:spacing w:line="241" w:lineRule="auto"/>
              <w:rPr>
                <w:rFonts w:ascii="Arial"/>
                <w:sz w:val="21"/>
              </w:rPr>
            </w:pPr>
          </w:p>
          <w:p w14:paraId="28323BF8">
            <w:pPr>
              <w:spacing w:line="242" w:lineRule="auto"/>
              <w:rPr>
                <w:rFonts w:ascii="Arial"/>
                <w:sz w:val="21"/>
              </w:rPr>
            </w:pPr>
          </w:p>
          <w:p w14:paraId="14DA6245">
            <w:pPr>
              <w:spacing w:line="242" w:lineRule="auto"/>
              <w:rPr>
                <w:rFonts w:ascii="Arial"/>
                <w:sz w:val="21"/>
              </w:rPr>
            </w:pPr>
          </w:p>
          <w:p w14:paraId="51F40F61">
            <w:pPr>
              <w:spacing w:line="242" w:lineRule="auto"/>
              <w:rPr>
                <w:rFonts w:ascii="Arial"/>
                <w:sz w:val="21"/>
              </w:rPr>
            </w:pPr>
          </w:p>
          <w:p w14:paraId="58160576">
            <w:pPr>
              <w:spacing w:line="242" w:lineRule="auto"/>
              <w:rPr>
                <w:rFonts w:ascii="Arial"/>
                <w:sz w:val="21"/>
              </w:rPr>
            </w:pPr>
          </w:p>
          <w:p w14:paraId="0AB4B253">
            <w:pPr>
              <w:spacing w:line="242" w:lineRule="auto"/>
              <w:rPr>
                <w:rFonts w:ascii="Arial"/>
                <w:sz w:val="21"/>
              </w:rPr>
            </w:pPr>
          </w:p>
          <w:p w14:paraId="54922EA7">
            <w:pPr>
              <w:spacing w:line="242" w:lineRule="auto"/>
              <w:rPr>
                <w:rFonts w:ascii="Arial"/>
                <w:sz w:val="21"/>
              </w:rPr>
            </w:pPr>
          </w:p>
          <w:p w14:paraId="4B3628A3">
            <w:pPr>
              <w:spacing w:line="242" w:lineRule="auto"/>
              <w:rPr>
                <w:rFonts w:ascii="Arial"/>
                <w:sz w:val="21"/>
              </w:rPr>
            </w:pPr>
          </w:p>
          <w:p w14:paraId="3B035933">
            <w:pPr>
              <w:spacing w:line="242" w:lineRule="auto"/>
              <w:rPr>
                <w:rFonts w:ascii="Arial"/>
                <w:sz w:val="21"/>
              </w:rPr>
            </w:pPr>
          </w:p>
          <w:p w14:paraId="5681E208">
            <w:pPr>
              <w:spacing w:line="242" w:lineRule="auto"/>
              <w:rPr>
                <w:rFonts w:ascii="Arial"/>
                <w:sz w:val="21"/>
              </w:rPr>
            </w:pPr>
          </w:p>
          <w:p w14:paraId="6E7245D2">
            <w:pPr>
              <w:pStyle w:val="6"/>
              <w:spacing w:before="65" w:line="228" w:lineRule="auto"/>
              <w:ind w:left="3880"/>
              <w:rPr>
                <w:sz w:val="20"/>
                <w:szCs w:val="20"/>
              </w:rPr>
            </w:pPr>
            <w:r>
              <w:drawing>
                <wp:anchor distT="0" distB="0" distL="0" distR="0" simplePos="0" relativeHeight="251665408" behindDoc="1" locked="0" layoutInCell="1" allowOverlap="1">
                  <wp:simplePos x="0" y="0"/>
                  <wp:positionH relativeFrom="column">
                    <wp:posOffset>1793240</wp:posOffset>
                  </wp:positionH>
                  <wp:positionV relativeFrom="paragraph">
                    <wp:posOffset>-193040</wp:posOffset>
                  </wp:positionV>
                  <wp:extent cx="1461135" cy="4514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1461097" cy="451472"/>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161290</wp:posOffset>
                  </wp:positionH>
                  <wp:positionV relativeFrom="paragraph">
                    <wp:posOffset>-1990725</wp:posOffset>
                  </wp:positionV>
                  <wp:extent cx="4175760" cy="297307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4175759" cy="2973323"/>
                          </a:xfrm>
                          <a:prstGeom prst="rect">
                            <a:avLst/>
                          </a:prstGeom>
                        </pic:spPr>
                      </pic:pic>
                    </a:graphicData>
                  </a:graphic>
                </wp:anchor>
              </w:drawing>
            </w:r>
            <w:r>
              <w:rPr>
                <w:spacing w:val="7"/>
                <w:sz w:val="20"/>
                <w:szCs w:val="20"/>
              </w:rPr>
              <w:t>项目区位置</w:t>
            </w:r>
          </w:p>
        </w:tc>
      </w:tr>
      <w:tr w14:paraId="5350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5" w:hRule="atLeast"/>
        </w:trPr>
        <w:tc>
          <w:tcPr>
            <w:tcW w:w="1750" w:type="dxa"/>
            <w:vMerge w:val="continue"/>
            <w:tcBorders>
              <w:top w:val="nil"/>
              <w:bottom w:val="nil"/>
              <w:right w:val="single" w:color="000000" w:sz="2" w:space="0"/>
            </w:tcBorders>
            <w:vAlign w:val="top"/>
          </w:tcPr>
          <w:p w14:paraId="0F668861">
            <w:pPr>
              <w:rPr>
                <w:rFonts w:ascii="Arial"/>
                <w:sz w:val="21"/>
              </w:rPr>
            </w:pPr>
          </w:p>
        </w:tc>
        <w:tc>
          <w:tcPr>
            <w:tcW w:w="7124" w:type="dxa"/>
            <w:tcBorders>
              <w:top w:val="nil"/>
              <w:left w:val="single" w:color="000000" w:sz="2" w:space="0"/>
              <w:bottom w:val="nil"/>
            </w:tcBorders>
            <w:vAlign w:val="top"/>
          </w:tcPr>
          <w:p w14:paraId="6300929D">
            <w:pPr>
              <w:spacing w:before="27" w:line="222" w:lineRule="auto"/>
              <w:ind w:left="1842"/>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9"/>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：达州市生态环境</w:t>
            </w:r>
            <w:r>
              <w:rPr>
                <w:rFonts w:hint="eastAsia" w:ascii="黑体" w:hAnsi="黑体" w:eastAsia="黑体" w:cs="黑体"/>
                <w:spacing w:val="-3"/>
                <w:sz w:val="18"/>
                <w:szCs w:val="18"/>
                <w:lang w:val="en-US" w:eastAsia="zh-CN"/>
              </w:rPr>
              <w:t>局</w:t>
            </w:r>
            <w:r>
              <w:rPr>
                <w:rFonts w:ascii="黑体" w:hAnsi="黑体" w:eastAsia="黑体" w:cs="黑体"/>
                <w:spacing w:val="-3"/>
                <w:sz w:val="18"/>
                <w:szCs w:val="18"/>
              </w:rPr>
              <w:t>管控单元分布图</w:t>
            </w:r>
          </w:p>
          <w:p w14:paraId="1FCB2316">
            <w:pPr>
              <w:pStyle w:val="6"/>
              <w:spacing w:before="303" w:line="293" w:lineRule="auto"/>
              <w:ind w:left="95" w:right="22" w:firstLine="437"/>
              <w:jc w:val="both"/>
            </w:pPr>
            <w:r>
              <w:rPr>
                <w:spacing w:val="-4"/>
              </w:rPr>
              <w:t>本项目位于达州市通川区磐石镇渡口村，查询四川政务服务网—四川</w:t>
            </w:r>
            <w:r>
              <w:rPr>
                <w:spacing w:val="16"/>
              </w:rPr>
              <w:t xml:space="preserve"> </w:t>
            </w:r>
            <w:r>
              <w:rPr>
                <w:spacing w:val="-4"/>
              </w:rPr>
              <w:t>省生态环境厅“生态环境分区管控符合性分析</w:t>
            </w:r>
            <w:r>
              <w:rPr>
                <w:spacing w:val="-81"/>
              </w:rPr>
              <w:t xml:space="preserve"> </w:t>
            </w:r>
            <w:r>
              <w:rPr>
                <w:spacing w:val="-4"/>
              </w:rPr>
              <w:t>”应用平</w:t>
            </w:r>
            <w:r>
              <w:rPr>
                <w:spacing w:val="-5"/>
              </w:rPr>
              <w:t>台，“达州市傲威</w:t>
            </w:r>
            <w:r>
              <w:t xml:space="preserve"> </w:t>
            </w:r>
            <w:r>
              <w:rPr>
                <w:spacing w:val="-2"/>
              </w:rPr>
              <w:t>建材有限公司环保型水泥制品生产项目</w:t>
            </w:r>
            <w:r>
              <w:rPr>
                <w:spacing w:val="-83"/>
              </w:rPr>
              <w:t xml:space="preserve"> </w:t>
            </w:r>
            <w:r>
              <w:rPr>
                <w:spacing w:val="-2"/>
              </w:rPr>
              <w:t>”位于通川区</w:t>
            </w:r>
            <w:r>
              <w:rPr>
                <w:spacing w:val="-3"/>
              </w:rPr>
              <w:t>要素重点管控单元。</w:t>
            </w:r>
          </w:p>
        </w:tc>
      </w:tr>
      <w:tr w14:paraId="67D2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2" w:hRule="atLeast"/>
        </w:trPr>
        <w:tc>
          <w:tcPr>
            <w:tcW w:w="1750" w:type="dxa"/>
            <w:tcBorders>
              <w:top w:val="nil"/>
              <w:right w:val="single" w:color="000000" w:sz="2" w:space="0"/>
            </w:tcBorders>
            <w:vAlign w:val="top"/>
          </w:tcPr>
          <w:p w14:paraId="0F356BEC">
            <w:pPr>
              <w:rPr>
                <w:rFonts w:ascii="Arial"/>
                <w:sz w:val="21"/>
              </w:rPr>
            </w:pPr>
          </w:p>
        </w:tc>
        <w:tc>
          <w:tcPr>
            <w:tcW w:w="7124" w:type="dxa"/>
            <w:tcBorders>
              <w:top w:val="nil"/>
              <w:left w:val="single" w:color="000000" w:sz="2" w:space="0"/>
            </w:tcBorders>
            <w:vAlign w:val="top"/>
          </w:tcPr>
          <w:p w14:paraId="52C5E916">
            <w:pPr>
              <w:spacing w:line="251" w:lineRule="auto"/>
              <w:rPr>
                <w:rFonts w:ascii="Arial"/>
                <w:sz w:val="21"/>
              </w:rPr>
            </w:pPr>
          </w:p>
          <w:p w14:paraId="2F9481E9">
            <w:pPr>
              <w:spacing w:line="251" w:lineRule="auto"/>
              <w:rPr>
                <w:rFonts w:ascii="Arial"/>
                <w:sz w:val="21"/>
              </w:rPr>
            </w:pPr>
          </w:p>
          <w:p w14:paraId="32F05520">
            <w:pPr>
              <w:spacing w:line="251" w:lineRule="auto"/>
              <w:rPr>
                <w:rFonts w:ascii="Arial"/>
                <w:sz w:val="21"/>
              </w:rPr>
            </w:pPr>
          </w:p>
          <w:p w14:paraId="41BFA105">
            <w:pPr>
              <w:spacing w:line="251" w:lineRule="auto"/>
              <w:rPr>
                <w:rFonts w:ascii="Arial"/>
                <w:sz w:val="21"/>
              </w:rPr>
            </w:pPr>
          </w:p>
          <w:p w14:paraId="7D181938">
            <w:pPr>
              <w:spacing w:line="251" w:lineRule="auto"/>
              <w:rPr>
                <w:rFonts w:ascii="Arial"/>
                <w:sz w:val="21"/>
              </w:rPr>
            </w:pPr>
          </w:p>
          <w:p w14:paraId="3725ADCC">
            <w:pPr>
              <w:spacing w:line="251" w:lineRule="auto"/>
              <w:rPr>
                <w:rFonts w:ascii="Arial"/>
                <w:sz w:val="21"/>
              </w:rPr>
            </w:pPr>
          </w:p>
          <w:p w14:paraId="0A07A04E">
            <w:pPr>
              <w:spacing w:line="251" w:lineRule="auto"/>
              <w:rPr>
                <w:rFonts w:ascii="Arial"/>
                <w:sz w:val="21"/>
              </w:rPr>
            </w:pPr>
          </w:p>
          <w:p w14:paraId="7DF4D29F">
            <w:pPr>
              <w:spacing w:line="251" w:lineRule="auto"/>
              <w:rPr>
                <w:rFonts w:ascii="Arial"/>
                <w:sz w:val="21"/>
              </w:rPr>
            </w:pPr>
          </w:p>
          <w:p w14:paraId="72C06F96">
            <w:pPr>
              <w:spacing w:line="251" w:lineRule="auto"/>
              <w:rPr>
                <w:rFonts w:ascii="Arial"/>
                <w:sz w:val="21"/>
              </w:rPr>
            </w:pPr>
          </w:p>
          <w:p w14:paraId="6524D48D">
            <w:pPr>
              <w:spacing w:line="251" w:lineRule="auto"/>
              <w:rPr>
                <w:rFonts w:ascii="Arial"/>
                <w:sz w:val="21"/>
              </w:rPr>
            </w:pPr>
          </w:p>
          <w:p w14:paraId="6297AD23">
            <w:pPr>
              <w:spacing w:line="251" w:lineRule="auto"/>
              <w:rPr>
                <w:rFonts w:ascii="Arial"/>
                <w:sz w:val="21"/>
              </w:rPr>
            </w:pPr>
          </w:p>
          <w:p w14:paraId="1AC3A356">
            <w:pPr>
              <w:spacing w:line="251" w:lineRule="auto"/>
              <w:rPr>
                <w:rFonts w:ascii="Arial"/>
                <w:sz w:val="21"/>
              </w:rPr>
            </w:pPr>
          </w:p>
          <w:p w14:paraId="4B0CDD72">
            <w:pPr>
              <w:spacing w:line="251" w:lineRule="auto"/>
              <w:rPr>
                <w:rFonts w:ascii="Arial"/>
                <w:sz w:val="21"/>
              </w:rPr>
            </w:pPr>
          </w:p>
          <w:p w14:paraId="67CBC61C">
            <w:pPr>
              <w:spacing w:line="251" w:lineRule="auto"/>
              <w:rPr>
                <w:rFonts w:ascii="Arial"/>
                <w:sz w:val="21"/>
              </w:rPr>
            </w:pPr>
          </w:p>
          <w:p w14:paraId="74D3012B">
            <w:pPr>
              <w:spacing w:line="251" w:lineRule="auto"/>
              <w:rPr>
                <w:rFonts w:ascii="Arial"/>
                <w:sz w:val="21"/>
              </w:rPr>
            </w:pPr>
          </w:p>
          <w:p w14:paraId="0F7873E5">
            <w:pPr>
              <w:spacing w:line="251" w:lineRule="auto"/>
              <w:rPr>
                <w:rFonts w:ascii="Arial"/>
                <w:sz w:val="21"/>
              </w:rPr>
            </w:pPr>
          </w:p>
          <w:p w14:paraId="027D7D8A">
            <w:pPr>
              <w:spacing w:line="251" w:lineRule="auto"/>
              <w:rPr>
                <w:rFonts w:ascii="Arial"/>
                <w:sz w:val="21"/>
              </w:rPr>
            </w:pPr>
          </w:p>
          <w:p w14:paraId="215709A8">
            <w:pPr>
              <w:spacing w:line="251" w:lineRule="auto"/>
              <w:rPr>
                <w:rFonts w:ascii="Arial"/>
                <w:sz w:val="21"/>
              </w:rPr>
            </w:pPr>
          </w:p>
          <w:p w14:paraId="6FD860FE">
            <w:pPr>
              <w:spacing w:line="251" w:lineRule="auto"/>
              <w:rPr>
                <w:rFonts w:ascii="Arial"/>
                <w:sz w:val="21"/>
              </w:rPr>
            </w:pPr>
          </w:p>
          <w:p w14:paraId="642F427D">
            <w:pPr>
              <w:spacing w:before="58" w:line="219" w:lineRule="auto"/>
              <w:ind w:left="1753"/>
              <w:rPr>
                <w:rFonts w:ascii="黑体" w:hAnsi="黑体" w:eastAsia="黑体" w:cs="黑体"/>
                <w:sz w:val="18"/>
                <w:szCs w:val="18"/>
              </w:rPr>
            </w:pPr>
            <w:r>
              <w:drawing>
                <wp:anchor distT="0" distB="0" distL="0" distR="0" simplePos="0" relativeHeight="251666432" behindDoc="1" locked="0" layoutInCell="1" allowOverlap="1">
                  <wp:simplePos x="0" y="0"/>
                  <wp:positionH relativeFrom="column">
                    <wp:posOffset>100330</wp:posOffset>
                  </wp:positionH>
                  <wp:positionV relativeFrom="paragraph">
                    <wp:posOffset>-3041015</wp:posOffset>
                  </wp:positionV>
                  <wp:extent cx="4321810" cy="31045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4322064" cy="3104388"/>
                          </a:xfrm>
                          <a:prstGeom prst="rect">
                            <a:avLst/>
                          </a:prstGeom>
                        </pic:spPr>
                      </pic:pic>
                    </a:graphicData>
                  </a:graphic>
                </wp:anchor>
              </w:drawing>
            </w:r>
            <w:r>
              <w:rPr>
                <w:rFonts w:ascii="黑体" w:hAnsi="黑体" w:eastAsia="黑体" w:cs="黑体"/>
                <w:spacing w:val="-2"/>
                <w:sz w:val="18"/>
                <w:szCs w:val="18"/>
              </w:rPr>
              <w:t>图</w:t>
            </w:r>
            <w:r>
              <w:rPr>
                <w:rFonts w:ascii="黑体" w:hAnsi="黑体" w:eastAsia="黑体" w:cs="黑体"/>
                <w:spacing w:val="-24"/>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：项目“三线一单”应用平台分析截图</w:t>
            </w:r>
          </w:p>
        </w:tc>
      </w:tr>
    </w:tbl>
    <w:p w14:paraId="1F95167F">
      <w:pPr>
        <w:rPr>
          <w:rFonts w:ascii="Arial"/>
          <w:sz w:val="21"/>
        </w:rPr>
      </w:pPr>
    </w:p>
    <w:p w14:paraId="3DBFE889">
      <w:pPr>
        <w:rPr>
          <w:rFonts w:ascii="Arial" w:hAnsi="Arial" w:eastAsia="Arial" w:cs="Arial"/>
          <w:sz w:val="21"/>
          <w:szCs w:val="21"/>
        </w:rPr>
        <w:sectPr>
          <w:footerReference r:id="rId8" w:type="default"/>
          <w:pgSz w:w="11906" w:h="16839"/>
          <w:pgMar w:top="1431" w:right="1508" w:bottom="1259" w:left="1508" w:header="0" w:footer="1080" w:gutter="0"/>
          <w:cols w:space="720" w:num="1"/>
        </w:sectPr>
      </w:pPr>
    </w:p>
    <w:p w14:paraId="0B4FF213">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0"/>
        <w:gridCol w:w="7124"/>
      </w:tblGrid>
      <w:tr w14:paraId="73E3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0" w:hRule="atLeast"/>
        </w:trPr>
        <w:tc>
          <w:tcPr>
            <w:tcW w:w="1750" w:type="dxa"/>
            <w:tcBorders>
              <w:top w:val="single" w:color="000000" w:sz="2" w:space="0"/>
              <w:bottom w:val="nil"/>
              <w:right w:val="single" w:color="000000" w:sz="2" w:space="0"/>
            </w:tcBorders>
            <w:vAlign w:val="top"/>
          </w:tcPr>
          <w:p w14:paraId="21F6F393">
            <w:pPr>
              <w:rPr>
                <w:rFonts w:ascii="Arial"/>
                <w:sz w:val="21"/>
              </w:rPr>
            </w:pPr>
          </w:p>
        </w:tc>
        <w:tc>
          <w:tcPr>
            <w:tcW w:w="7124" w:type="dxa"/>
            <w:tcBorders>
              <w:top w:val="single" w:color="000000" w:sz="2" w:space="0"/>
              <w:left w:val="single" w:color="000000" w:sz="2" w:space="0"/>
              <w:bottom w:val="nil"/>
            </w:tcBorders>
            <w:vAlign w:val="top"/>
          </w:tcPr>
          <w:p w14:paraId="712A37A5">
            <w:pPr>
              <w:spacing w:before="242" w:line="230" w:lineRule="auto"/>
              <w:ind w:left="1782"/>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1-2      </w:t>
            </w:r>
            <w:r>
              <w:rPr>
                <w:rFonts w:ascii="黑体" w:hAnsi="黑体" w:eastAsia="黑体" w:cs="黑体"/>
                <w:spacing w:val="7"/>
                <w:sz w:val="19"/>
                <w:szCs w:val="19"/>
              </w:rPr>
              <w:t>项目涉及的环境管控单元</w:t>
            </w:r>
            <w:r>
              <w:rPr>
                <w:rFonts w:ascii="黑体" w:hAnsi="黑体" w:eastAsia="黑体" w:cs="黑体"/>
                <w:spacing w:val="6"/>
                <w:sz w:val="19"/>
                <w:szCs w:val="19"/>
              </w:rPr>
              <w:t>一览表</w:t>
            </w:r>
          </w:p>
          <w:p w14:paraId="618100C0">
            <w:pPr>
              <w:spacing w:line="55" w:lineRule="auto"/>
              <w:rPr>
                <w:rFonts w:ascii="Arial"/>
                <w:sz w:val="2"/>
              </w:rPr>
            </w:pPr>
          </w:p>
          <w:tbl>
            <w:tblPr>
              <w:tblStyle w:val="5"/>
              <w:tblW w:w="6841"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1347"/>
              <w:gridCol w:w="1014"/>
              <w:gridCol w:w="780"/>
              <w:gridCol w:w="1286"/>
              <w:gridCol w:w="1385"/>
            </w:tblGrid>
            <w:tr w14:paraId="045D9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29" w:type="dxa"/>
                  <w:vAlign w:val="top"/>
                </w:tcPr>
                <w:p w14:paraId="11CED280">
                  <w:pPr>
                    <w:pStyle w:val="6"/>
                    <w:spacing w:before="43" w:line="231" w:lineRule="auto"/>
                    <w:ind w:left="118" w:right="112" w:hanging="1"/>
                    <w:rPr>
                      <w:sz w:val="19"/>
                      <w:szCs w:val="19"/>
                    </w:rPr>
                  </w:pPr>
                  <w:r>
                    <w:rPr>
                      <w:b/>
                      <w:bCs/>
                      <w:spacing w:val="6"/>
                      <w:sz w:val="19"/>
                      <w:szCs w:val="19"/>
                    </w:rPr>
                    <w:t>环境管控</w:t>
                  </w:r>
                  <w:r>
                    <w:rPr>
                      <w:sz w:val="19"/>
                      <w:szCs w:val="19"/>
                    </w:rPr>
                    <w:t xml:space="preserve"> </w:t>
                  </w:r>
                  <w:r>
                    <w:rPr>
                      <w:b/>
                      <w:bCs/>
                      <w:spacing w:val="6"/>
                      <w:sz w:val="19"/>
                      <w:szCs w:val="19"/>
                    </w:rPr>
                    <w:t>单元编码</w:t>
                  </w:r>
                </w:p>
              </w:tc>
              <w:tc>
                <w:tcPr>
                  <w:tcW w:w="1347" w:type="dxa"/>
                  <w:vAlign w:val="top"/>
                </w:tcPr>
                <w:p w14:paraId="6D2F82FD">
                  <w:pPr>
                    <w:pStyle w:val="6"/>
                    <w:spacing w:before="43" w:line="231" w:lineRule="auto"/>
                    <w:ind w:left="477" w:right="72" w:hanging="403"/>
                    <w:rPr>
                      <w:sz w:val="19"/>
                      <w:szCs w:val="19"/>
                    </w:rPr>
                  </w:pPr>
                  <w:r>
                    <w:rPr>
                      <w:b/>
                      <w:bCs/>
                      <w:spacing w:val="7"/>
                      <w:sz w:val="19"/>
                      <w:szCs w:val="19"/>
                    </w:rPr>
                    <w:t>环境管控单元</w:t>
                  </w:r>
                  <w:r>
                    <w:rPr>
                      <w:sz w:val="19"/>
                      <w:szCs w:val="19"/>
                    </w:rPr>
                    <w:t xml:space="preserve"> </w:t>
                  </w:r>
                  <w:r>
                    <w:rPr>
                      <w:b/>
                      <w:bCs/>
                      <w:spacing w:val="3"/>
                      <w:sz w:val="19"/>
                      <w:szCs w:val="19"/>
                    </w:rPr>
                    <w:t>名称</w:t>
                  </w:r>
                </w:p>
              </w:tc>
              <w:tc>
                <w:tcPr>
                  <w:tcW w:w="1014" w:type="dxa"/>
                  <w:vAlign w:val="top"/>
                </w:tcPr>
                <w:p w14:paraId="3CBAE9C9">
                  <w:pPr>
                    <w:pStyle w:val="6"/>
                    <w:spacing w:before="43" w:line="231" w:lineRule="auto"/>
                    <w:ind w:left="220" w:right="205" w:hanging="9"/>
                    <w:rPr>
                      <w:sz w:val="19"/>
                      <w:szCs w:val="19"/>
                    </w:rPr>
                  </w:pPr>
                  <w:r>
                    <w:rPr>
                      <w:b/>
                      <w:bCs/>
                      <w:spacing w:val="5"/>
                      <w:sz w:val="19"/>
                      <w:szCs w:val="19"/>
                    </w:rPr>
                    <w:t>所属市</w:t>
                  </w:r>
                  <w:r>
                    <w:rPr>
                      <w:sz w:val="19"/>
                      <w:szCs w:val="19"/>
                    </w:rPr>
                    <w:t xml:space="preserve"> </w:t>
                  </w:r>
                  <w:r>
                    <w:rPr>
                      <w:b/>
                      <w:bCs/>
                      <w:spacing w:val="-2"/>
                      <w:sz w:val="19"/>
                      <w:szCs w:val="19"/>
                    </w:rPr>
                    <w:t>（州）</w:t>
                  </w:r>
                </w:p>
              </w:tc>
              <w:tc>
                <w:tcPr>
                  <w:tcW w:w="780" w:type="dxa"/>
                  <w:vAlign w:val="top"/>
                </w:tcPr>
                <w:p w14:paraId="378B9D38">
                  <w:pPr>
                    <w:pStyle w:val="6"/>
                    <w:spacing w:before="43" w:line="231" w:lineRule="auto"/>
                    <w:ind w:left="296" w:right="88" w:hanging="202"/>
                    <w:rPr>
                      <w:sz w:val="19"/>
                      <w:szCs w:val="19"/>
                    </w:rPr>
                  </w:pPr>
                  <w:r>
                    <w:rPr>
                      <w:b/>
                      <w:bCs/>
                      <w:spacing w:val="5"/>
                      <w:sz w:val="19"/>
                      <w:szCs w:val="19"/>
                    </w:rPr>
                    <w:t>所属区</w:t>
                  </w:r>
                  <w:r>
                    <w:rPr>
                      <w:sz w:val="19"/>
                      <w:szCs w:val="19"/>
                    </w:rPr>
                    <w:t xml:space="preserve"> </w:t>
                  </w:r>
                  <w:r>
                    <w:rPr>
                      <w:b/>
                      <w:bCs/>
                      <w:spacing w:val="-2"/>
                      <w:sz w:val="19"/>
                      <w:szCs w:val="19"/>
                    </w:rPr>
                    <w:t>县</w:t>
                  </w:r>
                </w:p>
              </w:tc>
              <w:tc>
                <w:tcPr>
                  <w:tcW w:w="1286" w:type="dxa"/>
                  <w:vAlign w:val="top"/>
                </w:tcPr>
                <w:p w14:paraId="47CFBEB4">
                  <w:pPr>
                    <w:pStyle w:val="6"/>
                    <w:spacing w:before="43" w:line="231" w:lineRule="auto"/>
                    <w:ind w:left="554" w:right="138" w:hanging="405"/>
                    <w:rPr>
                      <w:sz w:val="19"/>
                      <w:szCs w:val="19"/>
                    </w:rPr>
                  </w:pPr>
                  <w:r>
                    <w:rPr>
                      <w:b/>
                      <w:bCs/>
                      <w:spacing w:val="6"/>
                      <w:sz w:val="19"/>
                      <w:szCs w:val="19"/>
                    </w:rPr>
                    <w:t>准入清单类</w:t>
                  </w:r>
                  <w:r>
                    <w:rPr>
                      <w:spacing w:val="2"/>
                      <w:sz w:val="19"/>
                      <w:szCs w:val="19"/>
                    </w:rPr>
                    <w:t xml:space="preserve"> </w:t>
                  </w:r>
                  <w:r>
                    <w:rPr>
                      <w:b/>
                      <w:bCs/>
                      <w:spacing w:val="-2"/>
                      <w:sz w:val="19"/>
                      <w:szCs w:val="19"/>
                    </w:rPr>
                    <w:t>型</w:t>
                  </w:r>
                </w:p>
              </w:tc>
              <w:tc>
                <w:tcPr>
                  <w:tcW w:w="1385" w:type="dxa"/>
                  <w:vAlign w:val="top"/>
                </w:tcPr>
                <w:p w14:paraId="25F7FC15">
                  <w:pPr>
                    <w:pStyle w:val="6"/>
                    <w:spacing w:before="173" w:line="228" w:lineRule="auto"/>
                    <w:ind w:left="301"/>
                    <w:rPr>
                      <w:sz w:val="19"/>
                      <w:szCs w:val="19"/>
                    </w:rPr>
                  </w:pPr>
                  <w:r>
                    <w:rPr>
                      <w:b/>
                      <w:bCs/>
                      <w:spacing w:val="5"/>
                      <w:sz w:val="19"/>
                      <w:szCs w:val="19"/>
                    </w:rPr>
                    <w:t>管控类型</w:t>
                  </w:r>
                </w:p>
              </w:tc>
            </w:tr>
            <w:tr w14:paraId="43202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29" w:type="dxa"/>
                  <w:vAlign w:val="top"/>
                </w:tcPr>
                <w:p w14:paraId="45A186D2">
                  <w:pPr>
                    <w:pStyle w:val="6"/>
                    <w:spacing w:before="200" w:line="257" w:lineRule="auto"/>
                    <w:ind w:left="66" w:right="68" w:hanging="7"/>
                    <w:rPr>
                      <w:sz w:val="19"/>
                      <w:szCs w:val="19"/>
                    </w:rPr>
                  </w:pPr>
                  <w:r>
                    <w:rPr>
                      <w:sz w:val="19"/>
                      <w:szCs w:val="19"/>
                    </w:rPr>
                    <w:t>YS</w:t>
                  </w:r>
                  <w:r>
                    <w:rPr>
                      <w:spacing w:val="5"/>
                      <w:sz w:val="19"/>
                      <w:szCs w:val="19"/>
                    </w:rPr>
                    <w:t xml:space="preserve">5117022 </w:t>
                  </w:r>
                  <w:r>
                    <w:rPr>
                      <w:spacing w:val="3"/>
                      <w:sz w:val="19"/>
                      <w:szCs w:val="19"/>
                    </w:rPr>
                    <w:t>320001</w:t>
                  </w:r>
                </w:p>
              </w:tc>
              <w:tc>
                <w:tcPr>
                  <w:tcW w:w="1347" w:type="dxa"/>
                  <w:vAlign w:val="top"/>
                </w:tcPr>
                <w:p w14:paraId="61093216">
                  <w:pPr>
                    <w:pStyle w:val="6"/>
                    <w:spacing w:before="41" w:line="237" w:lineRule="auto"/>
                    <w:ind w:left="58" w:right="91"/>
                    <w:jc w:val="both"/>
                    <w:rPr>
                      <w:sz w:val="19"/>
                      <w:szCs w:val="19"/>
                    </w:rPr>
                  </w:pPr>
                  <w:r>
                    <w:rPr>
                      <w:spacing w:val="8"/>
                      <w:sz w:val="19"/>
                      <w:szCs w:val="19"/>
                    </w:rPr>
                    <w:t>通川区大气环</w:t>
                  </w:r>
                  <w:r>
                    <w:rPr>
                      <w:spacing w:val="2"/>
                      <w:sz w:val="19"/>
                      <w:szCs w:val="19"/>
                    </w:rPr>
                    <w:t xml:space="preserve"> </w:t>
                  </w:r>
                  <w:r>
                    <w:rPr>
                      <w:spacing w:val="8"/>
                      <w:sz w:val="19"/>
                      <w:szCs w:val="19"/>
                    </w:rPr>
                    <w:t>境布局敏感重</w:t>
                  </w:r>
                  <w:r>
                    <w:rPr>
                      <w:spacing w:val="2"/>
                      <w:sz w:val="19"/>
                      <w:szCs w:val="19"/>
                    </w:rPr>
                    <w:t xml:space="preserve"> </w:t>
                  </w:r>
                  <w:r>
                    <w:rPr>
                      <w:spacing w:val="7"/>
                      <w:sz w:val="19"/>
                      <w:szCs w:val="19"/>
                    </w:rPr>
                    <w:t>点管控区</w:t>
                  </w:r>
                </w:p>
              </w:tc>
              <w:tc>
                <w:tcPr>
                  <w:tcW w:w="1014" w:type="dxa"/>
                  <w:vAlign w:val="top"/>
                </w:tcPr>
                <w:p w14:paraId="36B1A0E8">
                  <w:pPr>
                    <w:pStyle w:val="6"/>
                    <w:spacing w:before="40" w:line="227" w:lineRule="auto"/>
                    <w:ind w:left="59"/>
                    <w:rPr>
                      <w:sz w:val="19"/>
                      <w:szCs w:val="19"/>
                    </w:rPr>
                  </w:pPr>
                  <w:r>
                    <w:rPr>
                      <w:spacing w:val="7"/>
                      <w:sz w:val="19"/>
                      <w:szCs w:val="19"/>
                    </w:rPr>
                    <w:t>达州市</w:t>
                  </w:r>
                </w:p>
              </w:tc>
              <w:tc>
                <w:tcPr>
                  <w:tcW w:w="780" w:type="dxa"/>
                  <w:vAlign w:val="top"/>
                </w:tcPr>
                <w:p w14:paraId="4AE19BBA">
                  <w:pPr>
                    <w:pStyle w:val="6"/>
                    <w:spacing w:before="40" w:line="228" w:lineRule="auto"/>
                    <w:ind w:left="61"/>
                    <w:rPr>
                      <w:sz w:val="19"/>
                      <w:szCs w:val="19"/>
                    </w:rPr>
                  </w:pPr>
                  <w:r>
                    <w:rPr>
                      <w:spacing w:val="7"/>
                      <w:sz w:val="19"/>
                      <w:szCs w:val="19"/>
                    </w:rPr>
                    <w:t>通川区</w:t>
                  </w:r>
                </w:p>
              </w:tc>
              <w:tc>
                <w:tcPr>
                  <w:tcW w:w="1286" w:type="dxa"/>
                  <w:vAlign w:val="top"/>
                </w:tcPr>
                <w:p w14:paraId="432A228A">
                  <w:pPr>
                    <w:pStyle w:val="6"/>
                    <w:spacing w:before="170"/>
                    <w:ind w:left="60" w:right="229" w:firstLine="3"/>
                    <w:rPr>
                      <w:sz w:val="19"/>
                      <w:szCs w:val="19"/>
                    </w:rPr>
                  </w:pPr>
                  <w:r>
                    <w:rPr>
                      <w:spacing w:val="7"/>
                      <w:sz w:val="19"/>
                      <w:szCs w:val="19"/>
                    </w:rPr>
                    <w:t>大气环境管</w:t>
                  </w:r>
                  <w:r>
                    <w:rPr>
                      <w:spacing w:val="2"/>
                      <w:sz w:val="19"/>
                      <w:szCs w:val="19"/>
                    </w:rPr>
                    <w:t xml:space="preserve"> </w:t>
                  </w:r>
                  <w:r>
                    <w:rPr>
                      <w:spacing w:val="7"/>
                      <w:sz w:val="19"/>
                      <w:szCs w:val="19"/>
                    </w:rPr>
                    <w:t>控分区</w:t>
                  </w:r>
                </w:p>
              </w:tc>
              <w:tc>
                <w:tcPr>
                  <w:tcW w:w="1385" w:type="dxa"/>
                  <w:vAlign w:val="top"/>
                </w:tcPr>
                <w:p w14:paraId="06BC67B3">
                  <w:pPr>
                    <w:pStyle w:val="6"/>
                    <w:spacing w:before="41" w:line="237" w:lineRule="auto"/>
                    <w:ind w:left="62" w:right="126" w:firstLine="1"/>
                    <w:jc w:val="both"/>
                    <w:rPr>
                      <w:sz w:val="19"/>
                      <w:szCs w:val="19"/>
                    </w:rPr>
                  </w:pPr>
                  <w:r>
                    <w:rPr>
                      <w:spacing w:val="8"/>
                      <w:sz w:val="19"/>
                      <w:szCs w:val="19"/>
                    </w:rPr>
                    <w:t>大气环境布局</w:t>
                  </w:r>
                  <w:r>
                    <w:rPr>
                      <w:sz w:val="19"/>
                      <w:szCs w:val="19"/>
                    </w:rPr>
                    <w:t xml:space="preserve"> </w:t>
                  </w:r>
                  <w:r>
                    <w:rPr>
                      <w:spacing w:val="8"/>
                      <w:sz w:val="19"/>
                      <w:szCs w:val="19"/>
                    </w:rPr>
                    <w:t>敏感重点管控</w:t>
                  </w:r>
                  <w:r>
                    <w:rPr>
                      <w:spacing w:val="2"/>
                      <w:sz w:val="19"/>
                      <w:szCs w:val="19"/>
                    </w:rPr>
                    <w:t xml:space="preserve"> </w:t>
                  </w:r>
                  <w:r>
                    <w:rPr>
                      <w:sz w:val="19"/>
                      <w:szCs w:val="19"/>
                    </w:rPr>
                    <w:t>区</w:t>
                  </w:r>
                </w:p>
              </w:tc>
            </w:tr>
            <w:tr w14:paraId="076A4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29" w:type="dxa"/>
                  <w:vAlign w:val="top"/>
                </w:tcPr>
                <w:p w14:paraId="07D5C5B2">
                  <w:pPr>
                    <w:pStyle w:val="6"/>
                    <w:spacing w:before="201" w:line="257" w:lineRule="auto"/>
                    <w:ind w:left="64" w:right="68" w:hanging="5"/>
                    <w:rPr>
                      <w:sz w:val="19"/>
                      <w:szCs w:val="19"/>
                    </w:rPr>
                  </w:pPr>
                  <w:r>
                    <w:rPr>
                      <w:sz w:val="19"/>
                      <w:szCs w:val="19"/>
                    </w:rPr>
                    <w:t>YS</w:t>
                  </w:r>
                  <w:r>
                    <w:rPr>
                      <w:spacing w:val="5"/>
                      <w:sz w:val="19"/>
                      <w:szCs w:val="19"/>
                    </w:rPr>
                    <w:t xml:space="preserve">5117023 </w:t>
                  </w:r>
                  <w:r>
                    <w:rPr>
                      <w:spacing w:val="3"/>
                      <w:sz w:val="19"/>
                      <w:szCs w:val="19"/>
                    </w:rPr>
                    <w:t>210002</w:t>
                  </w:r>
                </w:p>
              </w:tc>
              <w:tc>
                <w:tcPr>
                  <w:tcW w:w="1347" w:type="dxa"/>
                  <w:vAlign w:val="top"/>
                </w:tcPr>
                <w:p w14:paraId="76D35246">
                  <w:pPr>
                    <w:pStyle w:val="6"/>
                    <w:spacing w:before="42" w:line="237" w:lineRule="auto"/>
                    <w:ind w:left="58" w:right="92"/>
                    <w:rPr>
                      <w:sz w:val="19"/>
                      <w:szCs w:val="19"/>
                    </w:rPr>
                  </w:pPr>
                  <w:r>
                    <w:rPr>
                      <w:spacing w:val="7"/>
                      <w:sz w:val="19"/>
                      <w:szCs w:val="19"/>
                    </w:rPr>
                    <w:t>州河-通川区-</w:t>
                  </w:r>
                  <w:r>
                    <w:rPr>
                      <w:sz w:val="19"/>
                      <w:szCs w:val="19"/>
                    </w:rPr>
                    <w:t xml:space="preserve"> </w:t>
                  </w:r>
                  <w:r>
                    <w:rPr>
                      <w:spacing w:val="7"/>
                      <w:sz w:val="19"/>
                      <w:szCs w:val="19"/>
                    </w:rPr>
                    <w:t>车家河-控制</w:t>
                  </w:r>
                  <w:r>
                    <w:rPr>
                      <w:sz w:val="19"/>
                      <w:szCs w:val="19"/>
                    </w:rPr>
                    <w:t xml:space="preserve">  </w:t>
                  </w:r>
                  <w:r>
                    <w:rPr>
                      <w:spacing w:val="4"/>
                      <w:sz w:val="19"/>
                      <w:szCs w:val="19"/>
                    </w:rPr>
                    <w:t>单元</w:t>
                  </w:r>
                </w:p>
              </w:tc>
              <w:tc>
                <w:tcPr>
                  <w:tcW w:w="1014" w:type="dxa"/>
                  <w:vAlign w:val="top"/>
                </w:tcPr>
                <w:p w14:paraId="7355144A">
                  <w:pPr>
                    <w:pStyle w:val="6"/>
                    <w:spacing w:before="42" w:line="227" w:lineRule="auto"/>
                    <w:ind w:left="59"/>
                    <w:rPr>
                      <w:sz w:val="19"/>
                      <w:szCs w:val="19"/>
                    </w:rPr>
                  </w:pPr>
                  <w:r>
                    <w:rPr>
                      <w:spacing w:val="7"/>
                      <w:sz w:val="19"/>
                      <w:szCs w:val="19"/>
                    </w:rPr>
                    <w:t>达州市</w:t>
                  </w:r>
                </w:p>
              </w:tc>
              <w:tc>
                <w:tcPr>
                  <w:tcW w:w="780" w:type="dxa"/>
                  <w:vAlign w:val="top"/>
                </w:tcPr>
                <w:p w14:paraId="28BBCC43">
                  <w:pPr>
                    <w:pStyle w:val="6"/>
                    <w:spacing w:before="41" w:line="228" w:lineRule="auto"/>
                    <w:ind w:left="61"/>
                    <w:rPr>
                      <w:sz w:val="19"/>
                      <w:szCs w:val="19"/>
                    </w:rPr>
                  </w:pPr>
                  <w:r>
                    <w:rPr>
                      <w:spacing w:val="7"/>
                      <w:sz w:val="19"/>
                      <w:szCs w:val="19"/>
                    </w:rPr>
                    <w:t>通川区</w:t>
                  </w:r>
                </w:p>
              </w:tc>
              <w:tc>
                <w:tcPr>
                  <w:tcW w:w="1286" w:type="dxa"/>
                  <w:vAlign w:val="top"/>
                </w:tcPr>
                <w:p w14:paraId="1CFA7C17">
                  <w:pPr>
                    <w:pStyle w:val="6"/>
                    <w:spacing w:before="171"/>
                    <w:ind w:left="63" w:right="229"/>
                    <w:rPr>
                      <w:sz w:val="19"/>
                      <w:szCs w:val="19"/>
                    </w:rPr>
                  </w:pPr>
                  <w:r>
                    <w:rPr>
                      <w:spacing w:val="7"/>
                      <w:sz w:val="19"/>
                      <w:szCs w:val="19"/>
                    </w:rPr>
                    <w:t>水环境管控</w:t>
                  </w:r>
                  <w:r>
                    <w:rPr>
                      <w:spacing w:val="2"/>
                      <w:sz w:val="19"/>
                      <w:szCs w:val="19"/>
                    </w:rPr>
                    <w:t xml:space="preserve"> </w:t>
                  </w:r>
                  <w:r>
                    <w:rPr>
                      <w:spacing w:val="4"/>
                      <w:sz w:val="19"/>
                      <w:szCs w:val="19"/>
                    </w:rPr>
                    <w:t>分区</w:t>
                  </w:r>
                </w:p>
              </w:tc>
              <w:tc>
                <w:tcPr>
                  <w:tcW w:w="1385" w:type="dxa"/>
                  <w:vAlign w:val="top"/>
                </w:tcPr>
                <w:p w14:paraId="08C9BB0F">
                  <w:pPr>
                    <w:pStyle w:val="6"/>
                    <w:spacing w:before="171"/>
                    <w:ind w:left="60" w:right="126" w:firstLine="3"/>
                    <w:rPr>
                      <w:sz w:val="19"/>
                      <w:szCs w:val="19"/>
                    </w:rPr>
                  </w:pPr>
                  <w:r>
                    <w:rPr>
                      <w:spacing w:val="8"/>
                      <w:sz w:val="19"/>
                      <w:szCs w:val="19"/>
                    </w:rPr>
                    <w:t>水环境一般管</w:t>
                  </w:r>
                  <w:r>
                    <w:rPr>
                      <w:sz w:val="19"/>
                      <w:szCs w:val="19"/>
                    </w:rPr>
                    <w:t xml:space="preserve"> </w:t>
                  </w:r>
                  <w:r>
                    <w:rPr>
                      <w:spacing w:val="5"/>
                      <w:sz w:val="19"/>
                      <w:szCs w:val="19"/>
                    </w:rPr>
                    <w:t>控区</w:t>
                  </w:r>
                </w:p>
              </w:tc>
            </w:tr>
            <w:tr w14:paraId="284C9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29" w:type="dxa"/>
                  <w:vAlign w:val="top"/>
                </w:tcPr>
                <w:p w14:paraId="0FA208A8">
                  <w:pPr>
                    <w:pStyle w:val="6"/>
                    <w:spacing w:before="202" w:line="257" w:lineRule="auto"/>
                    <w:ind w:left="63" w:right="68" w:hanging="2"/>
                    <w:rPr>
                      <w:sz w:val="19"/>
                      <w:szCs w:val="19"/>
                    </w:rPr>
                  </w:pPr>
                  <w:r>
                    <w:rPr>
                      <w:sz w:val="19"/>
                      <w:szCs w:val="19"/>
                    </w:rPr>
                    <w:t>ZH</w:t>
                  </w:r>
                  <w:r>
                    <w:rPr>
                      <w:spacing w:val="5"/>
                      <w:sz w:val="19"/>
                      <w:szCs w:val="19"/>
                    </w:rPr>
                    <w:t>5117022</w:t>
                  </w:r>
                  <w:r>
                    <w:rPr>
                      <w:spacing w:val="3"/>
                      <w:sz w:val="19"/>
                      <w:szCs w:val="19"/>
                    </w:rPr>
                    <w:t xml:space="preserve"> </w:t>
                  </w:r>
                  <w:r>
                    <w:rPr>
                      <w:spacing w:val="2"/>
                      <w:sz w:val="19"/>
                      <w:szCs w:val="19"/>
                    </w:rPr>
                    <w:t>0004</w:t>
                  </w:r>
                </w:p>
              </w:tc>
              <w:tc>
                <w:tcPr>
                  <w:tcW w:w="1347" w:type="dxa"/>
                  <w:vAlign w:val="top"/>
                </w:tcPr>
                <w:p w14:paraId="44410635">
                  <w:pPr>
                    <w:pStyle w:val="6"/>
                    <w:spacing w:before="171"/>
                    <w:ind w:left="68" w:right="91" w:hanging="10"/>
                    <w:rPr>
                      <w:sz w:val="19"/>
                      <w:szCs w:val="19"/>
                    </w:rPr>
                  </w:pPr>
                  <w:r>
                    <w:rPr>
                      <w:spacing w:val="8"/>
                      <w:sz w:val="19"/>
                      <w:szCs w:val="19"/>
                    </w:rPr>
                    <w:t>通川区要素重</w:t>
                  </w:r>
                  <w:r>
                    <w:rPr>
                      <w:spacing w:val="2"/>
                      <w:sz w:val="19"/>
                      <w:szCs w:val="19"/>
                    </w:rPr>
                    <w:t xml:space="preserve"> </w:t>
                  </w:r>
                  <w:r>
                    <w:rPr>
                      <w:spacing w:val="6"/>
                      <w:sz w:val="19"/>
                      <w:szCs w:val="19"/>
                    </w:rPr>
                    <w:t>点管控单元</w:t>
                  </w:r>
                </w:p>
              </w:tc>
              <w:tc>
                <w:tcPr>
                  <w:tcW w:w="1014" w:type="dxa"/>
                  <w:vAlign w:val="top"/>
                </w:tcPr>
                <w:p w14:paraId="3AB84AFD">
                  <w:pPr>
                    <w:pStyle w:val="6"/>
                    <w:spacing w:before="42" w:line="227" w:lineRule="auto"/>
                    <w:ind w:left="59"/>
                    <w:rPr>
                      <w:sz w:val="19"/>
                      <w:szCs w:val="19"/>
                    </w:rPr>
                  </w:pPr>
                  <w:r>
                    <w:rPr>
                      <w:spacing w:val="7"/>
                      <w:sz w:val="19"/>
                      <w:szCs w:val="19"/>
                    </w:rPr>
                    <w:t>达州市</w:t>
                  </w:r>
                </w:p>
              </w:tc>
              <w:tc>
                <w:tcPr>
                  <w:tcW w:w="780" w:type="dxa"/>
                  <w:vAlign w:val="top"/>
                </w:tcPr>
                <w:p w14:paraId="5F601633">
                  <w:pPr>
                    <w:pStyle w:val="6"/>
                    <w:spacing w:before="42" w:line="228" w:lineRule="auto"/>
                    <w:ind w:left="61"/>
                    <w:rPr>
                      <w:sz w:val="19"/>
                      <w:szCs w:val="19"/>
                    </w:rPr>
                  </w:pPr>
                  <w:r>
                    <w:rPr>
                      <w:spacing w:val="7"/>
                      <w:sz w:val="19"/>
                      <w:szCs w:val="19"/>
                    </w:rPr>
                    <w:t>通川区</w:t>
                  </w:r>
                </w:p>
              </w:tc>
              <w:tc>
                <w:tcPr>
                  <w:tcW w:w="1286" w:type="dxa"/>
                  <w:vAlign w:val="top"/>
                </w:tcPr>
                <w:p w14:paraId="18B055A4">
                  <w:pPr>
                    <w:pStyle w:val="6"/>
                    <w:spacing w:before="172"/>
                    <w:ind w:left="60" w:right="229"/>
                    <w:rPr>
                      <w:sz w:val="19"/>
                      <w:szCs w:val="19"/>
                    </w:rPr>
                  </w:pPr>
                  <w:r>
                    <w:rPr>
                      <w:spacing w:val="8"/>
                      <w:sz w:val="19"/>
                      <w:szCs w:val="19"/>
                    </w:rPr>
                    <w:t>环境综合管</w:t>
                  </w:r>
                  <w:r>
                    <w:rPr>
                      <w:sz w:val="19"/>
                      <w:szCs w:val="19"/>
                    </w:rPr>
                    <w:t xml:space="preserve"> </w:t>
                  </w:r>
                  <w:r>
                    <w:rPr>
                      <w:spacing w:val="7"/>
                      <w:sz w:val="19"/>
                      <w:szCs w:val="19"/>
                    </w:rPr>
                    <w:t>控单元</w:t>
                  </w:r>
                </w:p>
              </w:tc>
              <w:tc>
                <w:tcPr>
                  <w:tcW w:w="1385" w:type="dxa"/>
                  <w:vAlign w:val="top"/>
                </w:tcPr>
                <w:p w14:paraId="24B8585D">
                  <w:pPr>
                    <w:pStyle w:val="6"/>
                    <w:spacing w:before="43" w:line="238" w:lineRule="auto"/>
                    <w:ind w:left="62" w:right="126" w:hanging="1"/>
                    <w:jc w:val="both"/>
                    <w:rPr>
                      <w:sz w:val="19"/>
                      <w:szCs w:val="19"/>
                    </w:rPr>
                  </w:pPr>
                  <w:r>
                    <w:rPr>
                      <w:spacing w:val="8"/>
                      <w:sz w:val="19"/>
                      <w:szCs w:val="19"/>
                    </w:rPr>
                    <w:t>环境综合管控</w:t>
                  </w:r>
                  <w:r>
                    <w:rPr>
                      <w:spacing w:val="2"/>
                      <w:sz w:val="19"/>
                      <w:szCs w:val="19"/>
                    </w:rPr>
                    <w:t xml:space="preserve"> </w:t>
                  </w:r>
                  <w:r>
                    <w:rPr>
                      <w:spacing w:val="8"/>
                      <w:sz w:val="19"/>
                      <w:szCs w:val="19"/>
                    </w:rPr>
                    <w:t>单元要素重点</w:t>
                  </w:r>
                  <w:r>
                    <w:rPr>
                      <w:spacing w:val="1"/>
                      <w:sz w:val="19"/>
                      <w:szCs w:val="19"/>
                    </w:rPr>
                    <w:t xml:space="preserve"> </w:t>
                  </w:r>
                  <w:r>
                    <w:rPr>
                      <w:spacing w:val="7"/>
                      <w:sz w:val="19"/>
                      <w:szCs w:val="19"/>
                    </w:rPr>
                    <w:t>管控单元</w:t>
                  </w:r>
                </w:p>
              </w:tc>
            </w:tr>
          </w:tbl>
          <w:p w14:paraId="60DA2E6F">
            <w:pPr>
              <w:pStyle w:val="6"/>
              <w:spacing w:before="131" w:line="213" w:lineRule="auto"/>
              <w:ind w:left="535"/>
            </w:pPr>
            <w:r>
              <w:rPr>
                <w:spacing w:val="-1"/>
              </w:rPr>
              <w:t>项目与管控单元相对位置如下图所示。</w:t>
            </w:r>
          </w:p>
        </w:tc>
      </w:tr>
      <w:tr w14:paraId="23EC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5" w:hRule="atLeast"/>
        </w:trPr>
        <w:tc>
          <w:tcPr>
            <w:tcW w:w="1750" w:type="dxa"/>
            <w:tcBorders>
              <w:top w:val="nil"/>
              <w:bottom w:val="nil"/>
              <w:right w:val="single" w:color="000000" w:sz="2" w:space="0"/>
            </w:tcBorders>
            <w:vAlign w:val="top"/>
          </w:tcPr>
          <w:p w14:paraId="2119EE3B">
            <w:pPr>
              <w:rPr>
                <w:rFonts w:ascii="Arial"/>
                <w:sz w:val="21"/>
              </w:rPr>
            </w:pPr>
          </w:p>
        </w:tc>
        <w:tc>
          <w:tcPr>
            <w:tcW w:w="7124" w:type="dxa"/>
            <w:tcBorders>
              <w:top w:val="nil"/>
              <w:left w:val="single" w:color="000000" w:sz="2" w:space="0"/>
              <w:bottom w:val="nil"/>
            </w:tcBorders>
            <w:vAlign w:val="top"/>
          </w:tcPr>
          <w:p w14:paraId="08ED718A">
            <w:pPr>
              <w:spacing w:line="256" w:lineRule="auto"/>
              <w:rPr>
                <w:rFonts w:ascii="Arial"/>
                <w:sz w:val="21"/>
              </w:rPr>
            </w:pPr>
            <w:r>
              <w:drawing>
                <wp:anchor distT="0" distB="0" distL="0" distR="0" simplePos="0" relativeHeight="251668480" behindDoc="1" locked="0" layoutInCell="1" allowOverlap="1">
                  <wp:simplePos x="0" y="0"/>
                  <wp:positionH relativeFrom="rightMargin">
                    <wp:posOffset>-4440555</wp:posOffset>
                  </wp:positionH>
                  <wp:positionV relativeFrom="topMargin">
                    <wp:posOffset>2540</wp:posOffset>
                  </wp:positionV>
                  <wp:extent cx="4359910" cy="30797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4360163" cy="3080004"/>
                          </a:xfrm>
                          <a:prstGeom prst="rect">
                            <a:avLst/>
                          </a:prstGeom>
                        </pic:spPr>
                      </pic:pic>
                    </a:graphicData>
                  </a:graphic>
                </wp:anchor>
              </w:drawing>
            </w:r>
          </w:p>
          <w:p w14:paraId="6A071656">
            <w:pPr>
              <w:spacing w:line="256" w:lineRule="auto"/>
              <w:rPr>
                <w:rFonts w:ascii="Arial"/>
                <w:sz w:val="21"/>
              </w:rPr>
            </w:pPr>
          </w:p>
          <w:p w14:paraId="46CE7E5F">
            <w:pPr>
              <w:spacing w:line="257" w:lineRule="auto"/>
              <w:rPr>
                <w:rFonts w:ascii="Arial"/>
                <w:sz w:val="21"/>
              </w:rPr>
            </w:pPr>
          </w:p>
          <w:p w14:paraId="019D2D74">
            <w:pPr>
              <w:spacing w:line="257" w:lineRule="auto"/>
              <w:rPr>
                <w:rFonts w:ascii="Arial"/>
                <w:sz w:val="21"/>
              </w:rPr>
            </w:pPr>
          </w:p>
          <w:p w14:paraId="769E707A">
            <w:pPr>
              <w:spacing w:line="257" w:lineRule="auto"/>
              <w:rPr>
                <w:rFonts w:ascii="Arial"/>
                <w:sz w:val="21"/>
              </w:rPr>
            </w:pPr>
          </w:p>
          <w:p w14:paraId="202CAADF">
            <w:pPr>
              <w:spacing w:line="257" w:lineRule="auto"/>
              <w:rPr>
                <w:rFonts w:ascii="Arial"/>
                <w:sz w:val="21"/>
              </w:rPr>
            </w:pPr>
          </w:p>
          <w:p w14:paraId="6D349E9F">
            <w:pPr>
              <w:spacing w:line="257" w:lineRule="auto"/>
              <w:rPr>
                <w:rFonts w:ascii="Arial"/>
                <w:sz w:val="21"/>
              </w:rPr>
            </w:pPr>
          </w:p>
          <w:p w14:paraId="414A2B39">
            <w:pPr>
              <w:spacing w:line="257" w:lineRule="auto"/>
              <w:rPr>
                <w:rFonts w:ascii="Arial"/>
                <w:sz w:val="21"/>
              </w:rPr>
            </w:pPr>
          </w:p>
          <w:p w14:paraId="12F76218">
            <w:pPr>
              <w:spacing w:line="257" w:lineRule="auto"/>
              <w:rPr>
                <w:rFonts w:ascii="Arial"/>
                <w:sz w:val="21"/>
              </w:rPr>
            </w:pPr>
          </w:p>
          <w:p w14:paraId="093FE144">
            <w:pPr>
              <w:spacing w:line="257" w:lineRule="auto"/>
              <w:rPr>
                <w:rFonts w:ascii="Arial"/>
                <w:sz w:val="21"/>
              </w:rPr>
            </w:pPr>
          </w:p>
          <w:p w14:paraId="21CB7802">
            <w:pPr>
              <w:pStyle w:val="6"/>
              <w:spacing w:line="1497" w:lineRule="exact"/>
              <w:ind w:firstLine="4698"/>
            </w:pPr>
            <w:r>
              <w:rPr>
                <w:position w:val="-29"/>
              </w:rPr>
              <w:pict>
                <v:group id="_x0000_s1032" o:spid="_x0000_s1032" o:spt="203" style="height:74.85pt;width:74.2pt;" coordsize="1483,1496">
                  <o:lock v:ext="edit"/>
                  <v:shape id="_x0000_s1033" o:spid="_x0000_s1033" o:spt="75" type="#_x0000_t75" style="position:absolute;left:0;top:0;height:1496;width:1483;" filled="f" stroked="f" coordsize="21600,21600">
                    <v:path/>
                    <v:fill on="f" focussize="0,0"/>
                    <v:stroke on="f"/>
                    <v:imagedata r:id="rId81" o:title=""/>
                    <o:lock v:ext="edit" aspectratio="t"/>
                  </v:shape>
                  <v:shape id="_x0000_s1034" o:spid="_x0000_s1034" o:spt="202" type="#_x0000_t202" style="position:absolute;left:-20;top:-20;height:1536;width:1523;" filled="f" stroked="f" coordsize="21600,21600">
                    <v:path/>
                    <v:fill on="f" focussize="0,0"/>
                    <v:stroke on="f"/>
                    <v:imagedata o:title=""/>
                    <o:lock v:ext="edit" aspectratio="f"/>
                    <v:textbox inset="0mm,0mm,0mm,0mm">
                      <w:txbxContent>
                        <w:p w14:paraId="7132FCFB">
                          <w:pPr>
                            <w:spacing w:before="152" w:line="228" w:lineRule="auto"/>
                            <w:ind w:left="246"/>
                            <w:rPr>
                              <w:rFonts w:ascii="宋体" w:hAnsi="宋体" w:eastAsia="宋体" w:cs="宋体"/>
                              <w:sz w:val="20"/>
                              <w:szCs w:val="20"/>
                            </w:rPr>
                          </w:pPr>
                          <w:r>
                            <w:rPr>
                              <w:rFonts w:ascii="宋体" w:hAnsi="宋体" w:eastAsia="宋体" w:cs="宋体"/>
                              <w:b/>
                              <w:bCs/>
                              <w:spacing w:val="5"/>
                              <w:sz w:val="20"/>
                              <w:szCs w:val="20"/>
                            </w:rPr>
                            <w:t>项目区位置</w:t>
                          </w:r>
                        </w:p>
                      </w:txbxContent>
                    </v:textbox>
                  </v:shape>
                  <w10:wrap type="none"/>
                  <w10:anchorlock/>
                </v:group>
              </w:pict>
            </w:r>
          </w:p>
        </w:tc>
      </w:tr>
      <w:tr w14:paraId="1683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3" w:hRule="atLeast"/>
        </w:trPr>
        <w:tc>
          <w:tcPr>
            <w:tcW w:w="1750" w:type="dxa"/>
            <w:tcBorders>
              <w:top w:val="nil"/>
              <w:right w:val="single" w:color="000000" w:sz="2" w:space="0"/>
            </w:tcBorders>
            <w:vAlign w:val="top"/>
          </w:tcPr>
          <w:p w14:paraId="2CB8B1FA">
            <w:pPr>
              <w:rPr>
                <w:rFonts w:ascii="Arial"/>
                <w:sz w:val="21"/>
              </w:rPr>
            </w:pPr>
          </w:p>
        </w:tc>
        <w:tc>
          <w:tcPr>
            <w:tcW w:w="7124" w:type="dxa"/>
            <w:tcBorders>
              <w:top w:val="nil"/>
              <w:left w:val="single" w:color="000000" w:sz="2" w:space="0"/>
            </w:tcBorders>
            <w:vAlign w:val="top"/>
          </w:tcPr>
          <w:p w14:paraId="419ECA3B">
            <w:pPr>
              <w:spacing w:before="105" w:line="222" w:lineRule="auto"/>
              <w:ind w:left="1765"/>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2"/>
                <w:sz w:val="18"/>
                <w:szCs w:val="18"/>
              </w:rPr>
              <w:t xml:space="preserve"> </w:t>
            </w:r>
            <w:r>
              <w:rPr>
                <w:rFonts w:ascii="Times New Roman" w:hAnsi="Times New Roman" w:eastAsia="Times New Roman" w:cs="Times New Roman"/>
                <w:spacing w:val="-2"/>
                <w:sz w:val="18"/>
                <w:szCs w:val="18"/>
              </w:rPr>
              <w:t>1-4</w:t>
            </w:r>
            <w:r>
              <w:rPr>
                <w:rFonts w:ascii="黑体" w:hAnsi="黑体" w:eastAsia="黑体" w:cs="黑体"/>
                <w:spacing w:val="-2"/>
                <w:sz w:val="18"/>
                <w:szCs w:val="18"/>
              </w:rPr>
              <w:t>：项目与环境综合管控单元的位置关系图</w:t>
            </w:r>
          </w:p>
          <w:p w14:paraId="2536ED28">
            <w:pPr>
              <w:pStyle w:val="6"/>
              <w:spacing w:before="206" w:line="323" w:lineRule="auto"/>
              <w:ind w:left="92" w:right="83" w:firstLine="440"/>
            </w:pPr>
            <w:r>
              <w:rPr>
                <w:spacing w:val="-4"/>
              </w:rPr>
              <w:t>根据上图分析，本项目位于通川区磐石镇渡口村，属于达州市环境管</w:t>
            </w:r>
            <w:r>
              <w:rPr>
                <w:spacing w:val="16"/>
              </w:rPr>
              <w:t xml:space="preserve"> </w:t>
            </w:r>
            <w:r>
              <w:rPr>
                <w:spacing w:val="-1"/>
              </w:rPr>
              <w:t>控单元中的要素重点管控单元。</w:t>
            </w:r>
          </w:p>
          <w:p w14:paraId="0C74BD8E">
            <w:pPr>
              <w:pStyle w:val="6"/>
              <w:spacing w:before="32" w:line="220" w:lineRule="auto"/>
              <w:ind w:left="538"/>
            </w:pPr>
            <w:r>
              <w:rPr>
                <w:b/>
                <w:bCs/>
                <w:spacing w:val="-2"/>
              </w:rPr>
              <w:t>（3）与《川环办函</w:t>
            </w:r>
            <w:r>
              <w:rPr>
                <w:rFonts w:hint="eastAsia"/>
                <w:b/>
                <w:bCs/>
                <w:spacing w:val="-2"/>
                <w:lang w:val="en-US" w:eastAsia="zh-CN"/>
              </w:rPr>
              <w:t>〔</w:t>
            </w:r>
            <w:r>
              <w:rPr>
                <w:b/>
                <w:bCs/>
                <w:spacing w:val="-2"/>
              </w:rPr>
              <w:t>2021</w:t>
            </w:r>
            <w:r>
              <w:rPr>
                <w:rFonts w:hint="eastAsia"/>
                <w:b/>
                <w:bCs/>
                <w:spacing w:val="-2"/>
                <w:lang w:val="en-US" w:eastAsia="zh-CN"/>
              </w:rPr>
              <w:t>〕</w:t>
            </w:r>
            <w:r>
              <w:rPr>
                <w:b/>
                <w:bCs/>
                <w:spacing w:val="-2"/>
              </w:rPr>
              <w:t>469号》的符合</w:t>
            </w:r>
            <w:r>
              <w:rPr>
                <w:b/>
                <w:bCs/>
                <w:spacing w:val="-3"/>
              </w:rPr>
              <w:t>性分析</w:t>
            </w:r>
          </w:p>
          <w:p w14:paraId="679C91EA">
            <w:pPr>
              <w:pStyle w:val="6"/>
              <w:spacing w:before="139" w:line="331" w:lineRule="auto"/>
              <w:ind w:left="93" w:right="22" w:firstLine="439"/>
              <w:jc w:val="both"/>
            </w:pPr>
            <w:r>
              <w:t>根据四川省生态环境厅办公室《关于印发&lt;产业园</w:t>
            </w:r>
            <w:r>
              <w:rPr>
                <w:spacing w:val="-1"/>
              </w:rPr>
              <w:t>区规划环评“三线</w:t>
            </w:r>
            <w:r>
              <w:t xml:space="preserve"> </w:t>
            </w:r>
            <w:r>
              <w:rPr>
                <w:spacing w:val="-5"/>
              </w:rPr>
              <w:t>一单</w:t>
            </w:r>
            <w:r>
              <w:rPr>
                <w:spacing w:val="-71"/>
              </w:rPr>
              <w:t xml:space="preserve"> </w:t>
            </w:r>
            <w:r>
              <w:rPr>
                <w:spacing w:val="-5"/>
              </w:rPr>
              <w:t>”符合性分析技术要点(试行)&gt;和&lt;项目环评“三线一单</w:t>
            </w:r>
            <w:r>
              <w:rPr>
                <w:spacing w:val="-83"/>
              </w:rPr>
              <w:t xml:space="preserve"> </w:t>
            </w:r>
            <w:r>
              <w:rPr>
                <w:spacing w:val="-5"/>
              </w:rPr>
              <w:t>”符合性分析</w:t>
            </w:r>
            <w:r>
              <w:t xml:space="preserve"> </w:t>
            </w:r>
            <w:r>
              <w:rPr>
                <w:spacing w:val="-2"/>
              </w:rPr>
              <w:t>技术要点(试行)&gt;的通知》（川环办函〔2021</w:t>
            </w:r>
            <w:r>
              <w:rPr>
                <w:spacing w:val="-3"/>
              </w:rPr>
              <w:t>〕469号</w:t>
            </w:r>
            <w:r>
              <w:rPr>
                <w:spacing w:val="-11"/>
              </w:rPr>
              <w:t>），</w:t>
            </w:r>
            <w:r>
              <w:rPr>
                <w:spacing w:val="-3"/>
              </w:rPr>
              <w:t>本项目属于位于</w:t>
            </w:r>
            <w:r>
              <w:t xml:space="preserve"> </w:t>
            </w:r>
            <w:r>
              <w:rPr>
                <w:spacing w:val="-3"/>
              </w:rPr>
              <w:t>园区外的污染影响类建设项目。因此，本次评价</w:t>
            </w:r>
            <w:r>
              <w:rPr>
                <w:spacing w:val="-4"/>
              </w:rPr>
              <w:t>从空间布局约束、污染物</w:t>
            </w:r>
            <w:r>
              <w:t xml:space="preserve"> </w:t>
            </w:r>
            <w:r>
              <w:rPr>
                <w:spacing w:val="-1"/>
              </w:rPr>
              <w:t>排放管控、环境风险防控、资源开发效率等四个</w:t>
            </w:r>
            <w:r>
              <w:rPr>
                <w:spacing w:val="-2"/>
              </w:rPr>
              <w:t>维度对空间符合性分析、</w:t>
            </w:r>
            <w:r>
              <w:t xml:space="preserve"> </w:t>
            </w:r>
            <w:r>
              <w:rPr>
                <w:spacing w:val="-1"/>
              </w:rPr>
              <w:t>生态环境准入清单进行符合性分析，具体如下表：</w:t>
            </w:r>
          </w:p>
        </w:tc>
      </w:tr>
    </w:tbl>
    <w:p w14:paraId="06B18993">
      <w:pPr>
        <w:rPr>
          <w:rFonts w:ascii="Arial"/>
          <w:sz w:val="21"/>
        </w:rPr>
      </w:pPr>
    </w:p>
    <w:p w14:paraId="0063B768">
      <w:pPr>
        <w:rPr>
          <w:rFonts w:ascii="Arial" w:hAnsi="Arial" w:eastAsia="Arial" w:cs="Arial"/>
          <w:sz w:val="21"/>
          <w:szCs w:val="21"/>
        </w:rPr>
        <w:sectPr>
          <w:footerReference r:id="rId9" w:type="default"/>
          <w:pgSz w:w="11906" w:h="16839"/>
          <w:pgMar w:top="1431" w:right="1508" w:bottom="1258" w:left="1508" w:header="0" w:footer="1080" w:gutter="0"/>
          <w:cols w:space="720" w:num="1"/>
        </w:sectPr>
      </w:pPr>
    </w:p>
    <w:p w14:paraId="640F9768">
      <w:pPr>
        <w:spacing w:before="18"/>
      </w:pPr>
    </w:p>
    <w:p w14:paraId="165AB64A">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6672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683" w:type="dxa"/>
            <w:vMerge w:val="restart"/>
            <w:tcBorders>
              <w:bottom w:val="nil"/>
            </w:tcBorders>
            <w:vAlign w:val="top"/>
          </w:tcPr>
          <w:p w14:paraId="2E61C60A">
            <w:pPr>
              <w:spacing w:line="246" w:lineRule="auto"/>
              <w:rPr>
                <w:rFonts w:ascii="Arial"/>
                <w:sz w:val="21"/>
              </w:rPr>
            </w:pPr>
          </w:p>
          <w:p w14:paraId="1BEEE7AC">
            <w:pPr>
              <w:spacing w:line="246" w:lineRule="auto"/>
              <w:rPr>
                <w:rFonts w:ascii="Arial"/>
                <w:sz w:val="21"/>
              </w:rPr>
            </w:pPr>
          </w:p>
          <w:p w14:paraId="3C568257">
            <w:pPr>
              <w:spacing w:line="246" w:lineRule="auto"/>
              <w:rPr>
                <w:rFonts w:ascii="Arial"/>
                <w:sz w:val="21"/>
              </w:rPr>
            </w:pPr>
          </w:p>
          <w:p w14:paraId="1427739B">
            <w:pPr>
              <w:spacing w:line="246" w:lineRule="auto"/>
              <w:rPr>
                <w:rFonts w:ascii="Arial"/>
                <w:sz w:val="21"/>
              </w:rPr>
            </w:pPr>
          </w:p>
          <w:p w14:paraId="1B893035">
            <w:pPr>
              <w:spacing w:line="246" w:lineRule="auto"/>
              <w:rPr>
                <w:rFonts w:ascii="Arial"/>
                <w:sz w:val="21"/>
              </w:rPr>
            </w:pPr>
          </w:p>
          <w:p w14:paraId="43EA0737">
            <w:pPr>
              <w:spacing w:line="246" w:lineRule="auto"/>
              <w:rPr>
                <w:rFonts w:ascii="Arial"/>
                <w:sz w:val="21"/>
              </w:rPr>
            </w:pPr>
          </w:p>
          <w:p w14:paraId="1A83F293">
            <w:pPr>
              <w:spacing w:line="246" w:lineRule="auto"/>
              <w:rPr>
                <w:rFonts w:ascii="Arial"/>
                <w:sz w:val="21"/>
              </w:rPr>
            </w:pPr>
          </w:p>
          <w:p w14:paraId="2011D933">
            <w:pPr>
              <w:spacing w:line="246" w:lineRule="auto"/>
              <w:rPr>
                <w:rFonts w:ascii="Arial"/>
                <w:sz w:val="21"/>
              </w:rPr>
            </w:pPr>
          </w:p>
          <w:p w14:paraId="6AA8F90D">
            <w:pPr>
              <w:spacing w:line="246" w:lineRule="auto"/>
              <w:rPr>
                <w:rFonts w:ascii="Arial"/>
                <w:sz w:val="21"/>
              </w:rPr>
            </w:pPr>
          </w:p>
          <w:p w14:paraId="5B8078B5">
            <w:pPr>
              <w:spacing w:line="246" w:lineRule="auto"/>
              <w:rPr>
                <w:rFonts w:ascii="Arial"/>
                <w:sz w:val="21"/>
              </w:rPr>
            </w:pPr>
          </w:p>
          <w:p w14:paraId="4227BAD6">
            <w:pPr>
              <w:spacing w:line="246" w:lineRule="auto"/>
              <w:rPr>
                <w:rFonts w:ascii="Arial"/>
                <w:sz w:val="21"/>
              </w:rPr>
            </w:pPr>
          </w:p>
          <w:p w14:paraId="7F05686A">
            <w:pPr>
              <w:spacing w:line="246" w:lineRule="auto"/>
              <w:rPr>
                <w:rFonts w:ascii="Arial"/>
                <w:sz w:val="21"/>
              </w:rPr>
            </w:pPr>
          </w:p>
          <w:p w14:paraId="62CF8829">
            <w:pPr>
              <w:spacing w:line="246" w:lineRule="auto"/>
              <w:rPr>
                <w:rFonts w:ascii="Arial"/>
                <w:sz w:val="21"/>
              </w:rPr>
            </w:pPr>
          </w:p>
          <w:p w14:paraId="7436C4C7">
            <w:pPr>
              <w:spacing w:line="246" w:lineRule="auto"/>
              <w:rPr>
                <w:rFonts w:ascii="Arial"/>
                <w:sz w:val="21"/>
              </w:rPr>
            </w:pPr>
          </w:p>
          <w:p w14:paraId="0BBD77F8">
            <w:pPr>
              <w:spacing w:line="246" w:lineRule="auto"/>
              <w:rPr>
                <w:rFonts w:ascii="Arial"/>
                <w:sz w:val="21"/>
              </w:rPr>
            </w:pPr>
          </w:p>
          <w:p w14:paraId="61E5609C">
            <w:pPr>
              <w:spacing w:line="246" w:lineRule="auto"/>
              <w:rPr>
                <w:rFonts w:ascii="Arial"/>
                <w:sz w:val="21"/>
              </w:rPr>
            </w:pPr>
          </w:p>
          <w:p w14:paraId="51E9C242">
            <w:pPr>
              <w:pStyle w:val="6"/>
              <w:spacing w:before="65" w:line="228" w:lineRule="auto"/>
              <w:ind w:left="116"/>
              <w:rPr>
                <w:sz w:val="20"/>
                <w:szCs w:val="20"/>
              </w:rPr>
            </w:pPr>
            <w:r>
              <w:rPr>
                <w:spacing w:val="8"/>
                <w:sz w:val="20"/>
                <w:szCs w:val="20"/>
              </w:rPr>
              <w:t>其他符合性分析</w:t>
            </w:r>
          </w:p>
        </w:tc>
        <w:tc>
          <w:tcPr>
            <w:tcW w:w="11788" w:type="dxa"/>
            <w:gridSpan w:val="8"/>
            <w:vAlign w:val="top"/>
          </w:tcPr>
          <w:p w14:paraId="798780C2">
            <w:pPr>
              <w:spacing w:before="154" w:line="228" w:lineRule="auto"/>
              <w:ind w:left="3444"/>
              <w:rPr>
                <w:rFonts w:ascii="黑体" w:hAnsi="黑体" w:eastAsia="黑体" w:cs="黑体"/>
                <w:sz w:val="19"/>
                <w:szCs w:val="19"/>
              </w:rPr>
            </w:pPr>
            <w:r>
              <w:rPr>
                <w:rFonts w:ascii="黑体" w:hAnsi="黑体" w:eastAsia="黑体" w:cs="黑体"/>
                <w:spacing w:val="8"/>
                <w:sz w:val="19"/>
                <w:szCs w:val="19"/>
              </w:rPr>
              <w:t>表</w:t>
            </w:r>
            <w:r>
              <w:rPr>
                <w:rFonts w:ascii="黑体" w:hAnsi="黑体" w:eastAsia="黑体" w:cs="黑体"/>
                <w:spacing w:val="-27"/>
                <w:sz w:val="19"/>
                <w:szCs w:val="19"/>
              </w:rPr>
              <w:t xml:space="preserve"> </w:t>
            </w:r>
            <w:r>
              <w:rPr>
                <w:rFonts w:ascii="黑体" w:hAnsi="黑体" w:eastAsia="黑体" w:cs="黑体"/>
                <w:spacing w:val="8"/>
                <w:sz w:val="19"/>
                <w:szCs w:val="19"/>
              </w:rPr>
              <w:t>1-3  项目与“三线一单”生态环境准入清单的符合性分析</w:t>
            </w:r>
          </w:p>
        </w:tc>
      </w:tr>
      <w:tr w14:paraId="61FE6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683" w:type="dxa"/>
            <w:vMerge w:val="continue"/>
            <w:tcBorders>
              <w:top w:val="nil"/>
              <w:bottom w:val="nil"/>
            </w:tcBorders>
            <w:vAlign w:val="top"/>
          </w:tcPr>
          <w:p w14:paraId="6DD2D751">
            <w:pPr>
              <w:rPr>
                <w:rFonts w:ascii="Arial"/>
                <w:sz w:val="21"/>
              </w:rPr>
            </w:pPr>
          </w:p>
        </w:tc>
        <w:tc>
          <w:tcPr>
            <w:tcW w:w="154" w:type="dxa"/>
            <w:vMerge w:val="restart"/>
            <w:tcBorders>
              <w:top w:val="nil"/>
              <w:bottom w:val="nil"/>
            </w:tcBorders>
            <w:vAlign w:val="top"/>
          </w:tcPr>
          <w:p w14:paraId="7A9142F9">
            <w:pPr>
              <w:rPr>
                <w:rFonts w:ascii="Arial"/>
                <w:sz w:val="21"/>
              </w:rPr>
            </w:pPr>
          </w:p>
        </w:tc>
        <w:tc>
          <w:tcPr>
            <w:tcW w:w="9218" w:type="dxa"/>
            <w:gridSpan w:val="4"/>
            <w:vAlign w:val="top"/>
          </w:tcPr>
          <w:p w14:paraId="462A00C3">
            <w:pPr>
              <w:pStyle w:val="6"/>
              <w:spacing w:before="75" w:line="229" w:lineRule="auto"/>
              <w:ind w:left="3582"/>
              <w:rPr>
                <w:sz w:val="19"/>
                <w:szCs w:val="19"/>
              </w:rPr>
            </w:pPr>
            <w:r>
              <w:rPr>
                <w:rFonts w:ascii="Times New Roman" w:hAnsi="Times New Roman" w:eastAsia="Times New Roman" w:cs="Times New Roman"/>
                <w:spacing w:val="11"/>
                <w:sz w:val="19"/>
                <w:szCs w:val="19"/>
              </w:rPr>
              <w:t>“</w:t>
            </w:r>
            <w:r>
              <w:rPr>
                <w:spacing w:val="11"/>
                <w:sz w:val="19"/>
                <w:szCs w:val="19"/>
              </w:rPr>
              <w:t>三线一单</w:t>
            </w:r>
            <w:r>
              <w:rPr>
                <w:rFonts w:ascii="Times New Roman" w:hAnsi="Times New Roman" w:eastAsia="Times New Roman" w:cs="Times New Roman"/>
                <w:spacing w:val="11"/>
                <w:sz w:val="19"/>
                <w:szCs w:val="19"/>
              </w:rPr>
              <w:t>”</w:t>
            </w:r>
            <w:r>
              <w:rPr>
                <w:spacing w:val="11"/>
                <w:sz w:val="19"/>
                <w:szCs w:val="19"/>
              </w:rPr>
              <w:t>的具体要求</w:t>
            </w:r>
          </w:p>
        </w:tc>
        <w:tc>
          <w:tcPr>
            <w:tcW w:w="1437" w:type="dxa"/>
            <w:vMerge w:val="restart"/>
            <w:tcBorders>
              <w:bottom w:val="nil"/>
            </w:tcBorders>
            <w:vAlign w:val="top"/>
          </w:tcPr>
          <w:p w14:paraId="7568102A">
            <w:pPr>
              <w:pStyle w:val="6"/>
              <w:spacing w:before="210" w:line="227" w:lineRule="auto"/>
              <w:ind w:left="228"/>
              <w:rPr>
                <w:sz w:val="19"/>
                <w:szCs w:val="19"/>
              </w:rPr>
            </w:pPr>
            <w:r>
              <w:rPr>
                <w:spacing w:val="7"/>
                <w:sz w:val="19"/>
                <w:szCs w:val="19"/>
              </w:rPr>
              <w:t>本项目情况</w:t>
            </w:r>
          </w:p>
        </w:tc>
        <w:tc>
          <w:tcPr>
            <w:tcW w:w="819" w:type="dxa"/>
            <w:vMerge w:val="restart"/>
            <w:tcBorders>
              <w:bottom w:val="nil"/>
            </w:tcBorders>
            <w:vAlign w:val="top"/>
          </w:tcPr>
          <w:p w14:paraId="6325935B">
            <w:pPr>
              <w:pStyle w:val="6"/>
              <w:spacing w:before="210" w:line="228" w:lineRule="auto"/>
              <w:ind w:left="119"/>
              <w:rPr>
                <w:sz w:val="19"/>
                <w:szCs w:val="19"/>
              </w:rPr>
            </w:pPr>
            <w:r>
              <w:rPr>
                <w:spacing w:val="6"/>
                <w:sz w:val="19"/>
                <w:szCs w:val="19"/>
              </w:rPr>
              <w:t>符合性</w:t>
            </w:r>
          </w:p>
        </w:tc>
        <w:tc>
          <w:tcPr>
            <w:tcW w:w="160" w:type="dxa"/>
            <w:vMerge w:val="restart"/>
            <w:tcBorders>
              <w:top w:val="nil"/>
              <w:bottom w:val="nil"/>
            </w:tcBorders>
            <w:vAlign w:val="top"/>
          </w:tcPr>
          <w:p w14:paraId="288C21D9">
            <w:pPr>
              <w:rPr>
                <w:rFonts w:ascii="Arial"/>
                <w:sz w:val="21"/>
              </w:rPr>
            </w:pPr>
          </w:p>
        </w:tc>
      </w:tr>
      <w:tr w14:paraId="67D55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683" w:type="dxa"/>
            <w:vMerge w:val="continue"/>
            <w:tcBorders>
              <w:top w:val="nil"/>
              <w:bottom w:val="nil"/>
            </w:tcBorders>
            <w:vAlign w:val="top"/>
          </w:tcPr>
          <w:p w14:paraId="1F9B6DB6">
            <w:pPr>
              <w:rPr>
                <w:rFonts w:ascii="Arial"/>
                <w:sz w:val="21"/>
              </w:rPr>
            </w:pPr>
          </w:p>
        </w:tc>
        <w:tc>
          <w:tcPr>
            <w:tcW w:w="154" w:type="dxa"/>
            <w:vMerge w:val="continue"/>
            <w:tcBorders>
              <w:top w:val="nil"/>
              <w:bottom w:val="nil"/>
            </w:tcBorders>
            <w:vAlign w:val="top"/>
          </w:tcPr>
          <w:p w14:paraId="54CE3920">
            <w:pPr>
              <w:rPr>
                <w:rFonts w:ascii="Arial"/>
                <w:sz w:val="21"/>
              </w:rPr>
            </w:pPr>
          </w:p>
        </w:tc>
        <w:tc>
          <w:tcPr>
            <w:tcW w:w="2899" w:type="dxa"/>
            <w:gridSpan w:val="3"/>
            <w:vAlign w:val="top"/>
          </w:tcPr>
          <w:p w14:paraId="0ACD791B">
            <w:pPr>
              <w:pStyle w:val="6"/>
              <w:spacing w:before="38" w:line="210" w:lineRule="auto"/>
              <w:ind w:left="1254"/>
              <w:rPr>
                <w:sz w:val="19"/>
                <w:szCs w:val="19"/>
              </w:rPr>
            </w:pPr>
            <w:r>
              <w:rPr>
                <w:spacing w:val="5"/>
                <w:sz w:val="19"/>
                <w:szCs w:val="19"/>
              </w:rPr>
              <w:t>类别</w:t>
            </w:r>
          </w:p>
        </w:tc>
        <w:tc>
          <w:tcPr>
            <w:tcW w:w="6319" w:type="dxa"/>
            <w:vAlign w:val="top"/>
          </w:tcPr>
          <w:p w14:paraId="787804E5">
            <w:pPr>
              <w:pStyle w:val="6"/>
              <w:spacing w:before="38" w:line="210" w:lineRule="auto"/>
              <w:ind w:left="2564"/>
              <w:rPr>
                <w:sz w:val="19"/>
                <w:szCs w:val="19"/>
              </w:rPr>
            </w:pPr>
            <w:r>
              <w:rPr>
                <w:spacing w:val="8"/>
                <w:sz w:val="19"/>
                <w:szCs w:val="19"/>
              </w:rPr>
              <w:t>对应管控要求</w:t>
            </w:r>
          </w:p>
        </w:tc>
        <w:tc>
          <w:tcPr>
            <w:tcW w:w="1437" w:type="dxa"/>
            <w:vMerge w:val="continue"/>
            <w:tcBorders>
              <w:top w:val="nil"/>
            </w:tcBorders>
            <w:vAlign w:val="top"/>
          </w:tcPr>
          <w:p w14:paraId="0B03B43C">
            <w:pPr>
              <w:rPr>
                <w:rFonts w:ascii="Arial"/>
                <w:sz w:val="21"/>
              </w:rPr>
            </w:pPr>
          </w:p>
        </w:tc>
        <w:tc>
          <w:tcPr>
            <w:tcW w:w="819" w:type="dxa"/>
            <w:vMerge w:val="continue"/>
            <w:tcBorders>
              <w:top w:val="nil"/>
            </w:tcBorders>
            <w:vAlign w:val="top"/>
          </w:tcPr>
          <w:p w14:paraId="32905371">
            <w:pPr>
              <w:rPr>
                <w:rFonts w:ascii="Arial"/>
                <w:sz w:val="21"/>
              </w:rPr>
            </w:pPr>
          </w:p>
        </w:tc>
        <w:tc>
          <w:tcPr>
            <w:tcW w:w="160" w:type="dxa"/>
            <w:vMerge w:val="continue"/>
            <w:tcBorders>
              <w:top w:val="nil"/>
              <w:bottom w:val="nil"/>
            </w:tcBorders>
            <w:vAlign w:val="top"/>
          </w:tcPr>
          <w:p w14:paraId="55E7E591">
            <w:pPr>
              <w:rPr>
                <w:rFonts w:ascii="Arial"/>
                <w:sz w:val="21"/>
              </w:rPr>
            </w:pPr>
          </w:p>
        </w:tc>
      </w:tr>
      <w:tr w14:paraId="3FC8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3" w:hRule="atLeast"/>
        </w:trPr>
        <w:tc>
          <w:tcPr>
            <w:tcW w:w="1683" w:type="dxa"/>
            <w:vMerge w:val="continue"/>
            <w:tcBorders>
              <w:top w:val="nil"/>
            </w:tcBorders>
            <w:vAlign w:val="top"/>
          </w:tcPr>
          <w:p w14:paraId="6F630AF6">
            <w:pPr>
              <w:rPr>
                <w:rFonts w:ascii="Arial"/>
                <w:sz w:val="21"/>
              </w:rPr>
            </w:pPr>
          </w:p>
        </w:tc>
        <w:tc>
          <w:tcPr>
            <w:tcW w:w="154" w:type="dxa"/>
            <w:vMerge w:val="continue"/>
            <w:tcBorders>
              <w:top w:val="nil"/>
            </w:tcBorders>
            <w:vAlign w:val="top"/>
          </w:tcPr>
          <w:p w14:paraId="1135C0EA">
            <w:pPr>
              <w:rPr>
                <w:rFonts w:ascii="Arial"/>
                <w:sz w:val="21"/>
              </w:rPr>
            </w:pPr>
          </w:p>
        </w:tc>
        <w:tc>
          <w:tcPr>
            <w:tcW w:w="1010" w:type="dxa"/>
            <w:vAlign w:val="top"/>
          </w:tcPr>
          <w:p w14:paraId="55A553A5">
            <w:pPr>
              <w:spacing w:line="260" w:lineRule="auto"/>
              <w:rPr>
                <w:rFonts w:ascii="Arial"/>
                <w:sz w:val="21"/>
              </w:rPr>
            </w:pPr>
          </w:p>
          <w:p w14:paraId="7C525FA5">
            <w:pPr>
              <w:spacing w:line="260" w:lineRule="auto"/>
              <w:rPr>
                <w:rFonts w:ascii="Arial"/>
                <w:sz w:val="21"/>
              </w:rPr>
            </w:pPr>
          </w:p>
          <w:p w14:paraId="2A4A71FC">
            <w:pPr>
              <w:spacing w:line="260" w:lineRule="auto"/>
              <w:rPr>
                <w:rFonts w:ascii="Arial"/>
                <w:sz w:val="21"/>
              </w:rPr>
            </w:pPr>
          </w:p>
          <w:p w14:paraId="7A7E8445">
            <w:pPr>
              <w:spacing w:line="260" w:lineRule="auto"/>
              <w:rPr>
                <w:rFonts w:ascii="Arial"/>
                <w:sz w:val="21"/>
              </w:rPr>
            </w:pPr>
          </w:p>
          <w:p w14:paraId="0E67DD5E">
            <w:pPr>
              <w:spacing w:line="260" w:lineRule="auto"/>
              <w:rPr>
                <w:rFonts w:ascii="Arial"/>
                <w:sz w:val="21"/>
              </w:rPr>
            </w:pPr>
          </w:p>
          <w:p w14:paraId="24D175CF">
            <w:pPr>
              <w:spacing w:line="260" w:lineRule="auto"/>
              <w:rPr>
                <w:rFonts w:ascii="Arial"/>
                <w:sz w:val="21"/>
              </w:rPr>
            </w:pPr>
          </w:p>
          <w:p w14:paraId="5E1478FF">
            <w:pPr>
              <w:spacing w:line="260" w:lineRule="auto"/>
              <w:rPr>
                <w:rFonts w:ascii="Arial"/>
                <w:sz w:val="21"/>
              </w:rPr>
            </w:pPr>
          </w:p>
          <w:p w14:paraId="026CCD44">
            <w:pPr>
              <w:spacing w:line="261" w:lineRule="auto"/>
              <w:rPr>
                <w:rFonts w:ascii="Arial"/>
                <w:sz w:val="21"/>
              </w:rPr>
            </w:pPr>
          </w:p>
          <w:p w14:paraId="2FFA4877">
            <w:pPr>
              <w:spacing w:line="261" w:lineRule="auto"/>
              <w:rPr>
                <w:rFonts w:ascii="Arial"/>
                <w:sz w:val="21"/>
              </w:rPr>
            </w:pPr>
          </w:p>
          <w:p w14:paraId="535277D7">
            <w:pPr>
              <w:spacing w:line="261" w:lineRule="auto"/>
              <w:rPr>
                <w:rFonts w:ascii="Arial"/>
                <w:sz w:val="21"/>
              </w:rPr>
            </w:pPr>
          </w:p>
          <w:p w14:paraId="6C2B05C4">
            <w:pPr>
              <w:spacing w:before="55" w:line="195" w:lineRule="auto"/>
              <w:ind w:left="73"/>
              <w:rPr>
                <w:rFonts w:ascii="Times New Roman" w:hAnsi="Times New Roman" w:eastAsia="Times New Roman" w:cs="Times New Roman"/>
                <w:sz w:val="19"/>
                <w:szCs w:val="19"/>
              </w:rPr>
            </w:pPr>
            <w:r>
              <w:rPr>
                <w:rFonts w:ascii="Times New Roman" w:hAnsi="Times New Roman" w:eastAsia="Times New Roman" w:cs="Times New Roman"/>
                <w:sz w:val="19"/>
                <w:szCs w:val="19"/>
              </w:rPr>
              <w:t>ZH</w:t>
            </w:r>
            <w:r>
              <w:rPr>
                <w:rFonts w:ascii="Times New Roman" w:hAnsi="Times New Roman" w:eastAsia="Times New Roman" w:cs="Times New Roman"/>
                <w:spacing w:val="5"/>
                <w:sz w:val="19"/>
                <w:szCs w:val="19"/>
              </w:rPr>
              <w:t>511702</w:t>
            </w:r>
          </w:p>
          <w:p w14:paraId="0773F570">
            <w:pPr>
              <w:pStyle w:val="6"/>
              <w:spacing w:before="47" w:line="235" w:lineRule="auto"/>
              <w:ind w:left="55"/>
              <w:rPr>
                <w:sz w:val="19"/>
                <w:szCs w:val="19"/>
              </w:rPr>
            </w:pPr>
            <w:r>
              <w:rPr>
                <w:rFonts w:ascii="Times New Roman" w:hAnsi="Times New Roman" w:eastAsia="Times New Roman" w:cs="Times New Roman"/>
                <w:spacing w:val="2"/>
                <w:sz w:val="19"/>
                <w:szCs w:val="19"/>
              </w:rPr>
              <w:t>20004</w:t>
            </w:r>
            <w:r>
              <w:rPr>
                <w:rFonts w:ascii="Times New Roman" w:hAnsi="Times New Roman" w:eastAsia="Times New Roman" w:cs="Times New Roman"/>
                <w:spacing w:val="-25"/>
                <w:sz w:val="19"/>
                <w:szCs w:val="19"/>
              </w:rPr>
              <w:t xml:space="preserve"> </w:t>
            </w:r>
            <w:r>
              <w:rPr>
                <w:spacing w:val="2"/>
                <w:sz w:val="19"/>
                <w:szCs w:val="19"/>
              </w:rPr>
              <w:t>、通</w:t>
            </w:r>
          </w:p>
          <w:p w14:paraId="26564F62">
            <w:pPr>
              <w:pStyle w:val="6"/>
              <w:spacing w:before="17" w:line="228" w:lineRule="auto"/>
              <w:ind w:left="114"/>
              <w:rPr>
                <w:sz w:val="19"/>
                <w:szCs w:val="19"/>
              </w:rPr>
            </w:pPr>
            <w:r>
              <w:rPr>
                <w:spacing w:val="6"/>
                <w:sz w:val="19"/>
                <w:szCs w:val="19"/>
              </w:rPr>
              <w:t>川区要素</w:t>
            </w:r>
          </w:p>
          <w:p w14:paraId="327B9AEE">
            <w:pPr>
              <w:pStyle w:val="6"/>
              <w:spacing w:before="26" w:line="228" w:lineRule="auto"/>
              <w:ind w:left="110"/>
              <w:rPr>
                <w:sz w:val="19"/>
                <w:szCs w:val="19"/>
              </w:rPr>
            </w:pPr>
            <w:r>
              <w:rPr>
                <w:spacing w:val="7"/>
                <w:sz w:val="19"/>
                <w:szCs w:val="19"/>
              </w:rPr>
              <w:t>重点管控</w:t>
            </w:r>
          </w:p>
          <w:p w14:paraId="48817C92">
            <w:pPr>
              <w:pStyle w:val="6"/>
              <w:spacing w:before="24" w:line="229" w:lineRule="auto"/>
              <w:ind w:left="51"/>
              <w:rPr>
                <w:sz w:val="19"/>
                <w:szCs w:val="19"/>
              </w:rPr>
            </w:pPr>
            <w:r>
              <w:rPr>
                <w:spacing w:val="-9"/>
                <w:sz w:val="19"/>
                <w:szCs w:val="19"/>
              </w:rPr>
              <w:t>单元、环境</w:t>
            </w:r>
          </w:p>
          <w:p w14:paraId="0F696B5A">
            <w:pPr>
              <w:pStyle w:val="6"/>
              <w:spacing w:before="23" w:line="228" w:lineRule="auto"/>
              <w:ind w:left="111"/>
              <w:rPr>
                <w:sz w:val="19"/>
                <w:szCs w:val="19"/>
              </w:rPr>
            </w:pPr>
            <w:r>
              <w:rPr>
                <w:spacing w:val="7"/>
                <w:sz w:val="19"/>
                <w:szCs w:val="19"/>
              </w:rPr>
              <w:t>综合管控</w:t>
            </w:r>
          </w:p>
          <w:p w14:paraId="40FF9BFA">
            <w:pPr>
              <w:pStyle w:val="6"/>
              <w:spacing w:before="27" w:line="228" w:lineRule="auto"/>
              <w:ind w:left="111"/>
              <w:rPr>
                <w:sz w:val="19"/>
                <w:szCs w:val="19"/>
              </w:rPr>
            </w:pPr>
            <w:r>
              <w:rPr>
                <w:spacing w:val="7"/>
                <w:sz w:val="19"/>
                <w:szCs w:val="19"/>
              </w:rPr>
              <w:t>单元要素</w:t>
            </w:r>
          </w:p>
          <w:p w14:paraId="64C6AA31">
            <w:pPr>
              <w:pStyle w:val="6"/>
              <w:spacing w:before="25" w:line="228" w:lineRule="auto"/>
              <w:ind w:left="110"/>
              <w:rPr>
                <w:sz w:val="19"/>
                <w:szCs w:val="19"/>
              </w:rPr>
            </w:pPr>
            <w:r>
              <w:rPr>
                <w:spacing w:val="7"/>
                <w:sz w:val="19"/>
                <w:szCs w:val="19"/>
              </w:rPr>
              <w:t>重点管控</w:t>
            </w:r>
          </w:p>
          <w:p w14:paraId="07C15229">
            <w:pPr>
              <w:pStyle w:val="6"/>
              <w:spacing w:before="24" w:line="229" w:lineRule="auto"/>
              <w:ind w:left="310"/>
              <w:rPr>
                <w:sz w:val="19"/>
                <w:szCs w:val="19"/>
              </w:rPr>
            </w:pPr>
            <w:r>
              <w:rPr>
                <w:spacing w:val="4"/>
                <w:sz w:val="19"/>
                <w:szCs w:val="19"/>
              </w:rPr>
              <w:t>单元</w:t>
            </w:r>
          </w:p>
        </w:tc>
        <w:tc>
          <w:tcPr>
            <w:tcW w:w="886" w:type="dxa"/>
            <w:vAlign w:val="top"/>
          </w:tcPr>
          <w:p w14:paraId="6C56B13A">
            <w:pPr>
              <w:spacing w:line="246" w:lineRule="auto"/>
              <w:rPr>
                <w:rFonts w:ascii="Arial"/>
                <w:sz w:val="21"/>
              </w:rPr>
            </w:pPr>
          </w:p>
          <w:p w14:paraId="14C26CCB">
            <w:pPr>
              <w:spacing w:line="246" w:lineRule="auto"/>
              <w:rPr>
                <w:rFonts w:ascii="Arial"/>
                <w:sz w:val="21"/>
              </w:rPr>
            </w:pPr>
          </w:p>
          <w:p w14:paraId="1D211FD0">
            <w:pPr>
              <w:spacing w:line="246" w:lineRule="auto"/>
              <w:rPr>
                <w:rFonts w:ascii="Arial"/>
                <w:sz w:val="21"/>
              </w:rPr>
            </w:pPr>
          </w:p>
          <w:p w14:paraId="7471F297">
            <w:pPr>
              <w:spacing w:line="246" w:lineRule="auto"/>
              <w:rPr>
                <w:rFonts w:ascii="Arial"/>
                <w:sz w:val="21"/>
              </w:rPr>
            </w:pPr>
          </w:p>
          <w:p w14:paraId="4D4BC579">
            <w:pPr>
              <w:spacing w:line="247" w:lineRule="auto"/>
              <w:rPr>
                <w:rFonts w:ascii="Arial"/>
                <w:sz w:val="21"/>
              </w:rPr>
            </w:pPr>
          </w:p>
          <w:p w14:paraId="22553ADF">
            <w:pPr>
              <w:spacing w:line="247" w:lineRule="auto"/>
              <w:rPr>
                <w:rFonts w:ascii="Arial"/>
                <w:sz w:val="21"/>
              </w:rPr>
            </w:pPr>
          </w:p>
          <w:p w14:paraId="0F392DCF">
            <w:pPr>
              <w:spacing w:line="247" w:lineRule="auto"/>
              <w:rPr>
                <w:rFonts w:ascii="Arial"/>
                <w:sz w:val="21"/>
              </w:rPr>
            </w:pPr>
          </w:p>
          <w:p w14:paraId="1B5026EA">
            <w:pPr>
              <w:spacing w:line="247" w:lineRule="auto"/>
              <w:rPr>
                <w:rFonts w:ascii="Arial"/>
                <w:sz w:val="21"/>
              </w:rPr>
            </w:pPr>
          </w:p>
          <w:p w14:paraId="0481D6C1">
            <w:pPr>
              <w:spacing w:line="247" w:lineRule="auto"/>
              <w:rPr>
                <w:rFonts w:ascii="Arial"/>
                <w:sz w:val="21"/>
              </w:rPr>
            </w:pPr>
          </w:p>
          <w:p w14:paraId="5B33EE32">
            <w:pPr>
              <w:spacing w:line="247" w:lineRule="auto"/>
              <w:rPr>
                <w:rFonts w:ascii="Arial"/>
                <w:sz w:val="21"/>
              </w:rPr>
            </w:pPr>
          </w:p>
          <w:p w14:paraId="75FE9C50">
            <w:pPr>
              <w:spacing w:line="247" w:lineRule="auto"/>
              <w:rPr>
                <w:rFonts w:ascii="Arial"/>
                <w:sz w:val="21"/>
              </w:rPr>
            </w:pPr>
          </w:p>
          <w:p w14:paraId="1E252A6E">
            <w:pPr>
              <w:spacing w:line="247" w:lineRule="auto"/>
              <w:rPr>
                <w:rFonts w:ascii="Arial"/>
                <w:sz w:val="21"/>
              </w:rPr>
            </w:pPr>
          </w:p>
          <w:p w14:paraId="194E6F0D">
            <w:pPr>
              <w:spacing w:line="247" w:lineRule="auto"/>
              <w:rPr>
                <w:rFonts w:ascii="Arial"/>
                <w:sz w:val="21"/>
              </w:rPr>
            </w:pPr>
          </w:p>
          <w:p w14:paraId="40A5008C">
            <w:pPr>
              <w:pStyle w:val="6"/>
              <w:spacing w:before="61" w:line="247" w:lineRule="auto"/>
              <w:ind w:left="147" w:right="140"/>
              <w:jc w:val="both"/>
              <w:rPr>
                <w:sz w:val="19"/>
                <w:szCs w:val="19"/>
              </w:rPr>
            </w:pPr>
            <w:r>
              <w:rPr>
                <w:spacing w:val="7"/>
                <w:sz w:val="19"/>
                <w:szCs w:val="19"/>
              </w:rPr>
              <w:t>达州市</w:t>
            </w:r>
            <w:r>
              <w:rPr>
                <w:sz w:val="19"/>
                <w:szCs w:val="19"/>
              </w:rPr>
              <w:t xml:space="preserve"> </w:t>
            </w:r>
            <w:r>
              <w:rPr>
                <w:spacing w:val="7"/>
                <w:sz w:val="19"/>
                <w:szCs w:val="19"/>
              </w:rPr>
              <w:t>普适性</w:t>
            </w:r>
            <w:r>
              <w:rPr>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62E7DD28">
            <w:pPr>
              <w:spacing w:line="247" w:lineRule="auto"/>
              <w:rPr>
                <w:rFonts w:ascii="Arial"/>
                <w:sz w:val="21"/>
              </w:rPr>
            </w:pPr>
          </w:p>
          <w:p w14:paraId="127DEF66">
            <w:pPr>
              <w:spacing w:line="247" w:lineRule="auto"/>
              <w:rPr>
                <w:rFonts w:ascii="Arial"/>
                <w:sz w:val="21"/>
              </w:rPr>
            </w:pPr>
          </w:p>
          <w:p w14:paraId="50505279">
            <w:pPr>
              <w:spacing w:line="247" w:lineRule="auto"/>
              <w:rPr>
                <w:rFonts w:ascii="Arial"/>
                <w:sz w:val="21"/>
              </w:rPr>
            </w:pPr>
          </w:p>
          <w:p w14:paraId="648A5A98">
            <w:pPr>
              <w:spacing w:line="247" w:lineRule="auto"/>
              <w:rPr>
                <w:rFonts w:ascii="Arial"/>
                <w:sz w:val="21"/>
              </w:rPr>
            </w:pPr>
          </w:p>
          <w:p w14:paraId="1C05A683">
            <w:pPr>
              <w:spacing w:line="247" w:lineRule="auto"/>
              <w:rPr>
                <w:rFonts w:ascii="Arial"/>
                <w:sz w:val="21"/>
              </w:rPr>
            </w:pPr>
          </w:p>
          <w:p w14:paraId="78DDA43C">
            <w:pPr>
              <w:spacing w:line="247" w:lineRule="auto"/>
              <w:rPr>
                <w:rFonts w:ascii="Arial"/>
                <w:sz w:val="21"/>
              </w:rPr>
            </w:pPr>
          </w:p>
          <w:p w14:paraId="568C1FBE">
            <w:pPr>
              <w:spacing w:line="248" w:lineRule="auto"/>
              <w:rPr>
                <w:rFonts w:ascii="Arial"/>
                <w:sz w:val="21"/>
              </w:rPr>
            </w:pPr>
          </w:p>
          <w:p w14:paraId="7B50839F">
            <w:pPr>
              <w:spacing w:line="248" w:lineRule="auto"/>
              <w:rPr>
                <w:rFonts w:ascii="Arial"/>
                <w:sz w:val="21"/>
              </w:rPr>
            </w:pPr>
          </w:p>
          <w:p w14:paraId="2B4E7571">
            <w:pPr>
              <w:spacing w:line="248" w:lineRule="auto"/>
              <w:rPr>
                <w:rFonts w:ascii="Arial"/>
                <w:sz w:val="21"/>
              </w:rPr>
            </w:pPr>
          </w:p>
          <w:p w14:paraId="1C0C54DB">
            <w:pPr>
              <w:spacing w:line="248" w:lineRule="auto"/>
              <w:rPr>
                <w:rFonts w:ascii="Arial"/>
                <w:sz w:val="21"/>
              </w:rPr>
            </w:pPr>
          </w:p>
          <w:p w14:paraId="7105F2EE">
            <w:pPr>
              <w:spacing w:line="248" w:lineRule="auto"/>
              <w:rPr>
                <w:rFonts w:ascii="Arial"/>
                <w:sz w:val="21"/>
              </w:rPr>
            </w:pPr>
          </w:p>
          <w:p w14:paraId="6DCBB0A8">
            <w:pPr>
              <w:spacing w:line="248" w:lineRule="auto"/>
              <w:rPr>
                <w:rFonts w:ascii="Arial"/>
                <w:sz w:val="21"/>
              </w:rPr>
            </w:pPr>
          </w:p>
          <w:p w14:paraId="34F25FE5">
            <w:pPr>
              <w:spacing w:line="248" w:lineRule="auto"/>
              <w:rPr>
                <w:rFonts w:ascii="Arial"/>
                <w:sz w:val="21"/>
              </w:rPr>
            </w:pPr>
          </w:p>
          <w:p w14:paraId="70858387">
            <w:pPr>
              <w:spacing w:line="248" w:lineRule="auto"/>
              <w:rPr>
                <w:rFonts w:ascii="Arial"/>
                <w:sz w:val="21"/>
              </w:rPr>
            </w:pPr>
          </w:p>
          <w:p w14:paraId="7CF01AC4">
            <w:pPr>
              <w:pStyle w:val="6"/>
              <w:spacing w:before="61"/>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30EC9AF2">
            <w:pPr>
              <w:pStyle w:val="6"/>
              <w:spacing w:before="38" w:line="228" w:lineRule="auto"/>
              <w:ind w:left="52"/>
              <w:rPr>
                <w:sz w:val="19"/>
                <w:szCs w:val="19"/>
              </w:rPr>
            </w:pPr>
            <w:r>
              <w:rPr>
                <w:spacing w:val="9"/>
                <w:sz w:val="19"/>
                <w:szCs w:val="19"/>
              </w:rPr>
              <w:t>禁止开发建设活动的要求</w:t>
            </w:r>
          </w:p>
          <w:p w14:paraId="4FD6B903">
            <w:pPr>
              <w:pStyle w:val="6"/>
              <w:spacing w:before="26"/>
              <w:ind w:left="54" w:right="44" w:hanging="2"/>
              <w:rPr>
                <w:sz w:val="19"/>
                <w:szCs w:val="19"/>
              </w:rPr>
            </w:pPr>
            <w:r>
              <w:rPr>
                <w:rFonts w:ascii="Times New Roman" w:hAnsi="Times New Roman" w:eastAsia="Times New Roman" w:cs="Times New Roman"/>
                <w:spacing w:val="8"/>
                <w:sz w:val="19"/>
                <w:szCs w:val="19"/>
              </w:rPr>
              <w:t>-</w:t>
            </w:r>
            <w:r>
              <w:rPr>
                <w:spacing w:val="8"/>
                <w:sz w:val="19"/>
                <w:szCs w:val="19"/>
              </w:rPr>
              <w:t>禁止在法律法规规定的禁采区内新建矿山；禁止土法采、选、冶严重污</w:t>
            </w:r>
            <w:r>
              <w:rPr>
                <w:spacing w:val="6"/>
                <w:sz w:val="19"/>
                <w:szCs w:val="19"/>
              </w:rPr>
              <w:t xml:space="preserve"> </w:t>
            </w:r>
            <w:r>
              <w:rPr>
                <w:spacing w:val="7"/>
                <w:sz w:val="19"/>
                <w:szCs w:val="19"/>
              </w:rPr>
              <w:t>染环境的矿产资源。</w:t>
            </w:r>
          </w:p>
          <w:p w14:paraId="26ACB21A">
            <w:pPr>
              <w:pStyle w:val="6"/>
              <w:spacing w:before="23" w:line="245" w:lineRule="auto"/>
              <w:ind w:left="53" w:right="36" w:hanging="1"/>
              <w:rPr>
                <w:sz w:val="19"/>
                <w:szCs w:val="19"/>
              </w:rPr>
            </w:pPr>
            <w:r>
              <w:rPr>
                <w:rFonts w:ascii="Times New Roman" w:hAnsi="Times New Roman" w:eastAsia="Times New Roman" w:cs="Times New Roman"/>
                <w:spacing w:val="8"/>
                <w:sz w:val="19"/>
                <w:szCs w:val="19"/>
              </w:rPr>
              <w:t>-</w:t>
            </w:r>
            <w:r>
              <w:rPr>
                <w:spacing w:val="8"/>
                <w:sz w:val="19"/>
                <w:szCs w:val="19"/>
              </w:rPr>
              <w:t>禁止在长江干流岸线三公里范围内和重要支流岸线一公里范围内新建、</w:t>
            </w:r>
            <w:r>
              <w:rPr>
                <w:spacing w:val="14"/>
                <w:sz w:val="19"/>
                <w:szCs w:val="19"/>
              </w:rPr>
              <w:t xml:space="preserve"> </w:t>
            </w:r>
            <w:r>
              <w:rPr>
                <w:spacing w:val="10"/>
                <w:sz w:val="19"/>
                <w:szCs w:val="19"/>
              </w:rPr>
              <w:t>改建、扩建尾矿库、冶炼渣库、磷石膏库，以提升安全、生态环境保护</w:t>
            </w:r>
            <w:r>
              <w:rPr>
                <w:spacing w:val="14"/>
                <w:sz w:val="19"/>
                <w:szCs w:val="19"/>
              </w:rPr>
              <w:t xml:space="preserve"> </w:t>
            </w:r>
            <w:r>
              <w:rPr>
                <w:spacing w:val="8"/>
                <w:sz w:val="19"/>
                <w:szCs w:val="19"/>
              </w:rPr>
              <w:t>水平为目的的改建除外。</w:t>
            </w:r>
          </w:p>
          <w:p w14:paraId="29CE49CD">
            <w:pPr>
              <w:pStyle w:val="6"/>
              <w:spacing w:before="24" w:line="241" w:lineRule="auto"/>
              <w:ind w:left="53" w:right="44" w:hanging="1"/>
              <w:rPr>
                <w:sz w:val="19"/>
                <w:szCs w:val="19"/>
              </w:rPr>
            </w:pPr>
            <w:r>
              <w:rPr>
                <w:rFonts w:ascii="Times New Roman" w:hAnsi="Times New Roman" w:eastAsia="Times New Roman" w:cs="Times New Roman"/>
                <w:spacing w:val="8"/>
                <w:sz w:val="19"/>
                <w:szCs w:val="19"/>
              </w:rPr>
              <w:t>-</w:t>
            </w:r>
            <w:r>
              <w:rPr>
                <w:spacing w:val="8"/>
                <w:sz w:val="19"/>
                <w:szCs w:val="19"/>
              </w:rPr>
              <w:t>涉及永久基本农田的区域，除法律规定的重点建设项目选址确实无法避</w:t>
            </w:r>
            <w:r>
              <w:rPr>
                <w:spacing w:val="6"/>
                <w:sz w:val="19"/>
                <w:szCs w:val="19"/>
              </w:rPr>
              <w:t xml:space="preserve"> </w:t>
            </w:r>
            <w:r>
              <w:rPr>
                <w:spacing w:val="8"/>
                <w:sz w:val="19"/>
                <w:szCs w:val="19"/>
              </w:rPr>
              <w:t>让外，其他任何建设不得占用。</w:t>
            </w:r>
          </w:p>
          <w:p w14:paraId="42887201">
            <w:pPr>
              <w:pStyle w:val="6"/>
              <w:spacing w:before="24" w:line="241" w:lineRule="auto"/>
              <w:ind w:left="52" w:right="44"/>
              <w:rPr>
                <w:sz w:val="19"/>
                <w:szCs w:val="19"/>
              </w:rPr>
            </w:pPr>
            <w:r>
              <w:rPr>
                <w:rFonts w:ascii="Times New Roman" w:hAnsi="Times New Roman" w:eastAsia="Times New Roman" w:cs="Times New Roman"/>
                <w:spacing w:val="8"/>
                <w:sz w:val="19"/>
                <w:szCs w:val="19"/>
              </w:rPr>
              <w:t>-</w:t>
            </w:r>
            <w:r>
              <w:rPr>
                <w:spacing w:val="8"/>
                <w:sz w:val="19"/>
                <w:szCs w:val="19"/>
              </w:rPr>
              <w:t>禁止在长江流域河湖管理范围内倾倒、填埋、堆放、弃置、处理固体废</w:t>
            </w:r>
            <w:r>
              <w:rPr>
                <w:spacing w:val="6"/>
                <w:sz w:val="19"/>
                <w:szCs w:val="19"/>
              </w:rPr>
              <w:t xml:space="preserve"> </w:t>
            </w:r>
            <w:r>
              <w:rPr>
                <w:sz w:val="19"/>
                <w:szCs w:val="19"/>
              </w:rPr>
              <w:t>物。</w:t>
            </w:r>
          </w:p>
          <w:p w14:paraId="6AF3D342">
            <w:pPr>
              <w:pStyle w:val="6"/>
              <w:spacing w:before="24"/>
              <w:ind w:left="51" w:right="44" w:firstLine="1"/>
              <w:rPr>
                <w:sz w:val="19"/>
                <w:szCs w:val="19"/>
              </w:rPr>
            </w:pPr>
            <w:r>
              <w:rPr>
                <w:rFonts w:ascii="Times New Roman" w:hAnsi="Times New Roman" w:eastAsia="Times New Roman" w:cs="Times New Roman"/>
                <w:spacing w:val="14"/>
                <w:sz w:val="19"/>
                <w:szCs w:val="19"/>
              </w:rPr>
              <w:t>-</w:t>
            </w:r>
            <w:r>
              <w:rPr>
                <w:spacing w:val="14"/>
                <w:sz w:val="19"/>
                <w:szCs w:val="19"/>
              </w:rPr>
              <w:t>禁止在永久基本农田集中区域和其他需要特别保护的区域选址建设尾</w:t>
            </w:r>
            <w:r>
              <w:rPr>
                <w:spacing w:val="18"/>
                <w:sz w:val="19"/>
                <w:szCs w:val="19"/>
              </w:rPr>
              <w:t xml:space="preserve"> </w:t>
            </w:r>
            <w:r>
              <w:rPr>
                <w:spacing w:val="8"/>
                <w:sz w:val="19"/>
                <w:szCs w:val="19"/>
              </w:rPr>
              <w:t>矿库、冶炼渣库、磷石膏库。</w:t>
            </w:r>
          </w:p>
          <w:p w14:paraId="41E950F4">
            <w:pPr>
              <w:pStyle w:val="6"/>
              <w:spacing w:before="25" w:line="229" w:lineRule="auto"/>
              <w:ind w:left="66"/>
              <w:rPr>
                <w:sz w:val="19"/>
                <w:szCs w:val="19"/>
              </w:rPr>
            </w:pPr>
            <w:r>
              <w:rPr>
                <w:spacing w:val="7"/>
                <w:sz w:val="19"/>
                <w:szCs w:val="19"/>
              </w:rPr>
              <w:t>限制开发建设活动的要求</w:t>
            </w:r>
          </w:p>
          <w:p w14:paraId="37278607">
            <w:pPr>
              <w:pStyle w:val="6"/>
              <w:spacing w:before="27" w:line="249" w:lineRule="auto"/>
              <w:ind w:left="52"/>
              <w:rPr>
                <w:sz w:val="19"/>
                <w:szCs w:val="19"/>
              </w:rPr>
            </w:pPr>
            <w:r>
              <w:rPr>
                <w:rFonts w:ascii="Times New Roman" w:hAnsi="Times New Roman" w:eastAsia="Times New Roman" w:cs="Times New Roman"/>
                <w:spacing w:val="8"/>
                <w:sz w:val="19"/>
                <w:szCs w:val="19"/>
              </w:rPr>
              <w:t>-</w:t>
            </w:r>
            <w:r>
              <w:rPr>
                <w:spacing w:val="8"/>
                <w:sz w:val="19"/>
                <w:szCs w:val="19"/>
              </w:rPr>
              <w:t>水环境农业污染重点管控区</w:t>
            </w:r>
            <w:r>
              <w:rPr>
                <w:spacing w:val="-18"/>
                <w:sz w:val="19"/>
                <w:szCs w:val="19"/>
              </w:rPr>
              <w:t>：（</w:t>
            </w:r>
            <w:r>
              <w:rPr>
                <w:rFonts w:ascii="Times New Roman" w:hAnsi="Times New Roman" w:eastAsia="Times New Roman" w:cs="Times New Roman"/>
                <w:spacing w:val="8"/>
                <w:sz w:val="19"/>
                <w:szCs w:val="19"/>
              </w:rPr>
              <w:t>1</w:t>
            </w:r>
            <w:r>
              <w:rPr>
                <w:spacing w:val="8"/>
                <w:sz w:val="19"/>
                <w:szCs w:val="19"/>
              </w:rPr>
              <w:t>）稳步推进建制镇污水处理设施建设，</w:t>
            </w:r>
            <w:r>
              <w:rPr>
                <w:sz w:val="19"/>
                <w:szCs w:val="19"/>
              </w:rPr>
              <w:t xml:space="preserve"> </w:t>
            </w:r>
            <w:r>
              <w:rPr>
                <w:spacing w:val="10"/>
                <w:sz w:val="19"/>
                <w:szCs w:val="19"/>
              </w:rPr>
              <w:t>适当预留发展空间，宜集中则集中，宜分散则分散。农村生活污水处理</w:t>
            </w:r>
            <w:r>
              <w:rPr>
                <w:spacing w:val="8"/>
                <w:sz w:val="19"/>
                <w:szCs w:val="19"/>
              </w:rPr>
              <w:t xml:space="preserve"> </w:t>
            </w:r>
            <w:r>
              <w:rPr>
                <w:spacing w:val="42"/>
                <w:sz w:val="19"/>
                <w:szCs w:val="19"/>
              </w:rPr>
              <w:t>设施排水执行</w:t>
            </w:r>
            <w:r>
              <w:rPr>
                <w:spacing w:val="-36"/>
                <w:sz w:val="19"/>
                <w:szCs w:val="19"/>
              </w:rPr>
              <w:t xml:space="preserve"> </w:t>
            </w:r>
            <w:r>
              <w:rPr>
                <w:spacing w:val="42"/>
                <w:sz w:val="19"/>
                <w:szCs w:val="19"/>
              </w:rPr>
              <w:t>《</w:t>
            </w:r>
            <w:r>
              <w:rPr>
                <w:spacing w:val="-27"/>
                <w:sz w:val="19"/>
                <w:szCs w:val="19"/>
              </w:rPr>
              <w:t xml:space="preserve"> </w:t>
            </w:r>
            <w:r>
              <w:rPr>
                <w:spacing w:val="42"/>
                <w:sz w:val="19"/>
                <w:szCs w:val="19"/>
              </w:rPr>
              <w:t>农村生活污水处理设施水污染物排放标准</w:t>
            </w:r>
            <w:r>
              <w:rPr>
                <w:spacing w:val="-36"/>
                <w:sz w:val="19"/>
                <w:szCs w:val="19"/>
              </w:rPr>
              <w:t xml:space="preserve"> </w:t>
            </w:r>
            <w:r>
              <w:rPr>
                <w:spacing w:val="42"/>
                <w:sz w:val="19"/>
                <w:szCs w:val="19"/>
              </w:rPr>
              <w:t>》</w:t>
            </w:r>
            <w:r>
              <w:rPr>
                <w:sz w:val="19"/>
                <w:szCs w:val="19"/>
              </w:rPr>
              <w:t xml:space="preserve"> </w:t>
            </w:r>
            <w:r>
              <w:rPr>
                <w:spacing w:val="8"/>
                <w:sz w:val="19"/>
                <w:szCs w:val="19"/>
              </w:rPr>
              <w:t>（</w:t>
            </w:r>
            <w:r>
              <w:rPr>
                <w:rFonts w:ascii="Times New Roman" w:hAnsi="Times New Roman" w:eastAsia="Times New Roman" w:cs="Times New Roman"/>
                <w:sz w:val="19"/>
                <w:szCs w:val="19"/>
              </w:rPr>
              <w:t>DB</w:t>
            </w:r>
            <w:r>
              <w:rPr>
                <w:rFonts w:ascii="Times New Roman" w:hAnsi="Times New Roman" w:eastAsia="Times New Roman" w:cs="Times New Roman"/>
                <w:spacing w:val="8"/>
                <w:sz w:val="19"/>
                <w:szCs w:val="19"/>
              </w:rPr>
              <w:t>512626-2019</w:t>
            </w:r>
            <w:r>
              <w:rPr>
                <w:spacing w:val="8"/>
                <w:sz w:val="19"/>
                <w:szCs w:val="19"/>
              </w:rPr>
              <w:t>）要求。（</w:t>
            </w:r>
            <w:r>
              <w:rPr>
                <w:rFonts w:ascii="Times New Roman" w:hAnsi="Times New Roman" w:eastAsia="Times New Roman" w:cs="Times New Roman"/>
                <w:spacing w:val="8"/>
                <w:sz w:val="19"/>
                <w:szCs w:val="19"/>
              </w:rPr>
              <w:t>2</w:t>
            </w:r>
            <w:r>
              <w:rPr>
                <w:spacing w:val="8"/>
                <w:sz w:val="19"/>
                <w:szCs w:val="19"/>
              </w:rPr>
              <w:t>）深入推进化肥减量</w:t>
            </w:r>
            <w:r>
              <w:rPr>
                <w:spacing w:val="7"/>
                <w:sz w:val="19"/>
                <w:szCs w:val="19"/>
              </w:rPr>
              <w:t>增效。鼓励以循环利</w:t>
            </w:r>
            <w:r>
              <w:rPr>
                <w:sz w:val="19"/>
                <w:szCs w:val="19"/>
              </w:rPr>
              <w:t xml:space="preserve"> </w:t>
            </w:r>
            <w:r>
              <w:rPr>
                <w:spacing w:val="10"/>
                <w:sz w:val="19"/>
                <w:szCs w:val="19"/>
              </w:rPr>
              <w:t>用与生态净化相结合的方式控制种植业污染，农企合作推进测土配方施</w:t>
            </w:r>
            <w:r>
              <w:rPr>
                <w:spacing w:val="8"/>
                <w:sz w:val="19"/>
                <w:szCs w:val="19"/>
              </w:rPr>
              <w:t xml:space="preserve"> </w:t>
            </w:r>
            <w:r>
              <w:rPr>
                <w:spacing w:val="7"/>
                <w:sz w:val="19"/>
                <w:szCs w:val="19"/>
              </w:rPr>
              <w:t>肥。（</w:t>
            </w:r>
            <w:r>
              <w:rPr>
                <w:rFonts w:ascii="Times New Roman" w:hAnsi="Times New Roman" w:eastAsia="Times New Roman" w:cs="Times New Roman"/>
                <w:spacing w:val="7"/>
                <w:sz w:val="19"/>
                <w:szCs w:val="19"/>
              </w:rPr>
              <w:t>3</w:t>
            </w:r>
            <w:r>
              <w:rPr>
                <w:spacing w:val="7"/>
                <w:sz w:val="19"/>
                <w:szCs w:val="19"/>
              </w:rPr>
              <w:t>）严格项目引入政策，严控新建造纸、屠宰、用排水量大的农副</w:t>
            </w:r>
            <w:r>
              <w:rPr>
                <w:sz w:val="19"/>
                <w:szCs w:val="19"/>
              </w:rPr>
              <w:t xml:space="preserve"> </w:t>
            </w:r>
            <w:r>
              <w:rPr>
                <w:spacing w:val="8"/>
                <w:sz w:val="19"/>
                <w:szCs w:val="19"/>
              </w:rPr>
              <w:t>产品加工企业等以水污染为主的企业。</w:t>
            </w:r>
          </w:p>
          <w:p w14:paraId="70CC0E6A">
            <w:pPr>
              <w:pStyle w:val="6"/>
              <w:spacing w:before="22" w:line="249" w:lineRule="auto"/>
              <w:ind w:left="51" w:right="44" w:firstLine="1"/>
              <w:rPr>
                <w:sz w:val="19"/>
                <w:szCs w:val="19"/>
              </w:rPr>
            </w:pPr>
            <w:r>
              <w:rPr>
                <w:rFonts w:ascii="Times New Roman" w:hAnsi="Times New Roman" w:eastAsia="Times New Roman" w:cs="Times New Roman"/>
                <w:spacing w:val="12"/>
                <w:sz w:val="19"/>
                <w:szCs w:val="19"/>
              </w:rPr>
              <w:t>-</w:t>
            </w:r>
            <w:r>
              <w:rPr>
                <w:spacing w:val="12"/>
                <w:sz w:val="19"/>
                <w:szCs w:val="19"/>
              </w:rPr>
              <w:t>大气环境布局敏感重点管控区</w:t>
            </w:r>
            <w:r>
              <w:rPr>
                <w:spacing w:val="-2"/>
                <w:sz w:val="19"/>
                <w:szCs w:val="19"/>
              </w:rPr>
              <w:t>：（</w:t>
            </w:r>
            <w:r>
              <w:rPr>
                <w:rFonts w:ascii="Times New Roman" w:hAnsi="Times New Roman" w:eastAsia="Times New Roman" w:cs="Times New Roman"/>
                <w:spacing w:val="12"/>
                <w:sz w:val="19"/>
                <w:szCs w:val="19"/>
              </w:rPr>
              <w:t>1</w:t>
            </w:r>
            <w:r>
              <w:rPr>
                <w:spacing w:val="12"/>
                <w:sz w:val="19"/>
                <w:szCs w:val="19"/>
              </w:rPr>
              <w:t>）坚决遏制高耗能、高排放、低水</w:t>
            </w:r>
            <w:r>
              <w:rPr>
                <w:spacing w:val="1"/>
                <w:sz w:val="19"/>
                <w:szCs w:val="19"/>
              </w:rPr>
              <w:t xml:space="preserve"> </w:t>
            </w:r>
            <w:r>
              <w:rPr>
                <w:spacing w:val="10"/>
                <w:sz w:val="19"/>
                <w:szCs w:val="19"/>
              </w:rPr>
              <w:t>平项目盲目发展，严格落实国家和四川省产业规划、产业政策、规划环</w:t>
            </w:r>
            <w:r>
              <w:rPr>
                <w:spacing w:val="17"/>
                <w:sz w:val="19"/>
                <w:szCs w:val="19"/>
              </w:rPr>
              <w:t xml:space="preserve"> </w:t>
            </w:r>
            <w:r>
              <w:rPr>
                <w:spacing w:val="10"/>
                <w:sz w:val="19"/>
                <w:szCs w:val="19"/>
              </w:rPr>
              <w:t>评，以及产能置换、煤炭消费减量替代、区域污染物削减等要求，坚决</w:t>
            </w:r>
            <w:r>
              <w:rPr>
                <w:spacing w:val="17"/>
                <w:sz w:val="19"/>
                <w:szCs w:val="19"/>
              </w:rPr>
              <w:t xml:space="preserve"> </w:t>
            </w:r>
            <w:r>
              <w:rPr>
                <w:spacing w:val="7"/>
                <w:sz w:val="19"/>
                <w:szCs w:val="19"/>
              </w:rPr>
              <w:t>叫停不符合要求的高耗能、高排放、低水平项目。（</w:t>
            </w:r>
            <w:r>
              <w:rPr>
                <w:rFonts w:ascii="Times New Roman" w:hAnsi="Times New Roman" w:eastAsia="Times New Roman" w:cs="Times New Roman"/>
                <w:spacing w:val="7"/>
                <w:sz w:val="19"/>
                <w:szCs w:val="19"/>
              </w:rPr>
              <w:t>2</w:t>
            </w:r>
            <w:r>
              <w:rPr>
                <w:spacing w:val="7"/>
                <w:sz w:val="19"/>
                <w:szCs w:val="19"/>
              </w:rPr>
              <w:t>）提升高耗能项目</w:t>
            </w:r>
            <w:r>
              <w:rPr>
                <w:spacing w:val="8"/>
                <w:sz w:val="19"/>
                <w:szCs w:val="19"/>
              </w:rPr>
              <w:t xml:space="preserve"> </w:t>
            </w:r>
            <w:r>
              <w:rPr>
                <w:spacing w:val="10"/>
                <w:sz w:val="19"/>
                <w:szCs w:val="19"/>
              </w:rPr>
              <w:t>能耗准入标准，能耗、物耗要达到清洁生产先进水平。严禁新增钢铁、</w:t>
            </w:r>
            <w:r>
              <w:rPr>
                <w:spacing w:val="17"/>
                <w:sz w:val="19"/>
                <w:szCs w:val="19"/>
              </w:rPr>
              <w:t xml:space="preserve"> </w:t>
            </w:r>
            <w:r>
              <w:rPr>
                <w:spacing w:val="9"/>
                <w:sz w:val="19"/>
                <w:szCs w:val="19"/>
              </w:rPr>
              <w:t>焦化、炼油、电解铝、水泥、平板玻璃（不含光伏玻璃）等产能。</w:t>
            </w:r>
          </w:p>
          <w:p w14:paraId="201E039D">
            <w:pPr>
              <w:pStyle w:val="6"/>
              <w:spacing w:before="25" w:line="241" w:lineRule="auto"/>
              <w:ind w:left="51" w:right="44" w:firstLine="1"/>
              <w:rPr>
                <w:sz w:val="19"/>
                <w:szCs w:val="19"/>
              </w:rPr>
            </w:pPr>
            <w:r>
              <w:rPr>
                <w:rFonts w:ascii="Times New Roman" w:hAnsi="Times New Roman" w:eastAsia="Times New Roman" w:cs="Times New Roman"/>
                <w:spacing w:val="8"/>
                <w:sz w:val="19"/>
                <w:szCs w:val="19"/>
              </w:rPr>
              <w:t>-</w:t>
            </w:r>
            <w:r>
              <w:rPr>
                <w:spacing w:val="8"/>
                <w:sz w:val="19"/>
                <w:szCs w:val="19"/>
              </w:rPr>
              <w:t>大气环境弱扩散区谨慎布局垃圾发电、危废焚烧等以大气污染为主的企</w:t>
            </w:r>
            <w:r>
              <w:rPr>
                <w:spacing w:val="6"/>
                <w:sz w:val="19"/>
                <w:szCs w:val="19"/>
              </w:rPr>
              <w:t xml:space="preserve"> </w:t>
            </w:r>
            <w:r>
              <w:rPr>
                <w:spacing w:val="1"/>
                <w:sz w:val="19"/>
                <w:szCs w:val="19"/>
              </w:rPr>
              <w:t>业；</w:t>
            </w:r>
          </w:p>
          <w:p w14:paraId="332B5A22">
            <w:pPr>
              <w:pStyle w:val="6"/>
              <w:spacing w:before="25" w:line="217" w:lineRule="auto"/>
              <w:jc w:val="right"/>
              <w:rPr>
                <w:sz w:val="19"/>
                <w:szCs w:val="19"/>
              </w:rPr>
            </w:pPr>
            <w:r>
              <w:rPr>
                <w:rFonts w:ascii="Times New Roman" w:hAnsi="Times New Roman" w:eastAsia="Times New Roman" w:cs="Times New Roman"/>
                <w:spacing w:val="3"/>
                <w:sz w:val="19"/>
                <w:szCs w:val="19"/>
              </w:rPr>
              <w:t>-</w:t>
            </w:r>
            <w:r>
              <w:rPr>
                <w:spacing w:val="3"/>
                <w:sz w:val="19"/>
                <w:szCs w:val="19"/>
              </w:rPr>
              <w:t>布局敏感区、弱扩散区严格项目引入政策，严控新建水泥厂、危废焚烧、</w:t>
            </w:r>
          </w:p>
        </w:tc>
        <w:tc>
          <w:tcPr>
            <w:tcW w:w="1437" w:type="dxa"/>
            <w:vAlign w:val="top"/>
          </w:tcPr>
          <w:p w14:paraId="058D0E06">
            <w:pPr>
              <w:pStyle w:val="6"/>
              <w:spacing w:before="31" w:line="252" w:lineRule="auto"/>
              <w:ind w:left="51" w:right="19" w:firstLine="19"/>
              <w:jc w:val="both"/>
              <w:rPr>
                <w:sz w:val="19"/>
                <w:szCs w:val="19"/>
              </w:rPr>
            </w:pPr>
            <w:r>
              <w:rPr>
                <w:rFonts w:ascii="Times New Roman" w:hAnsi="Times New Roman" w:eastAsia="Times New Roman" w:cs="Times New Roman"/>
                <w:spacing w:val="-8"/>
                <w:sz w:val="19"/>
                <w:szCs w:val="19"/>
              </w:rPr>
              <w:t xml:space="preserve">1. </w:t>
            </w:r>
            <w:r>
              <w:rPr>
                <w:spacing w:val="-8"/>
                <w:sz w:val="19"/>
                <w:szCs w:val="19"/>
              </w:rPr>
              <w:t>本</w:t>
            </w:r>
            <w:r>
              <w:rPr>
                <w:spacing w:val="-41"/>
                <w:sz w:val="19"/>
                <w:szCs w:val="19"/>
              </w:rPr>
              <w:t xml:space="preserve"> </w:t>
            </w:r>
            <w:r>
              <w:rPr>
                <w:spacing w:val="-8"/>
                <w:sz w:val="19"/>
                <w:szCs w:val="19"/>
              </w:rPr>
              <w:t>项 目</w:t>
            </w:r>
            <w:r>
              <w:rPr>
                <w:spacing w:val="-43"/>
                <w:sz w:val="19"/>
                <w:szCs w:val="19"/>
              </w:rPr>
              <w:t xml:space="preserve"> </w:t>
            </w:r>
            <w:r>
              <w:rPr>
                <w:spacing w:val="-8"/>
                <w:sz w:val="19"/>
                <w:szCs w:val="19"/>
              </w:rPr>
              <w:t>不</w:t>
            </w:r>
            <w:r>
              <w:rPr>
                <w:spacing w:val="-47"/>
                <w:sz w:val="19"/>
                <w:szCs w:val="19"/>
              </w:rPr>
              <w:t xml:space="preserve"> </w:t>
            </w:r>
            <w:r>
              <w:rPr>
                <w:spacing w:val="-8"/>
                <w:sz w:val="19"/>
                <w:szCs w:val="19"/>
              </w:rPr>
              <w:t>属</w:t>
            </w:r>
            <w:r>
              <w:rPr>
                <w:sz w:val="19"/>
                <w:szCs w:val="19"/>
              </w:rPr>
              <w:t xml:space="preserve"> </w:t>
            </w:r>
            <w:r>
              <w:rPr>
                <w:spacing w:val="1"/>
                <w:sz w:val="19"/>
                <w:szCs w:val="19"/>
              </w:rPr>
              <w:t xml:space="preserve">于新设矿山，不 </w:t>
            </w:r>
            <w:r>
              <w:rPr>
                <w:spacing w:val="15"/>
                <w:sz w:val="19"/>
                <w:szCs w:val="19"/>
              </w:rPr>
              <w:t>属于新建</w:t>
            </w:r>
            <w:r>
              <w:rPr>
                <w:spacing w:val="-39"/>
                <w:sz w:val="19"/>
                <w:szCs w:val="19"/>
              </w:rPr>
              <w:t xml:space="preserve"> </w:t>
            </w:r>
            <w:r>
              <w:rPr>
                <w:spacing w:val="15"/>
                <w:sz w:val="19"/>
                <w:szCs w:val="19"/>
              </w:rPr>
              <w:t>、</w:t>
            </w:r>
            <w:r>
              <w:rPr>
                <w:spacing w:val="-45"/>
                <w:sz w:val="19"/>
                <w:szCs w:val="19"/>
              </w:rPr>
              <w:t xml:space="preserve"> </w:t>
            </w:r>
            <w:r>
              <w:rPr>
                <w:spacing w:val="15"/>
                <w:sz w:val="19"/>
                <w:szCs w:val="19"/>
              </w:rPr>
              <w:t>改</w:t>
            </w:r>
            <w:r>
              <w:rPr>
                <w:sz w:val="19"/>
                <w:szCs w:val="19"/>
              </w:rPr>
              <w:t xml:space="preserve"> </w:t>
            </w:r>
            <w:r>
              <w:rPr>
                <w:spacing w:val="1"/>
                <w:sz w:val="19"/>
                <w:szCs w:val="19"/>
              </w:rPr>
              <w:t>建、扩建尾矿库</w:t>
            </w:r>
            <w:r>
              <w:rPr>
                <w:sz w:val="19"/>
                <w:szCs w:val="19"/>
              </w:rPr>
              <w:t xml:space="preserve"> </w:t>
            </w:r>
            <w:r>
              <w:rPr>
                <w:spacing w:val="1"/>
                <w:sz w:val="19"/>
                <w:szCs w:val="19"/>
              </w:rPr>
              <w:t>等，占地不涉及</w:t>
            </w:r>
            <w:r>
              <w:rPr>
                <w:sz w:val="19"/>
                <w:szCs w:val="19"/>
              </w:rPr>
              <w:t xml:space="preserve"> </w:t>
            </w:r>
            <w:r>
              <w:rPr>
                <w:spacing w:val="4"/>
                <w:sz w:val="19"/>
                <w:szCs w:val="19"/>
              </w:rPr>
              <w:t>永久基本农田，</w:t>
            </w:r>
            <w:r>
              <w:rPr>
                <w:spacing w:val="2"/>
                <w:sz w:val="19"/>
                <w:szCs w:val="19"/>
              </w:rPr>
              <w:t xml:space="preserve"> </w:t>
            </w:r>
            <w:r>
              <w:rPr>
                <w:spacing w:val="33"/>
                <w:sz w:val="19"/>
                <w:szCs w:val="19"/>
              </w:rPr>
              <w:t>不属于长江流</w:t>
            </w:r>
            <w:r>
              <w:rPr>
                <w:sz w:val="19"/>
                <w:szCs w:val="19"/>
              </w:rPr>
              <w:t xml:space="preserve"> </w:t>
            </w:r>
            <w:r>
              <w:rPr>
                <w:spacing w:val="33"/>
                <w:sz w:val="19"/>
                <w:szCs w:val="19"/>
              </w:rPr>
              <w:t>域河湖管理范</w:t>
            </w:r>
            <w:r>
              <w:rPr>
                <w:sz w:val="19"/>
                <w:szCs w:val="19"/>
              </w:rPr>
              <w:t xml:space="preserve"> </w:t>
            </w:r>
            <w:r>
              <w:rPr>
                <w:spacing w:val="1"/>
                <w:sz w:val="19"/>
                <w:szCs w:val="19"/>
              </w:rPr>
              <w:t>围，不属于禁止</w:t>
            </w:r>
            <w:r>
              <w:rPr>
                <w:sz w:val="19"/>
                <w:szCs w:val="19"/>
              </w:rPr>
              <w:t xml:space="preserve"> </w:t>
            </w:r>
            <w:r>
              <w:rPr>
                <w:spacing w:val="4"/>
                <w:sz w:val="19"/>
                <w:szCs w:val="19"/>
              </w:rPr>
              <w:t>开发建设活动。</w:t>
            </w:r>
            <w:r>
              <w:rPr>
                <w:spacing w:val="2"/>
                <w:sz w:val="19"/>
                <w:szCs w:val="19"/>
              </w:rPr>
              <w:t xml:space="preserve"> </w:t>
            </w:r>
            <w:r>
              <w:rPr>
                <w:rFonts w:ascii="Times New Roman" w:hAnsi="Times New Roman" w:eastAsia="Times New Roman" w:cs="Times New Roman"/>
                <w:spacing w:val="-6"/>
                <w:sz w:val="19"/>
                <w:szCs w:val="19"/>
              </w:rPr>
              <w:t xml:space="preserve">2. </w:t>
            </w:r>
            <w:r>
              <w:rPr>
                <w:spacing w:val="-6"/>
                <w:sz w:val="19"/>
                <w:szCs w:val="19"/>
              </w:rPr>
              <w:t>本</w:t>
            </w:r>
            <w:r>
              <w:rPr>
                <w:spacing w:val="-39"/>
                <w:sz w:val="19"/>
                <w:szCs w:val="19"/>
              </w:rPr>
              <w:t xml:space="preserve"> </w:t>
            </w:r>
            <w:r>
              <w:rPr>
                <w:spacing w:val="-6"/>
                <w:sz w:val="19"/>
                <w:szCs w:val="19"/>
              </w:rPr>
              <w:t>项 目</w:t>
            </w:r>
            <w:r>
              <w:rPr>
                <w:spacing w:val="-48"/>
                <w:sz w:val="19"/>
                <w:szCs w:val="19"/>
              </w:rPr>
              <w:t xml:space="preserve"> </w:t>
            </w:r>
            <w:r>
              <w:rPr>
                <w:spacing w:val="-6"/>
                <w:sz w:val="19"/>
                <w:szCs w:val="19"/>
              </w:rPr>
              <w:t>位</w:t>
            </w:r>
            <w:r>
              <w:rPr>
                <w:spacing w:val="-43"/>
                <w:sz w:val="19"/>
                <w:szCs w:val="19"/>
              </w:rPr>
              <w:t xml:space="preserve"> </w:t>
            </w:r>
            <w:r>
              <w:rPr>
                <w:spacing w:val="-6"/>
                <w:sz w:val="19"/>
                <w:szCs w:val="19"/>
              </w:rPr>
              <w:t>于</w:t>
            </w:r>
            <w:r>
              <w:rPr>
                <w:sz w:val="19"/>
                <w:szCs w:val="19"/>
              </w:rPr>
              <w:t xml:space="preserve"> </w:t>
            </w:r>
            <w:r>
              <w:rPr>
                <w:spacing w:val="33"/>
                <w:sz w:val="19"/>
                <w:szCs w:val="19"/>
              </w:rPr>
              <w:t>水环境一般管</w:t>
            </w:r>
            <w:r>
              <w:rPr>
                <w:sz w:val="19"/>
                <w:szCs w:val="19"/>
              </w:rPr>
              <w:t xml:space="preserve"> </w:t>
            </w:r>
            <w:r>
              <w:rPr>
                <w:spacing w:val="1"/>
                <w:sz w:val="19"/>
                <w:szCs w:val="19"/>
              </w:rPr>
              <w:t xml:space="preserve">控区；位于大气 </w:t>
            </w:r>
            <w:r>
              <w:rPr>
                <w:spacing w:val="33"/>
                <w:sz w:val="19"/>
                <w:szCs w:val="19"/>
              </w:rPr>
              <w:t>环境布局敏感</w:t>
            </w:r>
            <w:r>
              <w:rPr>
                <w:sz w:val="19"/>
                <w:szCs w:val="19"/>
              </w:rPr>
              <w:t xml:space="preserve"> </w:t>
            </w:r>
            <w:r>
              <w:rPr>
                <w:spacing w:val="1"/>
                <w:sz w:val="19"/>
                <w:szCs w:val="19"/>
              </w:rPr>
              <w:t xml:space="preserve">重点管控区。本 </w:t>
            </w:r>
            <w:r>
              <w:rPr>
                <w:spacing w:val="33"/>
                <w:sz w:val="19"/>
                <w:szCs w:val="19"/>
              </w:rPr>
              <w:t>项目不属于高</w:t>
            </w:r>
            <w:r>
              <w:rPr>
                <w:sz w:val="19"/>
                <w:szCs w:val="19"/>
              </w:rPr>
              <w:t xml:space="preserve"> </w:t>
            </w:r>
            <w:r>
              <w:rPr>
                <w:spacing w:val="4"/>
                <w:sz w:val="19"/>
                <w:szCs w:val="19"/>
              </w:rPr>
              <w:t>耗能、高排放、</w:t>
            </w:r>
            <w:r>
              <w:rPr>
                <w:spacing w:val="2"/>
                <w:sz w:val="19"/>
                <w:szCs w:val="19"/>
              </w:rPr>
              <w:t xml:space="preserve"> </w:t>
            </w:r>
            <w:r>
              <w:rPr>
                <w:spacing w:val="4"/>
                <w:sz w:val="19"/>
                <w:szCs w:val="19"/>
              </w:rPr>
              <w:t>低水平的项目。</w:t>
            </w:r>
            <w:r>
              <w:rPr>
                <w:spacing w:val="2"/>
                <w:sz w:val="19"/>
                <w:szCs w:val="19"/>
              </w:rPr>
              <w:t xml:space="preserve"> </w:t>
            </w:r>
            <w:r>
              <w:rPr>
                <w:spacing w:val="7"/>
                <w:sz w:val="19"/>
                <w:szCs w:val="19"/>
              </w:rPr>
              <w:t>项</w:t>
            </w:r>
            <w:r>
              <w:rPr>
                <w:spacing w:val="-18"/>
                <w:sz w:val="19"/>
                <w:szCs w:val="19"/>
              </w:rPr>
              <w:t xml:space="preserve"> </w:t>
            </w:r>
            <w:r>
              <w:rPr>
                <w:spacing w:val="7"/>
                <w:sz w:val="19"/>
                <w:szCs w:val="19"/>
              </w:rPr>
              <w:t>目</w:t>
            </w:r>
            <w:r>
              <w:rPr>
                <w:spacing w:val="-54"/>
                <w:sz w:val="19"/>
                <w:szCs w:val="19"/>
              </w:rPr>
              <w:t xml:space="preserve"> </w:t>
            </w:r>
            <w:r>
              <w:rPr>
                <w:spacing w:val="7"/>
                <w:sz w:val="19"/>
                <w:szCs w:val="19"/>
              </w:rPr>
              <w:t>符合产</w:t>
            </w:r>
            <w:r>
              <w:rPr>
                <w:spacing w:val="-57"/>
                <w:sz w:val="19"/>
                <w:szCs w:val="19"/>
              </w:rPr>
              <w:t xml:space="preserve"> </w:t>
            </w:r>
            <w:r>
              <w:rPr>
                <w:spacing w:val="7"/>
                <w:sz w:val="19"/>
                <w:szCs w:val="19"/>
              </w:rPr>
              <w:t>业</w:t>
            </w:r>
            <w:r>
              <w:rPr>
                <w:sz w:val="19"/>
                <w:szCs w:val="19"/>
              </w:rPr>
              <w:t xml:space="preserve"> </w:t>
            </w:r>
            <w:r>
              <w:rPr>
                <w:spacing w:val="1"/>
                <w:sz w:val="19"/>
                <w:szCs w:val="19"/>
              </w:rPr>
              <w:t xml:space="preserve">政策，已取得立 项备案手续。项 </w:t>
            </w:r>
            <w:r>
              <w:rPr>
                <w:spacing w:val="33"/>
                <w:sz w:val="19"/>
                <w:szCs w:val="19"/>
              </w:rPr>
              <w:t>目选址建设已</w:t>
            </w:r>
            <w:r>
              <w:rPr>
                <w:sz w:val="19"/>
                <w:szCs w:val="19"/>
              </w:rPr>
              <w:t xml:space="preserve"> </w:t>
            </w:r>
            <w:r>
              <w:rPr>
                <w:spacing w:val="33"/>
                <w:sz w:val="19"/>
                <w:szCs w:val="19"/>
              </w:rPr>
              <w:t>取得当地政府</w:t>
            </w:r>
            <w:r>
              <w:rPr>
                <w:sz w:val="19"/>
                <w:szCs w:val="19"/>
              </w:rPr>
              <w:t xml:space="preserve"> </w:t>
            </w:r>
            <w:r>
              <w:rPr>
                <w:spacing w:val="1"/>
                <w:sz w:val="19"/>
                <w:szCs w:val="19"/>
              </w:rPr>
              <w:t xml:space="preserve">同意。因此，本 </w:t>
            </w:r>
            <w:r>
              <w:rPr>
                <w:spacing w:val="33"/>
                <w:sz w:val="19"/>
                <w:szCs w:val="19"/>
              </w:rPr>
              <w:t>项目不属于限</w:t>
            </w:r>
            <w:r>
              <w:rPr>
                <w:sz w:val="19"/>
                <w:szCs w:val="19"/>
              </w:rPr>
              <w:t xml:space="preserve"> </w:t>
            </w:r>
            <w:r>
              <w:rPr>
                <w:spacing w:val="33"/>
                <w:sz w:val="19"/>
                <w:szCs w:val="19"/>
              </w:rPr>
              <w:t>制类开发建设</w:t>
            </w:r>
            <w:r>
              <w:rPr>
                <w:sz w:val="19"/>
                <w:szCs w:val="19"/>
              </w:rPr>
              <w:t xml:space="preserve"> </w:t>
            </w:r>
            <w:r>
              <w:rPr>
                <w:spacing w:val="4"/>
                <w:sz w:val="19"/>
                <w:szCs w:val="19"/>
              </w:rPr>
              <w:t>活动。</w:t>
            </w:r>
          </w:p>
        </w:tc>
        <w:tc>
          <w:tcPr>
            <w:tcW w:w="819" w:type="dxa"/>
            <w:vAlign w:val="top"/>
          </w:tcPr>
          <w:p w14:paraId="48143EB1">
            <w:pPr>
              <w:spacing w:line="256" w:lineRule="auto"/>
              <w:rPr>
                <w:rFonts w:ascii="Arial"/>
                <w:sz w:val="21"/>
              </w:rPr>
            </w:pPr>
          </w:p>
          <w:p w14:paraId="60BD27DD">
            <w:pPr>
              <w:spacing w:line="256" w:lineRule="auto"/>
              <w:rPr>
                <w:rFonts w:ascii="Arial"/>
                <w:sz w:val="21"/>
              </w:rPr>
            </w:pPr>
          </w:p>
          <w:p w14:paraId="26C38C4F">
            <w:pPr>
              <w:spacing w:line="256" w:lineRule="auto"/>
              <w:rPr>
                <w:rFonts w:ascii="Arial"/>
                <w:sz w:val="21"/>
              </w:rPr>
            </w:pPr>
          </w:p>
          <w:p w14:paraId="6E608EE4">
            <w:pPr>
              <w:spacing w:line="257" w:lineRule="auto"/>
              <w:rPr>
                <w:rFonts w:ascii="Arial"/>
                <w:sz w:val="21"/>
              </w:rPr>
            </w:pPr>
          </w:p>
          <w:p w14:paraId="7BD8B030">
            <w:pPr>
              <w:spacing w:line="257" w:lineRule="auto"/>
              <w:rPr>
                <w:rFonts w:ascii="Arial"/>
                <w:sz w:val="21"/>
              </w:rPr>
            </w:pPr>
          </w:p>
          <w:p w14:paraId="55921386">
            <w:pPr>
              <w:spacing w:line="257" w:lineRule="auto"/>
              <w:rPr>
                <w:rFonts w:ascii="Arial"/>
                <w:sz w:val="21"/>
              </w:rPr>
            </w:pPr>
          </w:p>
          <w:p w14:paraId="62DF3003">
            <w:pPr>
              <w:spacing w:line="257" w:lineRule="auto"/>
              <w:rPr>
                <w:rFonts w:ascii="Arial"/>
                <w:sz w:val="21"/>
              </w:rPr>
            </w:pPr>
          </w:p>
          <w:p w14:paraId="4EE077B1">
            <w:pPr>
              <w:spacing w:line="257" w:lineRule="auto"/>
              <w:rPr>
                <w:rFonts w:ascii="Arial"/>
                <w:sz w:val="21"/>
              </w:rPr>
            </w:pPr>
          </w:p>
          <w:p w14:paraId="5EDD1E9D">
            <w:pPr>
              <w:spacing w:line="257" w:lineRule="auto"/>
              <w:rPr>
                <w:rFonts w:ascii="Arial"/>
                <w:sz w:val="21"/>
              </w:rPr>
            </w:pPr>
          </w:p>
          <w:p w14:paraId="3322D8D8">
            <w:pPr>
              <w:spacing w:line="257" w:lineRule="auto"/>
              <w:rPr>
                <w:rFonts w:ascii="Arial"/>
                <w:sz w:val="21"/>
              </w:rPr>
            </w:pPr>
          </w:p>
          <w:p w14:paraId="1891EF8B">
            <w:pPr>
              <w:spacing w:line="257" w:lineRule="auto"/>
              <w:rPr>
                <w:rFonts w:ascii="Arial"/>
                <w:sz w:val="21"/>
              </w:rPr>
            </w:pPr>
          </w:p>
          <w:p w14:paraId="5C302FD1">
            <w:pPr>
              <w:spacing w:line="257" w:lineRule="auto"/>
              <w:rPr>
                <w:rFonts w:ascii="Arial"/>
                <w:sz w:val="21"/>
              </w:rPr>
            </w:pPr>
          </w:p>
          <w:p w14:paraId="080775CB">
            <w:pPr>
              <w:spacing w:line="257" w:lineRule="auto"/>
              <w:rPr>
                <w:rFonts w:ascii="Arial"/>
                <w:sz w:val="21"/>
              </w:rPr>
            </w:pPr>
          </w:p>
          <w:p w14:paraId="63616A5D">
            <w:pPr>
              <w:spacing w:line="257" w:lineRule="auto"/>
              <w:rPr>
                <w:rFonts w:ascii="Arial"/>
                <w:sz w:val="21"/>
              </w:rPr>
            </w:pPr>
          </w:p>
          <w:p w14:paraId="60E248D9">
            <w:pPr>
              <w:pStyle w:val="6"/>
              <w:spacing w:before="61" w:line="228" w:lineRule="auto"/>
              <w:ind w:left="220"/>
              <w:rPr>
                <w:sz w:val="19"/>
                <w:szCs w:val="19"/>
              </w:rPr>
            </w:pPr>
            <w:r>
              <w:rPr>
                <w:spacing w:val="4"/>
                <w:sz w:val="19"/>
                <w:szCs w:val="19"/>
              </w:rPr>
              <w:t>符合</w:t>
            </w:r>
          </w:p>
        </w:tc>
        <w:tc>
          <w:tcPr>
            <w:tcW w:w="160" w:type="dxa"/>
            <w:vMerge w:val="continue"/>
            <w:tcBorders>
              <w:top w:val="nil"/>
            </w:tcBorders>
            <w:vAlign w:val="top"/>
          </w:tcPr>
          <w:p w14:paraId="7CA45A22">
            <w:pPr>
              <w:rPr>
                <w:rFonts w:ascii="Arial"/>
                <w:sz w:val="21"/>
              </w:rPr>
            </w:pPr>
          </w:p>
        </w:tc>
      </w:tr>
    </w:tbl>
    <w:p w14:paraId="25A627E5">
      <w:pPr>
        <w:rPr>
          <w:rFonts w:ascii="Arial"/>
          <w:sz w:val="21"/>
        </w:rPr>
      </w:pPr>
    </w:p>
    <w:p w14:paraId="16650D26">
      <w:pPr>
        <w:rPr>
          <w:rFonts w:ascii="Arial" w:hAnsi="Arial" w:eastAsia="Arial" w:cs="Arial"/>
          <w:sz w:val="21"/>
          <w:szCs w:val="21"/>
        </w:rPr>
        <w:sectPr>
          <w:footerReference r:id="rId10" w:type="default"/>
          <w:pgSz w:w="16839" w:h="11906"/>
          <w:pgMar w:top="1012" w:right="1681" w:bottom="1260" w:left="1680" w:header="0" w:footer="1080" w:gutter="0"/>
          <w:cols w:space="720" w:num="1"/>
        </w:sectPr>
      </w:pPr>
    </w:p>
    <w:p w14:paraId="08D2B885">
      <w:pPr>
        <w:spacing w:before="18"/>
      </w:pPr>
    </w:p>
    <w:p w14:paraId="15EF7989">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38461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6" w:hRule="atLeast"/>
        </w:trPr>
        <w:tc>
          <w:tcPr>
            <w:tcW w:w="1683" w:type="dxa"/>
            <w:vMerge w:val="restart"/>
            <w:tcBorders>
              <w:bottom w:val="nil"/>
            </w:tcBorders>
            <w:vAlign w:val="top"/>
          </w:tcPr>
          <w:p w14:paraId="58AE1978">
            <w:pPr>
              <w:spacing w:line="247" w:lineRule="auto"/>
              <w:rPr>
                <w:rFonts w:ascii="Arial"/>
                <w:sz w:val="21"/>
              </w:rPr>
            </w:pPr>
          </w:p>
          <w:p w14:paraId="19860BD4">
            <w:pPr>
              <w:spacing w:line="247" w:lineRule="auto"/>
              <w:rPr>
                <w:rFonts w:ascii="Arial"/>
                <w:sz w:val="21"/>
              </w:rPr>
            </w:pPr>
          </w:p>
          <w:p w14:paraId="28EEA64A">
            <w:pPr>
              <w:spacing w:line="247" w:lineRule="auto"/>
              <w:rPr>
                <w:rFonts w:ascii="Arial"/>
                <w:sz w:val="21"/>
              </w:rPr>
            </w:pPr>
          </w:p>
          <w:p w14:paraId="370CA1B9">
            <w:pPr>
              <w:spacing w:line="247" w:lineRule="auto"/>
              <w:rPr>
                <w:rFonts w:ascii="Arial"/>
                <w:sz w:val="21"/>
              </w:rPr>
            </w:pPr>
          </w:p>
          <w:p w14:paraId="711F0E8D">
            <w:pPr>
              <w:spacing w:line="247" w:lineRule="auto"/>
              <w:rPr>
                <w:rFonts w:ascii="Arial"/>
                <w:sz w:val="21"/>
              </w:rPr>
            </w:pPr>
          </w:p>
          <w:p w14:paraId="6510765A">
            <w:pPr>
              <w:spacing w:line="247" w:lineRule="auto"/>
              <w:rPr>
                <w:rFonts w:ascii="Arial"/>
                <w:sz w:val="21"/>
              </w:rPr>
            </w:pPr>
          </w:p>
          <w:p w14:paraId="16D8C4DB">
            <w:pPr>
              <w:spacing w:line="247" w:lineRule="auto"/>
              <w:rPr>
                <w:rFonts w:ascii="Arial"/>
                <w:sz w:val="21"/>
              </w:rPr>
            </w:pPr>
          </w:p>
          <w:p w14:paraId="69504B50">
            <w:pPr>
              <w:spacing w:line="247" w:lineRule="auto"/>
              <w:rPr>
                <w:rFonts w:ascii="Arial"/>
                <w:sz w:val="21"/>
              </w:rPr>
            </w:pPr>
          </w:p>
          <w:p w14:paraId="4754B2A4">
            <w:pPr>
              <w:spacing w:line="247" w:lineRule="auto"/>
              <w:rPr>
                <w:rFonts w:ascii="Arial"/>
                <w:sz w:val="21"/>
              </w:rPr>
            </w:pPr>
          </w:p>
          <w:p w14:paraId="72072F64">
            <w:pPr>
              <w:spacing w:line="247" w:lineRule="auto"/>
              <w:rPr>
                <w:rFonts w:ascii="Arial"/>
                <w:sz w:val="21"/>
              </w:rPr>
            </w:pPr>
          </w:p>
          <w:p w14:paraId="37A781E5">
            <w:pPr>
              <w:spacing w:line="247" w:lineRule="auto"/>
              <w:rPr>
                <w:rFonts w:ascii="Arial"/>
                <w:sz w:val="21"/>
              </w:rPr>
            </w:pPr>
          </w:p>
          <w:p w14:paraId="2302CD53">
            <w:pPr>
              <w:spacing w:line="247" w:lineRule="auto"/>
              <w:rPr>
                <w:rFonts w:ascii="Arial"/>
                <w:sz w:val="21"/>
              </w:rPr>
            </w:pPr>
          </w:p>
          <w:p w14:paraId="2E0C2B4C">
            <w:pPr>
              <w:spacing w:line="247" w:lineRule="auto"/>
              <w:rPr>
                <w:rFonts w:ascii="Arial"/>
                <w:sz w:val="21"/>
              </w:rPr>
            </w:pPr>
          </w:p>
          <w:p w14:paraId="0AD68E9A">
            <w:pPr>
              <w:spacing w:line="247" w:lineRule="auto"/>
              <w:rPr>
                <w:rFonts w:ascii="Arial"/>
                <w:sz w:val="21"/>
              </w:rPr>
            </w:pPr>
          </w:p>
          <w:p w14:paraId="3B9BE728">
            <w:pPr>
              <w:spacing w:line="247" w:lineRule="auto"/>
              <w:rPr>
                <w:rFonts w:ascii="Arial"/>
                <w:sz w:val="21"/>
              </w:rPr>
            </w:pPr>
          </w:p>
          <w:p w14:paraId="261CEE90">
            <w:pPr>
              <w:spacing w:line="248" w:lineRule="auto"/>
              <w:rPr>
                <w:rFonts w:ascii="Arial"/>
                <w:sz w:val="21"/>
              </w:rPr>
            </w:pPr>
          </w:p>
          <w:p w14:paraId="36F9F7F9">
            <w:pPr>
              <w:pStyle w:val="6"/>
              <w:spacing w:before="65" w:line="228" w:lineRule="auto"/>
              <w:ind w:left="116"/>
              <w:rPr>
                <w:sz w:val="20"/>
                <w:szCs w:val="20"/>
              </w:rPr>
            </w:pPr>
            <w:r>
              <w:rPr>
                <w:spacing w:val="8"/>
                <w:sz w:val="20"/>
                <w:szCs w:val="20"/>
              </w:rPr>
              <w:t>其他符合性分析</w:t>
            </w:r>
          </w:p>
        </w:tc>
        <w:tc>
          <w:tcPr>
            <w:tcW w:w="154" w:type="dxa"/>
            <w:vMerge w:val="restart"/>
            <w:tcBorders>
              <w:bottom w:val="nil"/>
            </w:tcBorders>
            <w:vAlign w:val="top"/>
          </w:tcPr>
          <w:p w14:paraId="137FA3D4">
            <w:pPr>
              <w:rPr>
                <w:rFonts w:ascii="Arial"/>
                <w:sz w:val="21"/>
              </w:rPr>
            </w:pPr>
          </w:p>
        </w:tc>
        <w:tc>
          <w:tcPr>
            <w:tcW w:w="1010" w:type="dxa"/>
            <w:vMerge w:val="restart"/>
            <w:tcBorders>
              <w:bottom w:val="nil"/>
            </w:tcBorders>
            <w:vAlign w:val="top"/>
          </w:tcPr>
          <w:p w14:paraId="787516EC">
            <w:pPr>
              <w:rPr>
                <w:rFonts w:ascii="Arial"/>
                <w:sz w:val="21"/>
              </w:rPr>
            </w:pPr>
          </w:p>
        </w:tc>
        <w:tc>
          <w:tcPr>
            <w:tcW w:w="886" w:type="dxa"/>
            <w:vMerge w:val="restart"/>
            <w:tcBorders>
              <w:bottom w:val="nil"/>
            </w:tcBorders>
            <w:vAlign w:val="top"/>
          </w:tcPr>
          <w:p w14:paraId="7031277B">
            <w:pPr>
              <w:rPr>
                <w:rFonts w:ascii="Arial"/>
                <w:sz w:val="21"/>
              </w:rPr>
            </w:pPr>
          </w:p>
        </w:tc>
        <w:tc>
          <w:tcPr>
            <w:tcW w:w="1003" w:type="dxa"/>
            <w:vAlign w:val="top"/>
          </w:tcPr>
          <w:p w14:paraId="69BD5C33">
            <w:pPr>
              <w:rPr>
                <w:rFonts w:ascii="Arial"/>
                <w:sz w:val="21"/>
              </w:rPr>
            </w:pPr>
          </w:p>
        </w:tc>
        <w:tc>
          <w:tcPr>
            <w:tcW w:w="6319" w:type="dxa"/>
            <w:vAlign w:val="top"/>
          </w:tcPr>
          <w:p w14:paraId="25B78E13">
            <w:pPr>
              <w:pStyle w:val="6"/>
              <w:spacing w:before="53" w:line="228" w:lineRule="auto"/>
              <w:ind w:left="52"/>
              <w:rPr>
                <w:sz w:val="19"/>
                <w:szCs w:val="19"/>
              </w:rPr>
            </w:pPr>
            <w:r>
              <w:rPr>
                <w:spacing w:val="9"/>
                <w:sz w:val="19"/>
                <w:szCs w:val="19"/>
              </w:rPr>
              <w:t>砖瓦厂、陶瓷厂、混凝土及制品等以大气污染为主的企业。</w:t>
            </w:r>
          </w:p>
          <w:p w14:paraId="03F6422E">
            <w:pPr>
              <w:pStyle w:val="6"/>
              <w:spacing w:before="24" w:line="228" w:lineRule="auto"/>
              <w:ind w:left="52"/>
              <w:rPr>
                <w:sz w:val="19"/>
                <w:szCs w:val="19"/>
              </w:rPr>
            </w:pPr>
            <w:r>
              <w:rPr>
                <w:rFonts w:ascii="Times New Roman" w:hAnsi="Times New Roman" w:eastAsia="Times New Roman" w:cs="Times New Roman"/>
                <w:spacing w:val="8"/>
                <w:sz w:val="19"/>
                <w:szCs w:val="19"/>
              </w:rPr>
              <w:t>-</w:t>
            </w:r>
            <w:r>
              <w:rPr>
                <w:spacing w:val="8"/>
                <w:sz w:val="19"/>
                <w:szCs w:val="19"/>
              </w:rPr>
              <w:t>按照相关要求严控水泥新增产能。</w:t>
            </w:r>
          </w:p>
          <w:p w14:paraId="2006A63C">
            <w:pPr>
              <w:pStyle w:val="6"/>
              <w:spacing w:before="26"/>
              <w:ind w:left="51" w:firstLine="1"/>
              <w:rPr>
                <w:sz w:val="19"/>
                <w:szCs w:val="19"/>
              </w:rPr>
            </w:pPr>
            <w:r>
              <w:rPr>
                <w:rFonts w:ascii="Times New Roman" w:hAnsi="Times New Roman" w:eastAsia="Times New Roman" w:cs="Times New Roman"/>
                <w:spacing w:val="2"/>
                <w:sz w:val="19"/>
                <w:szCs w:val="19"/>
              </w:rPr>
              <w:t>-</w:t>
            </w:r>
            <w:r>
              <w:rPr>
                <w:spacing w:val="2"/>
                <w:sz w:val="19"/>
                <w:szCs w:val="19"/>
              </w:rPr>
              <w:t>严控在长江及主要支流岸线</w:t>
            </w:r>
            <w:r>
              <w:rPr>
                <w:spacing w:val="-15"/>
                <w:sz w:val="19"/>
                <w:szCs w:val="19"/>
              </w:rPr>
              <w:t xml:space="preserve"> </w:t>
            </w:r>
            <w:r>
              <w:rPr>
                <w:rFonts w:ascii="Times New Roman" w:hAnsi="Times New Roman" w:eastAsia="Times New Roman" w:cs="Times New Roman"/>
                <w:spacing w:val="2"/>
                <w:sz w:val="19"/>
                <w:szCs w:val="19"/>
              </w:rPr>
              <w:t>1</w:t>
            </w:r>
            <w:r>
              <w:rPr>
                <w:rFonts w:ascii="Times New Roman" w:hAnsi="Times New Roman" w:eastAsia="Times New Roman" w:cs="Times New Roman"/>
                <w:spacing w:val="18"/>
                <w:w w:val="101"/>
                <w:sz w:val="19"/>
                <w:szCs w:val="19"/>
              </w:rPr>
              <w:t xml:space="preserve"> </w:t>
            </w:r>
            <w:r>
              <w:rPr>
                <w:spacing w:val="2"/>
                <w:sz w:val="19"/>
                <w:szCs w:val="19"/>
              </w:rPr>
              <w:t>公里范围内新建石油化工、煤化工、涉磷、</w:t>
            </w:r>
            <w:r>
              <w:rPr>
                <w:sz w:val="19"/>
                <w:szCs w:val="19"/>
              </w:rPr>
              <w:t xml:space="preserve"> </w:t>
            </w:r>
            <w:r>
              <w:rPr>
                <w:spacing w:val="7"/>
                <w:sz w:val="19"/>
                <w:szCs w:val="19"/>
              </w:rPr>
              <w:t>造纸、印染、制革等项目。</w:t>
            </w:r>
          </w:p>
          <w:p w14:paraId="4BF8A4C8">
            <w:pPr>
              <w:pStyle w:val="6"/>
              <w:spacing w:before="24" w:line="228" w:lineRule="auto"/>
              <w:ind w:left="52"/>
              <w:rPr>
                <w:sz w:val="19"/>
                <w:szCs w:val="19"/>
              </w:rPr>
            </w:pPr>
            <w:r>
              <w:rPr>
                <w:rFonts w:ascii="Times New Roman" w:hAnsi="Times New Roman" w:eastAsia="Times New Roman" w:cs="Times New Roman"/>
                <w:spacing w:val="8"/>
                <w:sz w:val="19"/>
                <w:szCs w:val="19"/>
              </w:rPr>
              <w:t>-</w:t>
            </w:r>
            <w:r>
              <w:rPr>
                <w:spacing w:val="8"/>
                <w:sz w:val="19"/>
                <w:szCs w:val="19"/>
              </w:rPr>
              <w:t>现有工业企业不得新增污染物排放。</w:t>
            </w:r>
          </w:p>
          <w:p w14:paraId="0CF6A43A">
            <w:pPr>
              <w:pStyle w:val="6"/>
              <w:spacing w:before="286" w:line="227" w:lineRule="auto"/>
              <w:ind w:left="55"/>
              <w:rPr>
                <w:sz w:val="19"/>
                <w:szCs w:val="19"/>
              </w:rPr>
            </w:pPr>
            <w:r>
              <w:rPr>
                <w:spacing w:val="9"/>
                <w:sz w:val="19"/>
                <w:szCs w:val="19"/>
              </w:rPr>
              <w:t>不符合空间布局要求活动的退出要求</w:t>
            </w:r>
          </w:p>
          <w:p w14:paraId="1B8CC617">
            <w:pPr>
              <w:pStyle w:val="6"/>
              <w:spacing w:before="25" w:line="242" w:lineRule="auto"/>
              <w:ind w:left="68" w:right="44" w:hanging="16"/>
              <w:rPr>
                <w:sz w:val="19"/>
                <w:szCs w:val="19"/>
              </w:rPr>
            </w:pPr>
            <w:r>
              <w:rPr>
                <w:spacing w:val="15"/>
                <w:sz w:val="19"/>
                <w:szCs w:val="19"/>
              </w:rPr>
              <w:t>全面取缔禁养区内规模化畜禽养殖场。</w:t>
            </w:r>
            <w:r>
              <w:rPr>
                <w:rFonts w:ascii="Times New Roman" w:hAnsi="Times New Roman" w:eastAsia="Times New Roman" w:cs="Times New Roman"/>
                <w:spacing w:val="15"/>
                <w:sz w:val="19"/>
                <w:szCs w:val="19"/>
              </w:rPr>
              <w:t>-</w:t>
            </w:r>
            <w:r>
              <w:rPr>
                <w:spacing w:val="15"/>
                <w:sz w:val="19"/>
                <w:szCs w:val="19"/>
              </w:rPr>
              <w:t>现</w:t>
            </w:r>
            <w:r>
              <w:rPr>
                <w:spacing w:val="14"/>
                <w:sz w:val="19"/>
                <w:szCs w:val="19"/>
              </w:rPr>
              <w:t>有工业企业限期有序退城入</w:t>
            </w:r>
            <w:r>
              <w:rPr>
                <w:sz w:val="19"/>
                <w:szCs w:val="19"/>
              </w:rPr>
              <w:t xml:space="preserve"> </w:t>
            </w:r>
            <w:r>
              <w:rPr>
                <w:spacing w:val="-8"/>
                <w:sz w:val="19"/>
                <w:szCs w:val="19"/>
              </w:rPr>
              <w:t>园。</w:t>
            </w:r>
          </w:p>
          <w:p w14:paraId="433142F2">
            <w:pPr>
              <w:pStyle w:val="6"/>
              <w:spacing w:before="24"/>
              <w:ind w:left="55" w:right="44"/>
              <w:rPr>
                <w:sz w:val="19"/>
                <w:szCs w:val="19"/>
              </w:rPr>
            </w:pPr>
            <w:r>
              <w:rPr>
                <w:spacing w:val="10"/>
                <w:sz w:val="19"/>
                <w:szCs w:val="19"/>
              </w:rPr>
              <w:t>不断优化长江经济带化工行业空间布局，有效控制化工污染。推进化工</w:t>
            </w:r>
            <w:r>
              <w:rPr>
                <w:spacing w:val="13"/>
                <w:sz w:val="19"/>
                <w:szCs w:val="19"/>
              </w:rPr>
              <w:t xml:space="preserve"> </w:t>
            </w:r>
            <w:r>
              <w:rPr>
                <w:spacing w:val="8"/>
                <w:sz w:val="19"/>
                <w:szCs w:val="19"/>
              </w:rPr>
              <w:t>企业搬迁入园，加强化工园区基础设施建设。</w:t>
            </w:r>
          </w:p>
          <w:p w14:paraId="702826F4">
            <w:pPr>
              <w:pStyle w:val="6"/>
              <w:spacing w:before="26" w:line="228" w:lineRule="auto"/>
              <w:ind w:left="48"/>
              <w:rPr>
                <w:sz w:val="19"/>
                <w:szCs w:val="19"/>
              </w:rPr>
            </w:pPr>
            <w:r>
              <w:rPr>
                <w:rFonts w:ascii="Times New Roman" w:hAnsi="Times New Roman" w:eastAsia="Times New Roman" w:cs="Times New Roman"/>
                <w:spacing w:val="8"/>
                <w:sz w:val="19"/>
                <w:szCs w:val="19"/>
              </w:rPr>
              <w:t xml:space="preserve">2025 </w:t>
            </w:r>
            <w:r>
              <w:rPr>
                <w:spacing w:val="8"/>
                <w:sz w:val="19"/>
                <w:szCs w:val="19"/>
              </w:rPr>
              <w:t>年全面完成全域内</w:t>
            </w:r>
            <w:r>
              <w:rPr>
                <w:rFonts w:ascii="Times New Roman" w:hAnsi="Times New Roman" w:eastAsia="Times New Roman" w:cs="Times New Roman"/>
                <w:spacing w:val="8"/>
                <w:sz w:val="19"/>
                <w:szCs w:val="19"/>
              </w:rPr>
              <w:t>“</w:t>
            </w:r>
            <w:r>
              <w:rPr>
                <w:spacing w:val="8"/>
                <w:sz w:val="19"/>
                <w:szCs w:val="19"/>
              </w:rPr>
              <w:t>散乱污</w:t>
            </w:r>
            <w:r>
              <w:rPr>
                <w:rFonts w:ascii="Times New Roman" w:hAnsi="Times New Roman" w:eastAsia="Times New Roman" w:cs="Times New Roman"/>
                <w:spacing w:val="8"/>
                <w:sz w:val="19"/>
                <w:szCs w:val="19"/>
              </w:rPr>
              <w:t>”</w:t>
            </w:r>
            <w:r>
              <w:rPr>
                <w:spacing w:val="8"/>
                <w:sz w:val="19"/>
                <w:szCs w:val="19"/>
              </w:rPr>
              <w:t>企业</w:t>
            </w:r>
            <w:r>
              <w:rPr>
                <w:spacing w:val="7"/>
                <w:sz w:val="19"/>
                <w:szCs w:val="19"/>
              </w:rPr>
              <w:t>整治工作。</w:t>
            </w:r>
          </w:p>
          <w:p w14:paraId="16670FB9">
            <w:pPr>
              <w:pStyle w:val="6"/>
              <w:spacing w:before="26" w:line="249" w:lineRule="auto"/>
              <w:ind w:left="51"/>
              <w:rPr>
                <w:sz w:val="19"/>
                <w:szCs w:val="19"/>
              </w:rPr>
            </w:pPr>
            <w:r>
              <w:rPr>
                <w:spacing w:val="6"/>
                <w:sz w:val="19"/>
                <w:szCs w:val="19"/>
              </w:rPr>
              <w:t>针对现有水泥企业，强化污染治理和污染物减</w:t>
            </w:r>
            <w:r>
              <w:rPr>
                <w:spacing w:val="5"/>
                <w:sz w:val="19"/>
                <w:szCs w:val="19"/>
              </w:rPr>
              <w:t>排，依法依规整治或搬迁。</w:t>
            </w:r>
            <w:r>
              <w:rPr>
                <w:sz w:val="19"/>
                <w:szCs w:val="19"/>
              </w:rPr>
              <w:t xml:space="preserve"> </w:t>
            </w:r>
            <w:r>
              <w:rPr>
                <w:spacing w:val="10"/>
                <w:sz w:val="19"/>
                <w:szCs w:val="19"/>
              </w:rPr>
              <w:t>对违反资源环境法律法规、规划，污染环境、破坏生态、</w:t>
            </w:r>
            <w:r>
              <w:rPr>
                <w:spacing w:val="9"/>
                <w:sz w:val="19"/>
                <w:szCs w:val="19"/>
              </w:rPr>
              <w:t>乱采滥挖的露</w:t>
            </w:r>
            <w:r>
              <w:rPr>
                <w:sz w:val="19"/>
                <w:szCs w:val="19"/>
              </w:rPr>
              <w:t xml:space="preserve"> </w:t>
            </w:r>
            <w:r>
              <w:rPr>
                <w:spacing w:val="10"/>
                <w:sz w:val="19"/>
                <w:szCs w:val="19"/>
              </w:rPr>
              <w:t>天矿山，依法予以关闭；对污染治理不规范的露天矿山，</w:t>
            </w:r>
            <w:r>
              <w:rPr>
                <w:spacing w:val="9"/>
                <w:sz w:val="19"/>
                <w:szCs w:val="19"/>
              </w:rPr>
              <w:t>依法责令停产</w:t>
            </w:r>
            <w:r>
              <w:rPr>
                <w:sz w:val="19"/>
                <w:szCs w:val="19"/>
              </w:rPr>
              <w:t xml:space="preserve"> </w:t>
            </w:r>
            <w:r>
              <w:rPr>
                <w:spacing w:val="10"/>
                <w:sz w:val="19"/>
                <w:szCs w:val="19"/>
              </w:rPr>
              <w:t>整治。对责任主体灭失的露天矿山，加强修复绿化、减尘</w:t>
            </w:r>
            <w:r>
              <w:rPr>
                <w:spacing w:val="9"/>
                <w:sz w:val="19"/>
                <w:szCs w:val="19"/>
              </w:rPr>
              <w:t>抑尘。加强矸</w:t>
            </w:r>
            <w:r>
              <w:rPr>
                <w:sz w:val="19"/>
                <w:szCs w:val="19"/>
              </w:rPr>
              <w:t xml:space="preserve"> </w:t>
            </w:r>
            <w:r>
              <w:rPr>
                <w:spacing w:val="7"/>
                <w:sz w:val="19"/>
                <w:szCs w:val="19"/>
              </w:rPr>
              <w:t>石山治理。关闭不合理开发的小矿山。在全市范围深入开展集中</w:t>
            </w:r>
            <w:r>
              <w:rPr>
                <w:spacing w:val="6"/>
                <w:sz w:val="19"/>
                <w:szCs w:val="19"/>
              </w:rPr>
              <w:t>整治</w:t>
            </w:r>
            <w:r>
              <w:rPr>
                <w:rFonts w:ascii="Times New Roman" w:hAnsi="Times New Roman" w:eastAsia="Times New Roman" w:cs="Times New Roman"/>
                <w:spacing w:val="6"/>
                <w:sz w:val="19"/>
                <w:szCs w:val="19"/>
              </w:rPr>
              <w:t>“</w:t>
            </w:r>
            <w:r>
              <w:rPr>
                <w:spacing w:val="6"/>
                <w:sz w:val="19"/>
                <w:szCs w:val="19"/>
              </w:rPr>
              <w:t>散</w:t>
            </w:r>
            <w:r>
              <w:rPr>
                <w:sz w:val="19"/>
                <w:szCs w:val="19"/>
              </w:rPr>
              <w:t xml:space="preserve"> </w:t>
            </w:r>
            <w:r>
              <w:rPr>
                <w:spacing w:val="7"/>
                <w:sz w:val="19"/>
                <w:szCs w:val="19"/>
              </w:rPr>
              <w:t>乱污</w:t>
            </w:r>
            <w:r>
              <w:rPr>
                <w:rFonts w:ascii="Times New Roman" w:hAnsi="Times New Roman" w:eastAsia="Times New Roman" w:cs="Times New Roman"/>
                <w:spacing w:val="7"/>
                <w:sz w:val="19"/>
                <w:szCs w:val="19"/>
              </w:rPr>
              <w:t>”</w:t>
            </w:r>
            <w:r>
              <w:rPr>
                <w:spacing w:val="7"/>
                <w:sz w:val="19"/>
                <w:szCs w:val="19"/>
              </w:rPr>
              <w:t>工业企业，对不符合产业政策和规划布局的，一律责令停</w:t>
            </w:r>
            <w:r>
              <w:rPr>
                <w:spacing w:val="6"/>
                <w:sz w:val="19"/>
                <w:szCs w:val="19"/>
              </w:rPr>
              <w:t>产、限期</w:t>
            </w:r>
            <w:r>
              <w:rPr>
                <w:sz w:val="19"/>
                <w:szCs w:val="19"/>
              </w:rPr>
              <w:t xml:space="preserve"> </w:t>
            </w:r>
            <w:r>
              <w:rPr>
                <w:spacing w:val="6"/>
                <w:sz w:val="19"/>
                <w:szCs w:val="19"/>
              </w:rPr>
              <w:t>搬迁或关停；</w:t>
            </w:r>
          </w:p>
          <w:p w14:paraId="19C11439">
            <w:pPr>
              <w:pStyle w:val="6"/>
              <w:spacing w:before="286" w:line="227" w:lineRule="auto"/>
              <w:ind w:left="52"/>
              <w:rPr>
                <w:sz w:val="19"/>
                <w:szCs w:val="19"/>
              </w:rPr>
            </w:pPr>
            <w:r>
              <w:rPr>
                <w:spacing w:val="9"/>
                <w:sz w:val="19"/>
                <w:szCs w:val="19"/>
              </w:rPr>
              <w:t>其他空间布局约束要求</w:t>
            </w:r>
          </w:p>
          <w:p w14:paraId="5E225E37">
            <w:pPr>
              <w:pStyle w:val="6"/>
              <w:spacing w:before="25"/>
              <w:ind w:left="51" w:right="44" w:firstLine="7"/>
              <w:rPr>
                <w:sz w:val="19"/>
                <w:szCs w:val="19"/>
              </w:rPr>
            </w:pPr>
            <w:r>
              <w:rPr>
                <w:spacing w:val="10"/>
                <w:sz w:val="19"/>
                <w:szCs w:val="19"/>
              </w:rPr>
              <w:t>允许开发建设活动的要求：在不损害生态系统功能的前提下，适度发展</w:t>
            </w:r>
            <w:r>
              <w:rPr>
                <w:spacing w:val="9"/>
                <w:sz w:val="19"/>
                <w:szCs w:val="19"/>
              </w:rPr>
              <w:t xml:space="preserve"> 旅游、农林牧产品生产和加工、生态农业、休闲农业等产业。</w:t>
            </w:r>
          </w:p>
          <w:p w14:paraId="6E0BB338">
            <w:pPr>
              <w:pStyle w:val="6"/>
              <w:spacing w:before="27" w:line="228" w:lineRule="auto"/>
              <w:ind w:left="63"/>
              <w:rPr>
                <w:sz w:val="19"/>
                <w:szCs w:val="19"/>
              </w:rPr>
            </w:pPr>
            <w:r>
              <w:rPr>
                <w:spacing w:val="7"/>
                <w:sz w:val="19"/>
                <w:szCs w:val="19"/>
              </w:rPr>
              <w:t>除保护区外开展林下</w:t>
            </w:r>
            <w:r>
              <w:rPr>
                <w:rFonts w:hint="eastAsia"/>
                <w:spacing w:val="7"/>
                <w:sz w:val="19"/>
                <w:szCs w:val="19"/>
                <w:lang w:val="en-US" w:eastAsia="zh-CN"/>
              </w:rPr>
              <w:t>种植</w:t>
            </w:r>
            <w:r>
              <w:rPr>
                <w:spacing w:val="7"/>
                <w:sz w:val="19"/>
                <w:szCs w:val="19"/>
              </w:rPr>
              <w:t>养殖业。</w:t>
            </w:r>
          </w:p>
          <w:p w14:paraId="42B2F917">
            <w:pPr>
              <w:pStyle w:val="6"/>
              <w:spacing w:before="24" w:line="230" w:lineRule="auto"/>
              <w:ind w:left="56" w:right="44" w:hanging="4"/>
              <w:rPr>
                <w:sz w:val="19"/>
                <w:szCs w:val="19"/>
              </w:rPr>
            </w:pPr>
            <w:r>
              <w:rPr>
                <w:spacing w:val="10"/>
                <w:sz w:val="19"/>
                <w:szCs w:val="19"/>
              </w:rPr>
              <w:t>新建矿山全部达到绿色矿山建设要求，生产矿山加快改造升级，逐步达</w:t>
            </w:r>
            <w:r>
              <w:rPr>
                <w:spacing w:val="15"/>
                <w:sz w:val="19"/>
                <w:szCs w:val="19"/>
              </w:rPr>
              <w:t xml:space="preserve"> </w:t>
            </w:r>
            <w:r>
              <w:rPr>
                <w:spacing w:val="4"/>
                <w:sz w:val="19"/>
                <w:szCs w:val="19"/>
              </w:rPr>
              <w:t>到要求。</w:t>
            </w:r>
          </w:p>
        </w:tc>
        <w:tc>
          <w:tcPr>
            <w:tcW w:w="1437" w:type="dxa"/>
            <w:vAlign w:val="top"/>
          </w:tcPr>
          <w:p w14:paraId="77782C56">
            <w:pPr>
              <w:spacing w:line="256" w:lineRule="auto"/>
              <w:rPr>
                <w:rFonts w:ascii="Arial"/>
                <w:sz w:val="21"/>
              </w:rPr>
            </w:pPr>
          </w:p>
          <w:p w14:paraId="553A866D">
            <w:pPr>
              <w:spacing w:line="257" w:lineRule="auto"/>
              <w:rPr>
                <w:rFonts w:ascii="Arial"/>
                <w:sz w:val="21"/>
              </w:rPr>
            </w:pPr>
          </w:p>
          <w:p w14:paraId="5E6EE875">
            <w:pPr>
              <w:spacing w:line="257" w:lineRule="auto"/>
              <w:rPr>
                <w:rFonts w:ascii="Arial"/>
                <w:sz w:val="21"/>
              </w:rPr>
            </w:pPr>
          </w:p>
          <w:p w14:paraId="0A03603A">
            <w:pPr>
              <w:spacing w:line="257" w:lineRule="auto"/>
              <w:rPr>
                <w:rFonts w:ascii="Arial"/>
                <w:sz w:val="21"/>
              </w:rPr>
            </w:pPr>
          </w:p>
          <w:p w14:paraId="0BFE20F4">
            <w:pPr>
              <w:spacing w:line="257" w:lineRule="auto"/>
              <w:rPr>
                <w:rFonts w:ascii="Arial"/>
                <w:sz w:val="21"/>
              </w:rPr>
            </w:pPr>
          </w:p>
          <w:p w14:paraId="7C092559">
            <w:pPr>
              <w:spacing w:line="257" w:lineRule="auto"/>
              <w:rPr>
                <w:rFonts w:ascii="Arial"/>
                <w:sz w:val="21"/>
              </w:rPr>
            </w:pPr>
          </w:p>
          <w:p w14:paraId="63A7D6B1">
            <w:pPr>
              <w:spacing w:line="257" w:lineRule="auto"/>
              <w:rPr>
                <w:rFonts w:ascii="Arial"/>
                <w:sz w:val="21"/>
              </w:rPr>
            </w:pPr>
          </w:p>
          <w:p w14:paraId="48667533">
            <w:pPr>
              <w:pStyle w:val="6"/>
              <w:spacing w:before="62" w:line="250" w:lineRule="auto"/>
              <w:ind w:left="54" w:right="41"/>
              <w:jc w:val="both"/>
              <w:rPr>
                <w:sz w:val="19"/>
                <w:szCs w:val="19"/>
              </w:rPr>
            </w:pPr>
            <w:r>
              <w:rPr>
                <w:rFonts w:ascii="Times New Roman" w:hAnsi="Times New Roman" w:eastAsia="Times New Roman" w:cs="Times New Roman"/>
                <w:spacing w:val="-6"/>
                <w:sz w:val="19"/>
                <w:szCs w:val="19"/>
              </w:rPr>
              <w:t xml:space="preserve">3. </w:t>
            </w:r>
            <w:r>
              <w:rPr>
                <w:spacing w:val="-6"/>
                <w:sz w:val="19"/>
                <w:szCs w:val="19"/>
              </w:rPr>
              <w:t>本</w:t>
            </w:r>
            <w:r>
              <w:rPr>
                <w:spacing w:val="-44"/>
                <w:sz w:val="19"/>
                <w:szCs w:val="19"/>
              </w:rPr>
              <w:t xml:space="preserve"> </w:t>
            </w:r>
            <w:r>
              <w:rPr>
                <w:spacing w:val="-6"/>
                <w:sz w:val="19"/>
                <w:szCs w:val="19"/>
              </w:rPr>
              <w:t>项 目</w:t>
            </w:r>
            <w:r>
              <w:rPr>
                <w:spacing w:val="-46"/>
                <w:sz w:val="19"/>
                <w:szCs w:val="19"/>
              </w:rPr>
              <w:t xml:space="preserve"> </w:t>
            </w:r>
            <w:r>
              <w:rPr>
                <w:spacing w:val="-6"/>
                <w:sz w:val="19"/>
                <w:szCs w:val="19"/>
              </w:rPr>
              <w:t>不</w:t>
            </w:r>
            <w:r>
              <w:rPr>
                <w:spacing w:val="-44"/>
                <w:sz w:val="19"/>
                <w:szCs w:val="19"/>
              </w:rPr>
              <w:t xml:space="preserve"> </w:t>
            </w:r>
            <w:r>
              <w:rPr>
                <w:spacing w:val="-6"/>
                <w:sz w:val="19"/>
                <w:szCs w:val="19"/>
              </w:rPr>
              <w:t>属</w:t>
            </w:r>
            <w:r>
              <w:rPr>
                <w:sz w:val="19"/>
                <w:szCs w:val="19"/>
              </w:rPr>
              <w:t xml:space="preserve"> 于畜禽养殖，属</w:t>
            </w:r>
            <w:r>
              <w:rPr>
                <w:spacing w:val="5"/>
                <w:sz w:val="19"/>
                <w:szCs w:val="19"/>
              </w:rPr>
              <w:t xml:space="preserve"> </w:t>
            </w:r>
            <w:r>
              <w:rPr>
                <w:spacing w:val="32"/>
                <w:sz w:val="19"/>
                <w:szCs w:val="19"/>
              </w:rPr>
              <w:t>新建企业不属</w:t>
            </w:r>
            <w:r>
              <w:rPr>
                <w:spacing w:val="3"/>
                <w:sz w:val="19"/>
                <w:szCs w:val="19"/>
              </w:rPr>
              <w:t xml:space="preserve"> </w:t>
            </w:r>
            <w:r>
              <w:rPr>
                <w:sz w:val="19"/>
                <w:szCs w:val="19"/>
              </w:rPr>
              <w:t>于现有企业。因</w:t>
            </w:r>
            <w:r>
              <w:rPr>
                <w:spacing w:val="5"/>
                <w:sz w:val="19"/>
                <w:szCs w:val="19"/>
              </w:rPr>
              <w:t xml:space="preserve"> </w:t>
            </w:r>
            <w:r>
              <w:rPr>
                <w:sz w:val="19"/>
                <w:szCs w:val="19"/>
              </w:rPr>
              <w:t>此，本项目不属</w:t>
            </w:r>
            <w:r>
              <w:rPr>
                <w:spacing w:val="2"/>
                <w:sz w:val="19"/>
                <w:szCs w:val="19"/>
              </w:rPr>
              <w:t xml:space="preserve"> </w:t>
            </w:r>
            <w:r>
              <w:rPr>
                <w:spacing w:val="32"/>
                <w:sz w:val="19"/>
                <w:szCs w:val="19"/>
              </w:rPr>
              <w:t>于不符合空间</w:t>
            </w:r>
            <w:r>
              <w:rPr>
                <w:sz w:val="19"/>
                <w:szCs w:val="19"/>
              </w:rPr>
              <w:t xml:space="preserve"> </w:t>
            </w:r>
            <w:r>
              <w:rPr>
                <w:spacing w:val="32"/>
                <w:sz w:val="19"/>
                <w:szCs w:val="19"/>
              </w:rPr>
              <w:t>布局要求的建</w:t>
            </w:r>
            <w:r>
              <w:rPr>
                <w:sz w:val="19"/>
                <w:szCs w:val="19"/>
              </w:rPr>
              <w:t xml:space="preserve"> </w:t>
            </w:r>
            <w:r>
              <w:rPr>
                <w:spacing w:val="4"/>
                <w:sz w:val="19"/>
                <w:szCs w:val="19"/>
              </w:rPr>
              <w:t>设活动。</w:t>
            </w:r>
          </w:p>
        </w:tc>
        <w:tc>
          <w:tcPr>
            <w:tcW w:w="819" w:type="dxa"/>
            <w:vAlign w:val="top"/>
          </w:tcPr>
          <w:p w14:paraId="71839230">
            <w:pPr>
              <w:rPr>
                <w:rFonts w:ascii="Arial"/>
                <w:sz w:val="21"/>
              </w:rPr>
            </w:pPr>
          </w:p>
        </w:tc>
        <w:tc>
          <w:tcPr>
            <w:tcW w:w="160" w:type="dxa"/>
            <w:vMerge w:val="restart"/>
            <w:tcBorders>
              <w:bottom w:val="nil"/>
            </w:tcBorders>
            <w:vAlign w:val="top"/>
          </w:tcPr>
          <w:p w14:paraId="6E826D36">
            <w:pPr>
              <w:rPr>
                <w:rFonts w:ascii="Arial"/>
                <w:sz w:val="21"/>
              </w:rPr>
            </w:pPr>
          </w:p>
        </w:tc>
      </w:tr>
      <w:tr w14:paraId="22F75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1683" w:type="dxa"/>
            <w:vMerge w:val="continue"/>
            <w:tcBorders>
              <w:top w:val="nil"/>
            </w:tcBorders>
            <w:vAlign w:val="top"/>
          </w:tcPr>
          <w:p w14:paraId="21AF727A">
            <w:pPr>
              <w:rPr>
                <w:rFonts w:ascii="Arial"/>
                <w:sz w:val="21"/>
              </w:rPr>
            </w:pPr>
          </w:p>
        </w:tc>
        <w:tc>
          <w:tcPr>
            <w:tcW w:w="154" w:type="dxa"/>
            <w:vMerge w:val="continue"/>
            <w:tcBorders>
              <w:top w:val="nil"/>
            </w:tcBorders>
            <w:vAlign w:val="top"/>
          </w:tcPr>
          <w:p w14:paraId="64A1705F">
            <w:pPr>
              <w:rPr>
                <w:rFonts w:ascii="Arial"/>
                <w:sz w:val="21"/>
              </w:rPr>
            </w:pPr>
          </w:p>
        </w:tc>
        <w:tc>
          <w:tcPr>
            <w:tcW w:w="1010" w:type="dxa"/>
            <w:vMerge w:val="continue"/>
            <w:tcBorders>
              <w:top w:val="nil"/>
            </w:tcBorders>
            <w:vAlign w:val="top"/>
          </w:tcPr>
          <w:p w14:paraId="38CE08BD">
            <w:pPr>
              <w:rPr>
                <w:rFonts w:ascii="Arial"/>
                <w:sz w:val="21"/>
              </w:rPr>
            </w:pPr>
          </w:p>
        </w:tc>
        <w:tc>
          <w:tcPr>
            <w:tcW w:w="886" w:type="dxa"/>
            <w:vMerge w:val="continue"/>
            <w:tcBorders>
              <w:top w:val="nil"/>
            </w:tcBorders>
            <w:vAlign w:val="top"/>
          </w:tcPr>
          <w:p w14:paraId="135920B7">
            <w:pPr>
              <w:rPr>
                <w:rFonts w:ascii="Arial"/>
                <w:sz w:val="21"/>
              </w:rPr>
            </w:pPr>
          </w:p>
        </w:tc>
        <w:tc>
          <w:tcPr>
            <w:tcW w:w="1003" w:type="dxa"/>
            <w:vAlign w:val="top"/>
          </w:tcPr>
          <w:p w14:paraId="69E29124">
            <w:pPr>
              <w:spacing w:line="313" w:lineRule="auto"/>
              <w:rPr>
                <w:rFonts w:ascii="Arial"/>
                <w:sz w:val="21"/>
              </w:rPr>
            </w:pPr>
          </w:p>
          <w:p w14:paraId="5A0C30E0">
            <w:pPr>
              <w:spacing w:line="314" w:lineRule="auto"/>
              <w:rPr>
                <w:rFonts w:ascii="Arial"/>
                <w:sz w:val="21"/>
              </w:rPr>
            </w:pPr>
          </w:p>
          <w:p w14:paraId="3B4CB0B8">
            <w:pPr>
              <w:pStyle w:val="6"/>
              <w:spacing w:before="62"/>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18789029">
            <w:pPr>
              <w:pStyle w:val="6"/>
              <w:spacing w:before="42" w:line="228" w:lineRule="auto"/>
              <w:ind w:left="59"/>
              <w:rPr>
                <w:rFonts w:ascii="Times New Roman" w:hAnsi="Times New Roman" w:eastAsia="Times New Roman" w:cs="Times New Roman"/>
                <w:sz w:val="19"/>
                <w:szCs w:val="19"/>
              </w:rPr>
            </w:pPr>
            <w:r>
              <w:rPr>
                <w:spacing w:val="7"/>
                <w:sz w:val="19"/>
                <w:szCs w:val="19"/>
              </w:rPr>
              <w:t>允许排放量要求</w:t>
            </w:r>
            <w:r>
              <w:rPr>
                <w:rFonts w:ascii="Times New Roman" w:hAnsi="Times New Roman" w:eastAsia="Times New Roman" w:cs="Times New Roman"/>
                <w:spacing w:val="7"/>
                <w:sz w:val="19"/>
                <w:szCs w:val="19"/>
              </w:rPr>
              <w:t>/</w:t>
            </w:r>
          </w:p>
          <w:p w14:paraId="5874F72B">
            <w:pPr>
              <w:pStyle w:val="6"/>
              <w:spacing w:before="24" w:line="228" w:lineRule="auto"/>
              <w:ind w:left="53"/>
              <w:rPr>
                <w:sz w:val="19"/>
                <w:szCs w:val="19"/>
              </w:rPr>
            </w:pPr>
            <w:r>
              <w:rPr>
                <w:spacing w:val="8"/>
                <w:sz w:val="19"/>
                <w:szCs w:val="19"/>
              </w:rPr>
              <w:t>现有源提标升级改造</w:t>
            </w:r>
          </w:p>
          <w:p w14:paraId="33CBB4E0">
            <w:pPr>
              <w:pStyle w:val="6"/>
              <w:spacing w:before="25" w:line="241" w:lineRule="auto"/>
              <w:ind w:left="52" w:right="44"/>
              <w:rPr>
                <w:sz w:val="19"/>
                <w:szCs w:val="19"/>
              </w:rPr>
            </w:pPr>
            <w:r>
              <w:rPr>
                <w:spacing w:val="10"/>
                <w:sz w:val="19"/>
                <w:szCs w:val="19"/>
              </w:rPr>
              <w:t>加快现有乡镇污水处理设施升级改造，按要求达《城镇污水处理厂污染</w:t>
            </w:r>
            <w:r>
              <w:rPr>
                <w:spacing w:val="16"/>
                <w:sz w:val="19"/>
                <w:szCs w:val="19"/>
              </w:rPr>
              <w:t xml:space="preserve"> </w:t>
            </w:r>
            <w:r>
              <w:rPr>
                <w:spacing w:val="7"/>
                <w:sz w:val="19"/>
                <w:szCs w:val="19"/>
              </w:rPr>
              <w:t>物排放标准》一级</w:t>
            </w:r>
            <w:r>
              <w:rPr>
                <w:spacing w:val="-32"/>
                <w:sz w:val="19"/>
                <w:szCs w:val="19"/>
              </w:rPr>
              <w:t xml:space="preserve"> </w:t>
            </w:r>
            <w:r>
              <w:rPr>
                <w:rFonts w:ascii="Times New Roman" w:hAnsi="Times New Roman" w:eastAsia="Times New Roman" w:cs="Times New Roman"/>
                <w:spacing w:val="7"/>
                <w:sz w:val="19"/>
                <w:szCs w:val="19"/>
              </w:rPr>
              <w:t xml:space="preserve">A </w:t>
            </w:r>
            <w:r>
              <w:rPr>
                <w:spacing w:val="7"/>
                <w:sz w:val="19"/>
                <w:szCs w:val="19"/>
              </w:rPr>
              <w:t>标后排放。</w:t>
            </w:r>
          </w:p>
          <w:p w14:paraId="254CECDE">
            <w:pPr>
              <w:pStyle w:val="6"/>
              <w:spacing w:before="23" w:line="241" w:lineRule="auto"/>
              <w:ind w:left="53" w:right="42" w:hanging="1"/>
              <w:jc w:val="both"/>
              <w:rPr>
                <w:sz w:val="19"/>
                <w:szCs w:val="19"/>
              </w:rPr>
            </w:pPr>
            <w:r>
              <w:rPr>
                <w:rFonts w:ascii="Times New Roman" w:hAnsi="Times New Roman" w:eastAsia="Times New Roman" w:cs="Times New Roman"/>
                <w:spacing w:val="10"/>
                <w:sz w:val="19"/>
                <w:szCs w:val="19"/>
              </w:rPr>
              <w:t>-</w:t>
            </w:r>
            <w:r>
              <w:rPr>
                <w:spacing w:val="10"/>
                <w:sz w:val="19"/>
                <w:szCs w:val="19"/>
              </w:rPr>
              <w:t>在矿产资源开发活动集中区域，废水执行重金属污染物排放特别限值</w:t>
            </w:r>
            <w:r>
              <w:rPr>
                <w:rFonts w:ascii="Times New Roman" w:hAnsi="Times New Roman" w:eastAsia="Times New Roman" w:cs="Times New Roman"/>
                <w:spacing w:val="10"/>
                <w:sz w:val="19"/>
                <w:szCs w:val="19"/>
              </w:rPr>
              <w:t>.-</w:t>
            </w:r>
            <w:r>
              <w:rPr>
                <w:rFonts w:ascii="Times New Roman" w:hAnsi="Times New Roman" w:eastAsia="Times New Roman" w:cs="Times New Roman"/>
                <w:spacing w:val="13"/>
                <w:w w:val="101"/>
                <w:sz w:val="19"/>
                <w:szCs w:val="19"/>
              </w:rPr>
              <w:t xml:space="preserve"> </w:t>
            </w:r>
            <w:r>
              <w:rPr>
                <w:spacing w:val="10"/>
                <w:sz w:val="19"/>
                <w:szCs w:val="19"/>
              </w:rPr>
              <w:t>火电、水泥、钢铁等行业按相关要求推进大气污染物超低排放和深度治</w:t>
            </w:r>
            <w:r>
              <w:rPr>
                <w:spacing w:val="14"/>
                <w:sz w:val="19"/>
                <w:szCs w:val="19"/>
              </w:rPr>
              <w:t xml:space="preserve"> </w:t>
            </w:r>
            <w:r>
              <w:rPr>
                <w:spacing w:val="-1"/>
                <w:sz w:val="19"/>
                <w:szCs w:val="19"/>
              </w:rPr>
              <w:t>理。</w:t>
            </w:r>
          </w:p>
        </w:tc>
        <w:tc>
          <w:tcPr>
            <w:tcW w:w="1437" w:type="dxa"/>
            <w:vAlign w:val="top"/>
          </w:tcPr>
          <w:p w14:paraId="7E5D2D00">
            <w:pPr>
              <w:pStyle w:val="6"/>
              <w:spacing w:before="170" w:line="249" w:lineRule="auto"/>
              <w:ind w:left="56" w:right="34" w:firstLine="13"/>
              <w:rPr>
                <w:sz w:val="19"/>
                <w:szCs w:val="19"/>
              </w:rPr>
            </w:pPr>
            <w:r>
              <w:rPr>
                <w:rFonts w:ascii="Times New Roman" w:hAnsi="Times New Roman" w:eastAsia="Times New Roman" w:cs="Times New Roman"/>
                <w:spacing w:val="4"/>
                <w:sz w:val="19"/>
                <w:szCs w:val="19"/>
              </w:rPr>
              <w:t>1.</w:t>
            </w:r>
            <w:r>
              <w:rPr>
                <w:spacing w:val="4"/>
                <w:sz w:val="19"/>
                <w:szCs w:val="19"/>
              </w:rPr>
              <w:t>本项目</w:t>
            </w:r>
            <w:r>
              <w:rPr>
                <w:spacing w:val="-32"/>
                <w:sz w:val="19"/>
                <w:szCs w:val="19"/>
              </w:rPr>
              <w:t xml:space="preserve"> </w:t>
            </w:r>
            <w:r>
              <w:rPr>
                <w:rFonts w:ascii="Times New Roman" w:hAnsi="Times New Roman" w:eastAsia="Times New Roman" w:cs="Times New Roman"/>
                <w:sz w:val="19"/>
                <w:szCs w:val="19"/>
              </w:rPr>
              <w:t xml:space="preserve">shoal    </w:t>
            </w:r>
            <w:r>
              <w:rPr>
                <w:spacing w:val="8"/>
                <w:sz w:val="19"/>
                <w:szCs w:val="19"/>
              </w:rPr>
              <w:t>生产废水全部</w:t>
            </w:r>
            <w:r>
              <w:rPr>
                <w:sz w:val="19"/>
                <w:szCs w:val="19"/>
              </w:rPr>
              <w:t xml:space="preserve">  回用不外排。生</w:t>
            </w:r>
            <w:r>
              <w:rPr>
                <w:spacing w:val="3"/>
                <w:sz w:val="19"/>
                <w:szCs w:val="19"/>
              </w:rPr>
              <w:t xml:space="preserve"> </w:t>
            </w:r>
            <w:r>
              <w:rPr>
                <w:spacing w:val="8"/>
                <w:sz w:val="19"/>
                <w:szCs w:val="19"/>
              </w:rPr>
              <w:t>活污水定期清</w:t>
            </w:r>
            <w:r>
              <w:rPr>
                <w:sz w:val="19"/>
                <w:szCs w:val="19"/>
              </w:rPr>
              <w:t xml:space="preserve">  </w:t>
            </w:r>
            <w:r>
              <w:rPr>
                <w:spacing w:val="1"/>
                <w:sz w:val="19"/>
                <w:szCs w:val="19"/>
              </w:rPr>
              <w:t>理做农肥利用，</w:t>
            </w:r>
            <w:r>
              <w:rPr>
                <w:spacing w:val="2"/>
                <w:sz w:val="19"/>
                <w:szCs w:val="19"/>
              </w:rPr>
              <w:t xml:space="preserve"> </w:t>
            </w:r>
            <w:r>
              <w:rPr>
                <w:spacing w:val="5"/>
                <w:sz w:val="19"/>
                <w:szCs w:val="19"/>
              </w:rPr>
              <w:t>不外排。</w:t>
            </w:r>
          </w:p>
        </w:tc>
        <w:tc>
          <w:tcPr>
            <w:tcW w:w="819" w:type="dxa"/>
            <w:vAlign w:val="top"/>
          </w:tcPr>
          <w:p w14:paraId="7E4ECCBB">
            <w:pPr>
              <w:spacing w:line="252" w:lineRule="auto"/>
              <w:rPr>
                <w:rFonts w:ascii="Arial"/>
                <w:sz w:val="21"/>
              </w:rPr>
            </w:pPr>
          </w:p>
          <w:p w14:paraId="3085EB8A">
            <w:pPr>
              <w:spacing w:line="252" w:lineRule="auto"/>
              <w:rPr>
                <w:rFonts w:ascii="Arial"/>
                <w:sz w:val="21"/>
              </w:rPr>
            </w:pPr>
          </w:p>
          <w:p w14:paraId="59AA4B38">
            <w:pPr>
              <w:spacing w:line="252" w:lineRule="auto"/>
              <w:rPr>
                <w:rFonts w:ascii="Arial"/>
                <w:sz w:val="21"/>
              </w:rPr>
            </w:pPr>
          </w:p>
          <w:p w14:paraId="69B5BE53">
            <w:pPr>
              <w:pStyle w:val="6"/>
              <w:spacing w:before="62" w:line="228" w:lineRule="auto"/>
              <w:ind w:left="220"/>
              <w:rPr>
                <w:sz w:val="19"/>
                <w:szCs w:val="19"/>
              </w:rPr>
            </w:pPr>
            <w:r>
              <w:rPr>
                <w:spacing w:val="4"/>
                <w:sz w:val="19"/>
                <w:szCs w:val="19"/>
              </w:rPr>
              <w:t>符合</w:t>
            </w:r>
          </w:p>
        </w:tc>
        <w:tc>
          <w:tcPr>
            <w:tcW w:w="160" w:type="dxa"/>
            <w:vMerge w:val="continue"/>
            <w:tcBorders>
              <w:top w:val="nil"/>
            </w:tcBorders>
            <w:vAlign w:val="top"/>
          </w:tcPr>
          <w:p w14:paraId="44428A4B">
            <w:pPr>
              <w:rPr>
                <w:rFonts w:ascii="Arial"/>
                <w:sz w:val="21"/>
              </w:rPr>
            </w:pPr>
          </w:p>
        </w:tc>
      </w:tr>
    </w:tbl>
    <w:p w14:paraId="50A51F0C">
      <w:pPr>
        <w:rPr>
          <w:rFonts w:ascii="Arial"/>
          <w:sz w:val="21"/>
        </w:rPr>
      </w:pPr>
    </w:p>
    <w:p w14:paraId="28462768">
      <w:pPr>
        <w:rPr>
          <w:rFonts w:ascii="Arial" w:hAnsi="Arial" w:eastAsia="Arial" w:cs="Arial"/>
          <w:sz w:val="21"/>
          <w:szCs w:val="21"/>
        </w:rPr>
        <w:sectPr>
          <w:footerReference r:id="rId11" w:type="default"/>
          <w:pgSz w:w="16839" w:h="11906"/>
          <w:pgMar w:top="1012" w:right="1681" w:bottom="1258" w:left="1680" w:header="0" w:footer="1080" w:gutter="0"/>
          <w:cols w:space="720" w:num="1"/>
        </w:sectPr>
      </w:pPr>
    </w:p>
    <w:p w14:paraId="7EDD33D6">
      <w:pPr>
        <w:spacing w:before="18"/>
      </w:pPr>
    </w:p>
    <w:p w14:paraId="3A08EFD3">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07EDA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7" w:hRule="atLeast"/>
        </w:trPr>
        <w:tc>
          <w:tcPr>
            <w:tcW w:w="1683" w:type="dxa"/>
            <w:vAlign w:val="top"/>
          </w:tcPr>
          <w:p w14:paraId="35595B89">
            <w:pPr>
              <w:spacing w:line="256" w:lineRule="auto"/>
              <w:rPr>
                <w:rFonts w:ascii="Arial"/>
                <w:sz w:val="21"/>
              </w:rPr>
            </w:pPr>
          </w:p>
          <w:p w14:paraId="5B8FFB87">
            <w:pPr>
              <w:spacing w:line="256" w:lineRule="auto"/>
              <w:rPr>
                <w:rFonts w:ascii="Arial"/>
                <w:sz w:val="21"/>
              </w:rPr>
            </w:pPr>
          </w:p>
          <w:p w14:paraId="68B3DBF0">
            <w:pPr>
              <w:spacing w:line="256" w:lineRule="auto"/>
              <w:rPr>
                <w:rFonts w:ascii="Arial"/>
                <w:sz w:val="21"/>
              </w:rPr>
            </w:pPr>
          </w:p>
          <w:p w14:paraId="6E9700C2">
            <w:pPr>
              <w:spacing w:line="256" w:lineRule="auto"/>
              <w:rPr>
                <w:rFonts w:ascii="Arial"/>
                <w:sz w:val="21"/>
              </w:rPr>
            </w:pPr>
          </w:p>
          <w:p w14:paraId="64DBCABA">
            <w:pPr>
              <w:spacing w:line="256" w:lineRule="auto"/>
              <w:rPr>
                <w:rFonts w:ascii="Arial"/>
                <w:sz w:val="21"/>
              </w:rPr>
            </w:pPr>
          </w:p>
          <w:p w14:paraId="0D99508C">
            <w:pPr>
              <w:spacing w:line="256" w:lineRule="auto"/>
              <w:rPr>
                <w:rFonts w:ascii="Arial"/>
                <w:sz w:val="21"/>
              </w:rPr>
            </w:pPr>
          </w:p>
          <w:p w14:paraId="5BF89B16">
            <w:pPr>
              <w:spacing w:line="256" w:lineRule="auto"/>
              <w:rPr>
                <w:rFonts w:ascii="Arial"/>
                <w:sz w:val="21"/>
              </w:rPr>
            </w:pPr>
          </w:p>
          <w:p w14:paraId="1EEFDD99">
            <w:pPr>
              <w:spacing w:line="256" w:lineRule="auto"/>
              <w:rPr>
                <w:rFonts w:ascii="Arial"/>
                <w:sz w:val="21"/>
              </w:rPr>
            </w:pPr>
          </w:p>
          <w:p w14:paraId="025BE772">
            <w:pPr>
              <w:spacing w:line="257" w:lineRule="auto"/>
              <w:rPr>
                <w:rFonts w:ascii="Arial"/>
                <w:sz w:val="21"/>
              </w:rPr>
            </w:pPr>
          </w:p>
          <w:p w14:paraId="46A80E0D">
            <w:pPr>
              <w:spacing w:line="257" w:lineRule="auto"/>
              <w:rPr>
                <w:rFonts w:ascii="Arial"/>
                <w:sz w:val="21"/>
              </w:rPr>
            </w:pPr>
          </w:p>
          <w:p w14:paraId="1BC6B5D8">
            <w:pPr>
              <w:spacing w:line="257" w:lineRule="auto"/>
              <w:rPr>
                <w:rFonts w:ascii="Arial"/>
                <w:sz w:val="21"/>
              </w:rPr>
            </w:pPr>
          </w:p>
          <w:p w14:paraId="4685B6A1">
            <w:pPr>
              <w:spacing w:line="257" w:lineRule="auto"/>
              <w:rPr>
                <w:rFonts w:ascii="Arial"/>
                <w:sz w:val="21"/>
              </w:rPr>
            </w:pPr>
          </w:p>
          <w:p w14:paraId="32D2163B">
            <w:pPr>
              <w:spacing w:line="257" w:lineRule="auto"/>
              <w:rPr>
                <w:rFonts w:ascii="Arial"/>
                <w:sz w:val="21"/>
              </w:rPr>
            </w:pPr>
          </w:p>
          <w:p w14:paraId="4B23ECC8">
            <w:pPr>
              <w:spacing w:line="257" w:lineRule="auto"/>
              <w:rPr>
                <w:rFonts w:ascii="Arial"/>
                <w:sz w:val="21"/>
              </w:rPr>
            </w:pPr>
          </w:p>
          <w:p w14:paraId="3BE431C0">
            <w:pPr>
              <w:pStyle w:val="6"/>
              <w:spacing w:before="65" w:line="228" w:lineRule="auto"/>
              <w:ind w:left="116"/>
              <w:rPr>
                <w:sz w:val="20"/>
                <w:szCs w:val="20"/>
              </w:rPr>
            </w:pPr>
            <w:r>
              <w:rPr>
                <w:spacing w:val="8"/>
                <w:sz w:val="20"/>
                <w:szCs w:val="20"/>
              </w:rPr>
              <w:t>其他符合性分析</w:t>
            </w:r>
          </w:p>
        </w:tc>
        <w:tc>
          <w:tcPr>
            <w:tcW w:w="154" w:type="dxa"/>
            <w:vAlign w:val="top"/>
          </w:tcPr>
          <w:p w14:paraId="57B0F35C">
            <w:pPr>
              <w:rPr>
                <w:rFonts w:ascii="Arial"/>
                <w:sz w:val="21"/>
              </w:rPr>
            </w:pPr>
          </w:p>
        </w:tc>
        <w:tc>
          <w:tcPr>
            <w:tcW w:w="1010" w:type="dxa"/>
            <w:vAlign w:val="top"/>
          </w:tcPr>
          <w:p w14:paraId="3BB4C1B2">
            <w:pPr>
              <w:rPr>
                <w:rFonts w:ascii="Arial"/>
                <w:sz w:val="21"/>
              </w:rPr>
            </w:pPr>
          </w:p>
        </w:tc>
        <w:tc>
          <w:tcPr>
            <w:tcW w:w="886" w:type="dxa"/>
            <w:vAlign w:val="top"/>
          </w:tcPr>
          <w:p w14:paraId="0807F5A0">
            <w:pPr>
              <w:rPr>
                <w:rFonts w:ascii="Arial"/>
                <w:sz w:val="21"/>
              </w:rPr>
            </w:pPr>
          </w:p>
        </w:tc>
        <w:tc>
          <w:tcPr>
            <w:tcW w:w="1003" w:type="dxa"/>
            <w:vAlign w:val="top"/>
          </w:tcPr>
          <w:p w14:paraId="3C859F21">
            <w:pPr>
              <w:rPr>
                <w:rFonts w:ascii="Arial"/>
                <w:sz w:val="21"/>
              </w:rPr>
            </w:pPr>
          </w:p>
        </w:tc>
        <w:tc>
          <w:tcPr>
            <w:tcW w:w="6319" w:type="dxa"/>
            <w:vAlign w:val="top"/>
          </w:tcPr>
          <w:p w14:paraId="7096DCA7">
            <w:pPr>
              <w:pStyle w:val="6"/>
              <w:spacing w:before="53"/>
              <w:ind w:left="54" w:right="44" w:hanging="2"/>
              <w:rPr>
                <w:sz w:val="19"/>
                <w:szCs w:val="19"/>
              </w:rPr>
            </w:pPr>
            <w:r>
              <w:rPr>
                <w:rFonts w:ascii="Times New Roman" w:hAnsi="Times New Roman" w:eastAsia="Times New Roman" w:cs="Times New Roman"/>
                <w:spacing w:val="8"/>
                <w:sz w:val="19"/>
                <w:szCs w:val="19"/>
              </w:rPr>
              <w:t>-</w:t>
            </w:r>
            <w:r>
              <w:rPr>
                <w:spacing w:val="8"/>
                <w:sz w:val="19"/>
                <w:szCs w:val="19"/>
              </w:rPr>
              <w:t>砖瓦行业实施脱硫、除尘升级改造，污染物排放达到《砖瓦工业大气污</w:t>
            </w:r>
            <w:r>
              <w:rPr>
                <w:spacing w:val="6"/>
                <w:sz w:val="19"/>
                <w:szCs w:val="19"/>
              </w:rPr>
              <w:t xml:space="preserve"> </w:t>
            </w:r>
            <w:r>
              <w:rPr>
                <w:spacing w:val="8"/>
                <w:sz w:val="19"/>
                <w:szCs w:val="19"/>
              </w:rPr>
              <w:t>染物排放标准》相关要求。</w:t>
            </w:r>
          </w:p>
          <w:p w14:paraId="6C3AD711">
            <w:pPr>
              <w:pStyle w:val="6"/>
              <w:spacing w:before="285" w:line="228" w:lineRule="auto"/>
              <w:ind w:left="52"/>
              <w:rPr>
                <w:sz w:val="19"/>
                <w:szCs w:val="19"/>
              </w:rPr>
            </w:pPr>
            <w:r>
              <w:rPr>
                <w:spacing w:val="9"/>
                <w:sz w:val="19"/>
                <w:szCs w:val="19"/>
              </w:rPr>
              <w:t>其他污染物排放管控要求</w:t>
            </w:r>
          </w:p>
          <w:p w14:paraId="53B92960">
            <w:pPr>
              <w:pStyle w:val="6"/>
              <w:spacing w:before="24" w:line="241" w:lineRule="auto"/>
              <w:ind w:left="52" w:right="44"/>
              <w:rPr>
                <w:sz w:val="19"/>
                <w:szCs w:val="19"/>
              </w:rPr>
            </w:pPr>
            <w:r>
              <w:rPr>
                <w:spacing w:val="8"/>
                <w:sz w:val="19"/>
                <w:szCs w:val="19"/>
              </w:rPr>
              <w:t>新增源等量或倍量替代</w:t>
            </w:r>
            <w:r>
              <w:rPr>
                <w:rFonts w:ascii="Times New Roman" w:hAnsi="Times New Roman" w:eastAsia="Times New Roman" w:cs="Times New Roman"/>
                <w:spacing w:val="8"/>
                <w:sz w:val="19"/>
                <w:szCs w:val="19"/>
              </w:rPr>
              <w:t>:</w:t>
            </w:r>
            <w:r>
              <w:rPr>
                <w:spacing w:val="8"/>
                <w:sz w:val="19"/>
                <w:szCs w:val="19"/>
              </w:rPr>
              <w:t>上一年度水环境质量未完成目标的，新建排放水</w:t>
            </w:r>
            <w:r>
              <w:rPr>
                <w:spacing w:val="17"/>
                <w:sz w:val="19"/>
                <w:szCs w:val="19"/>
              </w:rPr>
              <w:t xml:space="preserve"> </w:t>
            </w:r>
            <w:r>
              <w:rPr>
                <w:spacing w:val="9"/>
                <w:sz w:val="19"/>
                <w:szCs w:val="19"/>
              </w:rPr>
              <w:t>污染的建设项目按照总量管控要求进行倍量削减替代。</w:t>
            </w:r>
          </w:p>
          <w:p w14:paraId="7FA34F46">
            <w:pPr>
              <w:pStyle w:val="6"/>
              <w:spacing w:before="24"/>
              <w:ind w:left="53" w:right="44" w:hanging="1"/>
              <w:rPr>
                <w:sz w:val="19"/>
                <w:szCs w:val="19"/>
              </w:rPr>
            </w:pPr>
            <w:r>
              <w:rPr>
                <w:rFonts w:ascii="Times New Roman" w:hAnsi="Times New Roman" w:eastAsia="Times New Roman" w:cs="Times New Roman"/>
                <w:spacing w:val="8"/>
                <w:sz w:val="19"/>
                <w:szCs w:val="19"/>
              </w:rPr>
              <w:t>-</w:t>
            </w:r>
            <w:r>
              <w:rPr>
                <w:spacing w:val="8"/>
                <w:sz w:val="19"/>
                <w:szCs w:val="19"/>
              </w:rPr>
              <w:t>上一年度空气质量年平均浓度不达标的城市，建设项目新增相关污染物</w:t>
            </w:r>
            <w:r>
              <w:rPr>
                <w:spacing w:val="6"/>
                <w:sz w:val="19"/>
                <w:szCs w:val="19"/>
              </w:rPr>
              <w:t xml:space="preserve"> </w:t>
            </w:r>
            <w:r>
              <w:rPr>
                <w:spacing w:val="8"/>
                <w:sz w:val="19"/>
                <w:szCs w:val="19"/>
              </w:rPr>
              <w:t>按照总量管控要求进行倍量削减替代。</w:t>
            </w:r>
          </w:p>
          <w:p w14:paraId="60524347">
            <w:pPr>
              <w:pStyle w:val="6"/>
              <w:spacing w:before="27"/>
              <w:ind w:left="60" w:right="44" w:hanging="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w:t>
            </w:r>
            <w:r>
              <w:rPr>
                <w:spacing w:val="8"/>
                <w:sz w:val="19"/>
                <w:szCs w:val="19"/>
              </w:rPr>
              <w:t>大气环境重点管控区内，新增大气污染物排放的建设项目实施总量削减</w:t>
            </w:r>
            <w:r>
              <w:rPr>
                <w:spacing w:val="6"/>
                <w:sz w:val="19"/>
                <w:szCs w:val="19"/>
              </w:rPr>
              <w:t xml:space="preserve"> 替代</w:t>
            </w:r>
            <w:r>
              <w:rPr>
                <w:rFonts w:ascii="Times New Roman" w:hAnsi="Times New Roman" w:eastAsia="Times New Roman" w:cs="Times New Roman"/>
                <w:spacing w:val="6"/>
                <w:sz w:val="19"/>
                <w:szCs w:val="19"/>
              </w:rPr>
              <w:t>.</w:t>
            </w:r>
          </w:p>
          <w:p w14:paraId="5C602D8B">
            <w:pPr>
              <w:pStyle w:val="6"/>
              <w:spacing w:before="25" w:line="241" w:lineRule="auto"/>
              <w:ind w:left="52" w:right="44" w:firstLine="1"/>
              <w:rPr>
                <w:sz w:val="19"/>
                <w:szCs w:val="19"/>
              </w:rPr>
            </w:pPr>
            <w:r>
              <w:rPr>
                <w:spacing w:val="15"/>
                <w:sz w:val="19"/>
                <w:szCs w:val="19"/>
              </w:rPr>
              <w:t>污染物排放绩效水平准入要求</w:t>
            </w:r>
            <w:r>
              <w:rPr>
                <w:rFonts w:ascii="Times New Roman" w:hAnsi="Times New Roman" w:eastAsia="Times New Roman" w:cs="Times New Roman"/>
                <w:spacing w:val="15"/>
                <w:sz w:val="19"/>
                <w:szCs w:val="19"/>
              </w:rPr>
              <w:t>:</w:t>
            </w:r>
            <w:r>
              <w:rPr>
                <w:spacing w:val="15"/>
                <w:sz w:val="19"/>
                <w:szCs w:val="19"/>
              </w:rPr>
              <w:t>屠宰项目必须配套污水处理设施</w:t>
            </w:r>
            <w:r>
              <w:rPr>
                <w:spacing w:val="14"/>
                <w:sz w:val="19"/>
                <w:szCs w:val="19"/>
              </w:rPr>
              <w:t>或进入</w:t>
            </w:r>
            <w:r>
              <w:rPr>
                <w:sz w:val="19"/>
                <w:szCs w:val="19"/>
              </w:rPr>
              <w:t xml:space="preserve"> </w:t>
            </w:r>
            <w:r>
              <w:rPr>
                <w:spacing w:val="7"/>
                <w:sz w:val="19"/>
                <w:szCs w:val="19"/>
              </w:rPr>
              <w:t>城市污水管网。</w:t>
            </w:r>
          </w:p>
          <w:p w14:paraId="54458CEB">
            <w:pPr>
              <w:pStyle w:val="6"/>
              <w:spacing w:before="25" w:line="244" w:lineRule="auto"/>
              <w:ind w:left="51" w:right="44" w:firstLine="1"/>
              <w:rPr>
                <w:sz w:val="19"/>
                <w:szCs w:val="19"/>
              </w:rPr>
            </w:pPr>
            <w:r>
              <w:rPr>
                <w:rFonts w:ascii="Times New Roman" w:hAnsi="Times New Roman" w:eastAsia="Times New Roman" w:cs="Times New Roman"/>
                <w:spacing w:val="9"/>
                <w:sz w:val="19"/>
                <w:szCs w:val="19"/>
              </w:rPr>
              <w:t>-</w:t>
            </w:r>
            <w:r>
              <w:rPr>
                <w:spacing w:val="9"/>
                <w:sz w:val="19"/>
                <w:szCs w:val="19"/>
              </w:rPr>
              <w:t>大气环境重点管控区内加强</w:t>
            </w:r>
            <w:r>
              <w:rPr>
                <w:rFonts w:ascii="Times New Roman" w:hAnsi="Times New Roman" w:eastAsia="Times New Roman" w:cs="Times New Roman"/>
                <w:spacing w:val="9"/>
                <w:sz w:val="19"/>
                <w:szCs w:val="19"/>
              </w:rPr>
              <w:t>“</w:t>
            </w:r>
            <w:r>
              <w:rPr>
                <w:spacing w:val="9"/>
                <w:sz w:val="19"/>
                <w:szCs w:val="19"/>
              </w:rPr>
              <w:t>高架源</w:t>
            </w:r>
            <w:r>
              <w:rPr>
                <w:rFonts w:ascii="Times New Roman" w:hAnsi="Times New Roman" w:eastAsia="Times New Roman" w:cs="Times New Roman"/>
                <w:spacing w:val="9"/>
                <w:sz w:val="19"/>
                <w:szCs w:val="19"/>
              </w:rPr>
              <w:t>”</w:t>
            </w:r>
            <w:r>
              <w:rPr>
                <w:spacing w:val="9"/>
                <w:sz w:val="19"/>
                <w:szCs w:val="19"/>
              </w:rPr>
              <w:t>污染</w:t>
            </w:r>
            <w:r>
              <w:rPr>
                <w:spacing w:val="8"/>
                <w:sz w:val="19"/>
                <w:szCs w:val="19"/>
              </w:rPr>
              <w:t>治理，深化施工扬尘监管，严</w:t>
            </w:r>
            <w:r>
              <w:rPr>
                <w:sz w:val="19"/>
                <w:szCs w:val="19"/>
              </w:rPr>
              <w:t xml:space="preserve"> </w:t>
            </w:r>
            <w:r>
              <w:rPr>
                <w:spacing w:val="11"/>
                <w:sz w:val="19"/>
                <w:szCs w:val="19"/>
              </w:rPr>
              <w:t>格落实</w:t>
            </w:r>
            <w:r>
              <w:rPr>
                <w:rFonts w:ascii="Times New Roman" w:hAnsi="Times New Roman" w:eastAsia="Times New Roman" w:cs="Times New Roman"/>
                <w:spacing w:val="11"/>
                <w:sz w:val="19"/>
                <w:szCs w:val="19"/>
              </w:rPr>
              <w:t>“</w:t>
            </w:r>
            <w:r>
              <w:rPr>
                <w:spacing w:val="11"/>
                <w:sz w:val="19"/>
                <w:szCs w:val="19"/>
              </w:rPr>
              <w:t>六必须、六不准</w:t>
            </w:r>
            <w:r>
              <w:rPr>
                <w:rFonts w:ascii="Times New Roman" w:hAnsi="Times New Roman" w:eastAsia="Times New Roman" w:cs="Times New Roman"/>
                <w:spacing w:val="11"/>
                <w:sz w:val="19"/>
                <w:szCs w:val="19"/>
              </w:rPr>
              <w:t>”</w:t>
            </w:r>
            <w:r>
              <w:rPr>
                <w:spacing w:val="11"/>
                <w:sz w:val="19"/>
                <w:szCs w:val="19"/>
              </w:rPr>
              <w:t>管控要求，强化道路施工管控，提高</w:t>
            </w:r>
            <w:r>
              <w:rPr>
                <w:spacing w:val="10"/>
                <w:sz w:val="19"/>
                <w:szCs w:val="19"/>
              </w:rPr>
              <w:t>道路清扫</w:t>
            </w:r>
            <w:r>
              <w:rPr>
                <w:sz w:val="19"/>
                <w:szCs w:val="19"/>
              </w:rPr>
              <w:t xml:space="preserve"> </w:t>
            </w:r>
            <w:r>
              <w:rPr>
                <w:spacing w:val="8"/>
                <w:sz w:val="19"/>
                <w:szCs w:val="19"/>
              </w:rPr>
              <w:t>机械化和精细化作业水平。</w:t>
            </w:r>
          </w:p>
          <w:p w14:paraId="6965AC66">
            <w:pPr>
              <w:pStyle w:val="6"/>
              <w:spacing w:before="27" w:line="244" w:lineRule="auto"/>
              <w:ind w:left="52" w:right="44"/>
              <w:rPr>
                <w:sz w:val="19"/>
                <w:szCs w:val="19"/>
              </w:rPr>
            </w:pPr>
            <w:r>
              <w:rPr>
                <w:rFonts w:ascii="Times New Roman" w:hAnsi="Times New Roman" w:eastAsia="Times New Roman" w:cs="Times New Roman"/>
                <w:spacing w:val="9"/>
                <w:sz w:val="19"/>
                <w:szCs w:val="19"/>
              </w:rPr>
              <w:t>-</w:t>
            </w:r>
            <w:r>
              <w:rPr>
                <w:spacing w:val="9"/>
                <w:sz w:val="19"/>
                <w:szCs w:val="19"/>
              </w:rPr>
              <w:t>到</w:t>
            </w:r>
            <w:r>
              <w:rPr>
                <w:spacing w:val="-35"/>
                <w:sz w:val="19"/>
                <w:szCs w:val="19"/>
              </w:rPr>
              <w:t xml:space="preserve"> </w:t>
            </w:r>
            <w:r>
              <w:rPr>
                <w:rFonts w:ascii="Times New Roman" w:hAnsi="Times New Roman" w:eastAsia="Times New Roman" w:cs="Times New Roman"/>
                <w:spacing w:val="9"/>
                <w:sz w:val="19"/>
                <w:szCs w:val="19"/>
              </w:rPr>
              <w:t xml:space="preserve">2023 </w:t>
            </w:r>
            <w:r>
              <w:rPr>
                <w:spacing w:val="9"/>
                <w:sz w:val="19"/>
                <w:szCs w:val="19"/>
              </w:rPr>
              <w:t>年底，力争全市生活垃圾焚烧处理能力占比达</w:t>
            </w:r>
            <w:r>
              <w:rPr>
                <w:spacing w:val="-33"/>
                <w:sz w:val="19"/>
                <w:szCs w:val="19"/>
              </w:rPr>
              <w:t xml:space="preserve"> </w:t>
            </w:r>
            <w:r>
              <w:rPr>
                <w:rFonts w:ascii="Times New Roman" w:hAnsi="Times New Roman" w:eastAsia="Times New Roman" w:cs="Times New Roman"/>
                <w:spacing w:val="9"/>
                <w:sz w:val="19"/>
                <w:szCs w:val="19"/>
              </w:rPr>
              <w:t>60%</w:t>
            </w:r>
            <w:r>
              <w:rPr>
                <w:spacing w:val="9"/>
                <w:sz w:val="19"/>
                <w:szCs w:val="19"/>
              </w:rPr>
              <w:t>以上，各县</w:t>
            </w:r>
            <w:r>
              <w:rPr>
                <w:sz w:val="19"/>
                <w:szCs w:val="19"/>
              </w:rPr>
              <w:t xml:space="preserve"> </w:t>
            </w:r>
            <w:r>
              <w:rPr>
                <w:spacing w:val="9"/>
                <w:sz w:val="19"/>
                <w:szCs w:val="19"/>
              </w:rPr>
              <w:t>（市）生活垃圾无害化处理率保持</w:t>
            </w:r>
            <w:r>
              <w:rPr>
                <w:spacing w:val="-26"/>
                <w:sz w:val="19"/>
                <w:szCs w:val="19"/>
              </w:rPr>
              <w:t xml:space="preserve"> </w:t>
            </w:r>
            <w:r>
              <w:rPr>
                <w:rFonts w:ascii="Times New Roman" w:hAnsi="Times New Roman" w:eastAsia="Times New Roman" w:cs="Times New Roman"/>
                <w:spacing w:val="9"/>
                <w:sz w:val="19"/>
                <w:szCs w:val="19"/>
              </w:rPr>
              <w:t>95%</w:t>
            </w:r>
            <w:r>
              <w:rPr>
                <w:spacing w:val="9"/>
                <w:sz w:val="19"/>
                <w:szCs w:val="19"/>
              </w:rPr>
              <w:t>以上，乡镇及行政村生活垃圾收</w:t>
            </w:r>
            <w:r>
              <w:rPr>
                <w:sz w:val="19"/>
                <w:szCs w:val="19"/>
              </w:rPr>
              <w:t xml:space="preserve"> </w:t>
            </w:r>
            <w:r>
              <w:rPr>
                <w:spacing w:val="8"/>
                <w:sz w:val="19"/>
                <w:szCs w:val="19"/>
              </w:rPr>
              <w:t>转运处置体系基本实现全覆盖。</w:t>
            </w:r>
          </w:p>
          <w:p w14:paraId="7190D8A8">
            <w:pPr>
              <w:pStyle w:val="6"/>
              <w:spacing w:before="25"/>
              <w:ind w:left="53" w:hanging="1"/>
              <w:rPr>
                <w:sz w:val="19"/>
                <w:szCs w:val="19"/>
              </w:rPr>
            </w:pPr>
            <w:r>
              <w:rPr>
                <w:rFonts w:ascii="Times New Roman" w:hAnsi="Times New Roman" w:eastAsia="Times New Roman" w:cs="Times New Roman"/>
                <w:spacing w:val="5"/>
                <w:sz w:val="19"/>
                <w:szCs w:val="19"/>
              </w:rPr>
              <w:t>-</w:t>
            </w:r>
            <w:r>
              <w:rPr>
                <w:spacing w:val="5"/>
                <w:sz w:val="19"/>
                <w:szCs w:val="19"/>
              </w:rPr>
              <w:t>到</w:t>
            </w:r>
            <w:r>
              <w:rPr>
                <w:spacing w:val="-40"/>
                <w:sz w:val="19"/>
                <w:szCs w:val="19"/>
              </w:rPr>
              <w:t xml:space="preserve"> </w:t>
            </w:r>
            <w:r>
              <w:rPr>
                <w:rFonts w:ascii="Times New Roman" w:hAnsi="Times New Roman" w:eastAsia="Times New Roman" w:cs="Times New Roman"/>
                <w:spacing w:val="5"/>
                <w:sz w:val="19"/>
                <w:szCs w:val="19"/>
              </w:rPr>
              <w:t xml:space="preserve">2025 </w:t>
            </w:r>
            <w:r>
              <w:rPr>
                <w:spacing w:val="5"/>
                <w:sz w:val="19"/>
                <w:szCs w:val="19"/>
              </w:rPr>
              <w:t>年，农药包装废弃物回收率达</w:t>
            </w:r>
            <w:r>
              <w:rPr>
                <w:spacing w:val="-30"/>
                <w:sz w:val="19"/>
                <w:szCs w:val="19"/>
              </w:rPr>
              <w:t xml:space="preserve"> </w:t>
            </w:r>
            <w:r>
              <w:rPr>
                <w:rFonts w:ascii="Times New Roman" w:hAnsi="Times New Roman" w:eastAsia="Times New Roman" w:cs="Times New Roman"/>
                <w:spacing w:val="5"/>
                <w:sz w:val="19"/>
                <w:szCs w:val="19"/>
              </w:rPr>
              <w:t>80%</w:t>
            </w:r>
            <w:r>
              <w:rPr>
                <w:spacing w:val="5"/>
                <w:sz w:val="19"/>
                <w:szCs w:val="19"/>
              </w:rPr>
              <w:t>；粮油绿</w:t>
            </w:r>
            <w:r>
              <w:rPr>
                <w:spacing w:val="4"/>
                <w:sz w:val="19"/>
                <w:szCs w:val="19"/>
              </w:rPr>
              <w:t>色高质高效示范区、</w:t>
            </w:r>
            <w:r>
              <w:rPr>
                <w:sz w:val="19"/>
                <w:szCs w:val="19"/>
              </w:rPr>
              <w:t xml:space="preserve"> </w:t>
            </w:r>
            <w:r>
              <w:rPr>
                <w:spacing w:val="7"/>
                <w:sz w:val="19"/>
                <w:szCs w:val="19"/>
              </w:rPr>
              <w:t>茶叶主产区和现代农业园区农药包装废弃物回收率</w:t>
            </w:r>
            <w:r>
              <w:rPr>
                <w:spacing w:val="-22"/>
                <w:sz w:val="19"/>
                <w:szCs w:val="19"/>
              </w:rPr>
              <w:t xml:space="preserve"> </w:t>
            </w:r>
            <w:r>
              <w:rPr>
                <w:rFonts w:ascii="Times New Roman" w:hAnsi="Times New Roman" w:eastAsia="Times New Roman" w:cs="Times New Roman"/>
                <w:spacing w:val="7"/>
                <w:sz w:val="19"/>
                <w:szCs w:val="19"/>
              </w:rPr>
              <w:t>100%</w:t>
            </w:r>
            <w:r>
              <w:rPr>
                <w:spacing w:val="7"/>
                <w:sz w:val="19"/>
                <w:szCs w:val="19"/>
              </w:rPr>
              <w:t>。</w:t>
            </w:r>
          </w:p>
          <w:p w14:paraId="759AFAF2">
            <w:pPr>
              <w:pStyle w:val="6"/>
              <w:spacing w:before="26" w:line="244" w:lineRule="auto"/>
              <w:ind w:left="52" w:right="44"/>
              <w:rPr>
                <w:sz w:val="19"/>
                <w:szCs w:val="19"/>
              </w:rPr>
            </w:pPr>
            <w:r>
              <w:rPr>
                <w:rFonts w:ascii="Times New Roman" w:hAnsi="Times New Roman" w:eastAsia="Times New Roman" w:cs="Times New Roman"/>
                <w:spacing w:val="9"/>
                <w:sz w:val="19"/>
                <w:szCs w:val="19"/>
              </w:rPr>
              <w:t>-</w:t>
            </w:r>
            <w:r>
              <w:rPr>
                <w:spacing w:val="9"/>
                <w:sz w:val="19"/>
                <w:szCs w:val="19"/>
              </w:rPr>
              <w:t>到</w:t>
            </w:r>
            <w:r>
              <w:rPr>
                <w:spacing w:val="-38"/>
                <w:sz w:val="19"/>
                <w:szCs w:val="19"/>
              </w:rPr>
              <w:t xml:space="preserve"> </w:t>
            </w:r>
            <w:r>
              <w:rPr>
                <w:rFonts w:ascii="Times New Roman" w:hAnsi="Times New Roman" w:eastAsia="Times New Roman" w:cs="Times New Roman"/>
                <w:spacing w:val="9"/>
                <w:sz w:val="19"/>
                <w:szCs w:val="19"/>
              </w:rPr>
              <w:t xml:space="preserve">2025 </w:t>
            </w:r>
            <w:r>
              <w:rPr>
                <w:spacing w:val="9"/>
                <w:sz w:val="19"/>
                <w:szCs w:val="19"/>
              </w:rPr>
              <w:t>年，全国主要农作物化肥、</w:t>
            </w:r>
            <w:r>
              <w:rPr>
                <w:spacing w:val="8"/>
                <w:sz w:val="19"/>
                <w:szCs w:val="19"/>
              </w:rPr>
              <w:t>农药利用率达</w:t>
            </w:r>
            <w:r>
              <w:rPr>
                <w:spacing w:val="-38"/>
                <w:sz w:val="19"/>
                <w:szCs w:val="19"/>
              </w:rPr>
              <w:t xml:space="preserve"> </w:t>
            </w:r>
            <w:r>
              <w:rPr>
                <w:rFonts w:ascii="Times New Roman" w:hAnsi="Times New Roman" w:eastAsia="Times New Roman" w:cs="Times New Roman"/>
                <w:spacing w:val="8"/>
                <w:sz w:val="19"/>
                <w:szCs w:val="19"/>
              </w:rPr>
              <w:t>43%</w:t>
            </w:r>
            <w:r>
              <w:rPr>
                <w:rFonts w:ascii="Times New Roman" w:hAnsi="Times New Roman" w:eastAsia="Times New Roman" w:cs="Times New Roman"/>
                <w:spacing w:val="-24"/>
                <w:sz w:val="19"/>
                <w:szCs w:val="19"/>
              </w:rPr>
              <w:t xml:space="preserve"> </w:t>
            </w:r>
            <w:r>
              <w:rPr>
                <w:spacing w:val="8"/>
                <w:sz w:val="19"/>
                <w:szCs w:val="19"/>
              </w:rPr>
              <w:t>，测土配方施肥</w:t>
            </w:r>
            <w:r>
              <w:rPr>
                <w:sz w:val="19"/>
                <w:szCs w:val="19"/>
              </w:rPr>
              <w:t xml:space="preserve"> </w:t>
            </w:r>
            <w:r>
              <w:rPr>
                <w:spacing w:val="9"/>
                <w:sz w:val="19"/>
                <w:szCs w:val="19"/>
              </w:rPr>
              <w:t>技术推广覆盖率保持在</w:t>
            </w:r>
            <w:r>
              <w:rPr>
                <w:spacing w:val="-25"/>
                <w:sz w:val="19"/>
                <w:szCs w:val="19"/>
              </w:rPr>
              <w:t xml:space="preserve"> </w:t>
            </w:r>
            <w:r>
              <w:rPr>
                <w:rFonts w:ascii="Times New Roman" w:hAnsi="Times New Roman" w:eastAsia="Times New Roman" w:cs="Times New Roman"/>
                <w:spacing w:val="9"/>
                <w:sz w:val="19"/>
                <w:szCs w:val="19"/>
              </w:rPr>
              <w:t>90%</w:t>
            </w:r>
            <w:r>
              <w:rPr>
                <w:spacing w:val="9"/>
                <w:sz w:val="19"/>
                <w:szCs w:val="19"/>
              </w:rPr>
              <w:t>以上，控制农村面源污染，采取灌排分离等</w:t>
            </w:r>
            <w:r>
              <w:rPr>
                <w:sz w:val="19"/>
                <w:szCs w:val="19"/>
              </w:rPr>
              <w:t xml:space="preserve"> </w:t>
            </w:r>
            <w:r>
              <w:rPr>
                <w:spacing w:val="8"/>
                <w:sz w:val="19"/>
                <w:szCs w:val="19"/>
              </w:rPr>
              <w:t>措施控制农田氮磷流失。</w:t>
            </w:r>
          </w:p>
          <w:p w14:paraId="3D41810A">
            <w:pPr>
              <w:pStyle w:val="6"/>
              <w:spacing w:before="25" w:line="248" w:lineRule="auto"/>
              <w:ind w:left="52" w:right="44"/>
              <w:rPr>
                <w:sz w:val="19"/>
                <w:szCs w:val="19"/>
              </w:rPr>
            </w:pPr>
            <w:r>
              <w:rPr>
                <w:rFonts w:ascii="Times New Roman" w:hAnsi="Times New Roman" w:eastAsia="Times New Roman" w:cs="Times New Roman"/>
                <w:spacing w:val="10"/>
                <w:sz w:val="19"/>
                <w:szCs w:val="19"/>
              </w:rPr>
              <w:t>-</w:t>
            </w:r>
            <w:r>
              <w:rPr>
                <w:spacing w:val="10"/>
                <w:sz w:val="19"/>
                <w:szCs w:val="19"/>
              </w:rPr>
              <w:t>到</w:t>
            </w:r>
            <w:r>
              <w:rPr>
                <w:spacing w:val="-30"/>
                <w:sz w:val="19"/>
                <w:szCs w:val="19"/>
              </w:rPr>
              <w:t xml:space="preserve"> </w:t>
            </w:r>
            <w:r>
              <w:rPr>
                <w:rFonts w:ascii="Times New Roman" w:hAnsi="Times New Roman" w:eastAsia="Times New Roman" w:cs="Times New Roman"/>
                <w:spacing w:val="10"/>
                <w:sz w:val="19"/>
                <w:szCs w:val="19"/>
              </w:rPr>
              <w:t xml:space="preserve">2025 </w:t>
            </w:r>
            <w:r>
              <w:rPr>
                <w:spacing w:val="10"/>
                <w:sz w:val="19"/>
                <w:szCs w:val="19"/>
              </w:rPr>
              <w:t>年，新、改扩建规模化畜禽养殖场（小区）要实施雨污分流、</w:t>
            </w:r>
            <w:r>
              <w:rPr>
                <w:sz w:val="19"/>
                <w:szCs w:val="19"/>
              </w:rPr>
              <w:t xml:space="preserve"> </w:t>
            </w:r>
            <w:r>
              <w:rPr>
                <w:spacing w:val="10"/>
                <w:sz w:val="19"/>
                <w:szCs w:val="19"/>
              </w:rPr>
              <w:t>粪便污水资源化利用；规模化畜禽养殖场（小区）粪污处理设施装备配</w:t>
            </w:r>
            <w:r>
              <w:rPr>
                <w:spacing w:val="15"/>
                <w:sz w:val="19"/>
                <w:szCs w:val="19"/>
              </w:rPr>
              <w:t xml:space="preserve"> </w:t>
            </w:r>
            <w:r>
              <w:rPr>
                <w:spacing w:val="10"/>
                <w:sz w:val="19"/>
                <w:szCs w:val="19"/>
              </w:rPr>
              <w:t>套率达到</w:t>
            </w:r>
            <w:r>
              <w:rPr>
                <w:rFonts w:ascii="Times New Roman" w:hAnsi="Times New Roman" w:eastAsia="Times New Roman" w:cs="Times New Roman"/>
                <w:spacing w:val="10"/>
                <w:sz w:val="19"/>
                <w:szCs w:val="19"/>
              </w:rPr>
              <w:t>95%</w:t>
            </w:r>
            <w:r>
              <w:rPr>
                <w:spacing w:val="10"/>
                <w:sz w:val="19"/>
                <w:szCs w:val="19"/>
              </w:rPr>
              <w:t>以上，粪污综合利用率达到</w:t>
            </w:r>
            <w:r>
              <w:rPr>
                <w:spacing w:val="-34"/>
                <w:sz w:val="19"/>
                <w:szCs w:val="19"/>
              </w:rPr>
              <w:t xml:space="preserve"> </w:t>
            </w:r>
            <w:r>
              <w:rPr>
                <w:rFonts w:ascii="Times New Roman" w:hAnsi="Times New Roman" w:eastAsia="Times New Roman" w:cs="Times New Roman"/>
                <w:spacing w:val="10"/>
                <w:sz w:val="19"/>
                <w:szCs w:val="19"/>
              </w:rPr>
              <w:t>80%</w:t>
            </w:r>
            <w:r>
              <w:rPr>
                <w:spacing w:val="10"/>
                <w:sz w:val="19"/>
                <w:szCs w:val="19"/>
              </w:rPr>
              <w:t>以上，大型规模养殖</w:t>
            </w:r>
            <w:r>
              <w:rPr>
                <w:spacing w:val="9"/>
                <w:sz w:val="19"/>
                <w:szCs w:val="19"/>
              </w:rPr>
              <w:t>场粪</w:t>
            </w:r>
            <w:r>
              <w:rPr>
                <w:sz w:val="19"/>
                <w:szCs w:val="19"/>
              </w:rPr>
              <w:t xml:space="preserve"> </w:t>
            </w:r>
            <w:r>
              <w:rPr>
                <w:spacing w:val="6"/>
                <w:sz w:val="19"/>
                <w:szCs w:val="19"/>
              </w:rPr>
              <w:t>污处理设施装备配套率达到</w:t>
            </w:r>
            <w:r>
              <w:rPr>
                <w:spacing w:val="-21"/>
                <w:sz w:val="19"/>
                <w:szCs w:val="19"/>
              </w:rPr>
              <w:t xml:space="preserve"> </w:t>
            </w:r>
            <w:r>
              <w:rPr>
                <w:rFonts w:ascii="Times New Roman" w:hAnsi="Times New Roman" w:eastAsia="Times New Roman" w:cs="Times New Roman"/>
                <w:spacing w:val="6"/>
                <w:sz w:val="19"/>
                <w:szCs w:val="19"/>
              </w:rPr>
              <w:t>100%</w:t>
            </w:r>
            <w:r>
              <w:rPr>
                <w:spacing w:val="6"/>
                <w:sz w:val="19"/>
                <w:szCs w:val="19"/>
              </w:rPr>
              <w:t>，畜禽粪污基本</w:t>
            </w:r>
            <w:r>
              <w:rPr>
                <w:spacing w:val="5"/>
                <w:sz w:val="19"/>
                <w:szCs w:val="19"/>
              </w:rPr>
              <w:t>实现资源化利用；散养</w:t>
            </w:r>
            <w:r>
              <w:rPr>
                <w:sz w:val="19"/>
                <w:szCs w:val="19"/>
              </w:rPr>
              <w:t xml:space="preserve"> </w:t>
            </w:r>
            <w:r>
              <w:rPr>
                <w:spacing w:val="9"/>
                <w:sz w:val="19"/>
                <w:szCs w:val="19"/>
              </w:rPr>
              <w:t>密集区要实行畜禽粪便污水分户收集、集中处理利用。</w:t>
            </w:r>
          </w:p>
          <w:p w14:paraId="0898AAE4">
            <w:pPr>
              <w:pStyle w:val="6"/>
              <w:spacing w:before="25" w:line="228" w:lineRule="auto"/>
              <w:ind w:left="52"/>
              <w:rPr>
                <w:sz w:val="19"/>
                <w:szCs w:val="19"/>
              </w:rPr>
            </w:pPr>
            <w:r>
              <w:rPr>
                <w:rFonts w:ascii="Times New Roman" w:hAnsi="Times New Roman" w:eastAsia="Times New Roman" w:cs="Times New Roman"/>
                <w:spacing w:val="6"/>
                <w:sz w:val="19"/>
                <w:szCs w:val="19"/>
              </w:rPr>
              <w:t>-</w:t>
            </w:r>
            <w:r>
              <w:rPr>
                <w:spacing w:val="6"/>
                <w:sz w:val="19"/>
                <w:szCs w:val="19"/>
              </w:rPr>
              <w:t>到</w:t>
            </w:r>
            <w:r>
              <w:rPr>
                <w:spacing w:val="-22"/>
                <w:sz w:val="19"/>
                <w:szCs w:val="19"/>
              </w:rPr>
              <w:t xml:space="preserve"> </w:t>
            </w:r>
            <w:r>
              <w:rPr>
                <w:rFonts w:ascii="Times New Roman" w:hAnsi="Times New Roman" w:eastAsia="Times New Roman" w:cs="Times New Roman"/>
                <w:spacing w:val="6"/>
                <w:sz w:val="19"/>
                <w:szCs w:val="19"/>
              </w:rPr>
              <w:t xml:space="preserve">2025 </w:t>
            </w:r>
            <w:r>
              <w:rPr>
                <w:spacing w:val="6"/>
                <w:sz w:val="19"/>
                <w:szCs w:val="19"/>
              </w:rPr>
              <w:t>年，废旧农膜回收利用率达到</w:t>
            </w:r>
            <w:r>
              <w:rPr>
                <w:spacing w:val="-32"/>
                <w:sz w:val="19"/>
                <w:szCs w:val="19"/>
              </w:rPr>
              <w:t xml:space="preserve"> </w:t>
            </w:r>
            <w:r>
              <w:rPr>
                <w:rFonts w:ascii="Times New Roman" w:hAnsi="Times New Roman" w:eastAsia="Times New Roman" w:cs="Times New Roman"/>
                <w:spacing w:val="6"/>
                <w:sz w:val="19"/>
                <w:szCs w:val="19"/>
              </w:rPr>
              <w:t>85%</w:t>
            </w:r>
            <w:r>
              <w:rPr>
                <w:spacing w:val="6"/>
                <w:sz w:val="19"/>
                <w:szCs w:val="19"/>
              </w:rPr>
              <w:t>以上。</w:t>
            </w:r>
          </w:p>
          <w:p w14:paraId="2FFA009E">
            <w:pPr>
              <w:pStyle w:val="6"/>
              <w:spacing w:before="25" w:line="244" w:lineRule="auto"/>
              <w:ind w:left="52" w:right="41" w:hanging="4"/>
              <w:jc w:val="both"/>
              <w:rPr>
                <w:sz w:val="19"/>
                <w:szCs w:val="19"/>
              </w:rPr>
            </w:pPr>
            <w:r>
              <w:rPr>
                <w:rFonts w:ascii="Times New Roman" w:hAnsi="Times New Roman" w:eastAsia="Times New Roman" w:cs="Times New Roman"/>
                <w:spacing w:val="8"/>
                <w:sz w:val="19"/>
                <w:szCs w:val="19"/>
              </w:rPr>
              <w:t xml:space="preserve">2025 </w:t>
            </w:r>
            <w:r>
              <w:rPr>
                <w:spacing w:val="8"/>
                <w:sz w:val="19"/>
                <w:szCs w:val="19"/>
              </w:rPr>
              <w:t>年：全市水环境质量总体保持优良。纳入国家及省级考核的监测断</w:t>
            </w:r>
            <w:r>
              <w:rPr>
                <w:spacing w:val="10"/>
                <w:sz w:val="19"/>
                <w:szCs w:val="19"/>
              </w:rPr>
              <w:t xml:space="preserve"> </w:t>
            </w:r>
            <w:r>
              <w:rPr>
                <w:spacing w:val="8"/>
                <w:sz w:val="19"/>
                <w:szCs w:val="19"/>
              </w:rPr>
              <w:t>面优良（达到或优于</w:t>
            </w:r>
            <w:r>
              <w:rPr>
                <w:rFonts w:ascii="Times New Roman" w:hAnsi="Times New Roman" w:eastAsia="Times New Roman" w:cs="Times New Roman"/>
                <w:spacing w:val="8"/>
                <w:sz w:val="19"/>
                <w:szCs w:val="19"/>
              </w:rPr>
              <w:t>Ⅲ</w:t>
            </w:r>
            <w:r>
              <w:rPr>
                <w:spacing w:val="8"/>
                <w:sz w:val="19"/>
                <w:szCs w:val="19"/>
              </w:rPr>
              <w:t>类）</w:t>
            </w:r>
            <w:r>
              <w:rPr>
                <w:spacing w:val="-31"/>
                <w:sz w:val="19"/>
                <w:szCs w:val="19"/>
              </w:rPr>
              <w:t xml:space="preserve"> </w:t>
            </w:r>
            <w:r>
              <w:rPr>
                <w:spacing w:val="8"/>
                <w:sz w:val="19"/>
                <w:szCs w:val="19"/>
              </w:rPr>
              <w:t>比例保持达</w:t>
            </w:r>
            <w:r>
              <w:rPr>
                <w:spacing w:val="-19"/>
                <w:sz w:val="19"/>
                <w:szCs w:val="19"/>
              </w:rPr>
              <w:t xml:space="preserve"> </w:t>
            </w:r>
            <w:r>
              <w:rPr>
                <w:rFonts w:ascii="Times New Roman" w:hAnsi="Times New Roman" w:eastAsia="Times New Roman" w:cs="Times New Roman"/>
                <w:spacing w:val="8"/>
                <w:sz w:val="19"/>
                <w:szCs w:val="19"/>
              </w:rPr>
              <w:t>100%</w:t>
            </w:r>
            <w:r>
              <w:rPr>
                <w:spacing w:val="8"/>
                <w:sz w:val="19"/>
                <w:szCs w:val="19"/>
              </w:rPr>
              <w:t>；</w:t>
            </w:r>
            <w:r>
              <w:rPr>
                <w:rFonts w:ascii="Times New Roman" w:hAnsi="Times New Roman" w:eastAsia="Times New Roman" w:cs="Times New Roman"/>
                <w:spacing w:val="8"/>
                <w:sz w:val="19"/>
                <w:szCs w:val="19"/>
              </w:rPr>
              <w:t xml:space="preserve">32 </w:t>
            </w:r>
            <w:r>
              <w:rPr>
                <w:spacing w:val="8"/>
                <w:sz w:val="19"/>
                <w:szCs w:val="19"/>
              </w:rPr>
              <w:t>个水环境控制单元水</w:t>
            </w:r>
            <w:r>
              <w:rPr>
                <w:sz w:val="19"/>
                <w:szCs w:val="19"/>
              </w:rPr>
              <w:t xml:space="preserve"> </w:t>
            </w:r>
            <w:r>
              <w:rPr>
                <w:spacing w:val="6"/>
                <w:sz w:val="19"/>
                <w:szCs w:val="19"/>
              </w:rPr>
              <w:t>质达到或优于</w:t>
            </w:r>
            <w:r>
              <w:rPr>
                <w:rFonts w:ascii="Times New Roman" w:hAnsi="Times New Roman" w:eastAsia="Times New Roman" w:cs="Times New Roman"/>
                <w:spacing w:val="6"/>
                <w:sz w:val="19"/>
                <w:szCs w:val="19"/>
              </w:rPr>
              <w:t>Ⅲ</w:t>
            </w:r>
            <w:r>
              <w:rPr>
                <w:spacing w:val="6"/>
                <w:sz w:val="19"/>
                <w:szCs w:val="19"/>
              </w:rPr>
              <w:t>类比例保持为</w:t>
            </w:r>
            <w:r>
              <w:rPr>
                <w:spacing w:val="-21"/>
                <w:sz w:val="19"/>
                <w:szCs w:val="19"/>
              </w:rPr>
              <w:t xml:space="preserve"> </w:t>
            </w:r>
            <w:r>
              <w:rPr>
                <w:rFonts w:ascii="Times New Roman" w:hAnsi="Times New Roman" w:eastAsia="Times New Roman" w:cs="Times New Roman"/>
                <w:spacing w:val="6"/>
                <w:sz w:val="19"/>
                <w:szCs w:val="19"/>
              </w:rPr>
              <w:t>100%</w:t>
            </w:r>
            <w:r>
              <w:rPr>
                <w:spacing w:val="6"/>
                <w:sz w:val="19"/>
                <w:szCs w:val="19"/>
              </w:rPr>
              <w:t>；国省重要江河湖泊水功能区达标率</w:t>
            </w:r>
            <w:r>
              <w:rPr>
                <w:sz w:val="19"/>
                <w:szCs w:val="19"/>
              </w:rPr>
              <w:t xml:space="preserve"> </w:t>
            </w:r>
            <w:r>
              <w:rPr>
                <w:spacing w:val="6"/>
                <w:sz w:val="19"/>
                <w:szCs w:val="19"/>
              </w:rPr>
              <w:t>保持为</w:t>
            </w:r>
            <w:r>
              <w:rPr>
                <w:spacing w:val="-21"/>
                <w:sz w:val="19"/>
                <w:szCs w:val="19"/>
              </w:rPr>
              <w:t xml:space="preserve"> </w:t>
            </w:r>
            <w:r>
              <w:rPr>
                <w:rFonts w:ascii="Times New Roman" w:hAnsi="Times New Roman" w:eastAsia="Times New Roman" w:cs="Times New Roman"/>
                <w:spacing w:val="6"/>
                <w:sz w:val="19"/>
                <w:szCs w:val="19"/>
              </w:rPr>
              <w:t>100%</w:t>
            </w:r>
            <w:r>
              <w:rPr>
                <w:spacing w:val="6"/>
                <w:sz w:val="19"/>
                <w:szCs w:val="19"/>
              </w:rPr>
              <w:t>；地级县级集中式饮用水水源水质达到或优于</w:t>
            </w:r>
            <w:r>
              <w:rPr>
                <w:rFonts w:ascii="Times New Roman" w:hAnsi="Times New Roman" w:eastAsia="Times New Roman" w:cs="Times New Roman"/>
                <w:spacing w:val="6"/>
                <w:sz w:val="19"/>
                <w:szCs w:val="19"/>
              </w:rPr>
              <w:t>Ⅲ</w:t>
            </w:r>
            <w:r>
              <w:rPr>
                <w:spacing w:val="6"/>
                <w:sz w:val="19"/>
                <w:szCs w:val="19"/>
              </w:rPr>
              <w:t>类比例</w:t>
            </w:r>
            <w:r>
              <w:rPr>
                <w:spacing w:val="5"/>
                <w:sz w:val="19"/>
                <w:szCs w:val="19"/>
              </w:rPr>
              <w:t>保持</w:t>
            </w:r>
          </w:p>
        </w:tc>
        <w:tc>
          <w:tcPr>
            <w:tcW w:w="1437" w:type="dxa"/>
            <w:vAlign w:val="top"/>
          </w:tcPr>
          <w:p w14:paraId="44D41AF9">
            <w:pPr>
              <w:rPr>
                <w:rFonts w:ascii="Arial"/>
                <w:sz w:val="21"/>
              </w:rPr>
            </w:pPr>
          </w:p>
        </w:tc>
        <w:tc>
          <w:tcPr>
            <w:tcW w:w="819" w:type="dxa"/>
            <w:vAlign w:val="top"/>
          </w:tcPr>
          <w:p w14:paraId="565DDBF2">
            <w:pPr>
              <w:rPr>
                <w:rFonts w:ascii="Arial"/>
                <w:sz w:val="21"/>
              </w:rPr>
            </w:pPr>
          </w:p>
        </w:tc>
        <w:tc>
          <w:tcPr>
            <w:tcW w:w="160" w:type="dxa"/>
            <w:vAlign w:val="top"/>
          </w:tcPr>
          <w:p w14:paraId="538998FF">
            <w:pPr>
              <w:rPr>
                <w:rFonts w:ascii="Arial"/>
                <w:sz w:val="21"/>
              </w:rPr>
            </w:pPr>
          </w:p>
        </w:tc>
      </w:tr>
    </w:tbl>
    <w:p w14:paraId="6B38FE9C">
      <w:pPr>
        <w:rPr>
          <w:rFonts w:ascii="Arial"/>
          <w:sz w:val="21"/>
        </w:rPr>
      </w:pPr>
    </w:p>
    <w:p w14:paraId="74636548">
      <w:pPr>
        <w:rPr>
          <w:rFonts w:ascii="Arial" w:hAnsi="Arial" w:eastAsia="Arial" w:cs="Arial"/>
          <w:sz w:val="21"/>
          <w:szCs w:val="21"/>
        </w:rPr>
        <w:sectPr>
          <w:footerReference r:id="rId12" w:type="default"/>
          <w:pgSz w:w="16839" w:h="11906"/>
          <w:pgMar w:top="1012" w:right="1681" w:bottom="1260" w:left="1680" w:header="0" w:footer="1080" w:gutter="0"/>
          <w:cols w:space="720" w:num="1"/>
        </w:sectPr>
      </w:pPr>
    </w:p>
    <w:p w14:paraId="7B896847">
      <w:pPr>
        <w:spacing w:before="18"/>
      </w:pPr>
    </w:p>
    <w:p w14:paraId="185DE3D1">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7BB16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7" w:hRule="atLeast"/>
        </w:trPr>
        <w:tc>
          <w:tcPr>
            <w:tcW w:w="1683" w:type="dxa"/>
            <w:vMerge w:val="restart"/>
            <w:tcBorders>
              <w:bottom w:val="nil"/>
            </w:tcBorders>
            <w:vAlign w:val="top"/>
          </w:tcPr>
          <w:p w14:paraId="05E6919D">
            <w:pPr>
              <w:spacing w:line="258" w:lineRule="auto"/>
              <w:rPr>
                <w:rFonts w:ascii="Arial"/>
                <w:sz w:val="21"/>
              </w:rPr>
            </w:pPr>
          </w:p>
          <w:p w14:paraId="25605DC2">
            <w:pPr>
              <w:spacing w:line="258" w:lineRule="auto"/>
              <w:rPr>
                <w:rFonts w:ascii="Arial"/>
                <w:sz w:val="21"/>
              </w:rPr>
            </w:pPr>
          </w:p>
          <w:p w14:paraId="24FECFE3">
            <w:pPr>
              <w:spacing w:line="258" w:lineRule="auto"/>
              <w:rPr>
                <w:rFonts w:ascii="Arial"/>
                <w:sz w:val="21"/>
              </w:rPr>
            </w:pPr>
          </w:p>
          <w:p w14:paraId="1335F212">
            <w:pPr>
              <w:spacing w:line="258" w:lineRule="auto"/>
              <w:rPr>
                <w:rFonts w:ascii="Arial"/>
                <w:sz w:val="21"/>
              </w:rPr>
            </w:pPr>
          </w:p>
          <w:p w14:paraId="22828CC3">
            <w:pPr>
              <w:spacing w:line="258" w:lineRule="auto"/>
              <w:rPr>
                <w:rFonts w:ascii="Arial"/>
                <w:sz w:val="21"/>
              </w:rPr>
            </w:pPr>
          </w:p>
          <w:p w14:paraId="76B2B5C4">
            <w:pPr>
              <w:spacing w:line="258" w:lineRule="auto"/>
              <w:rPr>
                <w:rFonts w:ascii="Arial"/>
                <w:sz w:val="21"/>
              </w:rPr>
            </w:pPr>
          </w:p>
          <w:p w14:paraId="0933C98A">
            <w:pPr>
              <w:spacing w:line="258" w:lineRule="auto"/>
              <w:rPr>
                <w:rFonts w:ascii="Arial"/>
                <w:sz w:val="21"/>
              </w:rPr>
            </w:pPr>
          </w:p>
          <w:p w14:paraId="240A7645">
            <w:pPr>
              <w:spacing w:line="258" w:lineRule="auto"/>
              <w:rPr>
                <w:rFonts w:ascii="Arial"/>
                <w:sz w:val="21"/>
              </w:rPr>
            </w:pPr>
          </w:p>
          <w:p w14:paraId="42DF1337">
            <w:pPr>
              <w:spacing w:line="258" w:lineRule="auto"/>
              <w:rPr>
                <w:rFonts w:ascii="Arial"/>
                <w:sz w:val="21"/>
              </w:rPr>
            </w:pPr>
          </w:p>
          <w:p w14:paraId="05007426">
            <w:pPr>
              <w:spacing w:line="258" w:lineRule="auto"/>
              <w:rPr>
                <w:rFonts w:ascii="Arial"/>
                <w:sz w:val="21"/>
              </w:rPr>
            </w:pPr>
          </w:p>
          <w:p w14:paraId="0B2E674C">
            <w:pPr>
              <w:spacing w:line="258" w:lineRule="auto"/>
              <w:rPr>
                <w:rFonts w:ascii="Arial"/>
                <w:sz w:val="21"/>
              </w:rPr>
            </w:pPr>
          </w:p>
          <w:p w14:paraId="2C488035">
            <w:pPr>
              <w:spacing w:line="258" w:lineRule="auto"/>
              <w:rPr>
                <w:rFonts w:ascii="Arial"/>
                <w:sz w:val="21"/>
              </w:rPr>
            </w:pPr>
          </w:p>
          <w:p w14:paraId="2B6FCA5D">
            <w:pPr>
              <w:spacing w:line="258" w:lineRule="auto"/>
              <w:rPr>
                <w:rFonts w:ascii="Arial"/>
                <w:sz w:val="21"/>
              </w:rPr>
            </w:pPr>
          </w:p>
          <w:p w14:paraId="23C705C8">
            <w:pPr>
              <w:pStyle w:val="6"/>
              <w:spacing w:before="65" w:line="228" w:lineRule="auto"/>
              <w:ind w:left="116"/>
              <w:rPr>
                <w:sz w:val="20"/>
                <w:szCs w:val="20"/>
              </w:rPr>
            </w:pPr>
            <w:r>
              <w:rPr>
                <w:spacing w:val="8"/>
                <w:sz w:val="20"/>
                <w:szCs w:val="20"/>
              </w:rPr>
              <w:t>其他符合性分析</w:t>
            </w:r>
          </w:p>
        </w:tc>
        <w:tc>
          <w:tcPr>
            <w:tcW w:w="154" w:type="dxa"/>
            <w:vMerge w:val="restart"/>
            <w:tcBorders>
              <w:bottom w:val="nil"/>
            </w:tcBorders>
            <w:vAlign w:val="top"/>
          </w:tcPr>
          <w:p w14:paraId="5521E0B1">
            <w:pPr>
              <w:rPr>
                <w:rFonts w:ascii="Arial"/>
                <w:sz w:val="21"/>
              </w:rPr>
            </w:pPr>
          </w:p>
        </w:tc>
        <w:tc>
          <w:tcPr>
            <w:tcW w:w="1010" w:type="dxa"/>
            <w:vMerge w:val="restart"/>
            <w:tcBorders>
              <w:bottom w:val="nil"/>
            </w:tcBorders>
            <w:vAlign w:val="top"/>
          </w:tcPr>
          <w:p w14:paraId="2AA4A6CD">
            <w:pPr>
              <w:rPr>
                <w:rFonts w:ascii="Arial"/>
                <w:sz w:val="21"/>
              </w:rPr>
            </w:pPr>
          </w:p>
        </w:tc>
        <w:tc>
          <w:tcPr>
            <w:tcW w:w="886" w:type="dxa"/>
            <w:vMerge w:val="restart"/>
            <w:tcBorders>
              <w:bottom w:val="nil"/>
            </w:tcBorders>
            <w:vAlign w:val="top"/>
          </w:tcPr>
          <w:p w14:paraId="7211FB79">
            <w:pPr>
              <w:rPr>
                <w:rFonts w:ascii="Arial"/>
                <w:sz w:val="21"/>
              </w:rPr>
            </w:pPr>
          </w:p>
        </w:tc>
        <w:tc>
          <w:tcPr>
            <w:tcW w:w="1003" w:type="dxa"/>
            <w:vAlign w:val="top"/>
          </w:tcPr>
          <w:p w14:paraId="6EFD69EE">
            <w:pPr>
              <w:rPr>
                <w:rFonts w:ascii="Arial"/>
                <w:sz w:val="21"/>
              </w:rPr>
            </w:pPr>
          </w:p>
        </w:tc>
        <w:tc>
          <w:tcPr>
            <w:tcW w:w="6319" w:type="dxa"/>
            <w:vAlign w:val="top"/>
          </w:tcPr>
          <w:p w14:paraId="712AC27C">
            <w:pPr>
              <w:pStyle w:val="6"/>
              <w:spacing w:before="53"/>
              <w:ind w:left="52" w:firstLine="2"/>
              <w:rPr>
                <w:sz w:val="19"/>
                <w:szCs w:val="19"/>
              </w:rPr>
            </w:pPr>
            <w:r>
              <w:rPr>
                <w:spacing w:val="8"/>
                <w:sz w:val="19"/>
                <w:szCs w:val="19"/>
              </w:rPr>
              <w:t>为</w:t>
            </w:r>
            <w:r>
              <w:rPr>
                <w:spacing w:val="-21"/>
                <w:sz w:val="19"/>
                <w:szCs w:val="19"/>
              </w:rPr>
              <w:t xml:space="preserve"> </w:t>
            </w:r>
            <w:r>
              <w:rPr>
                <w:rFonts w:ascii="Times New Roman" w:hAnsi="Times New Roman" w:eastAsia="Times New Roman" w:cs="Times New Roman"/>
                <w:spacing w:val="8"/>
                <w:sz w:val="19"/>
                <w:szCs w:val="19"/>
              </w:rPr>
              <w:t>100%</w:t>
            </w:r>
            <w:r>
              <w:rPr>
                <w:spacing w:val="8"/>
                <w:sz w:val="19"/>
                <w:szCs w:val="19"/>
              </w:rPr>
              <w:t>；乡镇集中式饮用水水源水质达到或优于</w:t>
            </w:r>
            <w:r>
              <w:rPr>
                <w:rFonts w:ascii="Times New Roman" w:hAnsi="Times New Roman" w:eastAsia="Times New Roman" w:cs="Times New Roman"/>
                <w:spacing w:val="8"/>
                <w:sz w:val="19"/>
                <w:szCs w:val="19"/>
              </w:rPr>
              <w:t>Ⅲ</w:t>
            </w:r>
            <w:r>
              <w:rPr>
                <w:spacing w:val="8"/>
                <w:sz w:val="19"/>
                <w:szCs w:val="19"/>
              </w:rPr>
              <w:t>类比例保持为</w:t>
            </w:r>
            <w:r>
              <w:rPr>
                <w:rFonts w:ascii="Times New Roman" w:hAnsi="Times New Roman" w:eastAsia="Times New Roman" w:cs="Times New Roman"/>
                <w:spacing w:val="8"/>
                <w:sz w:val="19"/>
                <w:szCs w:val="19"/>
              </w:rPr>
              <w:t>98</w:t>
            </w:r>
            <w:r>
              <w:rPr>
                <w:rFonts w:ascii="Times New Roman" w:hAnsi="Times New Roman" w:eastAsia="Times New Roman" w:cs="Times New Roman"/>
                <w:spacing w:val="7"/>
                <w:sz w:val="19"/>
                <w:szCs w:val="19"/>
              </w:rPr>
              <w:t>%</w:t>
            </w:r>
            <w:r>
              <w:rPr>
                <w:spacing w:val="7"/>
                <w:sz w:val="19"/>
                <w:szCs w:val="19"/>
              </w:rPr>
              <w:t>；</w:t>
            </w:r>
            <w:r>
              <w:rPr>
                <w:sz w:val="19"/>
                <w:szCs w:val="19"/>
              </w:rPr>
              <w:t xml:space="preserve"> </w:t>
            </w:r>
            <w:r>
              <w:rPr>
                <w:spacing w:val="8"/>
                <w:sz w:val="19"/>
                <w:szCs w:val="19"/>
              </w:rPr>
              <w:t>城镇建成区无黑臭水体。</w:t>
            </w:r>
          </w:p>
          <w:p w14:paraId="107F7FEA">
            <w:pPr>
              <w:pStyle w:val="6"/>
              <w:spacing w:before="28" w:line="248" w:lineRule="auto"/>
              <w:ind w:left="51" w:right="44" w:hanging="3"/>
              <w:jc w:val="both"/>
              <w:rPr>
                <w:sz w:val="19"/>
                <w:szCs w:val="19"/>
              </w:rPr>
            </w:pPr>
            <w:r>
              <w:rPr>
                <w:rFonts w:ascii="Times New Roman" w:hAnsi="Times New Roman" w:eastAsia="Times New Roman" w:cs="Times New Roman"/>
                <w:spacing w:val="8"/>
                <w:sz w:val="19"/>
                <w:szCs w:val="19"/>
              </w:rPr>
              <w:t xml:space="preserve">2035 </w:t>
            </w:r>
            <w:r>
              <w:rPr>
                <w:spacing w:val="8"/>
                <w:sz w:val="19"/>
                <w:szCs w:val="19"/>
              </w:rPr>
              <w:t>年：全市水环境质量总体保持优良。纳入国家及省级考核的监测断</w:t>
            </w:r>
            <w:r>
              <w:rPr>
                <w:spacing w:val="10"/>
                <w:sz w:val="19"/>
                <w:szCs w:val="19"/>
              </w:rPr>
              <w:t xml:space="preserve"> </w:t>
            </w:r>
            <w:r>
              <w:rPr>
                <w:spacing w:val="9"/>
                <w:sz w:val="19"/>
                <w:szCs w:val="19"/>
              </w:rPr>
              <w:t>面优良（达到或优于</w:t>
            </w:r>
            <w:r>
              <w:rPr>
                <w:rFonts w:ascii="Times New Roman" w:hAnsi="Times New Roman" w:eastAsia="Times New Roman" w:cs="Times New Roman"/>
                <w:spacing w:val="9"/>
                <w:sz w:val="19"/>
                <w:szCs w:val="19"/>
              </w:rPr>
              <w:t>Ⅲ</w:t>
            </w:r>
            <w:r>
              <w:rPr>
                <w:spacing w:val="9"/>
                <w:sz w:val="19"/>
                <w:szCs w:val="19"/>
              </w:rPr>
              <w:t>类）</w:t>
            </w:r>
            <w:r>
              <w:rPr>
                <w:spacing w:val="-49"/>
                <w:sz w:val="19"/>
                <w:szCs w:val="19"/>
              </w:rPr>
              <w:t xml:space="preserve"> </w:t>
            </w:r>
            <w:r>
              <w:rPr>
                <w:spacing w:val="9"/>
                <w:sz w:val="19"/>
                <w:szCs w:val="19"/>
              </w:rPr>
              <w:t>比例保持为</w:t>
            </w:r>
            <w:r>
              <w:rPr>
                <w:spacing w:val="-19"/>
                <w:sz w:val="19"/>
                <w:szCs w:val="19"/>
              </w:rPr>
              <w:t xml:space="preserve"> </w:t>
            </w:r>
            <w:r>
              <w:rPr>
                <w:rFonts w:ascii="Times New Roman" w:hAnsi="Times New Roman" w:eastAsia="Times New Roman" w:cs="Times New Roman"/>
                <w:spacing w:val="9"/>
                <w:sz w:val="19"/>
                <w:szCs w:val="19"/>
              </w:rPr>
              <w:t>10</w:t>
            </w:r>
            <w:r>
              <w:rPr>
                <w:rFonts w:ascii="Times New Roman" w:hAnsi="Times New Roman" w:eastAsia="Times New Roman" w:cs="Times New Roman"/>
                <w:spacing w:val="8"/>
                <w:sz w:val="19"/>
                <w:szCs w:val="19"/>
              </w:rPr>
              <w:t>0%</w:t>
            </w:r>
            <w:r>
              <w:rPr>
                <w:spacing w:val="8"/>
                <w:sz w:val="19"/>
                <w:szCs w:val="19"/>
              </w:rPr>
              <w:t>；</w:t>
            </w:r>
            <w:r>
              <w:rPr>
                <w:rFonts w:ascii="Times New Roman" w:hAnsi="Times New Roman" w:eastAsia="Times New Roman" w:cs="Times New Roman"/>
                <w:spacing w:val="8"/>
                <w:sz w:val="19"/>
                <w:szCs w:val="19"/>
              </w:rPr>
              <w:t xml:space="preserve">32 </w:t>
            </w:r>
            <w:r>
              <w:rPr>
                <w:spacing w:val="8"/>
                <w:sz w:val="19"/>
                <w:szCs w:val="19"/>
              </w:rPr>
              <w:t>个水环境控制单元水</w:t>
            </w:r>
            <w:r>
              <w:rPr>
                <w:sz w:val="19"/>
                <w:szCs w:val="19"/>
              </w:rPr>
              <w:t xml:space="preserve"> </w:t>
            </w:r>
            <w:r>
              <w:rPr>
                <w:spacing w:val="6"/>
                <w:sz w:val="19"/>
                <w:szCs w:val="19"/>
              </w:rPr>
              <w:t>质达到或优于</w:t>
            </w:r>
            <w:r>
              <w:rPr>
                <w:rFonts w:ascii="Times New Roman" w:hAnsi="Times New Roman" w:eastAsia="Times New Roman" w:cs="Times New Roman"/>
                <w:spacing w:val="6"/>
                <w:sz w:val="19"/>
                <w:szCs w:val="19"/>
              </w:rPr>
              <w:t>Ⅲ</w:t>
            </w:r>
            <w:r>
              <w:rPr>
                <w:spacing w:val="6"/>
                <w:sz w:val="19"/>
                <w:szCs w:val="19"/>
              </w:rPr>
              <w:t>类比例达到</w:t>
            </w:r>
            <w:r>
              <w:rPr>
                <w:spacing w:val="-21"/>
                <w:sz w:val="19"/>
                <w:szCs w:val="19"/>
              </w:rPr>
              <w:t xml:space="preserve"> </w:t>
            </w:r>
            <w:r>
              <w:rPr>
                <w:rFonts w:ascii="Times New Roman" w:hAnsi="Times New Roman" w:eastAsia="Times New Roman" w:cs="Times New Roman"/>
                <w:spacing w:val="6"/>
                <w:sz w:val="19"/>
                <w:szCs w:val="19"/>
              </w:rPr>
              <w:t>100%</w:t>
            </w:r>
            <w:r>
              <w:rPr>
                <w:spacing w:val="6"/>
                <w:sz w:val="19"/>
                <w:szCs w:val="19"/>
              </w:rPr>
              <w:t>；国省重要江河湖泊水功能区达标</w:t>
            </w:r>
            <w:r>
              <w:rPr>
                <w:spacing w:val="5"/>
                <w:sz w:val="19"/>
                <w:szCs w:val="19"/>
              </w:rPr>
              <w:t>率保</w:t>
            </w:r>
            <w:r>
              <w:rPr>
                <w:sz w:val="19"/>
                <w:szCs w:val="19"/>
              </w:rPr>
              <w:t xml:space="preserve"> </w:t>
            </w:r>
            <w:r>
              <w:rPr>
                <w:spacing w:val="6"/>
                <w:sz w:val="19"/>
                <w:szCs w:val="19"/>
              </w:rPr>
              <w:t>持为</w:t>
            </w:r>
            <w:r>
              <w:rPr>
                <w:spacing w:val="-18"/>
                <w:sz w:val="19"/>
                <w:szCs w:val="19"/>
              </w:rPr>
              <w:t xml:space="preserve"> </w:t>
            </w:r>
            <w:r>
              <w:rPr>
                <w:rFonts w:ascii="Times New Roman" w:hAnsi="Times New Roman" w:eastAsia="Times New Roman" w:cs="Times New Roman"/>
                <w:spacing w:val="6"/>
                <w:sz w:val="19"/>
                <w:szCs w:val="19"/>
              </w:rPr>
              <w:t>100%</w:t>
            </w:r>
            <w:r>
              <w:rPr>
                <w:spacing w:val="6"/>
                <w:sz w:val="19"/>
                <w:szCs w:val="19"/>
              </w:rPr>
              <w:t>；地级、县级、乡镇集中式饮用水水源水质达到或优</w:t>
            </w:r>
            <w:r>
              <w:rPr>
                <w:spacing w:val="5"/>
                <w:sz w:val="19"/>
                <w:szCs w:val="19"/>
              </w:rPr>
              <w:t>于</w:t>
            </w:r>
            <w:r>
              <w:rPr>
                <w:rFonts w:ascii="Times New Roman" w:hAnsi="Times New Roman" w:eastAsia="Times New Roman" w:cs="Times New Roman"/>
                <w:spacing w:val="5"/>
                <w:sz w:val="19"/>
                <w:szCs w:val="19"/>
              </w:rPr>
              <w:t>Ⅲ</w:t>
            </w:r>
            <w:r>
              <w:rPr>
                <w:spacing w:val="5"/>
                <w:sz w:val="19"/>
                <w:szCs w:val="19"/>
              </w:rPr>
              <w:t>类比</w:t>
            </w:r>
            <w:r>
              <w:rPr>
                <w:sz w:val="19"/>
                <w:szCs w:val="19"/>
              </w:rPr>
              <w:t xml:space="preserve"> </w:t>
            </w:r>
            <w:r>
              <w:rPr>
                <w:spacing w:val="7"/>
                <w:sz w:val="19"/>
                <w:szCs w:val="19"/>
              </w:rPr>
              <w:t>例保持为</w:t>
            </w:r>
            <w:r>
              <w:rPr>
                <w:spacing w:val="-15"/>
                <w:sz w:val="19"/>
                <w:szCs w:val="19"/>
              </w:rPr>
              <w:t xml:space="preserve"> </w:t>
            </w:r>
            <w:r>
              <w:rPr>
                <w:rFonts w:ascii="Times New Roman" w:hAnsi="Times New Roman" w:eastAsia="Times New Roman" w:cs="Times New Roman"/>
                <w:spacing w:val="7"/>
                <w:sz w:val="19"/>
                <w:szCs w:val="19"/>
              </w:rPr>
              <w:t>100%</w:t>
            </w:r>
            <w:r>
              <w:rPr>
                <w:spacing w:val="7"/>
                <w:sz w:val="19"/>
                <w:szCs w:val="19"/>
              </w:rPr>
              <w:t>；国省重要江河湖泊水功能区达标率保持为</w:t>
            </w:r>
            <w:r>
              <w:rPr>
                <w:spacing w:val="-23"/>
                <w:sz w:val="19"/>
                <w:szCs w:val="19"/>
              </w:rPr>
              <w:t xml:space="preserve"> </w:t>
            </w:r>
            <w:r>
              <w:rPr>
                <w:rFonts w:ascii="Times New Roman" w:hAnsi="Times New Roman" w:eastAsia="Times New Roman" w:cs="Times New Roman"/>
                <w:spacing w:val="7"/>
                <w:sz w:val="19"/>
                <w:szCs w:val="19"/>
              </w:rPr>
              <w:t>100%</w:t>
            </w:r>
            <w:r>
              <w:rPr>
                <w:spacing w:val="7"/>
                <w:sz w:val="19"/>
                <w:szCs w:val="19"/>
              </w:rPr>
              <w:t>；城乡</w:t>
            </w:r>
            <w:r>
              <w:rPr>
                <w:sz w:val="19"/>
                <w:szCs w:val="19"/>
              </w:rPr>
              <w:t xml:space="preserve"> </w:t>
            </w:r>
            <w:r>
              <w:rPr>
                <w:spacing w:val="6"/>
                <w:sz w:val="19"/>
                <w:szCs w:val="19"/>
              </w:rPr>
              <w:t>无黑臭水体。</w:t>
            </w:r>
          </w:p>
          <w:p w14:paraId="7727E502">
            <w:pPr>
              <w:pStyle w:val="6"/>
              <w:spacing w:before="28" w:line="246" w:lineRule="auto"/>
              <w:ind w:left="51" w:right="44" w:firstLine="1"/>
              <w:rPr>
                <w:sz w:val="19"/>
                <w:szCs w:val="19"/>
              </w:rPr>
            </w:pPr>
            <w:r>
              <w:rPr>
                <w:rFonts w:ascii="Times New Roman" w:hAnsi="Times New Roman" w:eastAsia="Times New Roman" w:cs="Times New Roman"/>
                <w:spacing w:val="8"/>
                <w:sz w:val="19"/>
                <w:szCs w:val="19"/>
              </w:rPr>
              <w:t>-</w:t>
            </w:r>
            <w:r>
              <w:rPr>
                <w:spacing w:val="8"/>
                <w:sz w:val="19"/>
                <w:szCs w:val="19"/>
              </w:rPr>
              <w:t>以州河、铜钵河、明月江、东柳河、双龙河、魏家河（洞耳河）、平滩</w:t>
            </w:r>
            <w:r>
              <w:rPr>
                <w:spacing w:val="6"/>
                <w:sz w:val="19"/>
                <w:szCs w:val="19"/>
              </w:rPr>
              <w:t xml:space="preserve"> </w:t>
            </w:r>
            <w:r>
              <w:rPr>
                <w:spacing w:val="10"/>
                <w:sz w:val="19"/>
                <w:szCs w:val="19"/>
              </w:rPr>
              <w:t>河（观音河）、石桥河、任市河等农业面源污染较突出的流域为重点，</w:t>
            </w:r>
            <w:r>
              <w:rPr>
                <w:spacing w:val="17"/>
                <w:sz w:val="19"/>
                <w:szCs w:val="19"/>
              </w:rPr>
              <w:t xml:space="preserve"> </w:t>
            </w:r>
            <w:r>
              <w:rPr>
                <w:spacing w:val="10"/>
                <w:sz w:val="19"/>
                <w:szCs w:val="19"/>
              </w:rPr>
              <w:t>深入推进化肥、农药零增长行动，推广测土配方施肥技术，开展化肥减</w:t>
            </w:r>
            <w:r>
              <w:rPr>
                <w:spacing w:val="17"/>
                <w:sz w:val="19"/>
                <w:szCs w:val="19"/>
              </w:rPr>
              <w:t xml:space="preserve"> </w:t>
            </w:r>
            <w:r>
              <w:rPr>
                <w:spacing w:val="9"/>
                <w:sz w:val="19"/>
                <w:szCs w:val="19"/>
              </w:rPr>
              <w:t>量增效示范和果菜茶有机肥代替化肥试点，提升科学施肥水平。</w:t>
            </w:r>
          </w:p>
          <w:p w14:paraId="205396D3">
            <w:pPr>
              <w:pStyle w:val="6"/>
              <w:spacing w:before="25"/>
              <w:ind w:left="56" w:right="44" w:hanging="4"/>
              <w:rPr>
                <w:sz w:val="19"/>
                <w:szCs w:val="19"/>
              </w:rPr>
            </w:pPr>
            <w:r>
              <w:rPr>
                <w:rFonts w:ascii="Times New Roman" w:hAnsi="Times New Roman" w:eastAsia="Times New Roman" w:cs="Times New Roman"/>
                <w:spacing w:val="8"/>
                <w:sz w:val="19"/>
                <w:szCs w:val="19"/>
              </w:rPr>
              <w:t>--</w:t>
            </w:r>
            <w:r>
              <w:rPr>
                <w:spacing w:val="8"/>
                <w:sz w:val="19"/>
                <w:szCs w:val="19"/>
              </w:rPr>
              <w:t>至</w:t>
            </w:r>
            <w:r>
              <w:rPr>
                <w:spacing w:val="-33"/>
                <w:sz w:val="19"/>
                <w:szCs w:val="19"/>
              </w:rPr>
              <w:t xml:space="preserve"> </w:t>
            </w:r>
            <w:r>
              <w:rPr>
                <w:rFonts w:ascii="Times New Roman" w:hAnsi="Times New Roman" w:eastAsia="Times New Roman" w:cs="Times New Roman"/>
                <w:spacing w:val="8"/>
                <w:sz w:val="19"/>
                <w:szCs w:val="19"/>
              </w:rPr>
              <w:t xml:space="preserve">2022 </w:t>
            </w:r>
            <w:r>
              <w:rPr>
                <w:spacing w:val="8"/>
                <w:sz w:val="19"/>
                <w:szCs w:val="19"/>
              </w:rPr>
              <w:t>年底，基本实现乡镇污水处理设施全覆盖，配套建设污水收集</w:t>
            </w:r>
            <w:r>
              <w:rPr>
                <w:sz w:val="19"/>
                <w:szCs w:val="19"/>
              </w:rPr>
              <w:t xml:space="preserve"> </w:t>
            </w:r>
            <w:r>
              <w:rPr>
                <w:spacing w:val="7"/>
                <w:sz w:val="19"/>
                <w:szCs w:val="19"/>
              </w:rPr>
              <w:t>管网，乡镇污水处理率达到</w:t>
            </w:r>
            <w:r>
              <w:rPr>
                <w:spacing w:val="-32"/>
                <w:sz w:val="19"/>
                <w:szCs w:val="19"/>
              </w:rPr>
              <w:t xml:space="preserve"> </w:t>
            </w:r>
            <w:r>
              <w:rPr>
                <w:rFonts w:ascii="Times New Roman" w:hAnsi="Times New Roman" w:eastAsia="Times New Roman" w:cs="Times New Roman"/>
                <w:spacing w:val="7"/>
                <w:sz w:val="19"/>
                <w:szCs w:val="19"/>
              </w:rPr>
              <w:t>65%</w:t>
            </w:r>
            <w:r>
              <w:rPr>
                <w:spacing w:val="7"/>
                <w:sz w:val="19"/>
                <w:szCs w:val="19"/>
              </w:rPr>
              <w:t>。</w:t>
            </w:r>
          </w:p>
          <w:p w14:paraId="32B07508">
            <w:pPr>
              <w:pStyle w:val="6"/>
              <w:spacing w:before="27" w:line="244" w:lineRule="auto"/>
              <w:ind w:left="51" w:right="44" w:firstLine="1"/>
              <w:rPr>
                <w:sz w:val="19"/>
                <w:szCs w:val="19"/>
              </w:rPr>
            </w:pPr>
            <w:r>
              <w:rPr>
                <w:rFonts w:ascii="Times New Roman" w:hAnsi="Times New Roman" w:eastAsia="Times New Roman" w:cs="Times New Roman"/>
                <w:spacing w:val="8"/>
                <w:sz w:val="19"/>
                <w:szCs w:val="19"/>
              </w:rPr>
              <w:t>-</w:t>
            </w:r>
            <w:r>
              <w:rPr>
                <w:spacing w:val="8"/>
                <w:sz w:val="19"/>
                <w:szCs w:val="19"/>
              </w:rPr>
              <w:t>大气污染防治重点区域执行大气污染物执行特别排放限值，严禁新增钢</w:t>
            </w:r>
            <w:r>
              <w:rPr>
                <w:spacing w:val="6"/>
                <w:sz w:val="19"/>
                <w:szCs w:val="19"/>
              </w:rPr>
              <w:t xml:space="preserve"> </w:t>
            </w:r>
            <w:r>
              <w:rPr>
                <w:spacing w:val="9"/>
                <w:sz w:val="19"/>
                <w:szCs w:val="19"/>
              </w:rPr>
              <w:t>铁、电力、水泥、玻璃、砖瓦、陶瓷、焦化、</w:t>
            </w:r>
            <w:r>
              <w:rPr>
                <w:spacing w:val="-47"/>
                <w:sz w:val="19"/>
                <w:szCs w:val="19"/>
              </w:rPr>
              <w:t xml:space="preserve"> </w:t>
            </w:r>
            <w:r>
              <w:rPr>
                <w:spacing w:val="9"/>
                <w:sz w:val="19"/>
                <w:szCs w:val="19"/>
              </w:rPr>
              <w:t>电解铝、有色等重点行业</w:t>
            </w:r>
            <w:r>
              <w:rPr>
                <w:sz w:val="19"/>
                <w:szCs w:val="19"/>
              </w:rPr>
              <w:t xml:space="preserve"> </w:t>
            </w:r>
            <w:r>
              <w:rPr>
                <w:spacing w:val="7"/>
                <w:sz w:val="19"/>
                <w:szCs w:val="19"/>
              </w:rPr>
              <w:t>大气污染物排放。</w:t>
            </w:r>
          </w:p>
          <w:p w14:paraId="6470A876">
            <w:pPr>
              <w:pStyle w:val="6"/>
              <w:spacing w:before="25" w:line="230" w:lineRule="auto"/>
              <w:ind w:left="51" w:right="95" w:firstLine="1"/>
              <w:rPr>
                <w:sz w:val="19"/>
                <w:szCs w:val="19"/>
              </w:rPr>
            </w:pPr>
            <w:r>
              <w:rPr>
                <w:rFonts w:ascii="Times New Roman" w:hAnsi="Times New Roman" w:eastAsia="Times New Roman" w:cs="Times New Roman"/>
                <w:spacing w:val="8"/>
                <w:sz w:val="19"/>
                <w:szCs w:val="19"/>
              </w:rPr>
              <w:t>-</w:t>
            </w:r>
            <w:r>
              <w:rPr>
                <w:spacing w:val="8"/>
                <w:sz w:val="19"/>
                <w:szCs w:val="19"/>
              </w:rPr>
              <w:t>非金属矿行业绿色矿山建设要求：固体废物妥善处置率应达到</w:t>
            </w:r>
            <w:r>
              <w:rPr>
                <w:spacing w:val="-19"/>
                <w:sz w:val="19"/>
                <w:szCs w:val="19"/>
              </w:rPr>
              <w:t xml:space="preserve"> </w:t>
            </w:r>
            <w:r>
              <w:rPr>
                <w:rFonts w:ascii="Times New Roman" w:hAnsi="Times New Roman" w:eastAsia="Times New Roman" w:cs="Times New Roman"/>
                <w:spacing w:val="8"/>
                <w:sz w:val="19"/>
                <w:szCs w:val="19"/>
              </w:rPr>
              <w:t>100</w:t>
            </w:r>
            <w:r>
              <w:rPr>
                <w:rFonts w:ascii="Times New Roman" w:hAnsi="Times New Roman" w:eastAsia="Times New Roman" w:cs="Times New Roman"/>
                <w:spacing w:val="7"/>
                <w:sz w:val="19"/>
                <w:szCs w:val="19"/>
              </w:rPr>
              <w:t>%</w:t>
            </w:r>
            <w:r>
              <w:rPr>
                <w:spacing w:val="7"/>
                <w:sz w:val="19"/>
                <w:szCs w:val="19"/>
              </w:rPr>
              <w:t>；</w:t>
            </w:r>
            <w:r>
              <w:rPr>
                <w:sz w:val="19"/>
                <w:szCs w:val="19"/>
              </w:rPr>
              <w:t xml:space="preserve"> </w:t>
            </w:r>
            <w:r>
              <w:rPr>
                <w:spacing w:val="7"/>
                <w:sz w:val="19"/>
                <w:szCs w:val="19"/>
              </w:rPr>
              <w:t>选矿废水重复利用率一般达到</w:t>
            </w:r>
            <w:r>
              <w:rPr>
                <w:spacing w:val="-20"/>
                <w:sz w:val="19"/>
                <w:szCs w:val="19"/>
              </w:rPr>
              <w:t xml:space="preserve"> </w:t>
            </w:r>
            <w:r>
              <w:rPr>
                <w:rFonts w:ascii="Times New Roman" w:hAnsi="Times New Roman" w:eastAsia="Times New Roman" w:cs="Times New Roman"/>
                <w:spacing w:val="7"/>
                <w:sz w:val="19"/>
                <w:szCs w:val="19"/>
              </w:rPr>
              <w:t>85%</w:t>
            </w:r>
            <w:r>
              <w:rPr>
                <w:spacing w:val="7"/>
                <w:sz w:val="19"/>
                <w:szCs w:val="19"/>
              </w:rPr>
              <w:t>以上。</w:t>
            </w:r>
          </w:p>
        </w:tc>
        <w:tc>
          <w:tcPr>
            <w:tcW w:w="1437" w:type="dxa"/>
            <w:vAlign w:val="top"/>
          </w:tcPr>
          <w:p w14:paraId="7A0B8B32">
            <w:pPr>
              <w:rPr>
                <w:rFonts w:ascii="Arial"/>
                <w:sz w:val="21"/>
              </w:rPr>
            </w:pPr>
          </w:p>
        </w:tc>
        <w:tc>
          <w:tcPr>
            <w:tcW w:w="819" w:type="dxa"/>
            <w:vAlign w:val="top"/>
          </w:tcPr>
          <w:p w14:paraId="713A6848">
            <w:pPr>
              <w:rPr>
                <w:rFonts w:ascii="Arial"/>
                <w:sz w:val="21"/>
              </w:rPr>
            </w:pPr>
          </w:p>
        </w:tc>
        <w:tc>
          <w:tcPr>
            <w:tcW w:w="160" w:type="dxa"/>
            <w:vMerge w:val="restart"/>
            <w:tcBorders>
              <w:bottom w:val="nil"/>
            </w:tcBorders>
            <w:vAlign w:val="top"/>
          </w:tcPr>
          <w:p w14:paraId="676F1255">
            <w:pPr>
              <w:rPr>
                <w:rFonts w:ascii="Arial"/>
                <w:sz w:val="21"/>
              </w:rPr>
            </w:pPr>
          </w:p>
        </w:tc>
      </w:tr>
      <w:tr w14:paraId="7B71A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5" w:hRule="atLeast"/>
        </w:trPr>
        <w:tc>
          <w:tcPr>
            <w:tcW w:w="1683" w:type="dxa"/>
            <w:vMerge w:val="continue"/>
            <w:tcBorders>
              <w:top w:val="nil"/>
            </w:tcBorders>
            <w:vAlign w:val="top"/>
          </w:tcPr>
          <w:p w14:paraId="04D11F8B">
            <w:pPr>
              <w:rPr>
                <w:rFonts w:ascii="Arial"/>
                <w:sz w:val="21"/>
              </w:rPr>
            </w:pPr>
          </w:p>
        </w:tc>
        <w:tc>
          <w:tcPr>
            <w:tcW w:w="154" w:type="dxa"/>
            <w:vMerge w:val="continue"/>
            <w:tcBorders>
              <w:top w:val="nil"/>
            </w:tcBorders>
            <w:vAlign w:val="top"/>
          </w:tcPr>
          <w:p w14:paraId="19D60430">
            <w:pPr>
              <w:rPr>
                <w:rFonts w:ascii="Arial"/>
                <w:sz w:val="21"/>
              </w:rPr>
            </w:pPr>
          </w:p>
        </w:tc>
        <w:tc>
          <w:tcPr>
            <w:tcW w:w="1010" w:type="dxa"/>
            <w:vMerge w:val="continue"/>
            <w:tcBorders>
              <w:top w:val="nil"/>
            </w:tcBorders>
            <w:vAlign w:val="top"/>
          </w:tcPr>
          <w:p w14:paraId="52948B67">
            <w:pPr>
              <w:rPr>
                <w:rFonts w:ascii="Arial"/>
                <w:sz w:val="21"/>
              </w:rPr>
            </w:pPr>
          </w:p>
        </w:tc>
        <w:tc>
          <w:tcPr>
            <w:tcW w:w="886" w:type="dxa"/>
            <w:vMerge w:val="continue"/>
            <w:tcBorders>
              <w:top w:val="nil"/>
            </w:tcBorders>
            <w:vAlign w:val="top"/>
          </w:tcPr>
          <w:p w14:paraId="3A373261">
            <w:pPr>
              <w:rPr>
                <w:rFonts w:ascii="Arial"/>
                <w:sz w:val="21"/>
              </w:rPr>
            </w:pPr>
          </w:p>
        </w:tc>
        <w:tc>
          <w:tcPr>
            <w:tcW w:w="1003" w:type="dxa"/>
            <w:vAlign w:val="top"/>
          </w:tcPr>
          <w:p w14:paraId="6AE307B4">
            <w:pPr>
              <w:spacing w:line="254" w:lineRule="auto"/>
              <w:rPr>
                <w:rFonts w:ascii="Arial"/>
                <w:sz w:val="21"/>
              </w:rPr>
            </w:pPr>
          </w:p>
          <w:p w14:paraId="06BA3C3A">
            <w:pPr>
              <w:spacing w:line="255" w:lineRule="auto"/>
              <w:rPr>
                <w:rFonts w:ascii="Arial"/>
                <w:sz w:val="21"/>
              </w:rPr>
            </w:pPr>
          </w:p>
          <w:p w14:paraId="0829F5CE">
            <w:pPr>
              <w:spacing w:line="255" w:lineRule="auto"/>
              <w:rPr>
                <w:rFonts w:ascii="Arial"/>
                <w:sz w:val="21"/>
              </w:rPr>
            </w:pPr>
          </w:p>
          <w:p w14:paraId="50CB79C9">
            <w:pPr>
              <w:spacing w:line="255" w:lineRule="auto"/>
              <w:rPr>
                <w:rFonts w:ascii="Arial"/>
                <w:sz w:val="21"/>
              </w:rPr>
            </w:pPr>
          </w:p>
          <w:p w14:paraId="571C47EE">
            <w:pPr>
              <w:spacing w:line="255" w:lineRule="auto"/>
              <w:rPr>
                <w:rFonts w:ascii="Arial"/>
                <w:sz w:val="21"/>
              </w:rPr>
            </w:pPr>
          </w:p>
          <w:p w14:paraId="5592EC22">
            <w:pPr>
              <w:spacing w:line="255" w:lineRule="auto"/>
              <w:rPr>
                <w:rFonts w:ascii="Arial"/>
                <w:sz w:val="21"/>
              </w:rPr>
            </w:pPr>
          </w:p>
          <w:p w14:paraId="5AA0B08C">
            <w:pPr>
              <w:pStyle w:val="6"/>
              <w:spacing w:before="62" w:line="241" w:lineRule="auto"/>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Align w:val="top"/>
          </w:tcPr>
          <w:p w14:paraId="6B5851C9">
            <w:pPr>
              <w:pStyle w:val="6"/>
              <w:spacing w:before="39" w:line="229" w:lineRule="auto"/>
              <w:ind w:left="52"/>
              <w:rPr>
                <w:sz w:val="19"/>
                <w:szCs w:val="19"/>
              </w:rPr>
            </w:pPr>
            <w:r>
              <w:rPr>
                <w:spacing w:val="8"/>
                <w:sz w:val="19"/>
                <w:szCs w:val="19"/>
              </w:rPr>
              <w:t>联防联控要求</w:t>
            </w:r>
          </w:p>
          <w:p w14:paraId="017F865E">
            <w:pPr>
              <w:pStyle w:val="6"/>
              <w:spacing w:before="24" w:line="248" w:lineRule="auto"/>
              <w:ind w:left="51" w:firstLine="5"/>
              <w:rPr>
                <w:sz w:val="19"/>
                <w:szCs w:val="19"/>
              </w:rPr>
            </w:pPr>
            <w:r>
              <w:rPr>
                <w:spacing w:val="10"/>
                <w:sz w:val="19"/>
                <w:szCs w:val="19"/>
              </w:rPr>
              <w:t>强化区域联防联控，严格落实《关于建立跨</w:t>
            </w:r>
            <w:r>
              <w:rPr>
                <w:spacing w:val="9"/>
                <w:sz w:val="19"/>
                <w:szCs w:val="19"/>
              </w:rPr>
              <w:t>省流域上下游突发水污染事</w:t>
            </w:r>
            <w:r>
              <w:rPr>
                <w:sz w:val="19"/>
                <w:szCs w:val="19"/>
              </w:rPr>
              <w:t xml:space="preserve"> </w:t>
            </w:r>
            <w:r>
              <w:rPr>
                <w:spacing w:val="10"/>
                <w:sz w:val="19"/>
                <w:szCs w:val="19"/>
              </w:rPr>
              <w:t>件联防联控机制的指导意见》；定期召开区域大气环境形</w:t>
            </w:r>
            <w:r>
              <w:rPr>
                <w:spacing w:val="9"/>
                <w:sz w:val="19"/>
                <w:szCs w:val="19"/>
              </w:rPr>
              <w:t>式分析会，强</w:t>
            </w:r>
            <w:r>
              <w:rPr>
                <w:sz w:val="19"/>
                <w:szCs w:val="19"/>
              </w:rPr>
              <w:t xml:space="preserve"> </w:t>
            </w:r>
            <w:r>
              <w:rPr>
                <w:spacing w:val="1"/>
                <w:sz w:val="19"/>
                <w:szCs w:val="19"/>
              </w:rPr>
              <w:t>化信息共享和联动合作，实行环境规划，标准，环评，执法，信息公</w:t>
            </w:r>
            <w:r>
              <w:rPr>
                <w:sz w:val="19"/>
                <w:szCs w:val="19"/>
              </w:rPr>
              <w:t>开</w:t>
            </w:r>
            <w:r>
              <w:rPr>
                <w:rFonts w:ascii="Times New Roman" w:hAnsi="Times New Roman" w:eastAsia="Times New Roman" w:cs="Times New Roman"/>
                <w:sz w:val="19"/>
                <w:szCs w:val="19"/>
              </w:rPr>
              <w:t>“</w:t>
            </w:r>
            <w:r>
              <w:rPr>
                <w:sz w:val="19"/>
                <w:szCs w:val="19"/>
              </w:rPr>
              <w:t xml:space="preserve">六 </w:t>
            </w:r>
            <w:r>
              <w:rPr>
                <w:spacing w:val="3"/>
                <w:sz w:val="19"/>
                <w:szCs w:val="19"/>
              </w:rPr>
              <w:t>统一</w:t>
            </w:r>
            <w:r>
              <w:rPr>
                <w:rFonts w:ascii="Times New Roman" w:hAnsi="Times New Roman" w:eastAsia="Times New Roman" w:cs="Times New Roman"/>
                <w:spacing w:val="3"/>
                <w:sz w:val="19"/>
                <w:szCs w:val="19"/>
              </w:rPr>
              <w:t>”</w:t>
            </w:r>
            <w:r>
              <w:rPr>
                <w:spacing w:val="3"/>
                <w:sz w:val="19"/>
                <w:szCs w:val="19"/>
              </w:rPr>
              <w:t>，协力推进大气污染源头防控，加强川东北区域大气污染防治合</w:t>
            </w:r>
            <w:r>
              <w:rPr>
                <w:spacing w:val="2"/>
                <w:sz w:val="19"/>
                <w:szCs w:val="19"/>
              </w:rPr>
              <w:t>作。</w:t>
            </w:r>
            <w:r>
              <w:rPr>
                <w:sz w:val="19"/>
                <w:szCs w:val="19"/>
              </w:rPr>
              <w:t xml:space="preserve"> </w:t>
            </w:r>
            <w:r>
              <w:rPr>
                <w:spacing w:val="8"/>
                <w:sz w:val="19"/>
                <w:szCs w:val="19"/>
              </w:rPr>
              <w:t>其他环境风险防控要求</w:t>
            </w:r>
          </w:p>
          <w:p w14:paraId="61A251F3">
            <w:pPr>
              <w:pStyle w:val="6"/>
              <w:spacing w:before="23" w:line="241" w:lineRule="auto"/>
              <w:ind w:left="52" w:right="44" w:firstLine="3"/>
              <w:rPr>
                <w:sz w:val="19"/>
                <w:szCs w:val="19"/>
              </w:rPr>
            </w:pPr>
            <w:r>
              <w:rPr>
                <w:spacing w:val="8"/>
                <w:sz w:val="19"/>
                <w:szCs w:val="19"/>
              </w:rPr>
              <w:t>企业环境风险防控要求</w:t>
            </w:r>
            <w:r>
              <w:rPr>
                <w:rFonts w:ascii="Times New Roman" w:hAnsi="Times New Roman" w:eastAsia="Times New Roman" w:cs="Times New Roman"/>
                <w:spacing w:val="8"/>
                <w:sz w:val="19"/>
                <w:szCs w:val="19"/>
              </w:rPr>
              <w:t>:</w:t>
            </w:r>
            <w:r>
              <w:rPr>
                <w:spacing w:val="8"/>
                <w:sz w:val="19"/>
                <w:szCs w:val="19"/>
              </w:rPr>
              <w:t>工业企业退出用地，须经评估、修复满足相应用</w:t>
            </w:r>
            <w:r>
              <w:rPr>
                <w:spacing w:val="14"/>
                <w:sz w:val="19"/>
                <w:szCs w:val="19"/>
              </w:rPr>
              <w:t xml:space="preserve"> </w:t>
            </w:r>
            <w:r>
              <w:rPr>
                <w:spacing w:val="8"/>
                <w:sz w:val="19"/>
                <w:szCs w:val="19"/>
              </w:rPr>
              <w:t>地功能后，方可改变用途。</w:t>
            </w:r>
          </w:p>
          <w:p w14:paraId="501CBC63">
            <w:pPr>
              <w:pStyle w:val="6"/>
              <w:spacing w:before="26" w:line="246" w:lineRule="auto"/>
              <w:ind w:left="52"/>
              <w:jc w:val="both"/>
              <w:rPr>
                <w:sz w:val="19"/>
                <w:szCs w:val="19"/>
              </w:rPr>
            </w:pPr>
            <w:r>
              <w:rPr>
                <w:spacing w:val="11"/>
                <w:sz w:val="19"/>
                <w:szCs w:val="19"/>
              </w:rPr>
              <w:t>加强</w:t>
            </w:r>
            <w:r>
              <w:rPr>
                <w:rFonts w:ascii="Times New Roman" w:hAnsi="Times New Roman" w:eastAsia="Times New Roman" w:cs="Times New Roman"/>
                <w:spacing w:val="11"/>
                <w:sz w:val="19"/>
                <w:szCs w:val="19"/>
              </w:rPr>
              <w:t>“</w:t>
            </w:r>
            <w:r>
              <w:rPr>
                <w:spacing w:val="11"/>
                <w:sz w:val="19"/>
                <w:szCs w:val="19"/>
              </w:rPr>
              <w:t>散乱污</w:t>
            </w:r>
            <w:r>
              <w:rPr>
                <w:rFonts w:ascii="Times New Roman" w:hAnsi="Times New Roman" w:eastAsia="Times New Roman" w:cs="Times New Roman"/>
                <w:spacing w:val="11"/>
                <w:sz w:val="19"/>
                <w:szCs w:val="19"/>
              </w:rPr>
              <w:t>”</w:t>
            </w:r>
            <w:r>
              <w:rPr>
                <w:spacing w:val="11"/>
                <w:sz w:val="19"/>
                <w:szCs w:val="19"/>
              </w:rPr>
              <w:t>企业环境风险防控。对工业循</w:t>
            </w:r>
            <w:r>
              <w:rPr>
                <w:spacing w:val="10"/>
                <w:sz w:val="19"/>
                <w:szCs w:val="19"/>
              </w:rPr>
              <w:t>环用水大户和涉磷企业进行</w:t>
            </w:r>
            <w:r>
              <w:rPr>
                <w:sz w:val="19"/>
                <w:szCs w:val="19"/>
              </w:rPr>
              <w:t xml:space="preserve"> </w:t>
            </w:r>
            <w:r>
              <w:rPr>
                <w:spacing w:val="6"/>
                <w:sz w:val="19"/>
                <w:szCs w:val="19"/>
              </w:rPr>
              <w:t>全面排查，建立总磷污染源数据库，实施循环</w:t>
            </w:r>
            <w:r>
              <w:rPr>
                <w:spacing w:val="5"/>
                <w:sz w:val="19"/>
                <w:szCs w:val="19"/>
              </w:rPr>
              <w:t>水非磷配方药品替代改造，</w:t>
            </w:r>
            <w:r>
              <w:rPr>
                <w:sz w:val="19"/>
                <w:szCs w:val="19"/>
              </w:rPr>
              <w:t xml:space="preserve"> </w:t>
            </w:r>
            <w:r>
              <w:rPr>
                <w:spacing w:val="10"/>
                <w:sz w:val="19"/>
                <w:szCs w:val="19"/>
              </w:rPr>
              <w:t>强化工业循环用水监管和总磷排放控制；从严控制新、改、扩建涉磷项</w:t>
            </w:r>
            <w:r>
              <w:rPr>
                <w:spacing w:val="8"/>
                <w:sz w:val="19"/>
                <w:szCs w:val="19"/>
              </w:rPr>
              <w:t xml:space="preserve"> 目建设。落实涉磷堆场防渗、防风、防</w:t>
            </w:r>
            <w:r>
              <w:rPr>
                <w:rFonts w:hint="eastAsia"/>
                <w:spacing w:val="8"/>
                <w:sz w:val="19"/>
                <w:szCs w:val="19"/>
                <w:lang w:val="en-US" w:eastAsia="zh-CN"/>
              </w:rPr>
              <w:t>洪</w:t>
            </w:r>
            <w:r>
              <w:rPr>
                <w:spacing w:val="8"/>
                <w:sz w:val="19"/>
                <w:szCs w:val="19"/>
              </w:rPr>
              <w:t>措施。</w:t>
            </w:r>
          </w:p>
          <w:p w14:paraId="2660F891">
            <w:pPr>
              <w:pStyle w:val="6"/>
              <w:spacing w:before="24" w:line="236" w:lineRule="auto"/>
              <w:ind w:left="54" w:right="44" w:hanging="3"/>
              <w:rPr>
                <w:sz w:val="19"/>
                <w:szCs w:val="19"/>
              </w:rPr>
            </w:pPr>
            <w:r>
              <w:rPr>
                <w:spacing w:val="10"/>
                <w:sz w:val="19"/>
                <w:szCs w:val="19"/>
              </w:rPr>
              <w:t>对拟收回土地使用权的有色金属矿采选、有色金属冶炼、石油加工、化</w:t>
            </w:r>
            <w:r>
              <w:rPr>
                <w:spacing w:val="17"/>
                <w:sz w:val="19"/>
                <w:szCs w:val="19"/>
              </w:rPr>
              <w:t xml:space="preserve"> </w:t>
            </w:r>
            <w:r>
              <w:rPr>
                <w:spacing w:val="9"/>
                <w:sz w:val="19"/>
                <w:szCs w:val="19"/>
              </w:rPr>
              <w:t>工、焦化、</w:t>
            </w:r>
            <w:r>
              <w:rPr>
                <w:spacing w:val="-56"/>
                <w:sz w:val="19"/>
                <w:szCs w:val="19"/>
              </w:rPr>
              <w:t xml:space="preserve"> </w:t>
            </w:r>
            <w:r>
              <w:rPr>
                <w:spacing w:val="9"/>
                <w:sz w:val="19"/>
                <w:szCs w:val="19"/>
              </w:rPr>
              <w:t>电镀、制革、天然（页岩）气开采、铅蓄电池、汽</w:t>
            </w:r>
            <w:r>
              <w:rPr>
                <w:spacing w:val="8"/>
                <w:sz w:val="19"/>
                <w:szCs w:val="19"/>
              </w:rPr>
              <w:t>车制造、</w:t>
            </w:r>
          </w:p>
        </w:tc>
        <w:tc>
          <w:tcPr>
            <w:tcW w:w="1437" w:type="dxa"/>
            <w:vAlign w:val="top"/>
          </w:tcPr>
          <w:p w14:paraId="76234B57">
            <w:pPr>
              <w:pStyle w:val="6"/>
              <w:spacing w:before="168" w:line="251" w:lineRule="auto"/>
              <w:ind w:left="53" w:right="34" w:firstLine="1"/>
              <w:rPr>
                <w:sz w:val="19"/>
                <w:szCs w:val="19"/>
              </w:rPr>
            </w:pPr>
            <w:r>
              <w:rPr>
                <w:spacing w:val="8"/>
                <w:sz w:val="19"/>
                <w:szCs w:val="19"/>
              </w:rPr>
              <w:t>本项目为水泥</w:t>
            </w:r>
            <w:r>
              <w:rPr>
                <w:sz w:val="19"/>
                <w:szCs w:val="19"/>
              </w:rPr>
              <w:t xml:space="preserve">  </w:t>
            </w:r>
            <w:r>
              <w:rPr>
                <w:spacing w:val="1"/>
                <w:sz w:val="19"/>
                <w:szCs w:val="19"/>
              </w:rPr>
              <w:t>制品制造项目，</w:t>
            </w:r>
            <w:r>
              <w:rPr>
                <w:spacing w:val="5"/>
                <w:sz w:val="19"/>
                <w:szCs w:val="19"/>
              </w:rPr>
              <w:t xml:space="preserve"> </w:t>
            </w:r>
            <w:r>
              <w:rPr>
                <w:spacing w:val="8"/>
                <w:sz w:val="19"/>
                <w:szCs w:val="19"/>
              </w:rPr>
              <w:t>营运期风险物</w:t>
            </w:r>
            <w:r>
              <w:rPr>
                <w:spacing w:val="1"/>
                <w:sz w:val="19"/>
                <w:szCs w:val="19"/>
              </w:rPr>
              <w:t xml:space="preserve">  质为废矿物油，</w:t>
            </w:r>
            <w:r>
              <w:rPr>
                <w:spacing w:val="5"/>
                <w:sz w:val="19"/>
                <w:szCs w:val="19"/>
              </w:rPr>
              <w:t xml:space="preserve"> </w:t>
            </w:r>
            <w:r>
              <w:rPr>
                <w:spacing w:val="8"/>
                <w:sz w:val="19"/>
                <w:szCs w:val="19"/>
              </w:rPr>
              <w:t>储量较少不属</w:t>
            </w:r>
            <w:r>
              <w:rPr>
                <w:spacing w:val="1"/>
                <w:sz w:val="19"/>
                <w:szCs w:val="19"/>
              </w:rPr>
              <w:t xml:space="preserve">  于重大危险源，</w:t>
            </w:r>
            <w:r>
              <w:rPr>
                <w:spacing w:val="5"/>
                <w:sz w:val="19"/>
                <w:szCs w:val="19"/>
              </w:rPr>
              <w:t xml:space="preserve"> </w:t>
            </w:r>
            <w:r>
              <w:rPr>
                <w:spacing w:val="8"/>
                <w:sz w:val="19"/>
                <w:szCs w:val="19"/>
              </w:rPr>
              <w:t>建成后将按要</w:t>
            </w:r>
            <w:r>
              <w:rPr>
                <w:spacing w:val="1"/>
                <w:sz w:val="19"/>
                <w:szCs w:val="19"/>
              </w:rPr>
              <w:t xml:space="preserve">  </w:t>
            </w:r>
            <w:r>
              <w:rPr>
                <w:sz w:val="19"/>
                <w:szCs w:val="19"/>
              </w:rPr>
              <w:t>求编制《突发环</w:t>
            </w:r>
            <w:r>
              <w:rPr>
                <w:spacing w:val="5"/>
                <w:sz w:val="19"/>
                <w:szCs w:val="19"/>
              </w:rPr>
              <w:t xml:space="preserve"> </w:t>
            </w:r>
            <w:r>
              <w:rPr>
                <w:spacing w:val="8"/>
                <w:sz w:val="19"/>
                <w:szCs w:val="19"/>
              </w:rPr>
              <w:t>境风险应急预</w:t>
            </w:r>
            <w:r>
              <w:rPr>
                <w:spacing w:val="1"/>
                <w:sz w:val="19"/>
                <w:szCs w:val="19"/>
              </w:rPr>
              <w:t xml:space="preserve">  </w:t>
            </w:r>
            <w:r>
              <w:rPr>
                <w:sz w:val="19"/>
                <w:szCs w:val="19"/>
              </w:rPr>
              <w:t>案》，采取风险</w:t>
            </w:r>
            <w:r>
              <w:rPr>
                <w:spacing w:val="5"/>
                <w:sz w:val="19"/>
                <w:szCs w:val="19"/>
              </w:rPr>
              <w:t xml:space="preserve"> </w:t>
            </w:r>
            <w:r>
              <w:rPr>
                <w:sz w:val="19"/>
                <w:szCs w:val="19"/>
              </w:rPr>
              <w:t>控制措施后，其</w:t>
            </w:r>
            <w:r>
              <w:rPr>
                <w:spacing w:val="5"/>
                <w:sz w:val="19"/>
                <w:szCs w:val="19"/>
              </w:rPr>
              <w:t xml:space="preserve"> </w:t>
            </w:r>
            <w:r>
              <w:rPr>
                <w:spacing w:val="8"/>
                <w:sz w:val="19"/>
                <w:szCs w:val="19"/>
              </w:rPr>
              <w:t>风险影响属于</w:t>
            </w:r>
            <w:r>
              <w:rPr>
                <w:spacing w:val="1"/>
                <w:sz w:val="19"/>
                <w:szCs w:val="19"/>
              </w:rPr>
              <w:t xml:space="preserve">  </w:t>
            </w:r>
            <w:r>
              <w:rPr>
                <w:spacing w:val="6"/>
                <w:sz w:val="19"/>
                <w:szCs w:val="19"/>
              </w:rPr>
              <w:t>可接受水平。</w:t>
            </w:r>
          </w:p>
        </w:tc>
        <w:tc>
          <w:tcPr>
            <w:tcW w:w="819" w:type="dxa"/>
            <w:vAlign w:val="top"/>
          </w:tcPr>
          <w:p w14:paraId="41171961">
            <w:pPr>
              <w:spacing w:line="276" w:lineRule="auto"/>
              <w:rPr>
                <w:rFonts w:ascii="Arial"/>
                <w:sz w:val="21"/>
              </w:rPr>
            </w:pPr>
          </w:p>
          <w:p w14:paraId="3667EE70">
            <w:pPr>
              <w:spacing w:line="276" w:lineRule="auto"/>
              <w:rPr>
                <w:rFonts w:ascii="Arial"/>
                <w:sz w:val="21"/>
              </w:rPr>
            </w:pPr>
          </w:p>
          <w:p w14:paraId="53D06392">
            <w:pPr>
              <w:spacing w:line="277" w:lineRule="auto"/>
              <w:rPr>
                <w:rFonts w:ascii="Arial"/>
                <w:sz w:val="21"/>
              </w:rPr>
            </w:pPr>
          </w:p>
          <w:p w14:paraId="49205837">
            <w:pPr>
              <w:spacing w:line="277" w:lineRule="auto"/>
              <w:rPr>
                <w:rFonts w:ascii="Arial"/>
                <w:sz w:val="21"/>
              </w:rPr>
            </w:pPr>
          </w:p>
          <w:p w14:paraId="014D089D">
            <w:pPr>
              <w:spacing w:line="277" w:lineRule="auto"/>
              <w:rPr>
                <w:rFonts w:ascii="Arial"/>
                <w:sz w:val="21"/>
              </w:rPr>
            </w:pPr>
          </w:p>
          <w:p w14:paraId="1ECF4CC6">
            <w:pPr>
              <w:spacing w:line="277" w:lineRule="auto"/>
              <w:rPr>
                <w:rFonts w:ascii="Arial"/>
                <w:sz w:val="21"/>
              </w:rPr>
            </w:pPr>
          </w:p>
          <w:p w14:paraId="4A51A0B8">
            <w:pPr>
              <w:pStyle w:val="6"/>
              <w:spacing w:before="61" w:line="228" w:lineRule="auto"/>
              <w:ind w:left="220"/>
              <w:rPr>
                <w:sz w:val="19"/>
                <w:szCs w:val="19"/>
              </w:rPr>
            </w:pPr>
            <w:r>
              <w:rPr>
                <w:spacing w:val="4"/>
                <w:sz w:val="19"/>
                <w:szCs w:val="19"/>
              </w:rPr>
              <w:t>符合</w:t>
            </w:r>
          </w:p>
        </w:tc>
        <w:tc>
          <w:tcPr>
            <w:tcW w:w="160" w:type="dxa"/>
            <w:vMerge w:val="continue"/>
            <w:tcBorders>
              <w:top w:val="nil"/>
            </w:tcBorders>
            <w:vAlign w:val="top"/>
          </w:tcPr>
          <w:p w14:paraId="7819EA15">
            <w:pPr>
              <w:rPr>
                <w:rFonts w:ascii="Arial"/>
                <w:sz w:val="21"/>
              </w:rPr>
            </w:pPr>
          </w:p>
        </w:tc>
      </w:tr>
    </w:tbl>
    <w:p w14:paraId="7C73E059">
      <w:pPr>
        <w:rPr>
          <w:rFonts w:ascii="Arial"/>
          <w:sz w:val="21"/>
        </w:rPr>
      </w:pPr>
    </w:p>
    <w:p w14:paraId="7AD4242A">
      <w:pPr>
        <w:rPr>
          <w:rFonts w:ascii="Arial" w:hAnsi="Arial" w:eastAsia="Arial" w:cs="Arial"/>
          <w:sz w:val="21"/>
          <w:szCs w:val="21"/>
        </w:rPr>
        <w:sectPr>
          <w:footerReference r:id="rId13" w:type="default"/>
          <w:pgSz w:w="16839" w:h="11906"/>
          <w:pgMar w:top="1012" w:right="1681" w:bottom="1260" w:left="1680" w:header="0" w:footer="1080" w:gutter="0"/>
          <w:cols w:space="720" w:num="1"/>
        </w:sectPr>
      </w:pPr>
    </w:p>
    <w:p w14:paraId="33DE2B00">
      <w:pPr>
        <w:spacing w:before="18"/>
      </w:pPr>
    </w:p>
    <w:p w14:paraId="770328AC">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76B05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8" w:hRule="atLeast"/>
        </w:trPr>
        <w:tc>
          <w:tcPr>
            <w:tcW w:w="1683" w:type="dxa"/>
            <w:vMerge w:val="restart"/>
            <w:tcBorders>
              <w:bottom w:val="nil"/>
            </w:tcBorders>
            <w:vAlign w:val="top"/>
          </w:tcPr>
          <w:p w14:paraId="7C9B7EE0">
            <w:pPr>
              <w:spacing w:line="247" w:lineRule="auto"/>
              <w:rPr>
                <w:rFonts w:ascii="Arial"/>
                <w:sz w:val="21"/>
              </w:rPr>
            </w:pPr>
          </w:p>
          <w:p w14:paraId="6AFB4C57">
            <w:pPr>
              <w:spacing w:line="247" w:lineRule="auto"/>
              <w:rPr>
                <w:rFonts w:ascii="Arial"/>
                <w:sz w:val="21"/>
              </w:rPr>
            </w:pPr>
          </w:p>
          <w:p w14:paraId="31313D74">
            <w:pPr>
              <w:spacing w:line="247" w:lineRule="auto"/>
              <w:rPr>
                <w:rFonts w:ascii="Arial"/>
                <w:sz w:val="21"/>
              </w:rPr>
            </w:pPr>
          </w:p>
          <w:p w14:paraId="5097F089">
            <w:pPr>
              <w:spacing w:line="248" w:lineRule="auto"/>
              <w:rPr>
                <w:rFonts w:ascii="Arial"/>
                <w:sz w:val="21"/>
              </w:rPr>
            </w:pPr>
          </w:p>
          <w:p w14:paraId="704B2F55">
            <w:pPr>
              <w:spacing w:line="248" w:lineRule="auto"/>
              <w:rPr>
                <w:rFonts w:ascii="Arial"/>
                <w:sz w:val="21"/>
              </w:rPr>
            </w:pPr>
          </w:p>
          <w:p w14:paraId="42C0CB49">
            <w:pPr>
              <w:spacing w:line="248" w:lineRule="auto"/>
              <w:rPr>
                <w:rFonts w:ascii="Arial"/>
                <w:sz w:val="21"/>
              </w:rPr>
            </w:pPr>
          </w:p>
          <w:p w14:paraId="4BED9578">
            <w:pPr>
              <w:spacing w:line="248" w:lineRule="auto"/>
              <w:rPr>
                <w:rFonts w:ascii="Arial"/>
                <w:sz w:val="21"/>
              </w:rPr>
            </w:pPr>
          </w:p>
          <w:p w14:paraId="429A0092">
            <w:pPr>
              <w:spacing w:line="248" w:lineRule="auto"/>
              <w:rPr>
                <w:rFonts w:ascii="Arial"/>
                <w:sz w:val="21"/>
              </w:rPr>
            </w:pPr>
          </w:p>
          <w:p w14:paraId="0E04817E">
            <w:pPr>
              <w:spacing w:line="248" w:lineRule="auto"/>
              <w:rPr>
                <w:rFonts w:ascii="Arial"/>
                <w:sz w:val="21"/>
              </w:rPr>
            </w:pPr>
          </w:p>
          <w:p w14:paraId="0111826E">
            <w:pPr>
              <w:spacing w:line="248" w:lineRule="auto"/>
              <w:rPr>
                <w:rFonts w:ascii="Arial"/>
                <w:sz w:val="21"/>
              </w:rPr>
            </w:pPr>
          </w:p>
          <w:p w14:paraId="37B0ED51">
            <w:pPr>
              <w:spacing w:line="248" w:lineRule="auto"/>
              <w:rPr>
                <w:rFonts w:ascii="Arial"/>
                <w:sz w:val="21"/>
              </w:rPr>
            </w:pPr>
          </w:p>
          <w:p w14:paraId="3DD2F425">
            <w:pPr>
              <w:spacing w:line="248" w:lineRule="auto"/>
              <w:rPr>
                <w:rFonts w:ascii="Arial"/>
                <w:sz w:val="21"/>
              </w:rPr>
            </w:pPr>
          </w:p>
          <w:p w14:paraId="43CAA154">
            <w:pPr>
              <w:spacing w:line="248" w:lineRule="auto"/>
              <w:rPr>
                <w:rFonts w:ascii="Arial"/>
                <w:sz w:val="21"/>
              </w:rPr>
            </w:pPr>
          </w:p>
          <w:p w14:paraId="524727DC">
            <w:pPr>
              <w:spacing w:line="248" w:lineRule="auto"/>
              <w:rPr>
                <w:rFonts w:ascii="Arial"/>
                <w:sz w:val="21"/>
              </w:rPr>
            </w:pPr>
          </w:p>
          <w:p w14:paraId="3DFB2476">
            <w:pPr>
              <w:spacing w:line="248" w:lineRule="auto"/>
              <w:rPr>
                <w:rFonts w:ascii="Arial"/>
                <w:sz w:val="21"/>
              </w:rPr>
            </w:pPr>
          </w:p>
          <w:p w14:paraId="704C53FA">
            <w:pPr>
              <w:pStyle w:val="6"/>
              <w:spacing w:before="65" w:line="228" w:lineRule="auto"/>
              <w:ind w:left="116"/>
              <w:rPr>
                <w:sz w:val="20"/>
                <w:szCs w:val="20"/>
              </w:rPr>
            </w:pPr>
            <w:r>
              <w:rPr>
                <w:spacing w:val="8"/>
                <w:sz w:val="20"/>
                <w:szCs w:val="20"/>
              </w:rPr>
              <w:t>其他符合性分析</w:t>
            </w:r>
          </w:p>
        </w:tc>
        <w:tc>
          <w:tcPr>
            <w:tcW w:w="154" w:type="dxa"/>
            <w:vMerge w:val="restart"/>
            <w:tcBorders>
              <w:bottom w:val="nil"/>
            </w:tcBorders>
            <w:vAlign w:val="top"/>
          </w:tcPr>
          <w:p w14:paraId="710D2FE5">
            <w:pPr>
              <w:rPr>
                <w:rFonts w:ascii="Arial"/>
                <w:sz w:val="21"/>
              </w:rPr>
            </w:pPr>
          </w:p>
        </w:tc>
        <w:tc>
          <w:tcPr>
            <w:tcW w:w="1010" w:type="dxa"/>
            <w:vMerge w:val="restart"/>
            <w:tcBorders>
              <w:bottom w:val="nil"/>
            </w:tcBorders>
            <w:vAlign w:val="top"/>
          </w:tcPr>
          <w:p w14:paraId="0223BB99">
            <w:pPr>
              <w:rPr>
                <w:rFonts w:ascii="Arial"/>
                <w:sz w:val="21"/>
              </w:rPr>
            </w:pPr>
          </w:p>
        </w:tc>
        <w:tc>
          <w:tcPr>
            <w:tcW w:w="886" w:type="dxa"/>
            <w:vMerge w:val="restart"/>
            <w:tcBorders>
              <w:bottom w:val="nil"/>
            </w:tcBorders>
            <w:vAlign w:val="top"/>
          </w:tcPr>
          <w:p w14:paraId="66B1A9EC">
            <w:pPr>
              <w:rPr>
                <w:rFonts w:ascii="Arial"/>
                <w:sz w:val="21"/>
              </w:rPr>
            </w:pPr>
          </w:p>
        </w:tc>
        <w:tc>
          <w:tcPr>
            <w:tcW w:w="1003" w:type="dxa"/>
            <w:vAlign w:val="top"/>
          </w:tcPr>
          <w:p w14:paraId="61635321">
            <w:pPr>
              <w:rPr>
                <w:rFonts w:ascii="Arial"/>
                <w:sz w:val="21"/>
              </w:rPr>
            </w:pPr>
          </w:p>
        </w:tc>
        <w:tc>
          <w:tcPr>
            <w:tcW w:w="6319" w:type="dxa"/>
            <w:vAlign w:val="top"/>
          </w:tcPr>
          <w:p w14:paraId="232B5F18">
            <w:pPr>
              <w:pStyle w:val="6"/>
              <w:spacing w:before="53" w:line="244" w:lineRule="auto"/>
              <w:ind w:left="53" w:right="44" w:hanging="1"/>
              <w:jc w:val="both"/>
              <w:rPr>
                <w:sz w:val="19"/>
                <w:szCs w:val="19"/>
              </w:rPr>
            </w:pPr>
            <w:r>
              <w:rPr>
                <w:spacing w:val="8"/>
                <w:sz w:val="19"/>
                <w:szCs w:val="19"/>
              </w:rPr>
              <w:t>农药、危废处置、</w:t>
            </w:r>
            <w:r>
              <w:rPr>
                <w:spacing w:val="-56"/>
                <w:sz w:val="19"/>
                <w:szCs w:val="19"/>
              </w:rPr>
              <w:t xml:space="preserve"> </w:t>
            </w:r>
            <w:r>
              <w:rPr>
                <w:spacing w:val="8"/>
                <w:sz w:val="19"/>
                <w:szCs w:val="19"/>
              </w:rPr>
              <w:t>电子拆解等行业企业用地，</w:t>
            </w:r>
            <w:r>
              <w:rPr>
                <w:spacing w:val="-56"/>
                <w:sz w:val="19"/>
                <w:szCs w:val="19"/>
              </w:rPr>
              <w:t xml:space="preserve"> </w:t>
            </w:r>
            <w:r>
              <w:rPr>
                <w:spacing w:val="8"/>
                <w:sz w:val="19"/>
                <w:szCs w:val="19"/>
              </w:rPr>
              <w:t>以及用途拟变更为居住和</w:t>
            </w:r>
            <w:r>
              <w:rPr>
                <w:sz w:val="19"/>
                <w:szCs w:val="19"/>
              </w:rPr>
              <w:t xml:space="preserve"> </w:t>
            </w:r>
            <w:r>
              <w:rPr>
                <w:spacing w:val="10"/>
                <w:sz w:val="19"/>
                <w:szCs w:val="19"/>
              </w:rPr>
              <w:t>商业、学校、医疗、养老机构等公共设施的上述企业用地，以及由重度</w:t>
            </w:r>
            <w:r>
              <w:rPr>
                <w:spacing w:val="14"/>
                <w:sz w:val="19"/>
                <w:szCs w:val="19"/>
              </w:rPr>
              <w:t xml:space="preserve"> </w:t>
            </w:r>
            <w:r>
              <w:rPr>
                <w:spacing w:val="9"/>
                <w:sz w:val="19"/>
                <w:szCs w:val="19"/>
              </w:rPr>
              <w:t>污染农用地转为的城镇建设用地，开展土壤环境状况调查评估。</w:t>
            </w:r>
          </w:p>
          <w:p w14:paraId="27F2F13C">
            <w:pPr>
              <w:pStyle w:val="6"/>
              <w:spacing w:before="27" w:line="246" w:lineRule="auto"/>
              <w:ind w:left="52" w:right="44" w:firstLine="1"/>
              <w:jc w:val="both"/>
              <w:rPr>
                <w:sz w:val="19"/>
                <w:szCs w:val="19"/>
              </w:rPr>
            </w:pPr>
            <w:r>
              <w:rPr>
                <w:spacing w:val="8"/>
                <w:sz w:val="19"/>
                <w:szCs w:val="19"/>
              </w:rPr>
              <w:t>用地环境风险防控要求</w:t>
            </w:r>
            <w:r>
              <w:rPr>
                <w:rFonts w:ascii="Times New Roman" w:hAnsi="Times New Roman" w:eastAsia="Times New Roman" w:cs="Times New Roman"/>
                <w:spacing w:val="8"/>
                <w:sz w:val="19"/>
                <w:szCs w:val="19"/>
              </w:rPr>
              <w:t>:</w:t>
            </w:r>
            <w:r>
              <w:rPr>
                <w:spacing w:val="8"/>
                <w:sz w:val="19"/>
                <w:szCs w:val="19"/>
              </w:rPr>
              <w:t>严禁将城镇生活垃圾、污泥、工业废物直接用作</w:t>
            </w:r>
            <w:r>
              <w:rPr>
                <w:spacing w:val="16"/>
                <w:sz w:val="19"/>
                <w:szCs w:val="19"/>
              </w:rPr>
              <w:t xml:space="preserve"> </w:t>
            </w:r>
            <w:r>
              <w:rPr>
                <w:spacing w:val="10"/>
                <w:sz w:val="19"/>
                <w:szCs w:val="19"/>
              </w:rPr>
              <w:t>肥料，禁止处理不达标的污泥进入耕地；禁止在农用地排放、倾倒、使</w:t>
            </w:r>
            <w:r>
              <w:rPr>
                <w:spacing w:val="16"/>
                <w:sz w:val="19"/>
                <w:szCs w:val="19"/>
              </w:rPr>
              <w:t xml:space="preserve"> </w:t>
            </w:r>
            <w:r>
              <w:rPr>
                <w:spacing w:val="10"/>
                <w:sz w:val="19"/>
                <w:szCs w:val="19"/>
              </w:rPr>
              <w:t>用污泥、清淤底泥、尾矿（渣）等可能对土壤造成污染的固体废物。禁</w:t>
            </w:r>
            <w:r>
              <w:rPr>
                <w:spacing w:val="16"/>
                <w:sz w:val="19"/>
                <w:szCs w:val="19"/>
              </w:rPr>
              <w:t xml:space="preserve"> </w:t>
            </w:r>
            <w:r>
              <w:rPr>
                <w:spacing w:val="8"/>
                <w:sz w:val="19"/>
                <w:szCs w:val="19"/>
              </w:rPr>
              <w:t>止处理不达标的污泥进入耕地。</w:t>
            </w:r>
          </w:p>
          <w:p w14:paraId="2D4D2978">
            <w:pPr>
              <w:pStyle w:val="6"/>
              <w:spacing w:before="26" w:line="241" w:lineRule="auto"/>
              <w:ind w:left="52" w:right="44"/>
              <w:rPr>
                <w:sz w:val="19"/>
                <w:szCs w:val="19"/>
              </w:rPr>
            </w:pPr>
            <w:r>
              <w:rPr>
                <w:spacing w:val="10"/>
                <w:sz w:val="19"/>
                <w:szCs w:val="19"/>
              </w:rPr>
              <w:t>禁止在农用地排放、倾倒、使用污泥、清淤底泥、尾矿（渣）等可能对</w:t>
            </w:r>
            <w:r>
              <w:rPr>
                <w:spacing w:val="16"/>
                <w:sz w:val="19"/>
                <w:szCs w:val="19"/>
              </w:rPr>
              <w:t xml:space="preserve"> </w:t>
            </w:r>
            <w:r>
              <w:rPr>
                <w:spacing w:val="8"/>
                <w:sz w:val="19"/>
                <w:szCs w:val="19"/>
              </w:rPr>
              <w:t>土壤造成污染的固体废物。</w:t>
            </w:r>
          </w:p>
          <w:p w14:paraId="0D49E4ED">
            <w:pPr>
              <w:pStyle w:val="6"/>
              <w:spacing w:before="23" w:line="238" w:lineRule="auto"/>
              <w:ind w:left="52"/>
              <w:jc w:val="both"/>
              <w:rPr>
                <w:sz w:val="19"/>
                <w:szCs w:val="19"/>
              </w:rPr>
            </w:pPr>
            <w:r>
              <w:rPr>
                <w:spacing w:val="6"/>
                <w:sz w:val="19"/>
                <w:szCs w:val="19"/>
              </w:rPr>
              <w:t>严格控制林地、草地、园地的农药使用量，禁</w:t>
            </w:r>
            <w:r>
              <w:rPr>
                <w:spacing w:val="5"/>
                <w:sz w:val="19"/>
                <w:szCs w:val="19"/>
              </w:rPr>
              <w:t>止使用高毒、高残留农药。</w:t>
            </w:r>
            <w:r>
              <w:rPr>
                <w:sz w:val="19"/>
                <w:szCs w:val="19"/>
              </w:rPr>
              <w:t xml:space="preserve"> </w:t>
            </w:r>
            <w:r>
              <w:rPr>
                <w:spacing w:val="7"/>
                <w:sz w:val="19"/>
                <w:szCs w:val="19"/>
              </w:rPr>
              <w:t>到</w:t>
            </w:r>
            <w:r>
              <w:rPr>
                <w:spacing w:val="-40"/>
                <w:sz w:val="19"/>
                <w:szCs w:val="19"/>
              </w:rPr>
              <w:t xml:space="preserve"> </w:t>
            </w:r>
            <w:r>
              <w:rPr>
                <w:rFonts w:ascii="Times New Roman" w:hAnsi="Times New Roman" w:eastAsia="Times New Roman" w:cs="Times New Roman"/>
                <w:spacing w:val="7"/>
                <w:sz w:val="19"/>
                <w:szCs w:val="19"/>
              </w:rPr>
              <w:t xml:space="preserve">2030 </w:t>
            </w:r>
            <w:r>
              <w:rPr>
                <w:spacing w:val="7"/>
                <w:sz w:val="19"/>
                <w:szCs w:val="19"/>
              </w:rPr>
              <w:t>年，全市受污染耕地安全利用率达</w:t>
            </w:r>
            <w:r>
              <w:rPr>
                <w:spacing w:val="6"/>
                <w:sz w:val="19"/>
                <w:szCs w:val="19"/>
              </w:rPr>
              <w:t>到</w:t>
            </w:r>
            <w:r>
              <w:rPr>
                <w:rFonts w:ascii="Times New Roman" w:hAnsi="Times New Roman" w:eastAsia="Times New Roman" w:cs="Times New Roman"/>
                <w:spacing w:val="6"/>
                <w:sz w:val="19"/>
                <w:szCs w:val="19"/>
              </w:rPr>
              <w:t>95%</w:t>
            </w:r>
            <w:r>
              <w:rPr>
                <w:spacing w:val="6"/>
                <w:sz w:val="19"/>
                <w:szCs w:val="19"/>
              </w:rPr>
              <w:t>以上，污染地块安全利</w:t>
            </w:r>
            <w:r>
              <w:rPr>
                <w:sz w:val="19"/>
                <w:szCs w:val="19"/>
              </w:rPr>
              <w:t xml:space="preserve"> </w:t>
            </w:r>
            <w:r>
              <w:rPr>
                <w:spacing w:val="11"/>
                <w:sz w:val="19"/>
                <w:szCs w:val="19"/>
              </w:rPr>
              <w:t>用率达到</w:t>
            </w:r>
            <w:r>
              <w:rPr>
                <w:rFonts w:ascii="Times New Roman" w:hAnsi="Times New Roman" w:eastAsia="Times New Roman" w:cs="Times New Roman"/>
                <w:spacing w:val="11"/>
                <w:sz w:val="19"/>
                <w:szCs w:val="19"/>
              </w:rPr>
              <w:t>95%</w:t>
            </w:r>
            <w:r>
              <w:rPr>
                <w:spacing w:val="11"/>
                <w:sz w:val="19"/>
                <w:szCs w:val="19"/>
              </w:rPr>
              <w:t>以上。</w:t>
            </w:r>
          </w:p>
        </w:tc>
        <w:tc>
          <w:tcPr>
            <w:tcW w:w="1437" w:type="dxa"/>
            <w:vAlign w:val="top"/>
          </w:tcPr>
          <w:p w14:paraId="26A9863A">
            <w:pPr>
              <w:rPr>
                <w:rFonts w:ascii="Arial"/>
                <w:sz w:val="21"/>
              </w:rPr>
            </w:pPr>
          </w:p>
        </w:tc>
        <w:tc>
          <w:tcPr>
            <w:tcW w:w="819" w:type="dxa"/>
            <w:vAlign w:val="top"/>
          </w:tcPr>
          <w:p w14:paraId="1EC35660">
            <w:pPr>
              <w:rPr>
                <w:rFonts w:ascii="Arial"/>
                <w:sz w:val="21"/>
              </w:rPr>
            </w:pPr>
          </w:p>
        </w:tc>
        <w:tc>
          <w:tcPr>
            <w:tcW w:w="160" w:type="dxa"/>
            <w:vMerge w:val="restart"/>
            <w:tcBorders>
              <w:bottom w:val="nil"/>
            </w:tcBorders>
            <w:vAlign w:val="top"/>
          </w:tcPr>
          <w:p w14:paraId="33384AAE">
            <w:pPr>
              <w:rPr>
                <w:rFonts w:ascii="Arial"/>
                <w:sz w:val="21"/>
              </w:rPr>
            </w:pPr>
          </w:p>
        </w:tc>
      </w:tr>
      <w:tr w14:paraId="39B6F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1683" w:type="dxa"/>
            <w:vMerge w:val="continue"/>
            <w:tcBorders>
              <w:top w:val="nil"/>
            </w:tcBorders>
            <w:vAlign w:val="top"/>
          </w:tcPr>
          <w:p w14:paraId="49B06E1A">
            <w:pPr>
              <w:rPr>
                <w:rFonts w:ascii="Arial"/>
                <w:sz w:val="21"/>
              </w:rPr>
            </w:pPr>
          </w:p>
        </w:tc>
        <w:tc>
          <w:tcPr>
            <w:tcW w:w="154" w:type="dxa"/>
            <w:vMerge w:val="continue"/>
            <w:tcBorders>
              <w:top w:val="nil"/>
            </w:tcBorders>
            <w:vAlign w:val="top"/>
          </w:tcPr>
          <w:p w14:paraId="78E5698B">
            <w:pPr>
              <w:rPr>
                <w:rFonts w:ascii="Arial"/>
                <w:sz w:val="21"/>
              </w:rPr>
            </w:pPr>
          </w:p>
        </w:tc>
        <w:tc>
          <w:tcPr>
            <w:tcW w:w="1010" w:type="dxa"/>
            <w:vMerge w:val="continue"/>
            <w:tcBorders>
              <w:top w:val="nil"/>
            </w:tcBorders>
            <w:vAlign w:val="top"/>
          </w:tcPr>
          <w:p w14:paraId="10A038CA">
            <w:pPr>
              <w:rPr>
                <w:rFonts w:ascii="Arial"/>
                <w:sz w:val="21"/>
              </w:rPr>
            </w:pPr>
          </w:p>
        </w:tc>
        <w:tc>
          <w:tcPr>
            <w:tcW w:w="886" w:type="dxa"/>
            <w:vMerge w:val="continue"/>
            <w:tcBorders>
              <w:top w:val="nil"/>
            </w:tcBorders>
            <w:vAlign w:val="top"/>
          </w:tcPr>
          <w:p w14:paraId="234A5E05">
            <w:pPr>
              <w:rPr>
                <w:rFonts w:ascii="Arial"/>
                <w:sz w:val="21"/>
              </w:rPr>
            </w:pPr>
          </w:p>
        </w:tc>
        <w:tc>
          <w:tcPr>
            <w:tcW w:w="1003" w:type="dxa"/>
            <w:vAlign w:val="top"/>
          </w:tcPr>
          <w:p w14:paraId="36731074">
            <w:pPr>
              <w:spacing w:line="255" w:lineRule="auto"/>
              <w:rPr>
                <w:rFonts w:ascii="Arial"/>
                <w:sz w:val="21"/>
              </w:rPr>
            </w:pPr>
          </w:p>
          <w:p w14:paraId="6C840A59">
            <w:pPr>
              <w:spacing w:line="256" w:lineRule="auto"/>
              <w:rPr>
                <w:rFonts w:ascii="Arial"/>
                <w:sz w:val="21"/>
              </w:rPr>
            </w:pPr>
          </w:p>
          <w:p w14:paraId="26D6153A">
            <w:pPr>
              <w:spacing w:line="256" w:lineRule="auto"/>
              <w:rPr>
                <w:rFonts w:ascii="Arial"/>
                <w:sz w:val="21"/>
              </w:rPr>
            </w:pPr>
          </w:p>
          <w:p w14:paraId="5362C976">
            <w:pPr>
              <w:spacing w:line="256" w:lineRule="auto"/>
              <w:rPr>
                <w:rFonts w:ascii="Arial"/>
                <w:sz w:val="21"/>
              </w:rPr>
            </w:pPr>
          </w:p>
          <w:p w14:paraId="283E8C86">
            <w:pPr>
              <w:spacing w:line="256" w:lineRule="auto"/>
              <w:rPr>
                <w:rFonts w:ascii="Arial"/>
                <w:sz w:val="21"/>
              </w:rPr>
            </w:pPr>
          </w:p>
          <w:p w14:paraId="394A8617">
            <w:pPr>
              <w:spacing w:line="256" w:lineRule="auto"/>
              <w:rPr>
                <w:rFonts w:ascii="Arial"/>
                <w:sz w:val="21"/>
              </w:rPr>
            </w:pPr>
          </w:p>
          <w:p w14:paraId="049BFE29">
            <w:pPr>
              <w:spacing w:line="256" w:lineRule="auto"/>
              <w:rPr>
                <w:rFonts w:ascii="Arial"/>
                <w:sz w:val="21"/>
              </w:rPr>
            </w:pPr>
          </w:p>
          <w:p w14:paraId="74B1D9D3">
            <w:pPr>
              <w:spacing w:line="256" w:lineRule="auto"/>
              <w:rPr>
                <w:rFonts w:ascii="Arial"/>
                <w:sz w:val="21"/>
              </w:rPr>
            </w:pPr>
          </w:p>
          <w:p w14:paraId="2458EE25">
            <w:pPr>
              <w:spacing w:line="256" w:lineRule="auto"/>
              <w:rPr>
                <w:rFonts w:ascii="Arial"/>
                <w:sz w:val="21"/>
              </w:rPr>
            </w:pPr>
          </w:p>
          <w:p w14:paraId="4BA29F46">
            <w:pPr>
              <w:pStyle w:val="6"/>
              <w:spacing w:before="62" w:line="229" w:lineRule="auto"/>
              <w:ind w:left="115"/>
              <w:rPr>
                <w:sz w:val="19"/>
                <w:szCs w:val="19"/>
              </w:rPr>
            </w:pPr>
            <w:r>
              <w:rPr>
                <w:spacing w:val="5"/>
                <w:sz w:val="19"/>
                <w:szCs w:val="19"/>
              </w:rPr>
              <w:t>资源开发</w:t>
            </w:r>
          </w:p>
          <w:p w14:paraId="62628396">
            <w:pPr>
              <w:pStyle w:val="6"/>
              <w:spacing w:before="23" w:line="228" w:lineRule="auto"/>
              <w:ind w:left="107"/>
              <w:rPr>
                <w:sz w:val="19"/>
                <w:szCs w:val="19"/>
              </w:rPr>
            </w:pPr>
            <w:r>
              <w:rPr>
                <w:spacing w:val="7"/>
                <w:sz w:val="19"/>
                <w:szCs w:val="19"/>
              </w:rPr>
              <w:t>利用效率</w:t>
            </w:r>
          </w:p>
          <w:p w14:paraId="0981D899">
            <w:pPr>
              <w:pStyle w:val="6"/>
              <w:spacing w:before="26" w:line="230" w:lineRule="auto"/>
              <w:ind w:left="307"/>
              <w:rPr>
                <w:sz w:val="19"/>
                <w:szCs w:val="19"/>
              </w:rPr>
            </w:pPr>
            <w:r>
              <w:rPr>
                <w:spacing w:val="4"/>
                <w:sz w:val="19"/>
                <w:szCs w:val="19"/>
              </w:rPr>
              <w:t>要求</w:t>
            </w:r>
          </w:p>
        </w:tc>
        <w:tc>
          <w:tcPr>
            <w:tcW w:w="6319" w:type="dxa"/>
            <w:vAlign w:val="top"/>
          </w:tcPr>
          <w:p w14:paraId="1D48A2E7">
            <w:pPr>
              <w:pStyle w:val="6"/>
              <w:spacing w:before="39" w:line="228" w:lineRule="auto"/>
              <w:ind w:left="54"/>
              <w:rPr>
                <w:sz w:val="19"/>
                <w:szCs w:val="19"/>
              </w:rPr>
            </w:pPr>
            <w:r>
              <w:rPr>
                <w:spacing w:val="8"/>
                <w:sz w:val="19"/>
                <w:szCs w:val="19"/>
              </w:rPr>
              <w:t>水资源利用总量要求</w:t>
            </w:r>
          </w:p>
          <w:p w14:paraId="4715B478">
            <w:pPr>
              <w:pStyle w:val="6"/>
              <w:spacing w:before="23" w:line="241" w:lineRule="auto"/>
              <w:ind w:left="52" w:right="1486"/>
              <w:rPr>
                <w:sz w:val="19"/>
                <w:szCs w:val="19"/>
              </w:rPr>
            </w:pPr>
            <w:r>
              <w:rPr>
                <w:rFonts w:ascii="Times New Roman" w:hAnsi="Times New Roman" w:eastAsia="Times New Roman" w:cs="Times New Roman"/>
                <w:spacing w:val="5"/>
                <w:sz w:val="19"/>
                <w:szCs w:val="19"/>
              </w:rPr>
              <w:t>-</w:t>
            </w:r>
            <w:r>
              <w:rPr>
                <w:spacing w:val="5"/>
                <w:sz w:val="19"/>
                <w:szCs w:val="19"/>
              </w:rPr>
              <w:t>到</w:t>
            </w:r>
            <w:r>
              <w:rPr>
                <w:spacing w:val="-37"/>
                <w:sz w:val="19"/>
                <w:szCs w:val="19"/>
              </w:rPr>
              <w:t xml:space="preserve"> </w:t>
            </w:r>
            <w:r>
              <w:rPr>
                <w:rFonts w:ascii="Times New Roman" w:hAnsi="Times New Roman" w:eastAsia="Times New Roman" w:cs="Times New Roman"/>
                <w:spacing w:val="5"/>
                <w:sz w:val="19"/>
                <w:szCs w:val="19"/>
              </w:rPr>
              <w:t xml:space="preserve">2025 </w:t>
            </w:r>
            <w:r>
              <w:rPr>
                <w:spacing w:val="5"/>
                <w:sz w:val="19"/>
                <w:szCs w:val="19"/>
              </w:rPr>
              <w:t>年，农田灌溉水有效利用系数达到</w:t>
            </w:r>
            <w:r>
              <w:rPr>
                <w:spacing w:val="-37"/>
                <w:sz w:val="19"/>
                <w:szCs w:val="19"/>
              </w:rPr>
              <w:t xml:space="preserve"> </w:t>
            </w:r>
            <w:r>
              <w:rPr>
                <w:rFonts w:ascii="Times New Roman" w:hAnsi="Times New Roman" w:eastAsia="Times New Roman" w:cs="Times New Roman"/>
                <w:spacing w:val="5"/>
                <w:sz w:val="19"/>
                <w:szCs w:val="19"/>
              </w:rPr>
              <w:t>0.57</w:t>
            </w:r>
            <w:r>
              <w:rPr>
                <w:rFonts w:ascii="Times New Roman" w:hAnsi="Times New Roman" w:eastAsia="Times New Roman" w:cs="Times New Roman"/>
                <w:spacing w:val="32"/>
                <w:sz w:val="19"/>
                <w:szCs w:val="19"/>
              </w:rPr>
              <w:t xml:space="preserve"> </w:t>
            </w:r>
            <w:r>
              <w:rPr>
                <w:spacing w:val="5"/>
                <w:sz w:val="19"/>
                <w:szCs w:val="19"/>
              </w:rPr>
              <w:t>以上。</w:t>
            </w:r>
            <w:r>
              <w:rPr>
                <w:sz w:val="19"/>
                <w:szCs w:val="19"/>
              </w:rPr>
              <w:t xml:space="preserve"> </w:t>
            </w:r>
            <w:r>
              <w:rPr>
                <w:spacing w:val="8"/>
                <w:sz w:val="19"/>
                <w:szCs w:val="19"/>
              </w:rPr>
              <w:t>地下水开采要求</w:t>
            </w:r>
          </w:p>
          <w:p w14:paraId="31C92F71">
            <w:pPr>
              <w:pStyle w:val="6"/>
              <w:spacing w:before="25" w:line="228" w:lineRule="auto"/>
              <w:ind w:left="74"/>
              <w:rPr>
                <w:sz w:val="19"/>
                <w:szCs w:val="19"/>
              </w:rPr>
            </w:pPr>
            <w:r>
              <w:rPr>
                <w:spacing w:val="6"/>
                <w:sz w:val="19"/>
                <w:szCs w:val="19"/>
              </w:rPr>
              <w:t>以省市下发指标为准</w:t>
            </w:r>
          </w:p>
          <w:p w14:paraId="550D931B">
            <w:pPr>
              <w:pStyle w:val="6"/>
              <w:spacing w:before="24" w:line="228" w:lineRule="auto"/>
              <w:ind w:left="59"/>
              <w:rPr>
                <w:sz w:val="19"/>
                <w:szCs w:val="19"/>
              </w:rPr>
            </w:pPr>
            <w:r>
              <w:rPr>
                <w:spacing w:val="8"/>
                <w:sz w:val="19"/>
                <w:szCs w:val="19"/>
              </w:rPr>
              <w:t>能源利用总量及效率要求</w:t>
            </w:r>
          </w:p>
          <w:p w14:paraId="0F51C700">
            <w:pPr>
              <w:pStyle w:val="6"/>
              <w:spacing w:before="27" w:line="228" w:lineRule="auto"/>
              <w:ind w:left="52"/>
              <w:rPr>
                <w:sz w:val="19"/>
                <w:szCs w:val="19"/>
              </w:rPr>
            </w:pPr>
            <w:r>
              <w:rPr>
                <w:rFonts w:ascii="Times New Roman" w:hAnsi="Times New Roman" w:eastAsia="Times New Roman" w:cs="Times New Roman"/>
                <w:spacing w:val="8"/>
                <w:sz w:val="19"/>
                <w:szCs w:val="19"/>
              </w:rPr>
              <w:t>-</w:t>
            </w:r>
            <w:r>
              <w:rPr>
                <w:spacing w:val="8"/>
                <w:sz w:val="19"/>
                <w:szCs w:val="19"/>
              </w:rPr>
              <w:t>推进清洁能源的推广使用，全面推进散煤清洁化整治；禁止新建每小时</w:t>
            </w:r>
          </w:p>
          <w:p w14:paraId="3402BB75">
            <w:pPr>
              <w:pStyle w:val="6"/>
              <w:spacing w:before="24" w:line="229" w:lineRule="auto"/>
              <w:ind w:left="67"/>
              <w:rPr>
                <w:sz w:val="19"/>
                <w:szCs w:val="19"/>
              </w:rPr>
            </w:pPr>
            <w:r>
              <w:rPr>
                <w:rFonts w:ascii="Times New Roman" w:hAnsi="Times New Roman" w:eastAsia="Times New Roman" w:cs="Times New Roman"/>
                <w:spacing w:val="7"/>
                <w:sz w:val="19"/>
                <w:szCs w:val="19"/>
              </w:rPr>
              <w:t xml:space="preserve">10 </w:t>
            </w:r>
            <w:r>
              <w:rPr>
                <w:spacing w:val="7"/>
                <w:sz w:val="19"/>
                <w:szCs w:val="19"/>
              </w:rPr>
              <w:t>蒸吨以下的燃煤锅炉及其他燃煤设施。</w:t>
            </w:r>
          </w:p>
          <w:p w14:paraId="52BBC001">
            <w:pPr>
              <w:pStyle w:val="6"/>
              <w:spacing w:before="25" w:line="227" w:lineRule="auto"/>
              <w:ind w:left="52"/>
              <w:rPr>
                <w:sz w:val="19"/>
                <w:szCs w:val="19"/>
              </w:rPr>
            </w:pPr>
            <w:r>
              <w:rPr>
                <w:rFonts w:ascii="Times New Roman" w:hAnsi="Times New Roman" w:eastAsia="Times New Roman" w:cs="Times New Roman"/>
                <w:spacing w:val="8"/>
                <w:sz w:val="19"/>
                <w:szCs w:val="19"/>
              </w:rPr>
              <w:t>-</w:t>
            </w:r>
            <w:r>
              <w:rPr>
                <w:spacing w:val="8"/>
                <w:sz w:val="19"/>
                <w:szCs w:val="19"/>
              </w:rPr>
              <w:t>禁止焚烧秸秆和垃圾，到</w:t>
            </w:r>
            <w:r>
              <w:rPr>
                <w:spacing w:val="-41"/>
                <w:sz w:val="19"/>
                <w:szCs w:val="19"/>
              </w:rPr>
              <w:t xml:space="preserve"> </w:t>
            </w:r>
            <w:r>
              <w:rPr>
                <w:rFonts w:ascii="Times New Roman" w:hAnsi="Times New Roman" w:eastAsia="Times New Roman" w:cs="Times New Roman"/>
                <w:spacing w:val="8"/>
                <w:sz w:val="19"/>
                <w:szCs w:val="19"/>
              </w:rPr>
              <w:t xml:space="preserve">2025 </w:t>
            </w:r>
            <w:r>
              <w:rPr>
                <w:spacing w:val="8"/>
                <w:sz w:val="19"/>
                <w:szCs w:val="19"/>
              </w:rPr>
              <w:t>年底，秸秆</w:t>
            </w:r>
            <w:r>
              <w:rPr>
                <w:spacing w:val="7"/>
                <w:sz w:val="19"/>
                <w:szCs w:val="19"/>
              </w:rPr>
              <w:t>综合利用率达到</w:t>
            </w:r>
            <w:r>
              <w:rPr>
                <w:spacing w:val="-34"/>
                <w:sz w:val="19"/>
                <w:szCs w:val="19"/>
              </w:rPr>
              <w:t xml:space="preserve"> </w:t>
            </w:r>
            <w:r>
              <w:rPr>
                <w:rFonts w:ascii="Times New Roman" w:hAnsi="Times New Roman" w:eastAsia="Times New Roman" w:cs="Times New Roman"/>
                <w:spacing w:val="7"/>
                <w:sz w:val="19"/>
                <w:szCs w:val="19"/>
              </w:rPr>
              <w:t>86%</w:t>
            </w:r>
            <w:r>
              <w:rPr>
                <w:spacing w:val="7"/>
                <w:sz w:val="19"/>
                <w:szCs w:val="19"/>
              </w:rPr>
              <w:t>以上。</w:t>
            </w:r>
          </w:p>
          <w:p w14:paraId="1EC94BA5">
            <w:pPr>
              <w:pStyle w:val="6"/>
              <w:spacing w:before="27"/>
              <w:ind w:left="52"/>
              <w:rPr>
                <w:sz w:val="19"/>
                <w:szCs w:val="19"/>
              </w:rPr>
            </w:pPr>
            <w:r>
              <w:rPr>
                <w:rFonts w:ascii="Times New Roman" w:hAnsi="Times New Roman" w:eastAsia="Times New Roman" w:cs="Times New Roman"/>
                <w:spacing w:val="3"/>
                <w:sz w:val="19"/>
                <w:szCs w:val="19"/>
              </w:rPr>
              <w:t>-</w:t>
            </w:r>
            <w:r>
              <w:rPr>
                <w:spacing w:val="3"/>
                <w:sz w:val="19"/>
                <w:szCs w:val="19"/>
              </w:rPr>
              <w:t>实施煤炭消费总量控制：严格控制煤炭消费总量；严格控制新建、改建、</w:t>
            </w:r>
            <w:r>
              <w:rPr>
                <w:spacing w:val="18"/>
                <w:sz w:val="19"/>
                <w:szCs w:val="19"/>
              </w:rPr>
              <w:t xml:space="preserve"> </w:t>
            </w:r>
            <w:r>
              <w:rPr>
                <w:spacing w:val="8"/>
                <w:sz w:val="19"/>
                <w:szCs w:val="19"/>
              </w:rPr>
              <w:t>扩建耗煤项目，新增耗煤项目实行煤炭消耗减量倍量替代。</w:t>
            </w:r>
          </w:p>
          <w:p w14:paraId="3489DE5F">
            <w:pPr>
              <w:pStyle w:val="6"/>
              <w:spacing w:before="286" w:line="228" w:lineRule="auto"/>
              <w:ind w:left="52"/>
              <w:rPr>
                <w:sz w:val="19"/>
                <w:szCs w:val="19"/>
              </w:rPr>
            </w:pPr>
            <w:r>
              <w:rPr>
                <w:spacing w:val="8"/>
                <w:sz w:val="19"/>
                <w:szCs w:val="19"/>
              </w:rPr>
              <w:t>禁燃区要求</w:t>
            </w:r>
          </w:p>
          <w:p w14:paraId="7DCF536E">
            <w:pPr>
              <w:pStyle w:val="6"/>
              <w:spacing w:before="27" w:line="246" w:lineRule="auto"/>
              <w:ind w:left="49" w:right="44" w:firstLine="3"/>
              <w:rPr>
                <w:sz w:val="19"/>
                <w:szCs w:val="19"/>
              </w:rPr>
            </w:pPr>
            <w:r>
              <w:rPr>
                <w:rFonts w:ascii="Times New Roman" w:hAnsi="Times New Roman" w:eastAsia="Times New Roman" w:cs="Times New Roman"/>
                <w:spacing w:val="8"/>
                <w:sz w:val="19"/>
                <w:szCs w:val="19"/>
              </w:rPr>
              <w:t>-</w:t>
            </w:r>
            <w:r>
              <w:rPr>
                <w:spacing w:val="8"/>
                <w:sz w:val="19"/>
                <w:szCs w:val="19"/>
              </w:rPr>
              <w:t>高污染燃料禁燃区内禁止燃用的燃料为《高污染燃料</w:t>
            </w:r>
            <w:r>
              <w:rPr>
                <w:spacing w:val="7"/>
                <w:sz w:val="19"/>
                <w:szCs w:val="19"/>
              </w:rPr>
              <w:t>目录》（</w:t>
            </w:r>
            <w:r>
              <w:rPr>
                <w:rFonts w:ascii="Times New Roman" w:hAnsi="Times New Roman" w:eastAsia="Times New Roman" w:cs="Times New Roman"/>
                <w:spacing w:val="7"/>
                <w:sz w:val="19"/>
                <w:szCs w:val="19"/>
              </w:rPr>
              <w:t>2017</w:t>
            </w:r>
            <w:r>
              <w:rPr>
                <w:spacing w:val="7"/>
                <w:sz w:val="19"/>
                <w:szCs w:val="19"/>
              </w:rPr>
              <w:t>）中</w:t>
            </w:r>
            <w:r>
              <w:rPr>
                <w:sz w:val="19"/>
                <w:szCs w:val="19"/>
              </w:rPr>
              <w:t xml:space="preserve"> </w:t>
            </w:r>
            <w:r>
              <w:rPr>
                <w:rFonts w:ascii="Times New Roman" w:hAnsi="Times New Roman" w:eastAsia="Times New Roman" w:cs="Times New Roman"/>
                <w:sz w:val="19"/>
                <w:szCs w:val="19"/>
              </w:rPr>
              <w:t>III</w:t>
            </w:r>
            <w:r>
              <w:rPr>
                <w:rFonts w:ascii="Times New Roman" w:hAnsi="Times New Roman" w:eastAsia="Times New Roman" w:cs="Times New Roman"/>
                <w:spacing w:val="11"/>
                <w:sz w:val="19"/>
                <w:szCs w:val="19"/>
              </w:rPr>
              <w:t xml:space="preserve"> </w:t>
            </w:r>
            <w:r>
              <w:rPr>
                <w:spacing w:val="11"/>
                <w:sz w:val="19"/>
                <w:szCs w:val="19"/>
              </w:rPr>
              <w:t>类（严格）燃料组合，包括</w:t>
            </w:r>
            <w:r>
              <w:rPr>
                <w:spacing w:val="-4"/>
                <w:sz w:val="19"/>
                <w:szCs w:val="19"/>
              </w:rPr>
              <w:t>：（</w:t>
            </w:r>
            <w:r>
              <w:rPr>
                <w:spacing w:val="11"/>
                <w:sz w:val="19"/>
                <w:szCs w:val="19"/>
              </w:rPr>
              <w:t>一）煤炭及其制品</w:t>
            </w:r>
            <w:r>
              <w:rPr>
                <w:spacing w:val="-4"/>
                <w:sz w:val="19"/>
                <w:szCs w:val="19"/>
              </w:rPr>
              <w:t>；（</w:t>
            </w:r>
            <w:r>
              <w:rPr>
                <w:spacing w:val="11"/>
                <w:sz w:val="19"/>
                <w:szCs w:val="19"/>
              </w:rPr>
              <w:t>二）石油焦、</w:t>
            </w:r>
            <w:r>
              <w:rPr>
                <w:spacing w:val="1"/>
                <w:sz w:val="19"/>
                <w:szCs w:val="19"/>
              </w:rPr>
              <w:t xml:space="preserve"> </w:t>
            </w:r>
            <w:r>
              <w:rPr>
                <w:spacing w:val="11"/>
                <w:sz w:val="19"/>
                <w:szCs w:val="19"/>
              </w:rPr>
              <w:t>油页岩、原油、重油、渣油、煤焦油</w:t>
            </w:r>
            <w:r>
              <w:rPr>
                <w:spacing w:val="5"/>
                <w:sz w:val="19"/>
                <w:szCs w:val="19"/>
              </w:rPr>
              <w:t>；（</w:t>
            </w:r>
            <w:r>
              <w:rPr>
                <w:spacing w:val="11"/>
                <w:sz w:val="19"/>
                <w:szCs w:val="19"/>
              </w:rPr>
              <w:t>三）非专用锅炉或未配置高效</w:t>
            </w:r>
            <w:r>
              <w:rPr>
                <w:sz w:val="19"/>
                <w:szCs w:val="19"/>
              </w:rPr>
              <w:t xml:space="preserve"> </w:t>
            </w:r>
            <w:r>
              <w:rPr>
                <w:spacing w:val="9"/>
                <w:sz w:val="19"/>
                <w:szCs w:val="19"/>
              </w:rPr>
              <w:t>除尘设施的专用锅炉燃用的生物质成型燃料。</w:t>
            </w:r>
          </w:p>
          <w:p w14:paraId="4EC489E3">
            <w:pPr>
              <w:pStyle w:val="6"/>
              <w:spacing w:before="25" w:line="241" w:lineRule="auto"/>
              <w:ind w:left="54" w:right="41" w:hanging="2"/>
              <w:rPr>
                <w:sz w:val="19"/>
                <w:szCs w:val="19"/>
              </w:rPr>
            </w:pPr>
            <w:r>
              <w:rPr>
                <w:rFonts w:ascii="Times New Roman" w:hAnsi="Times New Roman" w:eastAsia="Times New Roman" w:cs="Times New Roman"/>
                <w:spacing w:val="8"/>
                <w:sz w:val="19"/>
                <w:szCs w:val="19"/>
              </w:rPr>
              <w:t>-</w:t>
            </w:r>
            <w:r>
              <w:rPr>
                <w:spacing w:val="8"/>
                <w:sz w:val="19"/>
                <w:szCs w:val="19"/>
              </w:rPr>
              <w:t>禁燃区内禁止销售、燃用高污染燃料；禁止新建、改建、扩建燃用高污</w:t>
            </w:r>
            <w:r>
              <w:rPr>
                <w:spacing w:val="9"/>
                <w:sz w:val="19"/>
                <w:szCs w:val="19"/>
              </w:rPr>
              <w:t xml:space="preserve"> </w:t>
            </w:r>
            <w:r>
              <w:rPr>
                <w:spacing w:val="7"/>
                <w:sz w:val="19"/>
                <w:szCs w:val="19"/>
              </w:rPr>
              <w:t>染燃料的设施和设备。</w:t>
            </w:r>
          </w:p>
          <w:p w14:paraId="0E2C6F8F">
            <w:pPr>
              <w:pStyle w:val="6"/>
              <w:spacing w:before="24"/>
              <w:ind w:left="52" w:right="44"/>
              <w:rPr>
                <w:sz w:val="19"/>
                <w:szCs w:val="19"/>
              </w:rPr>
            </w:pPr>
            <w:r>
              <w:rPr>
                <w:rFonts w:ascii="Times New Roman" w:hAnsi="Times New Roman" w:eastAsia="Times New Roman" w:cs="Times New Roman"/>
                <w:spacing w:val="14"/>
                <w:sz w:val="19"/>
                <w:szCs w:val="19"/>
              </w:rPr>
              <w:t>-</w:t>
            </w:r>
            <w:r>
              <w:rPr>
                <w:spacing w:val="14"/>
                <w:sz w:val="19"/>
                <w:szCs w:val="19"/>
              </w:rPr>
              <w:t>禁燃区内已建成的高污染燃料燃用设施由辖区人民政府制定限期改造</w:t>
            </w:r>
            <w:r>
              <w:rPr>
                <w:spacing w:val="18"/>
                <w:sz w:val="19"/>
                <w:szCs w:val="19"/>
              </w:rPr>
              <w:t xml:space="preserve"> </w:t>
            </w:r>
            <w:r>
              <w:rPr>
                <w:spacing w:val="9"/>
                <w:sz w:val="19"/>
                <w:szCs w:val="19"/>
              </w:rPr>
              <w:t>计划，改用天然气、页岩气、液化石油气、电或其他清洁能源。</w:t>
            </w:r>
          </w:p>
          <w:p w14:paraId="733F955D">
            <w:pPr>
              <w:pStyle w:val="6"/>
              <w:spacing w:before="27" w:line="217" w:lineRule="auto"/>
              <w:ind w:left="52"/>
              <w:rPr>
                <w:sz w:val="19"/>
                <w:szCs w:val="19"/>
              </w:rPr>
            </w:pPr>
            <w:r>
              <w:rPr>
                <w:spacing w:val="9"/>
                <w:sz w:val="19"/>
                <w:szCs w:val="19"/>
              </w:rPr>
              <w:t>其他资源利用效率要求△</w:t>
            </w:r>
          </w:p>
        </w:tc>
        <w:tc>
          <w:tcPr>
            <w:tcW w:w="1437" w:type="dxa"/>
            <w:vAlign w:val="top"/>
          </w:tcPr>
          <w:p w14:paraId="4D924601">
            <w:pPr>
              <w:spacing w:line="241" w:lineRule="auto"/>
              <w:rPr>
                <w:rFonts w:ascii="Arial"/>
                <w:sz w:val="21"/>
              </w:rPr>
            </w:pPr>
          </w:p>
          <w:p w14:paraId="25A6D75A">
            <w:pPr>
              <w:spacing w:line="241" w:lineRule="auto"/>
              <w:rPr>
                <w:rFonts w:ascii="Arial"/>
                <w:sz w:val="21"/>
              </w:rPr>
            </w:pPr>
          </w:p>
          <w:p w14:paraId="5F44AF0A">
            <w:pPr>
              <w:spacing w:line="241" w:lineRule="auto"/>
              <w:rPr>
                <w:rFonts w:ascii="Arial"/>
                <w:sz w:val="21"/>
              </w:rPr>
            </w:pPr>
          </w:p>
          <w:p w14:paraId="677A8EF6">
            <w:pPr>
              <w:spacing w:line="242" w:lineRule="auto"/>
              <w:rPr>
                <w:rFonts w:ascii="Arial"/>
                <w:sz w:val="21"/>
              </w:rPr>
            </w:pPr>
          </w:p>
          <w:p w14:paraId="49401DFD">
            <w:pPr>
              <w:spacing w:line="242" w:lineRule="auto"/>
              <w:rPr>
                <w:rFonts w:ascii="Arial"/>
                <w:sz w:val="21"/>
              </w:rPr>
            </w:pPr>
          </w:p>
          <w:p w14:paraId="254C0BBC">
            <w:pPr>
              <w:spacing w:line="242" w:lineRule="auto"/>
              <w:rPr>
                <w:rFonts w:ascii="Arial"/>
                <w:sz w:val="21"/>
              </w:rPr>
            </w:pPr>
          </w:p>
          <w:p w14:paraId="3F3B41D9">
            <w:pPr>
              <w:spacing w:line="242" w:lineRule="auto"/>
              <w:rPr>
                <w:rFonts w:ascii="Arial"/>
                <w:sz w:val="21"/>
              </w:rPr>
            </w:pPr>
          </w:p>
          <w:p w14:paraId="41C8FE78">
            <w:pPr>
              <w:spacing w:line="242" w:lineRule="auto"/>
              <w:rPr>
                <w:rFonts w:ascii="Arial"/>
                <w:sz w:val="21"/>
              </w:rPr>
            </w:pPr>
          </w:p>
          <w:p w14:paraId="33E82F9E">
            <w:pPr>
              <w:spacing w:line="242" w:lineRule="auto"/>
              <w:rPr>
                <w:rFonts w:ascii="Arial"/>
                <w:sz w:val="21"/>
              </w:rPr>
            </w:pPr>
          </w:p>
          <w:p w14:paraId="1C4C3AE0">
            <w:pPr>
              <w:pStyle w:val="6"/>
              <w:spacing w:before="62" w:line="227" w:lineRule="auto"/>
              <w:ind w:left="127"/>
              <w:rPr>
                <w:sz w:val="19"/>
                <w:szCs w:val="19"/>
              </w:rPr>
            </w:pPr>
            <w:r>
              <w:rPr>
                <w:spacing w:val="8"/>
                <w:sz w:val="19"/>
                <w:szCs w:val="19"/>
              </w:rPr>
              <w:t>本项目生产过</w:t>
            </w:r>
          </w:p>
          <w:p w14:paraId="1637FB52">
            <w:pPr>
              <w:pStyle w:val="6"/>
              <w:spacing w:before="25" w:line="229" w:lineRule="auto"/>
              <w:jc w:val="right"/>
              <w:rPr>
                <w:sz w:val="19"/>
                <w:szCs w:val="19"/>
              </w:rPr>
            </w:pPr>
            <w:r>
              <w:rPr>
                <w:spacing w:val="1"/>
                <w:sz w:val="19"/>
                <w:szCs w:val="19"/>
              </w:rPr>
              <w:t>程无热源需求，</w:t>
            </w:r>
          </w:p>
          <w:p w14:paraId="11EA2103">
            <w:pPr>
              <w:pStyle w:val="6"/>
              <w:spacing w:before="26" w:line="228" w:lineRule="auto"/>
              <w:ind w:left="129"/>
              <w:rPr>
                <w:sz w:val="19"/>
                <w:szCs w:val="19"/>
              </w:rPr>
            </w:pPr>
            <w:r>
              <w:rPr>
                <w:spacing w:val="8"/>
                <w:sz w:val="19"/>
                <w:szCs w:val="19"/>
              </w:rPr>
              <w:t>不涉及使用高</w:t>
            </w:r>
          </w:p>
          <w:p w14:paraId="4AA4768C">
            <w:pPr>
              <w:pStyle w:val="6"/>
              <w:spacing w:before="24" w:line="229" w:lineRule="auto"/>
              <w:ind w:left="229"/>
              <w:rPr>
                <w:sz w:val="19"/>
                <w:szCs w:val="19"/>
              </w:rPr>
            </w:pPr>
            <w:r>
              <w:rPr>
                <w:spacing w:val="5"/>
                <w:sz w:val="19"/>
                <w:szCs w:val="19"/>
              </w:rPr>
              <w:t>污染燃料。</w:t>
            </w:r>
          </w:p>
        </w:tc>
        <w:tc>
          <w:tcPr>
            <w:tcW w:w="819" w:type="dxa"/>
            <w:vAlign w:val="top"/>
          </w:tcPr>
          <w:p w14:paraId="144973D8">
            <w:pPr>
              <w:spacing w:line="256" w:lineRule="auto"/>
              <w:rPr>
                <w:rFonts w:ascii="Arial"/>
                <w:sz w:val="21"/>
              </w:rPr>
            </w:pPr>
          </w:p>
          <w:p w14:paraId="0F4B17FC">
            <w:pPr>
              <w:spacing w:line="256" w:lineRule="auto"/>
              <w:rPr>
                <w:rFonts w:ascii="Arial"/>
                <w:sz w:val="21"/>
              </w:rPr>
            </w:pPr>
          </w:p>
          <w:p w14:paraId="4D43DE6E">
            <w:pPr>
              <w:spacing w:line="256" w:lineRule="auto"/>
              <w:rPr>
                <w:rFonts w:ascii="Arial"/>
                <w:sz w:val="21"/>
              </w:rPr>
            </w:pPr>
          </w:p>
          <w:p w14:paraId="47F058FE">
            <w:pPr>
              <w:spacing w:line="256" w:lineRule="auto"/>
              <w:rPr>
                <w:rFonts w:ascii="Arial"/>
                <w:sz w:val="21"/>
              </w:rPr>
            </w:pPr>
          </w:p>
          <w:p w14:paraId="2C56C85D">
            <w:pPr>
              <w:spacing w:line="256" w:lineRule="auto"/>
              <w:rPr>
                <w:rFonts w:ascii="Arial"/>
                <w:sz w:val="21"/>
              </w:rPr>
            </w:pPr>
          </w:p>
          <w:p w14:paraId="3EFE2EE9">
            <w:pPr>
              <w:spacing w:line="256" w:lineRule="auto"/>
              <w:rPr>
                <w:rFonts w:ascii="Arial"/>
                <w:sz w:val="21"/>
              </w:rPr>
            </w:pPr>
          </w:p>
          <w:p w14:paraId="4C684A8E">
            <w:pPr>
              <w:spacing w:line="256" w:lineRule="auto"/>
              <w:rPr>
                <w:rFonts w:ascii="Arial"/>
                <w:sz w:val="21"/>
              </w:rPr>
            </w:pPr>
          </w:p>
          <w:p w14:paraId="2D704209">
            <w:pPr>
              <w:spacing w:line="256" w:lineRule="auto"/>
              <w:rPr>
                <w:rFonts w:ascii="Arial"/>
                <w:sz w:val="21"/>
              </w:rPr>
            </w:pPr>
          </w:p>
          <w:p w14:paraId="093F5572">
            <w:pPr>
              <w:spacing w:line="256" w:lineRule="auto"/>
              <w:rPr>
                <w:rFonts w:ascii="Arial"/>
                <w:sz w:val="21"/>
              </w:rPr>
            </w:pPr>
          </w:p>
          <w:p w14:paraId="5C2DDC45">
            <w:pPr>
              <w:spacing w:line="257" w:lineRule="auto"/>
              <w:rPr>
                <w:rFonts w:ascii="Arial"/>
                <w:sz w:val="21"/>
              </w:rPr>
            </w:pPr>
          </w:p>
          <w:p w14:paraId="41D087B1">
            <w:pPr>
              <w:pStyle w:val="6"/>
              <w:spacing w:before="62" w:line="228" w:lineRule="auto"/>
              <w:ind w:left="220"/>
              <w:rPr>
                <w:sz w:val="19"/>
                <w:szCs w:val="19"/>
              </w:rPr>
            </w:pPr>
            <w:r>
              <w:rPr>
                <w:spacing w:val="4"/>
                <w:sz w:val="19"/>
                <w:szCs w:val="19"/>
              </w:rPr>
              <w:t>符合</w:t>
            </w:r>
          </w:p>
        </w:tc>
        <w:tc>
          <w:tcPr>
            <w:tcW w:w="160" w:type="dxa"/>
            <w:vMerge w:val="continue"/>
            <w:tcBorders>
              <w:top w:val="nil"/>
            </w:tcBorders>
            <w:vAlign w:val="top"/>
          </w:tcPr>
          <w:p w14:paraId="66D9DAA0">
            <w:pPr>
              <w:rPr>
                <w:rFonts w:ascii="Arial"/>
                <w:sz w:val="21"/>
              </w:rPr>
            </w:pPr>
          </w:p>
        </w:tc>
      </w:tr>
    </w:tbl>
    <w:p w14:paraId="09E155BF">
      <w:pPr>
        <w:rPr>
          <w:rFonts w:ascii="Arial"/>
          <w:sz w:val="21"/>
        </w:rPr>
      </w:pPr>
    </w:p>
    <w:p w14:paraId="77917336">
      <w:pPr>
        <w:rPr>
          <w:rFonts w:ascii="Arial" w:hAnsi="Arial" w:eastAsia="Arial" w:cs="Arial"/>
          <w:sz w:val="21"/>
          <w:szCs w:val="21"/>
        </w:rPr>
        <w:sectPr>
          <w:footerReference r:id="rId14" w:type="default"/>
          <w:pgSz w:w="16839" w:h="11906"/>
          <w:pgMar w:top="1012" w:right="1681" w:bottom="1260" w:left="1680" w:header="0" w:footer="1080" w:gutter="0"/>
          <w:cols w:space="720" w:num="1"/>
        </w:sectPr>
      </w:pPr>
    </w:p>
    <w:p w14:paraId="14B8D4F3">
      <w:pPr>
        <w:spacing w:before="18"/>
      </w:pPr>
    </w:p>
    <w:p w14:paraId="3CFDCB15">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6A0D6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7" w:hRule="atLeast"/>
        </w:trPr>
        <w:tc>
          <w:tcPr>
            <w:tcW w:w="1683" w:type="dxa"/>
            <w:vMerge w:val="restart"/>
            <w:tcBorders>
              <w:bottom w:val="nil"/>
            </w:tcBorders>
            <w:vAlign w:val="top"/>
          </w:tcPr>
          <w:p w14:paraId="03AAB600">
            <w:pPr>
              <w:rPr>
                <w:rFonts w:ascii="Arial"/>
                <w:sz w:val="21"/>
              </w:rPr>
            </w:pPr>
          </w:p>
        </w:tc>
        <w:tc>
          <w:tcPr>
            <w:tcW w:w="154" w:type="dxa"/>
            <w:vMerge w:val="restart"/>
            <w:tcBorders>
              <w:bottom w:val="nil"/>
            </w:tcBorders>
            <w:vAlign w:val="top"/>
          </w:tcPr>
          <w:p w14:paraId="2E3EF25A">
            <w:pPr>
              <w:rPr>
                <w:rFonts w:ascii="Arial"/>
                <w:sz w:val="21"/>
              </w:rPr>
            </w:pPr>
          </w:p>
        </w:tc>
        <w:tc>
          <w:tcPr>
            <w:tcW w:w="1010" w:type="dxa"/>
            <w:vMerge w:val="restart"/>
            <w:tcBorders>
              <w:bottom w:val="nil"/>
            </w:tcBorders>
            <w:vAlign w:val="top"/>
          </w:tcPr>
          <w:p w14:paraId="15C63B7B">
            <w:pPr>
              <w:rPr>
                <w:rFonts w:ascii="Arial"/>
                <w:sz w:val="21"/>
              </w:rPr>
            </w:pPr>
          </w:p>
        </w:tc>
        <w:tc>
          <w:tcPr>
            <w:tcW w:w="886" w:type="dxa"/>
            <w:vMerge w:val="restart"/>
            <w:tcBorders>
              <w:bottom w:val="nil"/>
            </w:tcBorders>
            <w:vAlign w:val="top"/>
          </w:tcPr>
          <w:p w14:paraId="4CBB5DF1">
            <w:pPr>
              <w:spacing w:line="242" w:lineRule="auto"/>
              <w:rPr>
                <w:rFonts w:ascii="Arial"/>
                <w:sz w:val="21"/>
              </w:rPr>
            </w:pPr>
          </w:p>
          <w:p w14:paraId="67B1CDB4">
            <w:pPr>
              <w:spacing w:line="242" w:lineRule="auto"/>
              <w:rPr>
                <w:rFonts w:ascii="Arial"/>
                <w:sz w:val="21"/>
              </w:rPr>
            </w:pPr>
          </w:p>
          <w:p w14:paraId="0DAFF33D">
            <w:pPr>
              <w:spacing w:line="242" w:lineRule="auto"/>
              <w:rPr>
                <w:rFonts w:ascii="Arial"/>
                <w:sz w:val="21"/>
              </w:rPr>
            </w:pPr>
          </w:p>
          <w:p w14:paraId="22145A35">
            <w:pPr>
              <w:spacing w:line="242" w:lineRule="auto"/>
              <w:rPr>
                <w:rFonts w:ascii="Arial"/>
                <w:sz w:val="21"/>
              </w:rPr>
            </w:pPr>
          </w:p>
          <w:p w14:paraId="1A0C1454">
            <w:pPr>
              <w:spacing w:line="242" w:lineRule="auto"/>
              <w:rPr>
                <w:rFonts w:ascii="Arial"/>
                <w:sz w:val="21"/>
              </w:rPr>
            </w:pPr>
          </w:p>
          <w:p w14:paraId="38DEA294">
            <w:pPr>
              <w:spacing w:line="242" w:lineRule="auto"/>
              <w:rPr>
                <w:rFonts w:ascii="Arial"/>
                <w:sz w:val="21"/>
              </w:rPr>
            </w:pPr>
          </w:p>
          <w:p w14:paraId="20D76E05">
            <w:pPr>
              <w:spacing w:line="242" w:lineRule="auto"/>
              <w:rPr>
                <w:rFonts w:ascii="Arial"/>
                <w:sz w:val="21"/>
              </w:rPr>
            </w:pPr>
          </w:p>
          <w:p w14:paraId="0EA66FB9">
            <w:pPr>
              <w:spacing w:line="242" w:lineRule="auto"/>
              <w:rPr>
                <w:rFonts w:ascii="Arial"/>
                <w:sz w:val="21"/>
              </w:rPr>
            </w:pPr>
          </w:p>
          <w:p w14:paraId="27648CC6">
            <w:pPr>
              <w:spacing w:line="242" w:lineRule="auto"/>
              <w:rPr>
                <w:rFonts w:ascii="Arial"/>
                <w:sz w:val="21"/>
              </w:rPr>
            </w:pPr>
          </w:p>
          <w:p w14:paraId="38024D1D">
            <w:pPr>
              <w:spacing w:line="242" w:lineRule="auto"/>
              <w:rPr>
                <w:rFonts w:ascii="Arial"/>
                <w:sz w:val="21"/>
              </w:rPr>
            </w:pPr>
          </w:p>
          <w:p w14:paraId="7E6A8D7F">
            <w:pPr>
              <w:spacing w:line="242" w:lineRule="auto"/>
              <w:rPr>
                <w:rFonts w:ascii="Arial"/>
                <w:sz w:val="21"/>
              </w:rPr>
            </w:pPr>
          </w:p>
          <w:p w14:paraId="74329CEA">
            <w:pPr>
              <w:spacing w:line="243" w:lineRule="auto"/>
              <w:rPr>
                <w:rFonts w:ascii="Arial"/>
                <w:sz w:val="21"/>
              </w:rPr>
            </w:pPr>
          </w:p>
          <w:p w14:paraId="7CCB163B">
            <w:pPr>
              <w:spacing w:line="243" w:lineRule="auto"/>
              <w:rPr>
                <w:rFonts w:ascii="Arial"/>
                <w:sz w:val="21"/>
              </w:rPr>
            </w:pPr>
          </w:p>
          <w:p w14:paraId="5123EC7A">
            <w:pPr>
              <w:spacing w:line="243" w:lineRule="auto"/>
              <w:rPr>
                <w:rFonts w:ascii="Arial"/>
                <w:sz w:val="21"/>
              </w:rPr>
            </w:pPr>
          </w:p>
          <w:p w14:paraId="1CDC049D">
            <w:pPr>
              <w:spacing w:line="243" w:lineRule="auto"/>
              <w:rPr>
                <w:rFonts w:ascii="Arial"/>
                <w:sz w:val="21"/>
              </w:rPr>
            </w:pPr>
          </w:p>
          <w:p w14:paraId="40833DD5">
            <w:pPr>
              <w:spacing w:line="243" w:lineRule="auto"/>
              <w:rPr>
                <w:rFonts w:ascii="Arial"/>
                <w:sz w:val="21"/>
              </w:rPr>
            </w:pPr>
          </w:p>
          <w:p w14:paraId="07516B46">
            <w:pPr>
              <w:pStyle w:val="6"/>
              <w:spacing w:before="61" w:line="245" w:lineRule="auto"/>
              <w:ind w:left="147" w:right="140" w:firstLine="2"/>
              <w:jc w:val="both"/>
              <w:rPr>
                <w:sz w:val="19"/>
                <w:szCs w:val="19"/>
              </w:rPr>
            </w:pPr>
            <w:r>
              <w:rPr>
                <w:spacing w:val="6"/>
                <w:sz w:val="19"/>
                <w:szCs w:val="19"/>
              </w:rPr>
              <w:t>单元级</w:t>
            </w:r>
            <w:r>
              <w:rPr>
                <w:spacing w:val="1"/>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4E89D6CE">
            <w:pPr>
              <w:spacing w:line="278" w:lineRule="auto"/>
              <w:rPr>
                <w:rFonts w:ascii="Arial"/>
                <w:sz w:val="21"/>
              </w:rPr>
            </w:pPr>
          </w:p>
          <w:p w14:paraId="7768E4BB">
            <w:pPr>
              <w:spacing w:line="278" w:lineRule="auto"/>
              <w:rPr>
                <w:rFonts w:ascii="Arial"/>
                <w:sz w:val="21"/>
              </w:rPr>
            </w:pPr>
          </w:p>
          <w:p w14:paraId="5D5C1571">
            <w:pPr>
              <w:spacing w:line="278" w:lineRule="auto"/>
              <w:rPr>
                <w:rFonts w:ascii="Arial"/>
                <w:sz w:val="21"/>
              </w:rPr>
            </w:pPr>
          </w:p>
          <w:p w14:paraId="130CA5FD">
            <w:pPr>
              <w:spacing w:line="278" w:lineRule="auto"/>
              <w:rPr>
                <w:rFonts w:ascii="Arial"/>
                <w:sz w:val="21"/>
              </w:rPr>
            </w:pPr>
          </w:p>
          <w:p w14:paraId="5C3F5F5F">
            <w:pPr>
              <w:spacing w:line="279" w:lineRule="auto"/>
              <w:rPr>
                <w:rFonts w:ascii="Arial"/>
                <w:sz w:val="21"/>
              </w:rPr>
            </w:pPr>
          </w:p>
          <w:p w14:paraId="1D1E5DA4">
            <w:pPr>
              <w:spacing w:line="279" w:lineRule="auto"/>
              <w:rPr>
                <w:rFonts w:ascii="Arial"/>
                <w:sz w:val="21"/>
              </w:rPr>
            </w:pPr>
          </w:p>
          <w:p w14:paraId="00308656">
            <w:pPr>
              <w:pStyle w:val="6"/>
              <w:spacing w:before="62"/>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3108C649">
            <w:pPr>
              <w:pStyle w:val="6"/>
              <w:spacing w:before="53" w:line="228" w:lineRule="auto"/>
              <w:ind w:left="52"/>
              <w:rPr>
                <w:sz w:val="19"/>
                <w:szCs w:val="19"/>
              </w:rPr>
            </w:pPr>
            <w:r>
              <w:rPr>
                <w:spacing w:val="9"/>
                <w:sz w:val="19"/>
                <w:szCs w:val="19"/>
              </w:rPr>
              <w:t>禁止开发建设活动的要求</w:t>
            </w:r>
          </w:p>
          <w:p w14:paraId="313C4704">
            <w:pPr>
              <w:pStyle w:val="6"/>
              <w:spacing w:before="25" w:line="241" w:lineRule="auto"/>
              <w:ind w:left="65" w:right="2470" w:hanging="13"/>
              <w:rPr>
                <w:sz w:val="19"/>
                <w:szCs w:val="19"/>
              </w:rPr>
            </w:pPr>
            <w:r>
              <w:rPr>
                <w:spacing w:val="9"/>
                <w:sz w:val="19"/>
                <w:szCs w:val="19"/>
              </w:rPr>
              <w:t xml:space="preserve">执行达州市要素重点管控单元总体准入要求 </w:t>
            </w:r>
            <w:r>
              <w:rPr>
                <w:spacing w:val="7"/>
                <w:sz w:val="19"/>
                <w:szCs w:val="19"/>
              </w:rPr>
              <w:t>限制开发建设活动的要求</w:t>
            </w:r>
          </w:p>
          <w:p w14:paraId="1D288D4C">
            <w:pPr>
              <w:pStyle w:val="6"/>
              <w:spacing w:before="23"/>
              <w:ind w:left="58" w:right="2470" w:hanging="6"/>
              <w:rPr>
                <w:rFonts w:ascii="Times New Roman" w:hAnsi="Times New Roman" w:eastAsia="Times New Roman" w:cs="Times New Roman"/>
                <w:sz w:val="19"/>
                <w:szCs w:val="19"/>
              </w:rPr>
            </w:pPr>
            <w:r>
              <w:rPr>
                <w:spacing w:val="9"/>
                <w:sz w:val="19"/>
                <w:szCs w:val="19"/>
              </w:rPr>
              <w:t xml:space="preserve">执行达州市要素重点管控单元总体准入要求 </w:t>
            </w:r>
            <w:r>
              <w:rPr>
                <w:spacing w:val="8"/>
                <w:sz w:val="19"/>
                <w:szCs w:val="19"/>
              </w:rPr>
              <w:t>允许开发建设活动的要求</w:t>
            </w:r>
            <w:r>
              <w:rPr>
                <w:rFonts w:ascii="Times New Roman" w:hAnsi="Times New Roman" w:eastAsia="Times New Roman" w:cs="Times New Roman"/>
                <w:spacing w:val="8"/>
                <w:sz w:val="19"/>
                <w:szCs w:val="19"/>
              </w:rPr>
              <w:t>/</w:t>
            </w:r>
          </w:p>
          <w:p w14:paraId="32F9FD61">
            <w:pPr>
              <w:pStyle w:val="6"/>
              <w:spacing w:before="27" w:line="227" w:lineRule="auto"/>
              <w:ind w:left="55"/>
              <w:rPr>
                <w:sz w:val="19"/>
                <w:szCs w:val="19"/>
              </w:rPr>
            </w:pPr>
            <w:r>
              <w:rPr>
                <w:spacing w:val="9"/>
                <w:sz w:val="19"/>
                <w:szCs w:val="19"/>
              </w:rPr>
              <w:t>不符合空间布局要求活动的退出要求</w:t>
            </w:r>
          </w:p>
          <w:p w14:paraId="7F7E7737">
            <w:pPr>
              <w:pStyle w:val="6"/>
              <w:spacing w:before="22" w:line="250" w:lineRule="auto"/>
              <w:ind w:left="52"/>
              <w:rPr>
                <w:sz w:val="19"/>
                <w:szCs w:val="19"/>
              </w:rPr>
            </w:pPr>
            <w:r>
              <w:rPr>
                <w:spacing w:val="9"/>
                <w:sz w:val="19"/>
                <w:szCs w:val="19"/>
              </w:rPr>
              <w:t>位于城镇空间外的工业园区外工业企业：具有合法手续的企业，且</w:t>
            </w:r>
            <w:r>
              <w:rPr>
                <w:spacing w:val="8"/>
                <w:sz w:val="19"/>
                <w:szCs w:val="19"/>
              </w:rPr>
              <w:t>污染</w:t>
            </w:r>
            <w:r>
              <w:rPr>
                <w:sz w:val="19"/>
                <w:szCs w:val="19"/>
              </w:rPr>
              <w:t xml:space="preserve">  </w:t>
            </w:r>
            <w:r>
              <w:rPr>
                <w:spacing w:val="9"/>
                <w:sz w:val="19"/>
                <w:szCs w:val="19"/>
              </w:rPr>
              <w:t>物排放及环境风险满足管理要求的企业，可继续保留，要求污染物</w:t>
            </w:r>
            <w:r>
              <w:rPr>
                <w:spacing w:val="8"/>
                <w:sz w:val="19"/>
                <w:szCs w:val="19"/>
              </w:rPr>
              <w:t>排放</w:t>
            </w:r>
            <w:r>
              <w:rPr>
                <w:sz w:val="19"/>
                <w:szCs w:val="19"/>
              </w:rPr>
              <w:t xml:space="preserve">  </w:t>
            </w:r>
            <w:r>
              <w:rPr>
                <w:spacing w:val="9"/>
                <w:sz w:val="19"/>
                <w:szCs w:val="19"/>
              </w:rPr>
              <w:t>只降不增，并进一步加强日常环保监管；严控新（扩）建水泥厂、</w:t>
            </w:r>
            <w:r>
              <w:rPr>
                <w:spacing w:val="8"/>
                <w:sz w:val="19"/>
                <w:szCs w:val="19"/>
              </w:rPr>
              <w:t>危废</w:t>
            </w:r>
            <w:r>
              <w:rPr>
                <w:sz w:val="19"/>
                <w:szCs w:val="19"/>
              </w:rPr>
              <w:t xml:space="preserve">  </w:t>
            </w:r>
            <w:r>
              <w:rPr>
                <w:spacing w:val="9"/>
                <w:sz w:val="19"/>
                <w:szCs w:val="19"/>
              </w:rPr>
              <w:t>焚烧、陶瓷厂等以大气污染为主的企业；不具备合法手续，或污染</w:t>
            </w:r>
            <w:r>
              <w:rPr>
                <w:spacing w:val="8"/>
                <w:sz w:val="19"/>
                <w:szCs w:val="19"/>
              </w:rPr>
              <w:t>物排</w:t>
            </w:r>
            <w:r>
              <w:rPr>
                <w:sz w:val="19"/>
                <w:szCs w:val="19"/>
              </w:rPr>
              <w:t xml:space="preserve">  </w:t>
            </w:r>
            <w:r>
              <w:rPr>
                <w:spacing w:val="6"/>
                <w:sz w:val="19"/>
                <w:szCs w:val="19"/>
              </w:rPr>
              <w:t>放超标、环境风险不可控的企业，限期进行整</w:t>
            </w:r>
            <w:r>
              <w:rPr>
                <w:spacing w:val="5"/>
                <w:sz w:val="19"/>
                <w:szCs w:val="19"/>
              </w:rPr>
              <w:t>改提升，通过环保、安全、</w:t>
            </w:r>
            <w:r>
              <w:rPr>
                <w:sz w:val="19"/>
                <w:szCs w:val="19"/>
              </w:rPr>
              <w:t xml:space="preserve"> </w:t>
            </w:r>
            <w:r>
              <w:rPr>
                <w:spacing w:val="9"/>
                <w:sz w:val="19"/>
                <w:szCs w:val="19"/>
              </w:rPr>
              <w:t>工艺装备升级等落实整改措施并达到相关标准实现合法生产，整改</w:t>
            </w:r>
            <w:r>
              <w:rPr>
                <w:spacing w:val="8"/>
                <w:sz w:val="19"/>
                <w:szCs w:val="19"/>
              </w:rPr>
              <w:t>后仍</w:t>
            </w:r>
            <w:r>
              <w:rPr>
                <w:sz w:val="19"/>
                <w:szCs w:val="19"/>
              </w:rPr>
              <w:t xml:space="preserve">  </w:t>
            </w:r>
            <w:r>
              <w:rPr>
                <w:spacing w:val="9"/>
                <w:sz w:val="19"/>
                <w:szCs w:val="19"/>
              </w:rPr>
              <w:t>不能达到要求的，属地政府应按相关要求责令关停并退出其它同要</w:t>
            </w:r>
            <w:r>
              <w:rPr>
                <w:spacing w:val="8"/>
                <w:sz w:val="19"/>
                <w:szCs w:val="19"/>
              </w:rPr>
              <w:t>素重</w:t>
            </w:r>
            <w:r>
              <w:rPr>
                <w:sz w:val="19"/>
                <w:szCs w:val="19"/>
              </w:rPr>
              <w:t xml:space="preserve">  </w:t>
            </w:r>
            <w:r>
              <w:rPr>
                <w:spacing w:val="8"/>
                <w:sz w:val="19"/>
                <w:szCs w:val="19"/>
              </w:rPr>
              <w:t>点总体准入要求</w:t>
            </w:r>
          </w:p>
          <w:p w14:paraId="499A5690">
            <w:pPr>
              <w:pStyle w:val="6"/>
              <w:spacing w:before="25" w:line="207" w:lineRule="auto"/>
              <w:ind w:left="52"/>
              <w:rPr>
                <w:rFonts w:ascii="Times New Roman" w:hAnsi="Times New Roman" w:eastAsia="Times New Roman" w:cs="Times New Roman"/>
                <w:sz w:val="19"/>
                <w:szCs w:val="19"/>
              </w:rPr>
            </w:pPr>
            <w:r>
              <w:rPr>
                <w:spacing w:val="8"/>
                <w:sz w:val="19"/>
                <w:szCs w:val="19"/>
              </w:rPr>
              <w:t>其他空间布局约束要求</w:t>
            </w:r>
            <w:r>
              <w:rPr>
                <w:rFonts w:ascii="Times New Roman" w:hAnsi="Times New Roman" w:eastAsia="Times New Roman" w:cs="Times New Roman"/>
                <w:spacing w:val="8"/>
                <w:sz w:val="19"/>
                <w:szCs w:val="19"/>
              </w:rPr>
              <w:t>/</w:t>
            </w:r>
          </w:p>
        </w:tc>
        <w:tc>
          <w:tcPr>
            <w:tcW w:w="1437" w:type="dxa"/>
            <w:vAlign w:val="top"/>
          </w:tcPr>
          <w:p w14:paraId="56D6F6E2">
            <w:pPr>
              <w:spacing w:line="320" w:lineRule="auto"/>
              <w:rPr>
                <w:rFonts w:ascii="Arial"/>
                <w:sz w:val="21"/>
              </w:rPr>
            </w:pPr>
          </w:p>
          <w:p w14:paraId="4E19AF05">
            <w:pPr>
              <w:spacing w:line="320" w:lineRule="auto"/>
              <w:rPr>
                <w:rFonts w:ascii="Arial"/>
                <w:sz w:val="21"/>
              </w:rPr>
            </w:pPr>
          </w:p>
          <w:p w14:paraId="2BD99F44">
            <w:pPr>
              <w:pStyle w:val="6"/>
              <w:spacing w:before="62" w:line="250" w:lineRule="auto"/>
              <w:ind w:left="53" w:right="41" w:firstLine="1"/>
              <w:jc w:val="both"/>
              <w:rPr>
                <w:sz w:val="19"/>
                <w:szCs w:val="19"/>
              </w:rPr>
            </w:pPr>
            <w:r>
              <w:rPr>
                <w:spacing w:val="-7"/>
                <w:sz w:val="19"/>
                <w:szCs w:val="19"/>
              </w:rPr>
              <w:t>本</w:t>
            </w:r>
            <w:r>
              <w:rPr>
                <w:spacing w:val="-54"/>
                <w:sz w:val="19"/>
                <w:szCs w:val="19"/>
              </w:rPr>
              <w:t xml:space="preserve"> </w:t>
            </w:r>
            <w:r>
              <w:rPr>
                <w:spacing w:val="-7"/>
                <w:sz w:val="19"/>
                <w:szCs w:val="19"/>
              </w:rPr>
              <w:t>项</w:t>
            </w:r>
            <w:r>
              <w:rPr>
                <w:spacing w:val="-18"/>
                <w:sz w:val="19"/>
                <w:szCs w:val="19"/>
              </w:rPr>
              <w:t xml:space="preserve"> </w:t>
            </w:r>
            <w:r>
              <w:rPr>
                <w:spacing w:val="-7"/>
                <w:sz w:val="19"/>
                <w:szCs w:val="19"/>
              </w:rPr>
              <w:t>目</w:t>
            </w:r>
            <w:r>
              <w:rPr>
                <w:spacing w:val="-56"/>
                <w:sz w:val="19"/>
                <w:szCs w:val="19"/>
              </w:rPr>
              <w:t xml:space="preserve"> </w:t>
            </w:r>
            <w:r>
              <w:rPr>
                <w:spacing w:val="-7"/>
                <w:sz w:val="19"/>
                <w:szCs w:val="19"/>
              </w:rPr>
              <w:t>属</w:t>
            </w:r>
            <w:r>
              <w:rPr>
                <w:spacing w:val="-55"/>
                <w:sz w:val="19"/>
                <w:szCs w:val="19"/>
              </w:rPr>
              <w:t xml:space="preserve"> </w:t>
            </w:r>
            <w:r>
              <w:rPr>
                <w:spacing w:val="-7"/>
                <w:sz w:val="19"/>
                <w:szCs w:val="19"/>
              </w:rPr>
              <w:t>于</w:t>
            </w:r>
            <w:r>
              <w:rPr>
                <w:spacing w:val="-56"/>
                <w:sz w:val="19"/>
                <w:szCs w:val="19"/>
              </w:rPr>
              <w:t xml:space="preserve"> </w:t>
            </w:r>
            <w:r>
              <w:rPr>
                <w:spacing w:val="-7"/>
                <w:sz w:val="19"/>
                <w:szCs w:val="19"/>
              </w:rPr>
              <w:t>位</w:t>
            </w:r>
            <w:r>
              <w:rPr>
                <w:sz w:val="19"/>
                <w:szCs w:val="19"/>
              </w:rPr>
              <w:t xml:space="preserve"> </w:t>
            </w:r>
            <w:r>
              <w:rPr>
                <w:spacing w:val="32"/>
                <w:sz w:val="19"/>
                <w:szCs w:val="19"/>
              </w:rPr>
              <w:t>于城镇空间外</w:t>
            </w:r>
            <w:r>
              <w:rPr>
                <w:spacing w:val="3"/>
                <w:sz w:val="19"/>
                <w:szCs w:val="19"/>
              </w:rPr>
              <w:t xml:space="preserve"> </w:t>
            </w:r>
            <w:r>
              <w:rPr>
                <w:spacing w:val="32"/>
                <w:sz w:val="19"/>
                <w:szCs w:val="19"/>
              </w:rPr>
              <w:t>的工业园区外</w:t>
            </w:r>
            <w:r>
              <w:rPr>
                <w:spacing w:val="3"/>
                <w:sz w:val="19"/>
                <w:szCs w:val="19"/>
              </w:rPr>
              <w:t xml:space="preserve"> </w:t>
            </w:r>
            <w:r>
              <w:rPr>
                <w:sz w:val="19"/>
                <w:szCs w:val="19"/>
              </w:rPr>
              <w:t>的工业企业，具</w:t>
            </w:r>
            <w:r>
              <w:rPr>
                <w:spacing w:val="5"/>
                <w:sz w:val="19"/>
                <w:szCs w:val="19"/>
              </w:rPr>
              <w:t xml:space="preserve"> </w:t>
            </w:r>
            <w:r>
              <w:rPr>
                <w:spacing w:val="32"/>
                <w:sz w:val="19"/>
                <w:szCs w:val="19"/>
              </w:rPr>
              <w:t>有合法的用地</w:t>
            </w:r>
            <w:r>
              <w:rPr>
                <w:spacing w:val="3"/>
                <w:sz w:val="19"/>
                <w:szCs w:val="19"/>
              </w:rPr>
              <w:t xml:space="preserve"> </w:t>
            </w:r>
            <w:r>
              <w:rPr>
                <w:sz w:val="19"/>
                <w:szCs w:val="19"/>
              </w:rPr>
              <w:t>等手续，污染物</w:t>
            </w:r>
            <w:r>
              <w:rPr>
                <w:spacing w:val="5"/>
                <w:sz w:val="19"/>
                <w:szCs w:val="19"/>
              </w:rPr>
              <w:t xml:space="preserve"> </w:t>
            </w:r>
            <w:r>
              <w:rPr>
                <w:spacing w:val="32"/>
                <w:sz w:val="19"/>
                <w:szCs w:val="19"/>
              </w:rPr>
              <w:t>排放量小能实</w:t>
            </w:r>
            <w:r>
              <w:rPr>
                <w:spacing w:val="3"/>
                <w:sz w:val="19"/>
                <w:szCs w:val="19"/>
              </w:rPr>
              <w:t xml:space="preserve"> </w:t>
            </w:r>
            <w:r>
              <w:rPr>
                <w:sz w:val="19"/>
                <w:szCs w:val="19"/>
              </w:rPr>
              <w:t>现达标排放，且</w:t>
            </w:r>
            <w:r>
              <w:rPr>
                <w:spacing w:val="5"/>
                <w:sz w:val="19"/>
                <w:szCs w:val="19"/>
              </w:rPr>
              <w:t xml:space="preserve"> </w:t>
            </w:r>
            <w:r>
              <w:rPr>
                <w:spacing w:val="26"/>
                <w:sz w:val="19"/>
                <w:szCs w:val="19"/>
              </w:rPr>
              <w:t>对周围环境</w:t>
            </w:r>
            <w:r>
              <w:rPr>
                <w:spacing w:val="-55"/>
                <w:sz w:val="19"/>
                <w:szCs w:val="19"/>
              </w:rPr>
              <w:t xml:space="preserve"> </w:t>
            </w:r>
            <w:r>
              <w:rPr>
                <w:spacing w:val="26"/>
                <w:sz w:val="19"/>
                <w:szCs w:val="19"/>
              </w:rPr>
              <w:t>污</w:t>
            </w:r>
            <w:r>
              <w:rPr>
                <w:sz w:val="19"/>
                <w:szCs w:val="19"/>
              </w:rPr>
              <w:t xml:space="preserve"> </w:t>
            </w:r>
            <w:r>
              <w:rPr>
                <w:spacing w:val="6"/>
                <w:sz w:val="19"/>
                <w:szCs w:val="19"/>
              </w:rPr>
              <w:t>染影响小。</w:t>
            </w:r>
          </w:p>
        </w:tc>
        <w:tc>
          <w:tcPr>
            <w:tcW w:w="819" w:type="dxa"/>
            <w:vAlign w:val="top"/>
          </w:tcPr>
          <w:p w14:paraId="6A64FEBE">
            <w:pPr>
              <w:spacing w:line="257" w:lineRule="auto"/>
              <w:rPr>
                <w:rFonts w:ascii="Arial"/>
                <w:sz w:val="21"/>
              </w:rPr>
            </w:pPr>
          </w:p>
          <w:p w14:paraId="4A238C7A">
            <w:pPr>
              <w:spacing w:line="257" w:lineRule="auto"/>
              <w:rPr>
                <w:rFonts w:ascii="Arial"/>
                <w:sz w:val="21"/>
              </w:rPr>
            </w:pPr>
          </w:p>
          <w:p w14:paraId="3DFF52E8">
            <w:pPr>
              <w:spacing w:line="257" w:lineRule="auto"/>
              <w:rPr>
                <w:rFonts w:ascii="Arial"/>
                <w:sz w:val="21"/>
              </w:rPr>
            </w:pPr>
          </w:p>
          <w:p w14:paraId="2D0EB7FB">
            <w:pPr>
              <w:spacing w:line="257" w:lineRule="auto"/>
              <w:rPr>
                <w:rFonts w:ascii="Arial"/>
                <w:sz w:val="21"/>
              </w:rPr>
            </w:pPr>
          </w:p>
          <w:p w14:paraId="453A740E">
            <w:pPr>
              <w:spacing w:line="257" w:lineRule="auto"/>
              <w:rPr>
                <w:rFonts w:ascii="Arial"/>
                <w:sz w:val="21"/>
              </w:rPr>
            </w:pPr>
          </w:p>
          <w:p w14:paraId="611F1C92">
            <w:pPr>
              <w:spacing w:line="257" w:lineRule="auto"/>
              <w:rPr>
                <w:rFonts w:ascii="Arial"/>
                <w:sz w:val="21"/>
              </w:rPr>
            </w:pPr>
          </w:p>
          <w:p w14:paraId="46499F6B">
            <w:pPr>
              <w:spacing w:line="257" w:lineRule="auto"/>
              <w:rPr>
                <w:rFonts w:ascii="Arial"/>
                <w:sz w:val="21"/>
              </w:rPr>
            </w:pPr>
          </w:p>
          <w:p w14:paraId="04D709B5">
            <w:pPr>
              <w:pStyle w:val="6"/>
              <w:spacing w:before="62" w:line="228" w:lineRule="auto"/>
              <w:ind w:left="220"/>
              <w:rPr>
                <w:sz w:val="19"/>
                <w:szCs w:val="19"/>
              </w:rPr>
            </w:pPr>
            <w:r>
              <w:rPr>
                <w:spacing w:val="4"/>
                <w:sz w:val="19"/>
                <w:szCs w:val="19"/>
              </w:rPr>
              <w:t>符合</w:t>
            </w:r>
          </w:p>
        </w:tc>
        <w:tc>
          <w:tcPr>
            <w:tcW w:w="160" w:type="dxa"/>
            <w:vMerge w:val="restart"/>
            <w:tcBorders>
              <w:bottom w:val="nil"/>
            </w:tcBorders>
            <w:vAlign w:val="top"/>
          </w:tcPr>
          <w:p w14:paraId="0A6FD0DA">
            <w:pPr>
              <w:rPr>
                <w:rFonts w:ascii="Arial"/>
                <w:sz w:val="21"/>
              </w:rPr>
            </w:pPr>
          </w:p>
        </w:tc>
      </w:tr>
      <w:tr w14:paraId="44E6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1683" w:type="dxa"/>
            <w:vMerge w:val="continue"/>
            <w:tcBorders>
              <w:top w:val="nil"/>
              <w:bottom w:val="nil"/>
            </w:tcBorders>
            <w:vAlign w:val="top"/>
          </w:tcPr>
          <w:p w14:paraId="58C62B3A">
            <w:pPr>
              <w:rPr>
                <w:rFonts w:ascii="Arial"/>
                <w:sz w:val="21"/>
              </w:rPr>
            </w:pPr>
          </w:p>
        </w:tc>
        <w:tc>
          <w:tcPr>
            <w:tcW w:w="154" w:type="dxa"/>
            <w:vMerge w:val="continue"/>
            <w:tcBorders>
              <w:top w:val="nil"/>
              <w:bottom w:val="nil"/>
            </w:tcBorders>
            <w:vAlign w:val="top"/>
          </w:tcPr>
          <w:p w14:paraId="09329721">
            <w:pPr>
              <w:rPr>
                <w:rFonts w:ascii="Arial"/>
                <w:sz w:val="21"/>
              </w:rPr>
            </w:pPr>
          </w:p>
        </w:tc>
        <w:tc>
          <w:tcPr>
            <w:tcW w:w="1010" w:type="dxa"/>
            <w:vMerge w:val="continue"/>
            <w:tcBorders>
              <w:top w:val="nil"/>
              <w:bottom w:val="nil"/>
            </w:tcBorders>
            <w:vAlign w:val="top"/>
          </w:tcPr>
          <w:p w14:paraId="42F2228B">
            <w:pPr>
              <w:rPr>
                <w:rFonts w:ascii="Arial"/>
                <w:sz w:val="21"/>
              </w:rPr>
            </w:pPr>
          </w:p>
        </w:tc>
        <w:tc>
          <w:tcPr>
            <w:tcW w:w="886" w:type="dxa"/>
            <w:vMerge w:val="continue"/>
            <w:tcBorders>
              <w:top w:val="nil"/>
              <w:bottom w:val="nil"/>
            </w:tcBorders>
            <w:vAlign w:val="top"/>
          </w:tcPr>
          <w:p w14:paraId="7297793E">
            <w:pPr>
              <w:rPr>
                <w:rFonts w:ascii="Arial"/>
                <w:sz w:val="21"/>
              </w:rPr>
            </w:pPr>
          </w:p>
        </w:tc>
        <w:tc>
          <w:tcPr>
            <w:tcW w:w="1003" w:type="dxa"/>
            <w:vAlign w:val="top"/>
          </w:tcPr>
          <w:p w14:paraId="16E81491">
            <w:pPr>
              <w:spacing w:line="276" w:lineRule="auto"/>
              <w:rPr>
                <w:rFonts w:ascii="Arial"/>
                <w:sz w:val="21"/>
              </w:rPr>
            </w:pPr>
          </w:p>
          <w:p w14:paraId="67CD8A59">
            <w:pPr>
              <w:spacing w:line="276" w:lineRule="auto"/>
              <w:rPr>
                <w:rFonts w:ascii="Arial"/>
                <w:sz w:val="21"/>
              </w:rPr>
            </w:pPr>
          </w:p>
          <w:p w14:paraId="169F80E8">
            <w:pPr>
              <w:spacing w:line="276" w:lineRule="auto"/>
              <w:rPr>
                <w:rFonts w:ascii="Arial"/>
                <w:sz w:val="21"/>
              </w:rPr>
            </w:pPr>
          </w:p>
          <w:p w14:paraId="19B661CF">
            <w:pPr>
              <w:spacing w:line="276" w:lineRule="auto"/>
              <w:rPr>
                <w:rFonts w:ascii="Arial"/>
                <w:sz w:val="21"/>
              </w:rPr>
            </w:pPr>
          </w:p>
          <w:p w14:paraId="7D94597A">
            <w:pPr>
              <w:spacing w:line="277" w:lineRule="auto"/>
              <w:rPr>
                <w:rFonts w:ascii="Arial"/>
                <w:sz w:val="21"/>
              </w:rPr>
            </w:pPr>
          </w:p>
          <w:p w14:paraId="15C07A82">
            <w:pPr>
              <w:spacing w:line="277" w:lineRule="auto"/>
              <w:rPr>
                <w:rFonts w:ascii="Arial"/>
                <w:sz w:val="21"/>
              </w:rPr>
            </w:pPr>
          </w:p>
          <w:p w14:paraId="01061E90">
            <w:pPr>
              <w:pStyle w:val="6"/>
              <w:spacing w:before="62" w:line="241" w:lineRule="auto"/>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3B02765B">
            <w:pPr>
              <w:pStyle w:val="6"/>
              <w:spacing w:before="40" w:line="228" w:lineRule="auto"/>
              <w:ind w:left="53"/>
              <w:rPr>
                <w:sz w:val="19"/>
                <w:szCs w:val="19"/>
              </w:rPr>
            </w:pPr>
            <w:r>
              <w:rPr>
                <w:spacing w:val="8"/>
                <w:sz w:val="19"/>
                <w:szCs w:val="19"/>
              </w:rPr>
              <w:t>现有源提标升级改造</w:t>
            </w:r>
          </w:p>
          <w:p w14:paraId="37A83455">
            <w:pPr>
              <w:pStyle w:val="6"/>
              <w:spacing w:before="24" w:line="241" w:lineRule="auto"/>
              <w:ind w:left="52" w:right="2669" w:firstLine="18"/>
              <w:rPr>
                <w:sz w:val="19"/>
                <w:szCs w:val="19"/>
              </w:rPr>
            </w:pPr>
            <w:r>
              <w:rPr>
                <w:spacing w:val="8"/>
                <w:sz w:val="19"/>
                <w:szCs w:val="19"/>
              </w:rPr>
              <w:t>同达州市要素重点管控单元总体准入要求</w:t>
            </w:r>
            <w:r>
              <w:rPr>
                <w:spacing w:val="7"/>
                <w:sz w:val="19"/>
                <w:szCs w:val="19"/>
              </w:rPr>
              <w:t xml:space="preserve"> </w:t>
            </w:r>
            <w:r>
              <w:rPr>
                <w:spacing w:val="9"/>
                <w:sz w:val="19"/>
                <w:szCs w:val="19"/>
              </w:rPr>
              <w:t>新增源等量或倍量替代</w:t>
            </w:r>
          </w:p>
          <w:p w14:paraId="390E448A">
            <w:pPr>
              <w:pStyle w:val="6"/>
              <w:spacing w:before="23"/>
              <w:ind w:left="52" w:right="70"/>
              <w:rPr>
                <w:sz w:val="19"/>
                <w:szCs w:val="19"/>
              </w:rPr>
            </w:pPr>
            <w:r>
              <w:rPr>
                <w:spacing w:val="10"/>
                <w:sz w:val="19"/>
                <w:szCs w:val="19"/>
              </w:rPr>
              <w:t>通川区全域属于四川省大气污染防治重点区域</w:t>
            </w:r>
            <w:r>
              <w:rPr>
                <w:spacing w:val="9"/>
                <w:sz w:val="19"/>
                <w:szCs w:val="19"/>
              </w:rPr>
              <w:t>，执行大气污染物特别排</w:t>
            </w:r>
            <w:r>
              <w:rPr>
                <w:sz w:val="19"/>
                <w:szCs w:val="19"/>
              </w:rPr>
              <w:t xml:space="preserve"> </w:t>
            </w:r>
            <w:r>
              <w:rPr>
                <w:spacing w:val="9"/>
                <w:sz w:val="19"/>
                <w:szCs w:val="19"/>
              </w:rPr>
              <w:t>放限值。其他同达州市要素重点管控单元总体准入要求</w:t>
            </w:r>
          </w:p>
          <w:p w14:paraId="4CD07048">
            <w:pPr>
              <w:pStyle w:val="6"/>
              <w:spacing w:before="28" w:line="228" w:lineRule="auto"/>
              <w:ind w:left="52"/>
              <w:rPr>
                <w:sz w:val="19"/>
                <w:szCs w:val="19"/>
              </w:rPr>
            </w:pPr>
            <w:r>
              <w:rPr>
                <w:spacing w:val="9"/>
                <w:sz w:val="19"/>
                <w:szCs w:val="19"/>
              </w:rPr>
              <w:t>新增源排放标准限值</w:t>
            </w:r>
          </w:p>
          <w:p w14:paraId="669C2D67">
            <w:pPr>
              <w:pStyle w:val="6"/>
              <w:spacing w:before="23"/>
              <w:ind w:left="52" w:right="70"/>
              <w:rPr>
                <w:sz w:val="19"/>
                <w:szCs w:val="19"/>
              </w:rPr>
            </w:pPr>
            <w:r>
              <w:rPr>
                <w:spacing w:val="10"/>
                <w:sz w:val="19"/>
                <w:szCs w:val="19"/>
              </w:rPr>
              <w:t>通川区全域属于四川省大气污染防治重点区域</w:t>
            </w:r>
            <w:r>
              <w:rPr>
                <w:spacing w:val="9"/>
                <w:sz w:val="19"/>
                <w:szCs w:val="19"/>
              </w:rPr>
              <w:t>，执行大气污染物特别排</w:t>
            </w:r>
            <w:r>
              <w:rPr>
                <w:sz w:val="19"/>
                <w:szCs w:val="19"/>
              </w:rPr>
              <w:t xml:space="preserve"> </w:t>
            </w:r>
            <w:r>
              <w:rPr>
                <w:spacing w:val="9"/>
                <w:sz w:val="19"/>
                <w:szCs w:val="19"/>
              </w:rPr>
              <w:t>放限值。其他同达州市要素重点总体准入要求</w:t>
            </w:r>
          </w:p>
          <w:p w14:paraId="641C157B">
            <w:pPr>
              <w:pStyle w:val="6"/>
              <w:spacing w:before="28" w:line="228" w:lineRule="auto"/>
              <w:ind w:left="53"/>
              <w:rPr>
                <w:sz w:val="19"/>
                <w:szCs w:val="19"/>
              </w:rPr>
            </w:pPr>
            <w:r>
              <w:rPr>
                <w:spacing w:val="9"/>
                <w:sz w:val="19"/>
                <w:szCs w:val="19"/>
              </w:rPr>
              <w:t>污染物排放绩效水平准入要求</w:t>
            </w:r>
          </w:p>
          <w:p w14:paraId="47B76BC5">
            <w:pPr>
              <w:pStyle w:val="6"/>
              <w:spacing w:before="24"/>
              <w:ind w:left="52" w:firstLine="19"/>
              <w:rPr>
                <w:sz w:val="19"/>
                <w:szCs w:val="19"/>
              </w:rPr>
            </w:pPr>
            <w:r>
              <w:rPr>
                <w:spacing w:val="5"/>
                <w:sz w:val="19"/>
                <w:szCs w:val="19"/>
              </w:rPr>
              <w:t>国电达州发电有限公司执行超低排放，加强污染治理设施日常运行管理，</w:t>
            </w:r>
            <w:r>
              <w:rPr>
                <w:spacing w:val="1"/>
                <w:sz w:val="19"/>
                <w:szCs w:val="19"/>
              </w:rPr>
              <w:t xml:space="preserve"> </w:t>
            </w:r>
            <w:r>
              <w:rPr>
                <w:spacing w:val="7"/>
                <w:sz w:val="19"/>
                <w:szCs w:val="19"/>
              </w:rPr>
              <w:t>确保稳定达标排放。</w:t>
            </w:r>
          </w:p>
          <w:p w14:paraId="09C46B2D">
            <w:pPr>
              <w:pStyle w:val="6"/>
              <w:spacing w:before="28" w:line="244" w:lineRule="auto"/>
              <w:ind w:left="52" w:right="70" w:firstLine="2"/>
              <w:jc w:val="both"/>
              <w:rPr>
                <w:sz w:val="19"/>
                <w:szCs w:val="19"/>
              </w:rPr>
            </w:pPr>
            <w:r>
              <w:rPr>
                <w:spacing w:val="9"/>
                <w:sz w:val="19"/>
                <w:szCs w:val="19"/>
              </w:rPr>
              <w:t>大气环境布局敏感重点管控区内，现有砖瓦厂、混凝土及制品等大气污</w:t>
            </w:r>
            <w:r>
              <w:rPr>
                <w:spacing w:val="18"/>
                <w:sz w:val="19"/>
                <w:szCs w:val="19"/>
              </w:rPr>
              <w:t xml:space="preserve"> </w:t>
            </w:r>
            <w:r>
              <w:rPr>
                <w:spacing w:val="10"/>
                <w:sz w:val="19"/>
                <w:szCs w:val="19"/>
              </w:rPr>
              <w:t>染重点企业，限期进行深度治理或关停并转。</w:t>
            </w:r>
            <w:r>
              <w:rPr>
                <w:spacing w:val="9"/>
                <w:sz w:val="19"/>
                <w:szCs w:val="19"/>
              </w:rPr>
              <w:t>其他同达州市要素重点总</w:t>
            </w:r>
            <w:r>
              <w:rPr>
                <w:sz w:val="19"/>
                <w:szCs w:val="19"/>
              </w:rPr>
              <w:t xml:space="preserve"> </w:t>
            </w:r>
            <w:r>
              <w:rPr>
                <w:spacing w:val="8"/>
                <w:sz w:val="19"/>
                <w:szCs w:val="19"/>
              </w:rPr>
              <w:t>体准入要求</w:t>
            </w:r>
          </w:p>
          <w:p w14:paraId="362E42F5">
            <w:pPr>
              <w:pStyle w:val="6"/>
              <w:spacing w:before="26" w:line="205" w:lineRule="auto"/>
              <w:ind w:left="52"/>
              <w:rPr>
                <w:rFonts w:ascii="Times New Roman" w:hAnsi="Times New Roman" w:eastAsia="Times New Roman" w:cs="Times New Roman"/>
                <w:sz w:val="19"/>
                <w:szCs w:val="19"/>
              </w:rPr>
            </w:pPr>
            <w:r>
              <w:rPr>
                <w:spacing w:val="8"/>
                <w:sz w:val="19"/>
                <w:szCs w:val="19"/>
              </w:rPr>
              <w:t>其他污染物排放管控要求</w:t>
            </w:r>
            <w:r>
              <w:rPr>
                <w:rFonts w:ascii="Times New Roman" w:hAnsi="Times New Roman" w:eastAsia="Times New Roman" w:cs="Times New Roman"/>
                <w:spacing w:val="8"/>
                <w:sz w:val="19"/>
                <w:szCs w:val="19"/>
              </w:rPr>
              <w:t>/</w:t>
            </w:r>
          </w:p>
        </w:tc>
        <w:tc>
          <w:tcPr>
            <w:tcW w:w="1437" w:type="dxa"/>
            <w:vAlign w:val="top"/>
          </w:tcPr>
          <w:p w14:paraId="3B3EE58D">
            <w:pPr>
              <w:spacing w:line="254" w:lineRule="auto"/>
              <w:rPr>
                <w:rFonts w:ascii="Arial"/>
                <w:sz w:val="21"/>
              </w:rPr>
            </w:pPr>
          </w:p>
          <w:p w14:paraId="554B3220">
            <w:pPr>
              <w:spacing w:line="254" w:lineRule="auto"/>
              <w:rPr>
                <w:rFonts w:ascii="Arial"/>
                <w:sz w:val="21"/>
              </w:rPr>
            </w:pPr>
          </w:p>
          <w:p w14:paraId="44FC039E">
            <w:pPr>
              <w:spacing w:line="254" w:lineRule="auto"/>
              <w:rPr>
                <w:rFonts w:ascii="Arial"/>
                <w:sz w:val="21"/>
              </w:rPr>
            </w:pPr>
          </w:p>
          <w:p w14:paraId="51C94ED9">
            <w:pPr>
              <w:spacing w:line="254" w:lineRule="auto"/>
              <w:rPr>
                <w:rFonts w:ascii="Arial"/>
                <w:sz w:val="21"/>
              </w:rPr>
            </w:pPr>
          </w:p>
          <w:p w14:paraId="0C451AAB">
            <w:pPr>
              <w:spacing w:line="255" w:lineRule="auto"/>
              <w:rPr>
                <w:rFonts w:ascii="Arial"/>
                <w:sz w:val="21"/>
              </w:rPr>
            </w:pPr>
          </w:p>
          <w:p w14:paraId="52D53D28">
            <w:pPr>
              <w:pStyle w:val="6"/>
              <w:spacing w:before="62" w:line="248" w:lineRule="auto"/>
              <w:ind w:left="54" w:right="34"/>
              <w:jc w:val="both"/>
              <w:rPr>
                <w:sz w:val="19"/>
                <w:szCs w:val="19"/>
              </w:rPr>
            </w:pPr>
            <w:r>
              <w:rPr>
                <w:spacing w:val="1"/>
                <w:sz w:val="19"/>
                <w:szCs w:val="19"/>
              </w:rPr>
              <w:t>根据前文分析，</w:t>
            </w:r>
            <w:r>
              <w:rPr>
                <w:spacing w:val="4"/>
                <w:sz w:val="19"/>
                <w:szCs w:val="19"/>
              </w:rPr>
              <w:t xml:space="preserve"> </w:t>
            </w:r>
            <w:r>
              <w:rPr>
                <w:spacing w:val="8"/>
                <w:sz w:val="19"/>
                <w:szCs w:val="19"/>
              </w:rPr>
              <w:t>本项目符合达</w:t>
            </w:r>
            <w:r>
              <w:rPr>
                <w:spacing w:val="1"/>
                <w:sz w:val="19"/>
                <w:szCs w:val="19"/>
              </w:rPr>
              <w:t xml:space="preserve">  </w:t>
            </w:r>
            <w:r>
              <w:rPr>
                <w:spacing w:val="8"/>
                <w:sz w:val="19"/>
                <w:szCs w:val="19"/>
              </w:rPr>
              <w:t>州市要素重点</w:t>
            </w:r>
            <w:r>
              <w:rPr>
                <w:spacing w:val="1"/>
                <w:sz w:val="19"/>
                <w:szCs w:val="19"/>
              </w:rPr>
              <w:t xml:space="preserve">  </w:t>
            </w:r>
            <w:r>
              <w:rPr>
                <w:spacing w:val="8"/>
                <w:sz w:val="19"/>
                <w:szCs w:val="19"/>
              </w:rPr>
              <w:t>管控单元总体</w:t>
            </w:r>
            <w:r>
              <w:rPr>
                <w:spacing w:val="1"/>
                <w:sz w:val="19"/>
                <w:szCs w:val="19"/>
              </w:rPr>
              <w:t xml:space="preserve">  </w:t>
            </w:r>
            <w:r>
              <w:rPr>
                <w:spacing w:val="6"/>
                <w:sz w:val="19"/>
                <w:szCs w:val="19"/>
              </w:rPr>
              <w:t>准入要求。</w:t>
            </w:r>
          </w:p>
        </w:tc>
        <w:tc>
          <w:tcPr>
            <w:tcW w:w="819" w:type="dxa"/>
            <w:vAlign w:val="top"/>
          </w:tcPr>
          <w:p w14:paraId="4FED0EA3">
            <w:pPr>
              <w:spacing w:line="255" w:lineRule="auto"/>
              <w:rPr>
                <w:rFonts w:ascii="Arial"/>
                <w:sz w:val="21"/>
              </w:rPr>
            </w:pPr>
          </w:p>
          <w:p w14:paraId="6DB6AE1D">
            <w:pPr>
              <w:spacing w:line="255" w:lineRule="auto"/>
              <w:rPr>
                <w:rFonts w:ascii="Arial"/>
                <w:sz w:val="21"/>
              </w:rPr>
            </w:pPr>
          </w:p>
          <w:p w14:paraId="0FC39D06">
            <w:pPr>
              <w:spacing w:line="255" w:lineRule="auto"/>
              <w:rPr>
                <w:rFonts w:ascii="Arial"/>
                <w:sz w:val="21"/>
              </w:rPr>
            </w:pPr>
          </w:p>
          <w:p w14:paraId="70317BFA">
            <w:pPr>
              <w:spacing w:line="255" w:lineRule="auto"/>
              <w:rPr>
                <w:rFonts w:ascii="Arial"/>
                <w:sz w:val="21"/>
              </w:rPr>
            </w:pPr>
          </w:p>
          <w:p w14:paraId="41F809BF">
            <w:pPr>
              <w:spacing w:line="255" w:lineRule="auto"/>
              <w:rPr>
                <w:rFonts w:ascii="Arial"/>
                <w:sz w:val="21"/>
              </w:rPr>
            </w:pPr>
          </w:p>
          <w:p w14:paraId="7F296CB1">
            <w:pPr>
              <w:spacing w:line="256" w:lineRule="auto"/>
              <w:rPr>
                <w:rFonts w:ascii="Arial"/>
                <w:sz w:val="21"/>
              </w:rPr>
            </w:pPr>
          </w:p>
          <w:p w14:paraId="130EEACD">
            <w:pPr>
              <w:spacing w:line="256" w:lineRule="auto"/>
              <w:rPr>
                <w:rFonts w:ascii="Arial"/>
                <w:sz w:val="21"/>
              </w:rPr>
            </w:pPr>
          </w:p>
          <w:p w14:paraId="436F3D6D">
            <w:pPr>
              <w:pStyle w:val="6"/>
              <w:spacing w:before="62" w:line="228" w:lineRule="auto"/>
              <w:ind w:left="220"/>
              <w:rPr>
                <w:sz w:val="19"/>
                <w:szCs w:val="19"/>
              </w:rPr>
            </w:pPr>
            <w:r>
              <w:rPr>
                <w:spacing w:val="4"/>
                <w:sz w:val="19"/>
                <w:szCs w:val="19"/>
              </w:rPr>
              <w:t>符合</w:t>
            </w:r>
          </w:p>
        </w:tc>
        <w:tc>
          <w:tcPr>
            <w:tcW w:w="160" w:type="dxa"/>
            <w:vMerge w:val="continue"/>
            <w:tcBorders>
              <w:top w:val="nil"/>
              <w:bottom w:val="nil"/>
            </w:tcBorders>
            <w:vAlign w:val="top"/>
          </w:tcPr>
          <w:p w14:paraId="17665B4E">
            <w:pPr>
              <w:rPr>
                <w:rFonts w:ascii="Arial"/>
                <w:sz w:val="21"/>
              </w:rPr>
            </w:pPr>
          </w:p>
        </w:tc>
      </w:tr>
      <w:tr w14:paraId="68EB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683" w:type="dxa"/>
            <w:vMerge w:val="continue"/>
            <w:tcBorders>
              <w:top w:val="nil"/>
            </w:tcBorders>
            <w:vAlign w:val="top"/>
          </w:tcPr>
          <w:p w14:paraId="6A6C9C45">
            <w:pPr>
              <w:rPr>
                <w:rFonts w:ascii="Arial"/>
                <w:sz w:val="21"/>
              </w:rPr>
            </w:pPr>
          </w:p>
        </w:tc>
        <w:tc>
          <w:tcPr>
            <w:tcW w:w="154" w:type="dxa"/>
            <w:vMerge w:val="continue"/>
            <w:tcBorders>
              <w:top w:val="nil"/>
            </w:tcBorders>
            <w:vAlign w:val="top"/>
          </w:tcPr>
          <w:p w14:paraId="0728B0D6">
            <w:pPr>
              <w:rPr>
                <w:rFonts w:ascii="Arial"/>
                <w:sz w:val="21"/>
              </w:rPr>
            </w:pPr>
          </w:p>
        </w:tc>
        <w:tc>
          <w:tcPr>
            <w:tcW w:w="1010" w:type="dxa"/>
            <w:vMerge w:val="continue"/>
            <w:tcBorders>
              <w:top w:val="nil"/>
            </w:tcBorders>
            <w:vAlign w:val="top"/>
          </w:tcPr>
          <w:p w14:paraId="09ACF70A">
            <w:pPr>
              <w:rPr>
                <w:rFonts w:ascii="Arial"/>
                <w:sz w:val="21"/>
              </w:rPr>
            </w:pPr>
          </w:p>
        </w:tc>
        <w:tc>
          <w:tcPr>
            <w:tcW w:w="886" w:type="dxa"/>
            <w:vMerge w:val="continue"/>
            <w:tcBorders>
              <w:top w:val="nil"/>
            </w:tcBorders>
            <w:vAlign w:val="top"/>
          </w:tcPr>
          <w:p w14:paraId="1AF749BF">
            <w:pPr>
              <w:rPr>
                <w:rFonts w:ascii="Arial"/>
                <w:sz w:val="21"/>
              </w:rPr>
            </w:pPr>
          </w:p>
        </w:tc>
        <w:tc>
          <w:tcPr>
            <w:tcW w:w="1003" w:type="dxa"/>
            <w:vAlign w:val="top"/>
          </w:tcPr>
          <w:p w14:paraId="3AFB6789">
            <w:pPr>
              <w:pStyle w:val="6"/>
              <w:spacing w:before="173" w:line="241" w:lineRule="auto"/>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Align w:val="top"/>
          </w:tcPr>
          <w:p w14:paraId="5B54E375">
            <w:pPr>
              <w:pStyle w:val="6"/>
              <w:spacing w:before="42" w:line="228" w:lineRule="auto"/>
              <w:ind w:left="52"/>
              <w:rPr>
                <w:sz w:val="19"/>
                <w:szCs w:val="19"/>
              </w:rPr>
            </w:pPr>
            <w:r>
              <w:rPr>
                <w:spacing w:val="9"/>
                <w:sz w:val="19"/>
                <w:szCs w:val="19"/>
              </w:rPr>
              <w:t>严格管控类农用地管控要求</w:t>
            </w:r>
          </w:p>
          <w:p w14:paraId="3831E7CA">
            <w:pPr>
              <w:pStyle w:val="6"/>
              <w:spacing w:before="26" w:line="235" w:lineRule="auto"/>
              <w:ind w:left="56" w:right="2669" w:firstLine="15"/>
              <w:rPr>
                <w:sz w:val="19"/>
                <w:szCs w:val="19"/>
              </w:rPr>
            </w:pPr>
            <w:r>
              <w:rPr>
                <w:spacing w:val="8"/>
                <w:sz w:val="19"/>
                <w:szCs w:val="19"/>
              </w:rPr>
              <w:t>同达州市要素重点管控单元总体准入要求</w:t>
            </w:r>
            <w:r>
              <w:rPr>
                <w:spacing w:val="7"/>
                <w:sz w:val="19"/>
                <w:szCs w:val="19"/>
              </w:rPr>
              <w:t xml:space="preserve"> </w:t>
            </w:r>
            <w:r>
              <w:rPr>
                <w:spacing w:val="8"/>
                <w:sz w:val="19"/>
                <w:szCs w:val="19"/>
              </w:rPr>
              <w:t>安全利用类农用地管控要求</w:t>
            </w:r>
          </w:p>
        </w:tc>
        <w:tc>
          <w:tcPr>
            <w:tcW w:w="1437" w:type="dxa"/>
            <w:vAlign w:val="top"/>
          </w:tcPr>
          <w:p w14:paraId="122EAB40">
            <w:pPr>
              <w:pStyle w:val="6"/>
              <w:spacing w:before="42" w:line="241" w:lineRule="auto"/>
              <w:ind w:left="54" w:right="34"/>
              <w:jc w:val="both"/>
              <w:rPr>
                <w:sz w:val="19"/>
                <w:szCs w:val="19"/>
              </w:rPr>
            </w:pPr>
            <w:r>
              <w:rPr>
                <w:spacing w:val="1"/>
                <w:sz w:val="19"/>
                <w:szCs w:val="19"/>
              </w:rPr>
              <w:t>根据前文分析，</w:t>
            </w:r>
            <w:r>
              <w:rPr>
                <w:spacing w:val="4"/>
                <w:sz w:val="19"/>
                <w:szCs w:val="19"/>
              </w:rPr>
              <w:t xml:space="preserve"> </w:t>
            </w:r>
            <w:r>
              <w:rPr>
                <w:spacing w:val="8"/>
                <w:sz w:val="19"/>
                <w:szCs w:val="19"/>
              </w:rPr>
              <w:t>本项目符合达</w:t>
            </w:r>
            <w:r>
              <w:rPr>
                <w:spacing w:val="1"/>
                <w:sz w:val="19"/>
                <w:szCs w:val="19"/>
              </w:rPr>
              <w:t xml:space="preserve">  </w:t>
            </w:r>
            <w:r>
              <w:rPr>
                <w:spacing w:val="8"/>
                <w:sz w:val="19"/>
                <w:szCs w:val="19"/>
              </w:rPr>
              <w:t>州市要素重点</w:t>
            </w:r>
          </w:p>
        </w:tc>
        <w:tc>
          <w:tcPr>
            <w:tcW w:w="819" w:type="dxa"/>
            <w:vAlign w:val="top"/>
          </w:tcPr>
          <w:p w14:paraId="2DAF9B2F">
            <w:pPr>
              <w:rPr>
                <w:rFonts w:ascii="Arial"/>
                <w:sz w:val="21"/>
              </w:rPr>
            </w:pPr>
          </w:p>
          <w:p w14:paraId="28050608">
            <w:pPr>
              <w:pStyle w:val="6"/>
              <w:spacing w:before="62" w:line="228" w:lineRule="auto"/>
              <w:ind w:left="220"/>
              <w:rPr>
                <w:sz w:val="19"/>
                <w:szCs w:val="19"/>
              </w:rPr>
            </w:pPr>
            <w:r>
              <w:rPr>
                <w:spacing w:val="4"/>
                <w:sz w:val="19"/>
                <w:szCs w:val="19"/>
              </w:rPr>
              <w:t>符合</w:t>
            </w:r>
          </w:p>
        </w:tc>
        <w:tc>
          <w:tcPr>
            <w:tcW w:w="160" w:type="dxa"/>
            <w:vMerge w:val="continue"/>
            <w:tcBorders>
              <w:top w:val="nil"/>
            </w:tcBorders>
            <w:vAlign w:val="top"/>
          </w:tcPr>
          <w:p w14:paraId="23EABC86">
            <w:pPr>
              <w:rPr>
                <w:rFonts w:ascii="Arial"/>
                <w:sz w:val="21"/>
              </w:rPr>
            </w:pPr>
          </w:p>
        </w:tc>
      </w:tr>
    </w:tbl>
    <w:p w14:paraId="638DFEA3">
      <w:pPr>
        <w:rPr>
          <w:rFonts w:ascii="Arial"/>
          <w:sz w:val="21"/>
        </w:rPr>
      </w:pPr>
    </w:p>
    <w:p w14:paraId="79CC49A3">
      <w:pPr>
        <w:rPr>
          <w:rFonts w:ascii="Arial" w:hAnsi="Arial" w:eastAsia="Arial" w:cs="Arial"/>
          <w:sz w:val="21"/>
          <w:szCs w:val="21"/>
        </w:rPr>
        <w:sectPr>
          <w:footerReference r:id="rId15" w:type="default"/>
          <w:pgSz w:w="16839" w:h="11906"/>
          <w:pgMar w:top="1012" w:right="1681" w:bottom="1259" w:left="1680" w:header="0" w:footer="1080" w:gutter="0"/>
          <w:cols w:space="720" w:num="1"/>
        </w:sectPr>
      </w:pPr>
    </w:p>
    <w:p w14:paraId="7B2C7803">
      <w:pPr>
        <w:spacing w:before="18"/>
      </w:pPr>
    </w:p>
    <w:p w14:paraId="61556CBA">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7381C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683" w:type="dxa"/>
            <w:vMerge w:val="restart"/>
            <w:tcBorders>
              <w:bottom w:val="nil"/>
            </w:tcBorders>
            <w:vAlign w:val="top"/>
          </w:tcPr>
          <w:p w14:paraId="2FDF4E3D">
            <w:pPr>
              <w:rPr>
                <w:rFonts w:ascii="Arial"/>
                <w:sz w:val="21"/>
              </w:rPr>
            </w:pPr>
          </w:p>
        </w:tc>
        <w:tc>
          <w:tcPr>
            <w:tcW w:w="154" w:type="dxa"/>
            <w:vMerge w:val="restart"/>
            <w:tcBorders>
              <w:bottom w:val="nil"/>
            </w:tcBorders>
            <w:vAlign w:val="top"/>
          </w:tcPr>
          <w:p w14:paraId="71F92748">
            <w:pPr>
              <w:rPr>
                <w:rFonts w:ascii="Arial"/>
                <w:sz w:val="21"/>
              </w:rPr>
            </w:pPr>
          </w:p>
        </w:tc>
        <w:tc>
          <w:tcPr>
            <w:tcW w:w="1010" w:type="dxa"/>
            <w:vMerge w:val="restart"/>
            <w:tcBorders>
              <w:bottom w:val="nil"/>
            </w:tcBorders>
            <w:vAlign w:val="top"/>
          </w:tcPr>
          <w:p w14:paraId="2638EC4C">
            <w:pPr>
              <w:rPr>
                <w:rFonts w:ascii="Arial"/>
                <w:sz w:val="21"/>
              </w:rPr>
            </w:pPr>
          </w:p>
        </w:tc>
        <w:tc>
          <w:tcPr>
            <w:tcW w:w="886" w:type="dxa"/>
            <w:vMerge w:val="restart"/>
            <w:tcBorders>
              <w:bottom w:val="nil"/>
            </w:tcBorders>
            <w:vAlign w:val="top"/>
          </w:tcPr>
          <w:p w14:paraId="3E0374A2">
            <w:pPr>
              <w:rPr>
                <w:rFonts w:ascii="Arial"/>
                <w:sz w:val="21"/>
              </w:rPr>
            </w:pPr>
          </w:p>
        </w:tc>
        <w:tc>
          <w:tcPr>
            <w:tcW w:w="1003" w:type="dxa"/>
            <w:vAlign w:val="top"/>
          </w:tcPr>
          <w:p w14:paraId="612E7961">
            <w:pPr>
              <w:rPr>
                <w:rFonts w:ascii="Arial"/>
                <w:sz w:val="21"/>
              </w:rPr>
            </w:pPr>
          </w:p>
        </w:tc>
        <w:tc>
          <w:tcPr>
            <w:tcW w:w="6319" w:type="dxa"/>
            <w:vAlign w:val="top"/>
          </w:tcPr>
          <w:p w14:paraId="2B871198">
            <w:pPr>
              <w:pStyle w:val="6"/>
              <w:spacing w:before="53"/>
              <w:ind w:left="53" w:right="2669" w:firstLine="17"/>
              <w:rPr>
                <w:sz w:val="19"/>
                <w:szCs w:val="19"/>
              </w:rPr>
            </w:pPr>
            <w:r>
              <w:rPr>
                <w:spacing w:val="8"/>
                <w:sz w:val="19"/>
                <w:szCs w:val="19"/>
              </w:rPr>
              <w:t>同达州市要素重点管控单元总体准入要求</w:t>
            </w:r>
            <w:r>
              <w:rPr>
                <w:spacing w:val="7"/>
                <w:sz w:val="19"/>
                <w:szCs w:val="19"/>
              </w:rPr>
              <w:t xml:space="preserve"> </w:t>
            </w:r>
            <w:r>
              <w:rPr>
                <w:spacing w:val="8"/>
                <w:sz w:val="19"/>
                <w:szCs w:val="19"/>
              </w:rPr>
              <w:t>污染地块管控要求</w:t>
            </w:r>
          </w:p>
          <w:p w14:paraId="6BDF6A4F">
            <w:pPr>
              <w:pStyle w:val="6"/>
              <w:spacing w:before="27"/>
              <w:ind w:left="68" w:right="2669" w:firstLine="3"/>
              <w:rPr>
                <w:rFonts w:ascii="Times New Roman" w:hAnsi="Times New Roman" w:eastAsia="Times New Roman" w:cs="Times New Roman"/>
                <w:sz w:val="19"/>
                <w:szCs w:val="19"/>
              </w:rPr>
            </w:pPr>
            <w:r>
              <w:rPr>
                <w:spacing w:val="8"/>
                <w:sz w:val="19"/>
                <w:szCs w:val="19"/>
              </w:rPr>
              <w:t>同达州市要素重点管控单元总体准入要求</w:t>
            </w:r>
            <w:r>
              <w:rPr>
                <w:spacing w:val="7"/>
                <w:sz w:val="19"/>
                <w:szCs w:val="19"/>
              </w:rPr>
              <w:t xml:space="preserve"> 园区环境风险防控要求</w:t>
            </w:r>
            <w:r>
              <w:rPr>
                <w:rFonts w:ascii="Times New Roman" w:hAnsi="Times New Roman" w:eastAsia="Times New Roman" w:cs="Times New Roman"/>
                <w:spacing w:val="7"/>
                <w:sz w:val="19"/>
                <w:szCs w:val="19"/>
              </w:rPr>
              <w:t>/</w:t>
            </w:r>
          </w:p>
          <w:p w14:paraId="7BB7F60A">
            <w:pPr>
              <w:pStyle w:val="6"/>
              <w:spacing w:before="23" w:line="229" w:lineRule="auto"/>
              <w:ind w:left="55"/>
              <w:rPr>
                <w:sz w:val="19"/>
                <w:szCs w:val="19"/>
              </w:rPr>
            </w:pPr>
            <w:r>
              <w:rPr>
                <w:spacing w:val="8"/>
                <w:sz w:val="19"/>
                <w:szCs w:val="19"/>
              </w:rPr>
              <w:t>企业环境风险防控要求</w:t>
            </w:r>
          </w:p>
          <w:p w14:paraId="5BDD0B56">
            <w:pPr>
              <w:pStyle w:val="6"/>
              <w:spacing w:before="25" w:line="231" w:lineRule="auto"/>
              <w:ind w:left="52" w:right="2669" w:firstLine="18"/>
              <w:rPr>
                <w:rFonts w:ascii="Times New Roman" w:hAnsi="Times New Roman" w:eastAsia="Times New Roman" w:cs="Times New Roman"/>
                <w:sz w:val="19"/>
                <w:szCs w:val="19"/>
              </w:rPr>
            </w:pPr>
            <w:r>
              <w:rPr>
                <w:spacing w:val="8"/>
                <w:sz w:val="19"/>
                <w:szCs w:val="19"/>
              </w:rPr>
              <w:t>同达州市要素重点管控单元总体准入要求</w:t>
            </w:r>
            <w:r>
              <w:rPr>
                <w:spacing w:val="7"/>
                <w:sz w:val="19"/>
                <w:szCs w:val="19"/>
              </w:rPr>
              <w:t xml:space="preserve"> </w:t>
            </w:r>
            <w:r>
              <w:rPr>
                <w:spacing w:val="8"/>
                <w:sz w:val="19"/>
                <w:szCs w:val="19"/>
              </w:rPr>
              <w:t>其他环境风险防控要求</w:t>
            </w:r>
            <w:r>
              <w:rPr>
                <w:rFonts w:ascii="Times New Roman" w:hAnsi="Times New Roman" w:eastAsia="Times New Roman" w:cs="Times New Roman"/>
                <w:spacing w:val="8"/>
                <w:sz w:val="19"/>
                <w:szCs w:val="19"/>
              </w:rPr>
              <w:t>/</w:t>
            </w:r>
          </w:p>
        </w:tc>
        <w:tc>
          <w:tcPr>
            <w:tcW w:w="1437" w:type="dxa"/>
            <w:vAlign w:val="top"/>
          </w:tcPr>
          <w:p w14:paraId="2C226A9F">
            <w:pPr>
              <w:pStyle w:val="6"/>
              <w:spacing w:before="52" w:line="241" w:lineRule="auto"/>
              <w:ind w:left="56" w:right="185" w:firstLine="3"/>
              <w:rPr>
                <w:sz w:val="19"/>
                <w:szCs w:val="19"/>
              </w:rPr>
            </w:pPr>
            <w:r>
              <w:rPr>
                <w:spacing w:val="7"/>
                <w:sz w:val="19"/>
                <w:szCs w:val="19"/>
              </w:rPr>
              <w:t>管控单元总体</w:t>
            </w:r>
            <w:r>
              <w:rPr>
                <w:spacing w:val="4"/>
                <w:sz w:val="19"/>
                <w:szCs w:val="19"/>
              </w:rPr>
              <w:t xml:space="preserve"> </w:t>
            </w:r>
            <w:r>
              <w:rPr>
                <w:spacing w:val="5"/>
                <w:sz w:val="19"/>
                <w:szCs w:val="19"/>
              </w:rPr>
              <w:t>准入要求。</w:t>
            </w:r>
          </w:p>
        </w:tc>
        <w:tc>
          <w:tcPr>
            <w:tcW w:w="819" w:type="dxa"/>
            <w:vAlign w:val="top"/>
          </w:tcPr>
          <w:p w14:paraId="5B2BFE9A">
            <w:pPr>
              <w:rPr>
                <w:rFonts w:ascii="Arial"/>
                <w:sz w:val="21"/>
              </w:rPr>
            </w:pPr>
          </w:p>
        </w:tc>
        <w:tc>
          <w:tcPr>
            <w:tcW w:w="160" w:type="dxa"/>
            <w:vMerge w:val="restart"/>
            <w:tcBorders>
              <w:bottom w:val="nil"/>
            </w:tcBorders>
            <w:vAlign w:val="top"/>
          </w:tcPr>
          <w:p w14:paraId="6EBEE3AD">
            <w:pPr>
              <w:rPr>
                <w:rFonts w:ascii="Arial"/>
                <w:sz w:val="21"/>
              </w:rPr>
            </w:pPr>
          </w:p>
        </w:tc>
      </w:tr>
      <w:tr w14:paraId="27BB9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683" w:type="dxa"/>
            <w:vMerge w:val="continue"/>
            <w:tcBorders>
              <w:top w:val="nil"/>
              <w:bottom w:val="nil"/>
            </w:tcBorders>
            <w:vAlign w:val="top"/>
          </w:tcPr>
          <w:p w14:paraId="5C31D97B">
            <w:pPr>
              <w:rPr>
                <w:rFonts w:ascii="Arial"/>
                <w:sz w:val="21"/>
              </w:rPr>
            </w:pPr>
          </w:p>
        </w:tc>
        <w:tc>
          <w:tcPr>
            <w:tcW w:w="154" w:type="dxa"/>
            <w:vMerge w:val="continue"/>
            <w:tcBorders>
              <w:top w:val="nil"/>
              <w:bottom w:val="nil"/>
            </w:tcBorders>
            <w:vAlign w:val="top"/>
          </w:tcPr>
          <w:p w14:paraId="59087ADB">
            <w:pPr>
              <w:rPr>
                <w:rFonts w:ascii="Arial"/>
                <w:sz w:val="21"/>
              </w:rPr>
            </w:pPr>
          </w:p>
        </w:tc>
        <w:tc>
          <w:tcPr>
            <w:tcW w:w="1010" w:type="dxa"/>
            <w:vMerge w:val="continue"/>
            <w:tcBorders>
              <w:top w:val="nil"/>
            </w:tcBorders>
            <w:vAlign w:val="top"/>
          </w:tcPr>
          <w:p w14:paraId="0ABBF840">
            <w:pPr>
              <w:rPr>
                <w:rFonts w:ascii="Arial"/>
                <w:sz w:val="21"/>
              </w:rPr>
            </w:pPr>
          </w:p>
        </w:tc>
        <w:tc>
          <w:tcPr>
            <w:tcW w:w="886" w:type="dxa"/>
            <w:vMerge w:val="continue"/>
            <w:tcBorders>
              <w:top w:val="nil"/>
            </w:tcBorders>
            <w:vAlign w:val="top"/>
          </w:tcPr>
          <w:p w14:paraId="645DF6B4">
            <w:pPr>
              <w:rPr>
                <w:rFonts w:ascii="Arial"/>
                <w:sz w:val="21"/>
              </w:rPr>
            </w:pPr>
          </w:p>
        </w:tc>
        <w:tc>
          <w:tcPr>
            <w:tcW w:w="1003" w:type="dxa"/>
            <w:vAlign w:val="top"/>
          </w:tcPr>
          <w:p w14:paraId="0A60AEB9">
            <w:pPr>
              <w:spacing w:line="250" w:lineRule="auto"/>
              <w:rPr>
                <w:rFonts w:ascii="Arial"/>
                <w:sz w:val="21"/>
              </w:rPr>
            </w:pPr>
          </w:p>
          <w:p w14:paraId="2DAD3438">
            <w:pPr>
              <w:spacing w:line="250" w:lineRule="auto"/>
              <w:rPr>
                <w:rFonts w:ascii="Arial"/>
                <w:sz w:val="21"/>
              </w:rPr>
            </w:pPr>
          </w:p>
          <w:p w14:paraId="173E7072">
            <w:pPr>
              <w:spacing w:line="251" w:lineRule="auto"/>
              <w:rPr>
                <w:rFonts w:ascii="Arial"/>
                <w:sz w:val="21"/>
              </w:rPr>
            </w:pPr>
          </w:p>
          <w:p w14:paraId="13C05A6A">
            <w:pPr>
              <w:pStyle w:val="6"/>
              <w:spacing w:before="62" w:line="241" w:lineRule="auto"/>
              <w:ind w:left="111" w:right="99" w:firstLine="3"/>
              <w:rPr>
                <w:sz w:val="19"/>
                <w:szCs w:val="19"/>
              </w:rPr>
            </w:pPr>
            <w:r>
              <w:rPr>
                <w:spacing w:val="5"/>
                <w:sz w:val="19"/>
                <w:szCs w:val="19"/>
              </w:rPr>
              <w:t>资源开发</w:t>
            </w:r>
            <w:r>
              <w:rPr>
                <w:spacing w:val="1"/>
                <w:sz w:val="19"/>
                <w:szCs w:val="19"/>
              </w:rPr>
              <w:t xml:space="preserve"> </w:t>
            </w:r>
            <w:r>
              <w:rPr>
                <w:spacing w:val="6"/>
                <w:sz w:val="19"/>
                <w:szCs w:val="19"/>
              </w:rPr>
              <w:t>效率要求</w:t>
            </w:r>
          </w:p>
        </w:tc>
        <w:tc>
          <w:tcPr>
            <w:tcW w:w="6319" w:type="dxa"/>
            <w:vAlign w:val="top"/>
          </w:tcPr>
          <w:p w14:paraId="1A9D85D9">
            <w:pPr>
              <w:pStyle w:val="6"/>
              <w:spacing w:before="38" w:line="228" w:lineRule="auto"/>
              <w:ind w:left="54"/>
              <w:rPr>
                <w:sz w:val="19"/>
                <w:szCs w:val="19"/>
              </w:rPr>
            </w:pPr>
            <w:r>
              <w:rPr>
                <w:spacing w:val="8"/>
                <w:sz w:val="19"/>
                <w:szCs w:val="19"/>
              </w:rPr>
              <w:t>水资源利用效率要求</w:t>
            </w:r>
          </w:p>
          <w:p w14:paraId="7FD5697C">
            <w:pPr>
              <w:pStyle w:val="6"/>
              <w:spacing w:before="26"/>
              <w:ind w:left="52" w:right="2669" w:firstLine="19"/>
              <w:rPr>
                <w:sz w:val="19"/>
                <w:szCs w:val="19"/>
              </w:rPr>
            </w:pPr>
            <w:r>
              <w:rPr>
                <w:spacing w:val="8"/>
                <w:sz w:val="19"/>
                <w:szCs w:val="19"/>
              </w:rPr>
              <w:t>同达州市要素重点管控单元总体准入要求</w:t>
            </w:r>
            <w:r>
              <w:rPr>
                <w:spacing w:val="7"/>
                <w:sz w:val="19"/>
                <w:szCs w:val="19"/>
              </w:rPr>
              <w:t xml:space="preserve"> </w:t>
            </w:r>
            <w:r>
              <w:rPr>
                <w:spacing w:val="8"/>
                <w:sz w:val="19"/>
                <w:szCs w:val="19"/>
              </w:rPr>
              <w:t>地下水开采要求</w:t>
            </w:r>
          </w:p>
          <w:p w14:paraId="35C874C9">
            <w:pPr>
              <w:pStyle w:val="6"/>
              <w:spacing w:before="25" w:line="241" w:lineRule="auto"/>
              <w:ind w:left="59" w:right="2669" w:firstLine="11"/>
              <w:rPr>
                <w:sz w:val="19"/>
                <w:szCs w:val="19"/>
              </w:rPr>
            </w:pPr>
            <w:r>
              <w:rPr>
                <w:spacing w:val="8"/>
                <w:sz w:val="19"/>
                <w:szCs w:val="19"/>
              </w:rPr>
              <w:t>同达州市要素重点管控单元总体准入要求</w:t>
            </w:r>
            <w:r>
              <w:rPr>
                <w:spacing w:val="7"/>
                <w:sz w:val="19"/>
                <w:szCs w:val="19"/>
              </w:rPr>
              <w:t xml:space="preserve"> 能源利用效率要求</w:t>
            </w:r>
          </w:p>
          <w:p w14:paraId="4B8D2E7B">
            <w:pPr>
              <w:pStyle w:val="6"/>
              <w:spacing w:before="24"/>
              <w:ind w:left="52" w:right="2669" w:firstLine="18"/>
              <w:rPr>
                <w:sz w:val="19"/>
                <w:szCs w:val="19"/>
              </w:rPr>
            </w:pPr>
            <w:r>
              <w:rPr>
                <w:spacing w:val="8"/>
                <w:sz w:val="19"/>
                <w:szCs w:val="19"/>
              </w:rPr>
              <w:t>同达州市要素重点管控单元总体准入要求</w:t>
            </w:r>
            <w:r>
              <w:rPr>
                <w:spacing w:val="7"/>
                <w:sz w:val="19"/>
                <w:szCs w:val="19"/>
              </w:rPr>
              <w:t xml:space="preserve"> </w:t>
            </w:r>
            <w:r>
              <w:rPr>
                <w:spacing w:val="9"/>
                <w:sz w:val="19"/>
                <w:szCs w:val="19"/>
              </w:rPr>
              <w:t>其他资源利用效率要求</w:t>
            </w:r>
          </w:p>
          <w:p w14:paraId="6C0C746D">
            <w:pPr>
              <w:pStyle w:val="6"/>
              <w:spacing w:before="27" w:line="208" w:lineRule="auto"/>
              <w:ind w:left="52"/>
              <w:rPr>
                <w:sz w:val="19"/>
                <w:szCs w:val="19"/>
              </w:rPr>
            </w:pPr>
            <w:r>
              <w:rPr>
                <w:spacing w:val="7"/>
                <w:sz w:val="19"/>
                <w:szCs w:val="19"/>
              </w:rPr>
              <w:t>禁燃区要求：</w:t>
            </w:r>
            <w:r>
              <w:rPr>
                <w:spacing w:val="-46"/>
                <w:sz w:val="19"/>
                <w:szCs w:val="19"/>
              </w:rPr>
              <w:t xml:space="preserve"> </w:t>
            </w:r>
            <w:r>
              <w:rPr>
                <w:spacing w:val="7"/>
                <w:sz w:val="19"/>
                <w:szCs w:val="19"/>
              </w:rPr>
              <w:t>同达州市要素重点总体准入要求</w:t>
            </w:r>
          </w:p>
        </w:tc>
        <w:tc>
          <w:tcPr>
            <w:tcW w:w="1437" w:type="dxa"/>
            <w:vAlign w:val="top"/>
          </w:tcPr>
          <w:p w14:paraId="2BD9227F">
            <w:pPr>
              <w:spacing w:line="364" w:lineRule="auto"/>
              <w:rPr>
                <w:rFonts w:ascii="Arial"/>
                <w:sz w:val="21"/>
              </w:rPr>
            </w:pPr>
          </w:p>
          <w:p w14:paraId="733BC170">
            <w:pPr>
              <w:pStyle w:val="6"/>
              <w:spacing w:before="62" w:line="248" w:lineRule="auto"/>
              <w:ind w:left="54" w:right="34"/>
              <w:jc w:val="both"/>
              <w:rPr>
                <w:sz w:val="19"/>
                <w:szCs w:val="19"/>
              </w:rPr>
            </w:pPr>
            <w:r>
              <w:rPr>
                <w:spacing w:val="1"/>
                <w:sz w:val="19"/>
                <w:szCs w:val="19"/>
              </w:rPr>
              <w:t>根据前文分析，</w:t>
            </w:r>
            <w:r>
              <w:rPr>
                <w:spacing w:val="4"/>
                <w:sz w:val="19"/>
                <w:szCs w:val="19"/>
              </w:rPr>
              <w:t xml:space="preserve"> </w:t>
            </w:r>
            <w:r>
              <w:rPr>
                <w:spacing w:val="8"/>
                <w:sz w:val="19"/>
                <w:szCs w:val="19"/>
              </w:rPr>
              <w:t>本项目符合达</w:t>
            </w:r>
            <w:r>
              <w:rPr>
                <w:spacing w:val="1"/>
                <w:sz w:val="19"/>
                <w:szCs w:val="19"/>
              </w:rPr>
              <w:t xml:space="preserve">  </w:t>
            </w:r>
            <w:r>
              <w:rPr>
                <w:spacing w:val="8"/>
                <w:sz w:val="19"/>
                <w:szCs w:val="19"/>
              </w:rPr>
              <w:t>州市要素重点</w:t>
            </w:r>
            <w:r>
              <w:rPr>
                <w:spacing w:val="1"/>
                <w:sz w:val="19"/>
                <w:szCs w:val="19"/>
              </w:rPr>
              <w:t xml:space="preserve">  </w:t>
            </w:r>
            <w:r>
              <w:rPr>
                <w:spacing w:val="8"/>
                <w:sz w:val="19"/>
                <w:szCs w:val="19"/>
              </w:rPr>
              <w:t>管控单元总体</w:t>
            </w:r>
            <w:r>
              <w:rPr>
                <w:spacing w:val="1"/>
                <w:sz w:val="19"/>
                <w:szCs w:val="19"/>
              </w:rPr>
              <w:t xml:space="preserve">  </w:t>
            </w:r>
            <w:r>
              <w:rPr>
                <w:spacing w:val="6"/>
                <w:sz w:val="19"/>
                <w:szCs w:val="19"/>
              </w:rPr>
              <w:t>准入要求。</w:t>
            </w:r>
          </w:p>
        </w:tc>
        <w:tc>
          <w:tcPr>
            <w:tcW w:w="819" w:type="dxa"/>
            <w:vAlign w:val="top"/>
          </w:tcPr>
          <w:p w14:paraId="6D8719ED">
            <w:pPr>
              <w:spacing w:line="294" w:lineRule="auto"/>
              <w:rPr>
                <w:rFonts w:ascii="Arial"/>
                <w:sz w:val="21"/>
              </w:rPr>
            </w:pPr>
          </w:p>
          <w:p w14:paraId="4D901709">
            <w:pPr>
              <w:spacing w:line="294" w:lineRule="auto"/>
              <w:rPr>
                <w:rFonts w:ascii="Arial"/>
                <w:sz w:val="21"/>
              </w:rPr>
            </w:pPr>
          </w:p>
          <w:p w14:paraId="179F2462">
            <w:pPr>
              <w:spacing w:line="294" w:lineRule="auto"/>
              <w:rPr>
                <w:rFonts w:ascii="Arial"/>
                <w:sz w:val="21"/>
              </w:rPr>
            </w:pPr>
          </w:p>
          <w:p w14:paraId="40D8F024">
            <w:pPr>
              <w:pStyle w:val="6"/>
              <w:spacing w:before="62" w:line="228" w:lineRule="auto"/>
              <w:ind w:left="220"/>
              <w:rPr>
                <w:sz w:val="19"/>
                <w:szCs w:val="19"/>
              </w:rPr>
            </w:pPr>
            <w:r>
              <w:rPr>
                <w:spacing w:val="4"/>
                <w:sz w:val="19"/>
                <w:szCs w:val="19"/>
              </w:rPr>
              <w:t>符合</w:t>
            </w:r>
          </w:p>
        </w:tc>
        <w:tc>
          <w:tcPr>
            <w:tcW w:w="160" w:type="dxa"/>
            <w:vMerge w:val="continue"/>
            <w:tcBorders>
              <w:top w:val="nil"/>
              <w:bottom w:val="nil"/>
            </w:tcBorders>
            <w:vAlign w:val="top"/>
          </w:tcPr>
          <w:p w14:paraId="53D5A405">
            <w:pPr>
              <w:rPr>
                <w:rFonts w:ascii="Arial"/>
                <w:sz w:val="21"/>
              </w:rPr>
            </w:pPr>
          </w:p>
        </w:tc>
      </w:tr>
      <w:tr w14:paraId="6EA75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683" w:type="dxa"/>
            <w:vMerge w:val="continue"/>
            <w:tcBorders>
              <w:top w:val="nil"/>
              <w:bottom w:val="nil"/>
            </w:tcBorders>
            <w:vAlign w:val="top"/>
          </w:tcPr>
          <w:p w14:paraId="778ECBAC">
            <w:pPr>
              <w:rPr>
                <w:rFonts w:ascii="Arial"/>
                <w:sz w:val="21"/>
              </w:rPr>
            </w:pPr>
          </w:p>
        </w:tc>
        <w:tc>
          <w:tcPr>
            <w:tcW w:w="154" w:type="dxa"/>
            <w:vMerge w:val="continue"/>
            <w:tcBorders>
              <w:top w:val="nil"/>
              <w:bottom w:val="nil"/>
            </w:tcBorders>
            <w:vAlign w:val="top"/>
          </w:tcPr>
          <w:p w14:paraId="1A9ED989">
            <w:pPr>
              <w:rPr>
                <w:rFonts w:ascii="Arial"/>
                <w:sz w:val="21"/>
              </w:rPr>
            </w:pPr>
          </w:p>
        </w:tc>
        <w:tc>
          <w:tcPr>
            <w:tcW w:w="1010" w:type="dxa"/>
            <w:vMerge w:val="restart"/>
            <w:tcBorders>
              <w:bottom w:val="nil"/>
            </w:tcBorders>
            <w:vAlign w:val="top"/>
          </w:tcPr>
          <w:p w14:paraId="443FD9F7">
            <w:pPr>
              <w:spacing w:line="314" w:lineRule="auto"/>
              <w:rPr>
                <w:rFonts w:ascii="Arial"/>
                <w:sz w:val="21"/>
              </w:rPr>
            </w:pPr>
          </w:p>
          <w:p w14:paraId="54D05FDE">
            <w:pPr>
              <w:spacing w:line="315" w:lineRule="auto"/>
              <w:rPr>
                <w:rFonts w:ascii="Arial"/>
                <w:sz w:val="21"/>
              </w:rPr>
            </w:pPr>
          </w:p>
          <w:p w14:paraId="360DB917">
            <w:pPr>
              <w:spacing w:line="315" w:lineRule="auto"/>
              <w:rPr>
                <w:rFonts w:ascii="Arial"/>
                <w:sz w:val="21"/>
              </w:rPr>
            </w:pPr>
          </w:p>
          <w:p w14:paraId="2650DA54">
            <w:pPr>
              <w:spacing w:before="55" w:line="195" w:lineRule="auto"/>
              <w:ind w:left="43"/>
              <w:rPr>
                <w:rFonts w:ascii="Times New Roman" w:hAnsi="Times New Roman" w:eastAsia="Times New Roman" w:cs="Times New Roman"/>
                <w:sz w:val="19"/>
                <w:szCs w:val="19"/>
              </w:rPr>
            </w:pPr>
            <w:r>
              <w:rPr>
                <w:rFonts w:ascii="Times New Roman" w:hAnsi="Times New Roman" w:eastAsia="Times New Roman" w:cs="Times New Roman"/>
                <w:sz w:val="19"/>
                <w:szCs w:val="19"/>
              </w:rPr>
              <w:t>YS</w:t>
            </w:r>
            <w:r>
              <w:rPr>
                <w:rFonts w:ascii="Times New Roman" w:hAnsi="Times New Roman" w:eastAsia="Times New Roman" w:cs="Times New Roman"/>
                <w:spacing w:val="5"/>
                <w:sz w:val="19"/>
                <w:szCs w:val="19"/>
              </w:rPr>
              <w:t>511702</w:t>
            </w:r>
          </w:p>
          <w:p w14:paraId="6637D116">
            <w:pPr>
              <w:pStyle w:val="6"/>
              <w:spacing w:before="82" w:line="186" w:lineRule="auto"/>
              <w:ind w:left="45"/>
              <w:rPr>
                <w:sz w:val="19"/>
                <w:szCs w:val="19"/>
              </w:rPr>
            </w:pPr>
            <w:r>
              <w:rPr>
                <w:rFonts w:ascii="Times New Roman" w:hAnsi="Times New Roman" w:eastAsia="Times New Roman" w:cs="Times New Roman"/>
                <w:spacing w:val="3"/>
                <w:sz w:val="19"/>
                <w:szCs w:val="19"/>
              </w:rPr>
              <w:t>2320001</w:t>
            </w:r>
            <w:r>
              <w:rPr>
                <w:spacing w:val="3"/>
                <w:sz w:val="19"/>
                <w:szCs w:val="19"/>
              </w:rPr>
              <w:t>、</w:t>
            </w:r>
          </w:p>
          <w:p w14:paraId="44A984CA">
            <w:pPr>
              <w:pStyle w:val="6"/>
              <w:spacing w:before="36" w:line="250" w:lineRule="auto"/>
              <w:ind w:left="49"/>
              <w:rPr>
                <w:sz w:val="19"/>
                <w:szCs w:val="19"/>
              </w:rPr>
            </w:pPr>
            <w:r>
              <w:rPr>
                <w:spacing w:val="36"/>
                <w:sz w:val="19"/>
                <w:szCs w:val="19"/>
              </w:rPr>
              <w:t>通川区大</w:t>
            </w:r>
            <w:r>
              <w:rPr>
                <w:sz w:val="19"/>
                <w:szCs w:val="19"/>
              </w:rPr>
              <w:t xml:space="preserve"> </w:t>
            </w:r>
            <w:r>
              <w:rPr>
                <w:spacing w:val="36"/>
                <w:sz w:val="19"/>
                <w:szCs w:val="19"/>
              </w:rPr>
              <w:t>气环境布</w:t>
            </w:r>
            <w:r>
              <w:rPr>
                <w:sz w:val="19"/>
                <w:szCs w:val="19"/>
              </w:rPr>
              <w:t xml:space="preserve"> </w:t>
            </w:r>
            <w:r>
              <w:rPr>
                <w:spacing w:val="36"/>
                <w:sz w:val="19"/>
                <w:szCs w:val="19"/>
              </w:rPr>
              <w:t>局敏感重</w:t>
            </w:r>
            <w:r>
              <w:rPr>
                <w:sz w:val="19"/>
                <w:szCs w:val="19"/>
              </w:rPr>
              <w:t xml:space="preserve"> </w:t>
            </w:r>
            <w:r>
              <w:rPr>
                <w:spacing w:val="1"/>
                <w:sz w:val="19"/>
                <w:szCs w:val="19"/>
              </w:rPr>
              <w:t>点管控区、</w:t>
            </w:r>
            <w:r>
              <w:rPr>
                <w:sz w:val="19"/>
                <w:szCs w:val="19"/>
              </w:rPr>
              <w:t xml:space="preserve"> </w:t>
            </w:r>
            <w:r>
              <w:rPr>
                <w:spacing w:val="36"/>
                <w:sz w:val="19"/>
                <w:szCs w:val="19"/>
              </w:rPr>
              <w:t>大气环境</w:t>
            </w:r>
            <w:r>
              <w:rPr>
                <w:sz w:val="19"/>
                <w:szCs w:val="19"/>
              </w:rPr>
              <w:t xml:space="preserve"> </w:t>
            </w:r>
            <w:r>
              <w:rPr>
                <w:spacing w:val="36"/>
                <w:sz w:val="19"/>
                <w:szCs w:val="19"/>
              </w:rPr>
              <w:t>布局敏感</w:t>
            </w:r>
            <w:r>
              <w:rPr>
                <w:sz w:val="19"/>
                <w:szCs w:val="19"/>
              </w:rPr>
              <w:t xml:space="preserve"> </w:t>
            </w:r>
            <w:r>
              <w:rPr>
                <w:spacing w:val="36"/>
                <w:sz w:val="19"/>
                <w:szCs w:val="19"/>
              </w:rPr>
              <w:t>重点管控</w:t>
            </w:r>
            <w:r>
              <w:rPr>
                <w:sz w:val="19"/>
                <w:szCs w:val="19"/>
              </w:rPr>
              <w:t xml:space="preserve"> 区</w:t>
            </w:r>
          </w:p>
        </w:tc>
        <w:tc>
          <w:tcPr>
            <w:tcW w:w="886" w:type="dxa"/>
            <w:vMerge w:val="restart"/>
            <w:tcBorders>
              <w:bottom w:val="nil"/>
            </w:tcBorders>
            <w:vAlign w:val="top"/>
          </w:tcPr>
          <w:p w14:paraId="1CEA1671">
            <w:pPr>
              <w:spacing w:line="256" w:lineRule="auto"/>
              <w:rPr>
                <w:rFonts w:ascii="Arial"/>
                <w:sz w:val="21"/>
              </w:rPr>
            </w:pPr>
          </w:p>
          <w:p w14:paraId="126DE59A">
            <w:pPr>
              <w:spacing w:line="256" w:lineRule="auto"/>
              <w:rPr>
                <w:rFonts w:ascii="Arial"/>
                <w:sz w:val="21"/>
              </w:rPr>
            </w:pPr>
          </w:p>
          <w:p w14:paraId="2FD9240E">
            <w:pPr>
              <w:spacing w:line="257" w:lineRule="auto"/>
              <w:rPr>
                <w:rFonts w:ascii="Arial"/>
                <w:sz w:val="21"/>
              </w:rPr>
            </w:pPr>
          </w:p>
          <w:p w14:paraId="2A68A7F7">
            <w:pPr>
              <w:spacing w:line="257" w:lineRule="auto"/>
              <w:rPr>
                <w:rFonts w:ascii="Arial"/>
                <w:sz w:val="21"/>
              </w:rPr>
            </w:pPr>
          </w:p>
          <w:p w14:paraId="17500ED1">
            <w:pPr>
              <w:spacing w:line="257" w:lineRule="auto"/>
              <w:rPr>
                <w:rFonts w:ascii="Arial"/>
                <w:sz w:val="21"/>
              </w:rPr>
            </w:pPr>
          </w:p>
          <w:p w14:paraId="4854ACC0">
            <w:pPr>
              <w:pStyle w:val="6"/>
              <w:spacing w:before="62" w:line="247" w:lineRule="auto"/>
              <w:ind w:left="51" w:right="236"/>
              <w:jc w:val="both"/>
              <w:rPr>
                <w:sz w:val="19"/>
                <w:szCs w:val="19"/>
              </w:rPr>
            </w:pPr>
            <w:r>
              <w:rPr>
                <w:spacing w:val="7"/>
                <w:sz w:val="19"/>
                <w:szCs w:val="19"/>
              </w:rPr>
              <w:t>达州市</w:t>
            </w:r>
            <w:r>
              <w:rPr>
                <w:sz w:val="19"/>
                <w:szCs w:val="19"/>
              </w:rPr>
              <w:t xml:space="preserve"> </w:t>
            </w:r>
            <w:r>
              <w:rPr>
                <w:spacing w:val="7"/>
                <w:sz w:val="19"/>
                <w:szCs w:val="19"/>
              </w:rPr>
              <w:t>普适性</w:t>
            </w:r>
            <w:r>
              <w:rPr>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122DB515">
            <w:pPr>
              <w:pStyle w:val="6"/>
              <w:spacing w:before="300"/>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0CEF6CF7">
            <w:pPr>
              <w:pStyle w:val="6"/>
              <w:spacing w:before="39" w:line="228" w:lineRule="auto"/>
              <w:ind w:left="52"/>
              <w:rPr>
                <w:sz w:val="19"/>
                <w:szCs w:val="19"/>
              </w:rPr>
            </w:pPr>
            <w:r>
              <w:rPr>
                <w:spacing w:val="8"/>
                <w:sz w:val="19"/>
                <w:szCs w:val="19"/>
              </w:rPr>
              <w:t>禁止开发建设活动的要求   暂无</w:t>
            </w:r>
          </w:p>
          <w:p w14:paraId="108F8063">
            <w:pPr>
              <w:pStyle w:val="6"/>
              <w:spacing w:before="26" w:line="229" w:lineRule="auto"/>
              <w:ind w:left="66"/>
              <w:rPr>
                <w:sz w:val="19"/>
                <w:szCs w:val="19"/>
              </w:rPr>
            </w:pPr>
            <w:r>
              <w:rPr>
                <w:spacing w:val="7"/>
                <w:sz w:val="19"/>
                <w:szCs w:val="19"/>
              </w:rPr>
              <w:t>限制开发建设活动的要求   暂无</w:t>
            </w:r>
          </w:p>
          <w:p w14:paraId="6ED5001B">
            <w:pPr>
              <w:pStyle w:val="6"/>
              <w:spacing w:before="24" w:line="227" w:lineRule="auto"/>
              <w:ind w:left="55"/>
              <w:rPr>
                <w:sz w:val="19"/>
                <w:szCs w:val="19"/>
              </w:rPr>
            </w:pPr>
            <w:r>
              <w:rPr>
                <w:spacing w:val="8"/>
                <w:sz w:val="19"/>
                <w:szCs w:val="19"/>
              </w:rPr>
              <w:t>不符合空间布局要求活动的退出要求  暂无</w:t>
            </w:r>
          </w:p>
          <w:p w14:paraId="71351ABA">
            <w:pPr>
              <w:pStyle w:val="6"/>
              <w:spacing w:before="25" w:line="208" w:lineRule="auto"/>
              <w:ind w:left="52"/>
              <w:rPr>
                <w:sz w:val="19"/>
                <w:szCs w:val="19"/>
              </w:rPr>
            </w:pPr>
            <w:r>
              <w:rPr>
                <w:spacing w:val="8"/>
                <w:sz w:val="19"/>
                <w:szCs w:val="19"/>
              </w:rPr>
              <w:t>其他空间布局约束要求  暂无</w:t>
            </w:r>
          </w:p>
        </w:tc>
        <w:tc>
          <w:tcPr>
            <w:tcW w:w="1437" w:type="dxa"/>
            <w:vAlign w:val="top"/>
          </w:tcPr>
          <w:p w14:paraId="66546C25">
            <w:pPr>
              <w:spacing w:line="404" w:lineRule="auto"/>
              <w:rPr>
                <w:rFonts w:ascii="Arial"/>
                <w:sz w:val="21"/>
              </w:rPr>
            </w:pPr>
          </w:p>
          <w:p w14:paraId="6361A741">
            <w:pPr>
              <w:spacing w:before="55"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50533578">
            <w:pPr>
              <w:spacing w:line="404" w:lineRule="auto"/>
              <w:rPr>
                <w:rFonts w:ascii="Arial"/>
                <w:sz w:val="21"/>
              </w:rPr>
            </w:pPr>
          </w:p>
          <w:p w14:paraId="4646DFF7">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78A1F997">
            <w:pPr>
              <w:rPr>
                <w:rFonts w:ascii="Arial"/>
                <w:sz w:val="21"/>
              </w:rPr>
            </w:pPr>
          </w:p>
        </w:tc>
      </w:tr>
      <w:tr w14:paraId="7E994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683" w:type="dxa"/>
            <w:vMerge w:val="continue"/>
            <w:tcBorders>
              <w:top w:val="nil"/>
              <w:bottom w:val="nil"/>
            </w:tcBorders>
            <w:vAlign w:val="top"/>
          </w:tcPr>
          <w:p w14:paraId="61396A91">
            <w:pPr>
              <w:rPr>
                <w:rFonts w:ascii="Arial"/>
                <w:sz w:val="21"/>
              </w:rPr>
            </w:pPr>
          </w:p>
        </w:tc>
        <w:tc>
          <w:tcPr>
            <w:tcW w:w="154" w:type="dxa"/>
            <w:vMerge w:val="continue"/>
            <w:tcBorders>
              <w:top w:val="nil"/>
              <w:bottom w:val="nil"/>
            </w:tcBorders>
            <w:vAlign w:val="top"/>
          </w:tcPr>
          <w:p w14:paraId="0941AF4D">
            <w:pPr>
              <w:rPr>
                <w:rFonts w:ascii="Arial"/>
                <w:sz w:val="21"/>
              </w:rPr>
            </w:pPr>
          </w:p>
        </w:tc>
        <w:tc>
          <w:tcPr>
            <w:tcW w:w="1010" w:type="dxa"/>
            <w:vMerge w:val="continue"/>
            <w:tcBorders>
              <w:top w:val="nil"/>
              <w:bottom w:val="nil"/>
            </w:tcBorders>
            <w:vAlign w:val="top"/>
          </w:tcPr>
          <w:p w14:paraId="6F4350DE">
            <w:pPr>
              <w:rPr>
                <w:rFonts w:ascii="Arial"/>
                <w:sz w:val="21"/>
              </w:rPr>
            </w:pPr>
          </w:p>
        </w:tc>
        <w:tc>
          <w:tcPr>
            <w:tcW w:w="886" w:type="dxa"/>
            <w:vMerge w:val="continue"/>
            <w:tcBorders>
              <w:top w:val="nil"/>
              <w:bottom w:val="nil"/>
            </w:tcBorders>
            <w:vAlign w:val="top"/>
          </w:tcPr>
          <w:p w14:paraId="3A6B7486">
            <w:pPr>
              <w:rPr>
                <w:rFonts w:ascii="Arial"/>
                <w:sz w:val="21"/>
              </w:rPr>
            </w:pPr>
          </w:p>
        </w:tc>
        <w:tc>
          <w:tcPr>
            <w:tcW w:w="1003" w:type="dxa"/>
            <w:vAlign w:val="top"/>
          </w:tcPr>
          <w:p w14:paraId="640C2AF0">
            <w:pPr>
              <w:pStyle w:val="6"/>
              <w:spacing w:before="171"/>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00FC3E75">
            <w:pPr>
              <w:pStyle w:val="6"/>
              <w:spacing w:before="41" w:line="228" w:lineRule="auto"/>
              <w:ind w:left="59"/>
              <w:rPr>
                <w:sz w:val="19"/>
                <w:szCs w:val="19"/>
              </w:rPr>
            </w:pPr>
            <w:r>
              <w:rPr>
                <w:spacing w:val="6"/>
                <w:sz w:val="19"/>
                <w:szCs w:val="19"/>
              </w:rPr>
              <w:t>允许排放量要求</w:t>
            </w:r>
            <w:r>
              <w:rPr>
                <w:spacing w:val="14"/>
                <w:sz w:val="19"/>
                <w:szCs w:val="19"/>
              </w:rPr>
              <w:t xml:space="preserve">  </w:t>
            </w:r>
            <w:r>
              <w:rPr>
                <w:spacing w:val="6"/>
                <w:sz w:val="19"/>
                <w:szCs w:val="19"/>
              </w:rPr>
              <w:t>暂无</w:t>
            </w:r>
          </w:p>
          <w:p w14:paraId="36460AEF">
            <w:pPr>
              <w:pStyle w:val="6"/>
              <w:spacing w:before="24" w:line="228" w:lineRule="auto"/>
              <w:ind w:left="53"/>
              <w:rPr>
                <w:sz w:val="19"/>
                <w:szCs w:val="19"/>
              </w:rPr>
            </w:pPr>
            <w:r>
              <w:rPr>
                <w:spacing w:val="8"/>
                <w:sz w:val="19"/>
                <w:szCs w:val="19"/>
              </w:rPr>
              <w:t>现有源提标升级改造  暂无</w:t>
            </w:r>
          </w:p>
          <w:p w14:paraId="5C1E7B55">
            <w:pPr>
              <w:pStyle w:val="6"/>
              <w:spacing w:before="24" w:line="208" w:lineRule="auto"/>
              <w:ind w:left="52"/>
              <w:rPr>
                <w:sz w:val="19"/>
                <w:szCs w:val="19"/>
              </w:rPr>
            </w:pPr>
            <w:r>
              <w:rPr>
                <w:spacing w:val="8"/>
                <w:sz w:val="19"/>
                <w:szCs w:val="19"/>
              </w:rPr>
              <w:t>其他污染物排放管控要求  暂无</w:t>
            </w:r>
          </w:p>
        </w:tc>
        <w:tc>
          <w:tcPr>
            <w:tcW w:w="1437" w:type="dxa"/>
            <w:vAlign w:val="top"/>
          </w:tcPr>
          <w:p w14:paraId="450E6C15">
            <w:pPr>
              <w:spacing w:line="275" w:lineRule="auto"/>
              <w:rPr>
                <w:rFonts w:ascii="Arial"/>
                <w:sz w:val="21"/>
              </w:rPr>
            </w:pPr>
          </w:p>
          <w:p w14:paraId="433D25C5">
            <w:pPr>
              <w:spacing w:before="55"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7E9C58B1">
            <w:pPr>
              <w:spacing w:line="275" w:lineRule="auto"/>
              <w:rPr>
                <w:rFonts w:ascii="Arial"/>
                <w:sz w:val="21"/>
              </w:rPr>
            </w:pPr>
          </w:p>
          <w:p w14:paraId="050AB157">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4F919040">
            <w:pPr>
              <w:rPr>
                <w:rFonts w:ascii="Arial"/>
                <w:sz w:val="21"/>
              </w:rPr>
            </w:pPr>
          </w:p>
        </w:tc>
      </w:tr>
      <w:tr w14:paraId="1FBDD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83" w:type="dxa"/>
            <w:vMerge w:val="continue"/>
            <w:tcBorders>
              <w:top w:val="nil"/>
              <w:bottom w:val="nil"/>
            </w:tcBorders>
            <w:vAlign w:val="top"/>
          </w:tcPr>
          <w:p w14:paraId="054460AB">
            <w:pPr>
              <w:rPr>
                <w:rFonts w:ascii="Arial"/>
                <w:sz w:val="21"/>
              </w:rPr>
            </w:pPr>
          </w:p>
        </w:tc>
        <w:tc>
          <w:tcPr>
            <w:tcW w:w="154" w:type="dxa"/>
            <w:vMerge w:val="continue"/>
            <w:tcBorders>
              <w:top w:val="nil"/>
              <w:bottom w:val="nil"/>
            </w:tcBorders>
            <w:vAlign w:val="top"/>
          </w:tcPr>
          <w:p w14:paraId="455F273F">
            <w:pPr>
              <w:rPr>
                <w:rFonts w:ascii="Arial"/>
                <w:sz w:val="21"/>
              </w:rPr>
            </w:pPr>
          </w:p>
        </w:tc>
        <w:tc>
          <w:tcPr>
            <w:tcW w:w="1010" w:type="dxa"/>
            <w:vMerge w:val="continue"/>
            <w:tcBorders>
              <w:top w:val="nil"/>
              <w:bottom w:val="nil"/>
            </w:tcBorders>
            <w:vAlign w:val="top"/>
          </w:tcPr>
          <w:p w14:paraId="6BCEF5B8">
            <w:pPr>
              <w:rPr>
                <w:rFonts w:ascii="Arial"/>
                <w:sz w:val="21"/>
              </w:rPr>
            </w:pPr>
          </w:p>
        </w:tc>
        <w:tc>
          <w:tcPr>
            <w:tcW w:w="886" w:type="dxa"/>
            <w:vMerge w:val="continue"/>
            <w:tcBorders>
              <w:top w:val="nil"/>
              <w:bottom w:val="nil"/>
            </w:tcBorders>
            <w:vAlign w:val="top"/>
          </w:tcPr>
          <w:p w14:paraId="63C2DE1D">
            <w:pPr>
              <w:rPr>
                <w:rFonts w:ascii="Arial"/>
                <w:sz w:val="21"/>
              </w:rPr>
            </w:pPr>
          </w:p>
        </w:tc>
        <w:tc>
          <w:tcPr>
            <w:tcW w:w="1003" w:type="dxa"/>
            <w:vAlign w:val="top"/>
          </w:tcPr>
          <w:p w14:paraId="732DB2EC">
            <w:pPr>
              <w:pStyle w:val="6"/>
              <w:spacing w:before="41" w:line="230" w:lineRule="auto"/>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Align w:val="top"/>
          </w:tcPr>
          <w:p w14:paraId="6404E340">
            <w:pPr>
              <w:pStyle w:val="6"/>
              <w:spacing w:before="42" w:line="229" w:lineRule="auto"/>
              <w:ind w:left="52"/>
              <w:rPr>
                <w:sz w:val="19"/>
                <w:szCs w:val="19"/>
              </w:rPr>
            </w:pPr>
            <w:r>
              <w:rPr>
                <w:spacing w:val="6"/>
                <w:sz w:val="19"/>
                <w:szCs w:val="19"/>
              </w:rPr>
              <w:t>联防联控要求</w:t>
            </w:r>
            <w:r>
              <w:rPr>
                <w:spacing w:val="14"/>
                <w:sz w:val="19"/>
                <w:szCs w:val="19"/>
              </w:rPr>
              <w:t xml:space="preserve">  </w:t>
            </w:r>
            <w:r>
              <w:rPr>
                <w:spacing w:val="6"/>
                <w:sz w:val="19"/>
                <w:szCs w:val="19"/>
              </w:rPr>
              <w:t>暂无</w:t>
            </w:r>
          </w:p>
          <w:p w14:paraId="514BAC48">
            <w:pPr>
              <w:pStyle w:val="6"/>
              <w:spacing w:before="23" w:line="208" w:lineRule="auto"/>
              <w:ind w:left="52"/>
              <w:rPr>
                <w:sz w:val="19"/>
                <w:szCs w:val="19"/>
              </w:rPr>
            </w:pPr>
            <w:r>
              <w:rPr>
                <w:spacing w:val="8"/>
                <w:sz w:val="19"/>
                <w:szCs w:val="19"/>
              </w:rPr>
              <w:t>其他环境风险防控要求  暂无</w:t>
            </w:r>
          </w:p>
        </w:tc>
        <w:tc>
          <w:tcPr>
            <w:tcW w:w="1437" w:type="dxa"/>
            <w:vAlign w:val="top"/>
          </w:tcPr>
          <w:p w14:paraId="7B7CA549">
            <w:pPr>
              <w:spacing w:before="202"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1C163D02">
            <w:pPr>
              <w:spacing w:before="202"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23A3024A">
            <w:pPr>
              <w:rPr>
                <w:rFonts w:ascii="Arial"/>
                <w:sz w:val="21"/>
              </w:rPr>
            </w:pPr>
          </w:p>
        </w:tc>
      </w:tr>
      <w:tr w14:paraId="4A7DA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683" w:type="dxa"/>
            <w:vMerge w:val="continue"/>
            <w:tcBorders>
              <w:top w:val="nil"/>
              <w:bottom w:val="nil"/>
            </w:tcBorders>
            <w:vAlign w:val="top"/>
          </w:tcPr>
          <w:p w14:paraId="329968C0">
            <w:pPr>
              <w:rPr>
                <w:rFonts w:ascii="Arial"/>
                <w:sz w:val="21"/>
              </w:rPr>
            </w:pPr>
          </w:p>
        </w:tc>
        <w:tc>
          <w:tcPr>
            <w:tcW w:w="154" w:type="dxa"/>
            <w:vMerge w:val="continue"/>
            <w:tcBorders>
              <w:top w:val="nil"/>
              <w:bottom w:val="nil"/>
            </w:tcBorders>
            <w:vAlign w:val="top"/>
          </w:tcPr>
          <w:p w14:paraId="5A6CFB86">
            <w:pPr>
              <w:rPr>
                <w:rFonts w:ascii="Arial"/>
                <w:sz w:val="21"/>
              </w:rPr>
            </w:pPr>
          </w:p>
        </w:tc>
        <w:tc>
          <w:tcPr>
            <w:tcW w:w="1010" w:type="dxa"/>
            <w:vMerge w:val="continue"/>
            <w:tcBorders>
              <w:top w:val="nil"/>
              <w:bottom w:val="nil"/>
            </w:tcBorders>
            <w:vAlign w:val="top"/>
          </w:tcPr>
          <w:p w14:paraId="056BE7AB">
            <w:pPr>
              <w:rPr>
                <w:rFonts w:ascii="Arial"/>
                <w:sz w:val="21"/>
              </w:rPr>
            </w:pPr>
          </w:p>
        </w:tc>
        <w:tc>
          <w:tcPr>
            <w:tcW w:w="886" w:type="dxa"/>
            <w:vMerge w:val="continue"/>
            <w:tcBorders>
              <w:top w:val="nil"/>
            </w:tcBorders>
            <w:vAlign w:val="top"/>
          </w:tcPr>
          <w:p w14:paraId="0BD7404A">
            <w:pPr>
              <w:rPr>
                <w:rFonts w:ascii="Arial"/>
                <w:sz w:val="21"/>
              </w:rPr>
            </w:pPr>
          </w:p>
        </w:tc>
        <w:tc>
          <w:tcPr>
            <w:tcW w:w="1003" w:type="dxa"/>
            <w:vAlign w:val="top"/>
          </w:tcPr>
          <w:p w14:paraId="2DEF7D36">
            <w:pPr>
              <w:spacing w:line="367" w:lineRule="auto"/>
              <w:rPr>
                <w:rFonts w:ascii="Arial"/>
                <w:sz w:val="21"/>
              </w:rPr>
            </w:pPr>
          </w:p>
          <w:p w14:paraId="67D47C04">
            <w:pPr>
              <w:pStyle w:val="6"/>
              <w:spacing w:before="62" w:line="241" w:lineRule="auto"/>
              <w:ind w:left="111" w:right="99" w:firstLine="3"/>
              <w:rPr>
                <w:sz w:val="19"/>
                <w:szCs w:val="19"/>
              </w:rPr>
            </w:pPr>
            <w:r>
              <w:rPr>
                <w:spacing w:val="5"/>
                <w:sz w:val="19"/>
                <w:szCs w:val="19"/>
              </w:rPr>
              <w:t>资源开发</w:t>
            </w:r>
            <w:r>
              <w:rPr>
                <w:spacing w:val="1"/>
                <w:sz w:val="19"/>
                <w:szCs w:val="19"/>
              </w:rPr>
              <w:t xml:space="preserve"> </w:t>
            </w:r>
            <w:r>
              <w:rPr>
                <w:spacing w:val="6"/>
                <w:sz w:val="19"/>
                <w:szCs w:val="19"/>
              </w:rPr>
              <w:t>效率要求</w:t>
            </w:r>
          </w:p>
        </w:tc>
        <w:tc>
          <w:tcPr>
            <w:tcW w:w="6319" w:type="dxa"/>
            <w:vAlign w:val="top"/>
          </w:tcPr>
          <w:p w14:paraId="3EA7E640">
            <w:pPr>
              <w:pStyle w:val="6"/>
              <w:spacing w:before="41"/>
              <w:ind w:left="52" w:right="3872" w:firstLine="2"/>
              <w:rPr>
                <w:sz w:val="19"/>
                <w:szCs w:val="19"/>
              </w:rPr>
            </w:pPr>
            <w:r>
              <w:rPr>
                <w:spacing w:val="8"/>
                <w:sz w:val="19"/>
                <w:szCs w:val="19"/>
              </w:rPr>
              <w:t>水资源利用总量要求  暂无</w:t>
            </w:r>
            <w:r>
              <w:rPr>
                <w:spacing w:val="2"/>
                <w:sz w:val="19"/>
                <w:szCs w:val="19"/>
              </w:rPr>
              <w:t xml:space="preserve"> </w:t>
            </w:r>
            <w:r>
              <w:rPr>
                <w:spacing w:val="7"/>
                <w:sz w:val="19"/>
                <w:szCs w:val="19"/>
              </w:rPr>
              <w:t>地下水开采要求</w:t>
            </w:r>
            <w:r>
              <w:rPr>
                <w:spacing w:val="13"/>
                <w:sz w:val="19"/>
                <w:szCs w:val="19"/>
              </w:rPr>
              <w:t xml:space="preserve">  </w:t>
            </w:r>
            <w:r>
              <w:rPr>
                <w:spacing w:val="7"/>
                <w:sz w:val="19"/>
                <w:szCs w:val="19"/>
              </w:rPr>
              <w:t>暂无</w:t>
            </w:r>
          </w:p>
          <w:p w14:paraId="5703ABBF">
            <w:pPr>
              <w:pStyle w:val="6"/>
              <w:spacing w:before="25" w:line="228" w:lineRule="auto"/>
              <w:ind w:left="59"/>
              <w:rPr>
                <w:sz w:val="19"/>
                <w:szCs w:val="19"/>
              </w:rPr>
            </w:pPr>
            <w:r>
              <w:rPr>
                <w:spacing w:val="8"/>
                <w:sz w:val="19"/>
                <w:szCs w:val="19"/>
              </w:rPr>
              <w:t>能源利用总量及效率要求  暂无</w:t>
            </w:r>
          </w:p>
          <w:p w14:paraId="00875FCC">
            <w:pPr>
              <w:pStyle w:val="6"/>
              <w:spacing w:before="26" w:line="228" w:lineRule="auto"/>
              <w:ind w:left="52"/>
              <w:rPr>
                <w:sz w:val="19"/>
                <w:szCs w:val="19"/>
              </w:rPr>
            </w:pPr>
            <w:r>
              <w:rPr>
                <w:spacing w:val="6"/>
                <w:sz w:val="19"/>
                <w:szCs w:val="19"/>
              </w:rPr>
              <w:t>禁燃区要求</w:t>
            </w:r>
            <w:r>
              <w:rPr>
                <w:spacing w:val="13"/>
                <w:sz w:val="19"/>
                <w:szCs w:val="19"/>
              </w:rPr>
              <w:t xml:space="preserve">  </w:t>
            </w:r>
            <w:r>
              <w:rPr>
                <w:spacing w:val="6"/>
                <w:sz w:val="19"/>
                <w:szCs w:val="19"/>
              </w:rPr>
              <w:t>暂无</w:t>
            </w:r>
          </w:p>
          <w:p w14:paraId="7D503AB9">
            <w:pPr>
              <w:pStyle w:val="6"/>
              <w:spacing w:before="24" w:line="206" w:lineRule="auto"/>
              <w:ind w:left="52"/>
              <w:rPr>
                <w:sz w:val="19"/>
                <w:szCs w:val="19"/>
              </w:rPr>
            </w:pPr>
            <w:r>
              <w:rPr>
                <w:spacing w:val="8"/>
                <w:sz w:val="19"/>
                <w:szCs w:val="19"/>
              </w:rPr>
              <w:t>其他资源利用效率要求  暂无</w:t>
            </w:r>
          </w:p>
        </w:tc>
        <w:tc>
          <w:tcPr>
            <w:tcW w:w="1437" w:type="dxa"/>
            <w:vAlign w:val="top"/>
          </w:tcPr>
          <w:p w14:paraId="41EEEF1E">
            <w:pPr>
              <w:spacing w:line="267" w:lineRule="auto"/>
              <w:rPr>
                <w:rFonts w:ascii="Arial"/>
                <w:sz w:val="21"/>
              </w:rPr>
            </w:pPr>
          </w:p>
          <w:p w14:paraId="1F63454D">
            <w:pPr>
              <w:spacing w:line="267" w:lineRule="auto"/>
              <w:rPr>
                <w:rFonts w:ascii="Arial"/>
                <w:sz w:val="21"/>
              </w:rPr>
            </w:pPr>
          </w:p>
          <w:p w14:paraId="348A29F9">
            <w:pPr>
              <w:spacing w:before="54"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73DEB429">
            <w:pPr>
              <w:spacing w:line="267" w:lineRule="auto"/>
              <w:rPr>
                <w:rFonts w:ascii="Arial"/>
                <w:sz w:val="21"/>
              </w:rPr>
            </w:pPr>
          </w:p>
          <w:p w14:paraId="7E339F0B">
            <w:pPr>
              <w:spacing w:line="267" w:lineRule="auto"/>
              <w:rPr>
                <w:rFonts w:ascii="Arial"/>
                <w:sz w:val="21"/>
              </w:rPr>
            </w:pPr>
          </w:p>
          <w:p w14:paraId="758EDD98">
            <w:pPr>
              <w:spacing w:before="54"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62CFA6EE">
            <w:pPr>
              <w:rPr>
                <w:rFonts w:ascii="Arial"/>
                <w:sz w:val="21"/>
              </w:rPr>
            </w:pPr>
          </w:p>
        </w:tc>
      </w:tr>
      <w:tr w14:paraId="1F52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683" w:type="dxa"/>
            <w:vMerge w:val="continue"/>
            <w:tcBorders>
              <w:top w:val="nil"/>
            </w:tcBorders>
            <w:vAlign w:val="top"/>
          </w:tcPr>
          <w:p w14:paraId="43190DE0">
            <w:pPr>
              <w:rPr>
                <w:rFonts w:ascii="Arial"/>
                <w:sz w:val="21"/>
              </w:rPr>
            </w:pPr>
          </w:p>
        </w:tc>
        <w:tc>
          <w:tcPr>
            <w:tcW w:w="154" w:type="dxa"/>
            <w:vMerge w:val="continue"/>
            <w:tcBorders>
              <w:top w:val="nil"/>
            </w:tcBorders>
            <w:vAlign w:val="top"/>
          </w:tcPr>
          <w:p w14:paraId="699934CC">
            <w:pPr>
              <w:rPr>
                <w:rFonts w:ascii="Arial"/>
                <w:sz w:val="21"/>
              </w:rPr>
            </w:pPr>
          </w:p>
        </w:tc>
        <w:tc>
          <w:tcPr>
            <w:tcW w:w="1010" w:type="dxa"/>
            <w:vMerge w:val="continue"/>
            <w:tcBorders>
              <w:top w:val="nil"/>
            </w:tcBorders>
            <w:vAlign w:val="top"/>
          </w:tcPr>
          <w:p w14:paraId="1AC3D556">
            <w:pPr>
              <w:rPr>
                <w:rFonts w:ascii="Arial"/>
                <w:sz w:val="21"/>
              </w:rPr>
            </w:pPr>
          </w:p>
        </w:tc>
        <w:tc>
          <w:tcPr>
            <w:tcW w:w="886" w:type="dxa"/>
            <w:vAlign w:val="top"/>
          </w:tcPr>
          <w:p w14:paraId="4C89B9C6">
            <w:pPr>
              <w:pStyle w:val="6"/>
              <w:spacing w:before="42" w:line="241" w:lineRule="auto"/>
              <w:ind w:left="147" w:right="140" w:firstLine="2"/>
              <w:jc w:val="both"/>
              <w:rPr>
                <w:sz w:val="19"/>
                <w:szCs w:val="19"/>
              </w:rPr>
            </w:pPr>
            <w:r>
              <w:rPr>
                <w:spacing w:val="6"/>
                <w:sz w:val="19"/>
                <w:szCs w:val="19"/>
              </w:rPr>
              <w:t>单元级</w:t>
            </w:r>
            <w:r>
              <w:rPr>
                <w:spacing w:val="1"/>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59FA99C1">
            <w:pPr>
              <w:pStyle w:val="6"/>
              <w:spacing w:before="173"/>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7CA2136B">
            <w:pPr>
              <w:pStyle w:val="6"/>
              <w:spacing w:before="44" w:line="228" w:lineRule="auto"/>
              <w:ind w:left="52"/>
              <w:rPr>
                <w:sz w:val="19"/>
                <w:szCs w:val="19"/>
              </w:rPr>
            </w:pPr>
            <w:r>
              <w:rPr>
                <w:spacing w:val="9"/>
                <w:sz w:val="19"/>
                <w:szCs w:val="19"/>
              </w:rPr>
              <w:t>禁止开发建设活动的要求</w:t>
            </w:r>
          </w:p>
          <w:p w14:paraId="03609BF7">
            <w:pPr>
              <w:pStyle w:val="6"/>
              <w:spacing w:before="24" w:line="235" w:lineRule="auto"/>
              <w:ind w:left="57" w:right="44" w:firstLine="10"/>
              <w:rPr>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24"/>
                <w:sz w:val="19"/>
                <w:szCs w:val="19"/>
              </w:rPr>
              <w:t xml:space="preserve"> </w:t>
            </w:r>
            <w:r>
              <w:rPr>
                <w:spacing w:val="6"/>
                <w:sz w:val="19"/>
                <w:szCs w:val="19"/>
              </w:rPr>
              <w:t>、坚决遏制高耗能、高排放、低水平项目盲目发展，严格落实国家和四</w:t>
            </w:r>
            <w:r>
              <w:rPr>
                <w:sz w:val="19"/>
                <w:szCs w:val="19"/>
              </w:rPr>
              <w:t xml:space="preserve"> </w:t>
            </w:r>
            <w:r>
              <w:rPr>
                <w:spacing w:val="8"/>
                <w:sz w:val="19"/>
                <w:szCs w:val="19"/>
              </w:rPr>
              <w:t>川省产业规划、产业政策、规划环评，</w:t>
            </w:r>
            <w:r>
              <w:rPr>
                <w:spacing w:val="-49"/>
                <w:sz w:val="19"/>
                <w:szCs w:val="19"/>
              </w:rPr>
              <w:t xml:space="preserve"> </w:t>
            </w:r>
            <w:r>
              <w:rPr>
                <w:spacing w:val="8"/>
                <w:sz w:val="19"/>
                <w:szCs w:val="19"/>
              </w:rPr>
              <w:t>以及产能置换、煤炭消费减量替</w:t>
            </w:r>
          </w:p>
        </w:tc>
        <w:tc>
          <w:tcPr>
            <w:tcW w:w="1437" w:type="dxa"/>
            <w:vAlign w:val="top"/>
          </w:tcPr>
          <w:p w14:paraId="2C56140F">
            <w:pPr>
              <w:pStyle w:val="6"/>
              <w:spacing w:before="42" w:line="241" w:lineRule="auto"/>
              <w:ind w:left="54" w:right="185"/>
              <w:jc w:val="both"/>
              <w:rPr>
                <w:sz w:val="19"/>
                <w:szCs w:val="19"/>
              </w:rPr>
            </w:pPr>
            <w:r>
              <w:rPr>
                <w:spacing w:val="8"/>
                <w:sz w:val="19"/>
                <w:szCs w:val="19"/>
              </w:rPr>
              <w:t>本项目不属于</w:t>
            </w:r>
            <w:r>
              <w:rPr>
                <w:spacing w:val="2"/>
                <w:sz w:val="19"/>
                <w:szCs w:val="19"/>
              </w:rPr>
              <w:t xml:space="preserve"> </w:t>
            </w:r>
            <w:r>
              <w:rPr>
                <w:spacing w:val="8"/>
                <w:sz w:val="19"/>
                <w:szCs w:val="19"/>
              </w:rPr>
              <w:t>高耗能、高排</w:t>
            </w:r>
            <w:r>
              <w:rPr>
                <w:spacing w:val="2"/>
                <w:sz w:val="19"/>
                <w:szCs w:val="19"/>
              </w:rPr>
              <w:t xml:space="preserve"> </w:t>
            </w:r>
            <w:r>
              <w:rPr>
                <w:spacing w:val="8"/>
                <w:sz w:val="19"/>
                <w:szCs w:val="19"/>
              </w:rPr>
              <w:t>放、低水平项</w:t>
            </w:r>
          </w:p>
        </w:tc>
        <w:tc>
          <w:tcPr>
            <w:tcW w:w="819" w:type="dxa"/>
            <w:vAlign w:val="top"/>
          </w:tcPr>
          <w:p w14:paraId="381AFB51">
            <w:pPr>
              <w:spacing w:line="277" w:lineRule="auto"/>
              <w:rPr>
                <w:rFonts w:ascii="Arial"/>
                <w:sz w:val="21"/>
              </w:rPr>
            </w:pPr>
          </w:p>
          <w:p w14:paraId="59A0F522">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tcBorders>
            <w:vAlign w:val="top"/>
          </w:tcPr>
          <w:p w14:paraId="4B1AB191">
            <w:pPr>
              <w:rPr>
                <w:rFonts w:ascii="Arial"/>
                <w:sz w:val="21"/>
              </w:rPr>
            </w:pPr>
          </w:p>
        </w:tc>
      </w:tr>
    </w:tbl>
    <w:p w14:paraId="2CB3252F">
      <w:pPr>
        <w:rPr>
          <w:rFonts w:ascii="Arial"/>
          <w:sz w:val="21"/>
        </w:rPr>
      </w:pPr>
    </w:p>
    <w:p w14:paraId="5FED72E9">
      <w:pPr>
        <w:rPr>
          <w:rFonts w:ascii="Arial" w:hAnsi="Arial" w:eastAsia="Arial" w:cs="Arial"/>
          <w:sz w:val="21"/>
          <w:szCs w:val="21"/>
        </w:rPr>
        <w:sectPr>
          <w:footerReference r:id="rId16" w:type="default"/>
          <w:pgSz w:w="16839" w:h="11906"/>
          <w:pgMar w:top="1012" w:right="1681" w:bottom="1260" w:left="1680" w:header="0" w:footer="1080" w:gutter="0"/>
          <w:cols w:space="720" w:num="1"/>
        </w:sectPr>
      </w:pPr>
    </w:p>
    <w:p w14:paraId="3FEB7D6C">
      <w:pPr>
        <w:spacing w:before="18"/>
      </w:pPr>
    </w:p>
    <w:p w14:paraId="21ACD4D1">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3EB29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683" w:type="dxa"/>
            <w:vMerge w:val="restart"/>
            <w:tcBorders>
              <w:bottom w:val="nil"/>
            </w:tcBorders>
            <w:vAlign w:val="top"/>
          </w:tcPr>
          <w:p w14:paraId="0B6CF228">
            <w:pPr>
              <w:rPr>
                <w:rFonts w:ascii="Arial"/>
                <w:sz w:val="21"/>
              </w:rPr>
            </w:pPr>
          </w:p>
        </w:tc>
        <w:tc>
          <w:tcPr>
            <w:tcW w:w="154" w:type="dxa"/>
            <w:vMerge w:val="restart"/>
            <w:tcBorders>
              <w:bottom w:val="nil"/>
            </w:tcBorders>
            <w:vAlign w:val="top"/>
          </w:tcPr>
          <w:p w14:paraId="2061B0F8">
            <w:pPr>
              <w:rPr>
                <w:rFonts w:ascii="Arial"/>
                <w:sz w:val="21"/>
              </w:rPr>
            </w:pPr>
          </w:p>
        </w:tc>
        <w:tc>
          <w:tcPr>
            <w:tcW w:w="1010" w:type="dxa"/>
            <w:vMerge w:val="restart"/>
            <w:tcBorders>
              <w:bottom w:val="nil"/>
            </w:tcBorders>
            <w:vAlign w:val="top"/>
          </w:tcPr>
          <w:p w14:paraId="3B4873BC">
            <w:pPr>
              <w:rPr>
                <w:rFonts w:ascii="Arial"/>
                <w:sz w:val="21"/>
              </w:rPr>
            </w:pPr>
          </w:p>
        </w:tc>
        <w:tc>
          <w:tcPr>
            <w:tcW w:w="886" w:type="dxa"/>
            <w:vMerge w:val="restart"/>
            <w:tcBorders>
              <w:bottom w:val="nil"/>
            </w:tcBorders>
            <w:vAlign w:val="top"/>
          </w:tcPr>
          <w:p w14:paraId="689083CF">
            <w:pPr>
              <w:rPr>
                <w:rFonts w:ascii="Arial"/>
                <w:sz w:val="21"/>
              </w:rPr>
            </w:pPr>
          </w:p>
        </w:tc>
        <w:tc>
          <w:tcPr>
            <w:tcW w:w="1003" w:type="dxa"/>
            <w:vAlign w:val="top"/>
          </w:tcPr>
          <w:p w14:paraId="2A07B351">
            <w:pPr>
              <w:rPr>
                <w:rFonts w:ascii="Arial"/>
                <w:sz w:val="21"/>
              </w:rPr>
            </w:pPr>
          </w:p>
        </w:tc>
        <w:tc>
          <w:tcPr>
            <w:tcW w:w="6319" w:type="dxa"/>
            <w:vAlign w:val="top"/>
          </w:tcPr>
          <w:p w14:paraId="421A3117">
            <w:pPr>
              <w:pStyle w:val="6"/>
              <w:spacing w:before="54" w:line="244" w:lineRule="auto"/>
              <w:ind w:left="51" w:right="104"/>
              <w:jc w:val="both"/>
              <w:rPr>
                <w:sz w:val="19"/>
                <w:szCs w:val="19"/>
              </w:rPr>
            </w:pPr>
            <w:r>
              <w:rPr>
                <w:spacing w:val="9"/>
                <w:sz w:val="19"/>
                <w:szCs w:val="19"/>
              </w:rPr>
              <w:t>代、区域污染物削减等要求，坚决叫停不符</w:t>
            </w:r>
            <w:r>
              <w:rPr>
                <w:spacing w:val="8"/>
                <w:sz w:val="19"/>
                <w:szCs w:val="19"/>
              </w:rPr>
              <w:t>合要求的高耗能、高排放、</w:t>
            </w:r>
            <w:r>
              <w:rPr>
                <w:sz w:val="19"/>
                <w:szCs w:val="19"/>
              </w:rPr>
              <w:t xml:space="preserve"> </w:t>
            </w:r>
            <w:r>
              <w:rPr>
                <w:spacing w:val="7"/>
                <w:sz w:val="19"/>
                <w:szCs w:val="19"/>
              </w:rPr>
              <w:t>低水平项目</w:t>
            </w:r>
            <w:r>
              <w:rPr>
                <w:spacing w:val="-27"/>
                <w:sz w:val="19"/>
                <w:szCs w:val="19"/>
              </w:rPr>
              <w:t xml:space="preserve"> </w:t>
            </w:r>
            <w:r>
              <w:rPr>
                <w:rFonts w:ascii="Times New Roman" w:hAnsi="Times New Roman" w:eastAsia="Times New Roman" w:cs="Times New Roman"/>
                <w:spacing w:val="7"/>
                <w:sz w:val="19"/>
                <w:szCs w:val="19"/>
              </w:rPr>
              <w:t>2</w:t>
            </w:r>
            <w:r>
              <w:rPr>
                <w:rFonts w:ascii="Times New Roman" w:hAnsi="Times New Roman" w:eastAsia="Times New Roman" w:cs="Times New Roman"/>
                <w:spacing w:val="-27"/>
                <w:sz w:val="19"/>
                <w:szCs w:val="19"/>
              </w:rPr>
              <w:t xml:space="preserve"> </w:t>
            </w:r>
            <w:r>
              <w:rPr>
                <w:spacing w:val="7"/>
                <w:sz w:val="19"/>
                <w:szCs w:val="19"/>
              </w:rPr>
              <w:t>、严禁新增钢铁、焦化、炼油、</w:t>
            </w:r>
            <w:r>
              <w:rPr>
                <w:spacing w:val="-56"/>
                <w:sz w:val="19"/>
                <w:szCs w:val="19"/>
              </w:rPr>
              <w:t xml:space="preserve"> </w:t>
            </w:r>
            <w:r>
              <w:rPr>
                <w:spacing w:val="7"/>
                <w:sz w:val="19"/>
                <w:szCs w:val="19"/>
              </w:rPr>
              <w:t>电解铝、水泥、平板玻璃</w:t>
            </w:r>
            <w:r>
              <w:rPr>
                <w:sz w:val="19"/>
                <w:szCs w:val="19"/>
              </w:rPr>
              <w:t xml:space="preserve"> </w:t>
            </w:r>
            <w:r>
              <w:rPr>
                <w:spacing w:val="9"/>
                <w:sz w:val="19"/>
                <w:szCs w:val="19"/>
              </w:rPr>
              <w:t>（不含光伏玻璃）等产能</w:t>
            </w:r>
          </w:p>
          <w:p w14:paraId="4140D235">
            <w:pPr>
              <w:pStyle w:val="6"/>
              <w:spacing w:before="25"/>
              <w:ind w:left="59" w:right="3914" w:firstLine="6"/>
              <w:rPr>
                <w:rFonts w:ascii="Times New Roman" w:hAnsi="Times New Roman" w:eastAsia="Times New Roman" w:cs="Times New Roman"/>
                <w:sz w:val="19"/>
                <w:szCs w:val="19"/>
              </w:rPr>
            </w:pPr>
            <w:r>
              <w:rPr>
                <w:spacing w:val="7"/>
                <w:sz w:val="19"/>
                <w:szCs w:val="19"/>
              </w:rPr>
              <w:t xml:space="preserve">限制开发建设活动的要求 </w:t>
            </w:r>
            <w:r>
              <w:rPr>
                <w:rFonts w:ascii="Times New Roman" w:hAnsi="Times New Roman" w:eastAsia="Times New Roman" w:cs="Times New Roman"/>
                <w:spacing w:val="7"/>
                <w:sz w:val="19"/>
                <w:szCs w:val="19"/>
              </w:rPr>
              <w:t>/</w:t>
            </w:r>
            <w:r>
              <w:rPr>
                <w:rFonts w:ascii="Times New Roman" w:hAnsi="Times New Roman" w:eastAsia="Times New Roman" w:cs="Times New Roman"/>
                <w:spacing w:val="3"/>
                <w:sz w:val="19"/>
                <w:szCs w:val="19"/>
              </w:rPr>
              <w:t xml:space="preserve"> </w:t>
            </w:r>
            <w:r>
              <w:rPr>
                <w:spacing w:val="7"/>
                <w:sz w:val="19"/>
                <w:szCs w:val="19"/>
              </w:rPr>
              <w:t xml:space="preserve">允许开发建设活动的要求 </w:t>
            </w:r>
            <w:r>
              <w:rPr>
                <w:rFonts w:ascii="Times New Roman" w:hAnsi="Times New Roman" w:eastAsia="Times New Roman" w:cs="Times New Roman"/>
                <w:spacing w:val="7"/>
                <w:sz w:val="19"/>
                <w:szCs w:val="19"/>
              </w:rPr>
              <w:t>/</w:t>
            </w:r>
          </w:p>
          <w:p w14:paraId="36FECC5F">
            <w:pPr>
              <w:pStyle w:val="6"/>
              <w:spacing w:before="26" w:line="231" w:lineRule="auto"/>
              <w:ind w:left="52" w:right="2913" w:firstLine="2"/>
              <w:rPr>
                <w:rFonts w:ascii="Times New Roman" w:hAnsi="Times New Roman" w:eastAsia="Times New Roman" w:cs="Times New Roman"/>
                <w:sz w:val="19"/>
                <w:szCs w:val="19"/>
              </w:rPr>
            </w:pPr>
            <w:r>
              <w:rPr>
                <w:spacing w:val="8"/>
                <w:sz w:val="19"/>
                <w:szCs w:val="19"/>
              </w:rPr>
              <w:t xml:space="preserve">不符合空间布局要求活动的退出要求 </w:t>
            </w:r>
            <w:r>
              <w:rPr>
                <w:rFonts w:ascii="Times New Roman" w:hAnsi="Times New Roman" w:eastAsia="Times New Roman" w:cs="Times New Roman"/>
                <w:spacing w:val="8"/>
                <w:sz w:val="19"/>
                <w:szCs w:val="19"/>
              </w:rPr>
              <w:t>/</w:t>
            </w:r>
            <w:r>
              <w:rPr>
                <w:rFonts w:ascii="Times New Roman" w:hAnsi="Times New Roman" w:eastAsia="Times New Roman" w:cs="Times New Roman"/>
                <w:spacing w:val="11"/>
                <w:w w:val="102"/>
                <w:sz w:val="19"/>
                <w:szCs w:val="19"/>
              </w:rPr>
              <w:t xml:space="preserve"> </w:t>
            </w:r>
            <w:r>
              <w:rPr>
                <w:spacing w:val="8"/>
                <w:sz w:val="19"/>
                <w:szCs w:val="19"/>
              </w:rPr>
              <w:t xml:space="preserve">其他空间布局约束要求 </w:t>
            </w:r>
            <w:r>
              <w:rPr>
                <w:rFonts w:ascii="Times New Roman" w:hAnsi="Times New Roman" w:eastAsia="Times New Roman" w:cs="Times New Roman"/>
                <w:spacing w:val="8"/>
                <w:sz w:val="19"/>
                <w:szCs w:val="19"/>
              </w:rPr>
              <w:t>/</w:t>
            </w:r>
          </w:p>
        </w:tc>
        <w:tc>
          <w:tcPr>
            <w:tcW w:w="1437" w:type="dxa"/>
            <w:vAlign w:val="top"/>
          </w:tcPr>
          <w:p w14:paraId="67B411AB">
            <w:pPr>
              <w:pStyle w:val="6"/>
              <w:spacing w:before="53" w:line="245" w:lineRule="auto"/>
              <w:ind w:left="55" w:right="43" w:firstLine="37"/>
              <w:rPr>
                <w:sz w:val="19"/>
                <w:szCs w:val="19"/>
              </w:rPr>
            </w:pPr>
            <w:r>
              <w:rPr>
                <w:spacing w:val="-5"/>
                <w:sz w:val="19"/>
                <w:szCs w:val="19"/>
              </w:rPr>
              <w:t>目，不属于禁止</w:t>
            </w:r>
            <w:r>
              <w:rPr>
                <w:sz w:val="19"/>
                <w:szCs w:val="19"/>
              </w:rPr>
              <w:t xml:space="preserve"> </w:t>
            </w:r>
            <w:r>
              <w:rPr>
                <w:spacing w:val="8"/>
                <w:sz w:val="19"/>
                <w:szCs w:val="19"/>
              </w:rPr>
              <w:t>开发建设的活</w:t>
            </w:r>
            <w:r>
              <w:rPr>
                <w:spacing w:val="1"/>
                <w:sz w:val="19"/>
                <w:szCs w:val="19"/>
              </w:rPr>
              <w:t xml:space="preserve">  </w:t>
            </w:r>
            <w:r>
              <w:rPr>
                <w:sz w:val="19"/>
                <w:szCs w:val="19"/>
              </w:rPr>
              <w:t>动。</w:t>
            </w:r>
          </w:p>
        </w:tc>
        <w:tc>
          <w:tcPr>
            <w:tcW w:w="819" w:type="dxa"/>
            <w:vAlign w:val="top"/>
          </w:tcPr>
          <w:p w14:paraId="48369F31">
            <w:pPr>
              <w:rPr>
                <w:rFonts w:ascii="Arial"/>
                <w:sz w:val="21"/>
              </w:rPr>
            </w:pPr>
          </w:p>
        </w:tc>
        <w:tc>
          <w:tcPr>
            <w:tcW w:w="160" w:type="dxa"/>
            <w:vMerge w:val="restart"/>
            <w:tcBorders>
              <w:bottom w:val="nil"/>
            </w:tcBorders>
            <w:vAlign w:val="top"/>
          </w:tcPr>
          <w:p w14:paraId="23859ADA">
            <w:pPr>
              <w:rPr>
                <w:rFonts w:ascii="Arial"/>
                <w:sz w:val="21"/>
              </w:rPr>
            </w:pPr>
          </w:p>
        </w:tc>
      </w:tr>
      <w:tr w14:paraId="03708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683" w:type="dxa"/>
            <w:vMerge w:val="continue"/>
            <w:tcBorders>
              <w:top w:val="nil"/>
              <w:bottom w:val="nil"/>
            </w:tcBorders>
            <w:vAlign w:val="top"/>
          </w:tcPr>
          <w:p w14:paraId="743D3BB6">
            <w:pPr>
              <w:rPr>
                <w:rFonts w:ascii="Arial"/>
                <w:sz w:val="21"/>
              </w:rPr>
            </w:pPr>
          </w:p>
        </w:tc>
        <w:tc>
          <w:tcPr>
            <w:tcW w:w="154" w:type="dxa"/>
            <w:vMerge w:val="continue"/>
            <w:tcBorders>
              <w:top w:val="nil"/>
              <w:bottom w:val="nil"/>
            </w:tcBorders>
            <w:vAlign w:val="top"/>
          </w:tcPr>
          <w:p w14:paraId="0481536F">
            <w:pPr>
              <w:rPr>
                <w:rFonts w:ascii="Arial"/>
                <w:sz w:val="21"/>
              </w:rPr>
            </w:pPr>
          </w:p>
        </w:tc>
        <w:tc>
          <w:tcPr>
            <w:tcW w:w="1010" w:type="dxa"/>
            <w:vMerge w:val="continue"/>
            <w:tcBorders>
              <w:top w:val="nil"/>
              <w:bottom w:val="nil"/>
            </w:tcBorders>
            <w:vAlign w:val="top"/>
          </w:tcPr>
          <w:p w14:paraId="4A781A23">
            <w:pPr>
              <w:rPr>
                <w:rFonts w:ascii="Arial"/>
                <w:sz w:val="21"/>
              </w:rPr>
            </w:pPr>
          </w:p>
        </w:tc>
        <w:tc>
          <w:tcPr>
            <w:tcW w:w="886" w:type="dxa"/>
            <w:vMerge w:val="continue"/>
            <w:tcBorders>
              <w:top w:val="nil"/>
              <w:bottom w:val="nil"/>
            </w:tcBorders>
            <w:vAlign w:val="top"/>
          </w:tcPr>
          <w:p w14:paraId="409F7210">
            <w:pPr>
              <w:rPr>
                <w:rFonts w:ascii="Arial"/>
                <w:sz w:val="21"/>
              </w:rPr>
            </w:pPr>
          </w:p>
        </w:tc>
        <w:tc>
          <w:tcPr>
            <w:tcW w:w="1003" w:type="dxa"/>
            <w:vAlign w:val="top"/>
          </w:tcPr>
          <w:p w14:paraId="00BB2D26">
            <w:pPr>
              <w:spacing w:line="285" w:lineRule="auto"/>
              <w:rPr>
                <w:rFonts w:ascii="Arial"/>
                <w:sz w:val="21"/>
              </w:rPr>
            </w:pPr>
          </w:p>
          <w:p w14:paraId="34069273">
            <w:pPr>
              <w:spacing w:line="285" w:lineRule="auto"/>
              <w:rPr>
                <w:rFonts w:ascii="Arial"/>
                <w:sz w:val="21"/>
              </w:rPr>
            </w:pPr>
          </w:p>
          <w:p w14:paraId="688CA141">
            <w:pPr>
              <w:spacing w:line="285" w:lineRule="auto"/>
              <w:rPr>
                <w:rFonts w:ascii="Arial"/>
                <w:sz w:val="21"/>
              </w:rPr>
            </w:pPr>
          </w:p>
          <w:p w14:paraId="3B094B3F">
            <w:pPr>
              <w:spacing w:line="285" w:lineRule="auto"/>
              <w:rPr>
                <w:rFonts w:ascii="Arial"/>
                <w:sz w:val="21"/>
              </w:rPr>
            </w:pPr>
          </w:p>
          <w:p w14:paraId="0A88BF45">
            <w:pPr>
              <w:pStyle w:val="6"/>
              <w:spacing w:before="62"/>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780F929A">
            <w:pPr>
              <w:pStyle w:val="6"/>
              <w:spacing w:before="170" w:line="228" w:lineRule="auto"/>
              <w:ind w:left="54"/>
              <w:rPr>
                <w:sz w:val="19"/>
                <w:szCs w:val="19"/>
              </w:rPr>
            </w:pPr>
            <w:r>
              <w:rPr>
                <w:spacing w:val="8"/>
                <w:sz w:val="19"/>
                <w:szCs w:val="19"/>
              </w:rPr>
              <w:t>大气环境质量执行标准</w:t>
            </w:r>
          </w:p>
          <w:p w14:paraId="4AFF7DC5">
            <w:pPr>
              <w:pStyle w:val="6"/>
              <w:spacing w:before="24" w:line="229" w:lineRule="auto"/>
              <w:ind w:left="57"/>
              <w:rPr>
                <w:sz w:val="19"/>
                <w:szCs w:val="19"/>
              </w:rPr>
            </w:pPr>
            <w:r>
              <w:rPr>
                <w:spacing w:val="7"/>
                <w:sz w:val="19"/>
                <w:szCs w:val="19"/>
              </w:rPr>
              <w:t>《环境空气质量标准》（</w:t>
            </w:r>
            <w:r>
              <w:rPr>
                <w:rFonts w:ascii="Times New Roman" w:hAnsi="Times New Roman" w:eastAsia="Times New Roman" w:cs="Times New Roman"/>
                <w:sz w:val="19"/>
                <w:szCs w:val="19"/>
              </w:rPr>
              <w:t>GB</w:t>
            </w:r>
            <w:r>
              <w:rPr>
                <w:rFonts w:ascii="Times New Roman" w:hAnsi="Times New Roman" w:eastAsia="Times New Roman" w:cs="Times New Roman"/>
                <w:spacing w:val="7"/>
                <w:sz w:val="19"/>
                <w:szCs w:val="19"/>
              </w:rPr>
              <w:t>3095-2012</w:t>
            </w:r>
            <w:r>
              <w:rPr>
                <w:spacing w:val="18"/>
                <w:sz w:val="19"/>
                <w:szCs w:val="19"/>
              </w:rPr>
              <w:t>）：</w:t>
            </w:r>
            <w:r>
              <w:rPr>
                <w:spacing w:val="7"/>
                <w:sz w:val="19"/>
                <w:szCs w:val="19"/>
              </w:rPr>
              <w:t>二级</w:t>
            </w:r>
          </w:p>
          <w:p w14:paraId="3D910050">
            <w:pPr>
              <w:pStyle w:val="6"/>
              <w:spacing w:before="23" w:line="228" w:lineRule="auto"/>
              <w:ind w:left="66"/>
              <w:rPr>
                <w:rFonts w:ascii="Times New Roman" w:hAnsi="Times New Roman" w:eastAsia="Times New Roman" w:cs="Times New Roman"/>
                <w:sz w:val="19"/>
                <w:szCs w:val="19"/>
              </w:rPr>
            </w:pPr>
            <w:r>
              <w:rPr>
                <w:spacing w:val="7"/>
                <w:sz w:val="19"/>
                <w:szCs w:val="19"/>
              </w:rPr>
              <w:t>区域大气污染物削减</w:t>
            </w:r>
            <w:r>
              <w:rPr>
                <w:rFonts w:ascii="Times New Roman" w:hAnsi="Times New Roman" w:eastAsia="Times New Roman" w:cs="Times New Roman"/>
                <w:spacing w:val="7"/>
                <w:sz w:val="19"/>
                <w:szCs w:val="19"/>
              </w:rPr>
              <w:t>/</w:t>
            </w:r>
            <w:r>
              <w:rPr>
                <w:spacing w:val="7"/>
                <w:sz w:val="19"/>
                <w:szCs w:val="19"/>
              </w:rPr>
              <w:t>替代要求</w:t>
            </w:r>
            <w:r>
              <w:rPr>
                <w:rFonts w:ascii="Times New Roman" w:hAnsi="Times New Roman" w:eastAsia="Times New Roman" w:cs="Times New Roman"/>
                <w:spacing w:val="7"/>
                <w:sz w:val="19"/>
                <w:szCs w:val="19"/>
              </w:rPr>
              <w:t>/</w:t>
            </w:r>
          </w:p>
          <w:p w14:paraId="16D82A9B">
            <w:pPr>
              <w:pStyle w:val="6"/>
              <w:spacing w:before="27"/>
              <w:ind w:left="53" w:right="3213" w:hanging="1"/>
              <w:rPr>
                <w:rFonts w:ascii="Times New Roman" w:hAnsi="Times New Roman" w:eastAsia="Times New Roman" w:cs="Times New Roman"/>
                <w:sz w:val="19"/>
                <w:szCs w:val="19"/>
              </w:rPr>
            </w:pPr>
            <w:r>
              <w:rPr>
                <w:spacing w:val="9"/>
                <w:sz w:val="19"/>
                <w:szCs w:val="19"/>
              </w:rPr>
              <w:t>燃煤和其他能源大气污染控制要求</w:t>
            </w:r>
            <w:r>
              <w:rPr>
                <w:rFonts w:ascii="Times New Roman" w:hAnsi="Times New Roman" w:eastAsia="Times New Roman" w:cs="Times New Roman"/>
                <w:spacing w:val="9"/>
                <w:sz w:val="19"/>
                <w:szCs w:val="19"/>
              </w:rPr>
              <w:t>/</w:t>
            </w:r>
            <w:r>
              <w:rPr>
                <w:rFonts w:ascii="Times New Roman" w:hAnsi="Times New Roman" w:eastAsia="Times New Roman" w:cs="Times New Roman"/>
                <w:sz w:val="19"/>
                <w:szCs w:val="19"/>
              </w:rPr>
              <w:t xml:space="preserve"> </w:t>
            </w:r>
            <w:r>
              <w:rPr>
                <w:spacing w:val="8"/>
                <w:sz w:val="19"/>
                <w:szCs w:val="19"/>
              </w:rPr>
              <w:t>工业废气污染控制要求</w:t>
            </w:r>
            <w:r>
              <w:rPr>
                <w:rFonts w:ascii="Times New Roman" w:hAnsi="Times New Roman" w:eastAsia="Times New Roman" w:cs="Times New Roman"/>
                <w:spacing w:val="8"/>
                <w:sz w:val="19"/>
                <w:szCs w:val="19"/>
              </w:rPr>
              <w:t>/</w:t>
            </w:r>
          </w:p>
          <w:p w14:paraId="1AA40F14">
            <w:pPr>
              <w:pStyle w:val="6"/>
              <w:spacing w:before="24" w:line="241" w:lineRule="auto"/>
              <w:ind w:left="51" w:right="3813"/>
              <w:rPr>
                <w:rFonts w:ascii="Times New Roman" w:hAnsi="Times New Roman" w:eastAsia="Times New Roman" w:cs="Times New Roman"/>
                <w:sz w:val="19"/>
                <w:szCs w:val="19"/>
              </w:rPr>
            </w:pPr>
            <w:r>
              <w:rPr>
                <w:spacing w:val="8"/>
                <w:sz w:val="19"/>
                <w:szCs w:val="19"/>
              </w:rPr>
              <w:t>机动车船大气污染控制要求</w:t>
            </w:r>
            <w:r>
              <w:rPr>
                <w:rFonts w:ascii="Times New Roman" w:hAnsi="Times New Roman" w:eastAsia="Times New Roman" w:cs="Times New Roman"/>
                <w:spacing w:val="8"/>
                <w:sz w:val="19"/>
                <w:szCs w:val="19"/>
              </w:rPr>
              <w:t>/</w:t>
            </w:r>
            <w:r>
              <w:rPr>
                <w:rFonts w:ascii="Times New Roman" w:hAnsi="Times New Roman" w:eastAsia="Times New Roman" w:cs="Times New Roman"/>
                <w:spacing w:val="10"/>
                <w:sz w:val="19"/>
                <w:szCs w:val="19"/>
              </w:rPr>
              <w:t xml:space="preserve"> </w:t>
            </w:r>
            <w:r>
              <w:rPr>
                <w:spacing w:val="8"/>
                <w:sz w:val="19"/>
                <w:szCs w:val="19"/>
              </w:rPr>
              <w:t>扬尘污染控制要求</w:t>
            </w:r>
            <w:r>
              <w:rPr>
                <w:rFonts w:ascii="Times New Roman" w:hAnsi="Times New Roman" w:eastAsia="Times New Roman" w:cs="Times New Roman"/>
                <w:spacing w:val="8"/>
                <w:sz w:val="19"/>
                <w:szCs w:val="19"/>
              </w:rPr>
              <w:t>/</w:t>
            </w:r>
          </w:p>
          <w:p w14:paraId="6DCC8F64">
            <w:pPr>
              <w:pStyle w:val="6"/>
              <w:spacing w:before="24"/>
              <w:ind w:left="52" w:right="3014"/>
              <w:rPr>
                <w:rFonts w:ascii="Times New Roman" w:hAnsi="Times New Roman" w:eastAsia="Times New Roman" w:cs="Times New Roman"/>
                <w:sz w:val="19"/>
                <w:szCs w:val="19"/>
              </w:rPr>
            </w:pPr>
            <w:r>
              <w:rPr>
                <w:spacing w:val="9"/>
                <w:sz w:val="19"/>
                <w:szCs w:val="19"/>
              </w:rPr>
              <w:t>农业生产经营活动大气污染控制要求</w:t>
            </w:r>
            <w:r>
              <w:rPr>
                <w:rFonts w:ascii="Times New Roman" w:hAnsi="Times New Roman" w:eastAsia="Times New Roman" w:cs="Times New Roman"/>
                <w:spacing w:val="9"/>
                <w:sz w:val="19"/>
                <w:szCs w:val="19"/>
              </w:rPr>
              <w:t>/</w:t>
            </w:r>
            <w:r>
              <w:rPr>
                <w:rFonts w:ascii="Times New Roman" w:hAnsi="Times New Roman" w:eastAsia="Times New Roman" w:cs="Times New Roman"/>
                <w:sz w:val="19"/>
                <w:szCs w:val="19"/>
              </w:rPr>
              <w:t xml:space="preserve"> </w:t>
            </w:r>
            <w:r>
              <w:rPr>
                <w:spacing w:val="8"/>
                <w:sz w:val="19"/>
                <w:szCs w:val="19"/>
              </w:rPr>
              <w:t>重点行业企业专项治理要求</w:t>
            </w:r>
            <w:r>
              <w:rPr>
                <w:rFonts w:ascii="Times New Roman" w:hAnsi="Times New Roman" w:eastAsia="Times New Roman" w:cs="Times New Roman"/>
                <w:spacing w:val="8"/>
                <w:sz w:val="19"/>
                <w:szCs w:val="19"/>
              </w:rPr>
              <w:t>/</w:t>
            </w:r>
          </w:p>
          <w:p w14:paraId="2AE5E415">
            <w:pPr>
              <w:pStyle w:val="6"/>
              <w:spacing w:before="27" w:line="228" w:lineRule="auto"/>
              <w:ind w:left="52"/>
              <w:rPr>
                <w:rFonts w:ascii="Times New Roman" w:hAnsi="Times New Roman" w:eastAsia="Times New Roman" w:cs="Times New Roman"/>
                <w:sz w:val="19"/>
                <w:szCs w:val="19"/>
              </w:rPr>
            </w:pPr>
            <w:r>
              <w:rPr>
                <w:spacing w:val="8"/>
                <w:sz w:val="19"/>
                <w:szCs w:val="19"/>
              </w:rPr>
              <w:t>其他大气污染物排放管控要求</w:t>
            </w:r>
            <w:r>
              <w:rPr>
                <w:rFonts w:ascii="Times New Roman" w:hAnsi="Times New Roman" w:eastAsia="Times New Roman" w:cs="Times New Roman"/>
                <w:spacing w:val="8"/>
                <w:sz w:val="19"/>
                <w:szCs w:val="19"/>
              </w:rPr>
              <w:t>/</w:t>
            </w:r>
          </w:p>
        </w:tc>
        <w:tc>
          <w:tcPr>
            <w:tcW w:w="1437" w:type="dxa"/>
            <w:vAlign w:val="top"/>
          </w:tcPr>
          <w:p w14:paraId="40BDD52F">
            <w:pPr>
              <w:pStyle w:val="6"/>
              <w:spacing w:before="37" w:line="247" w:lineRule="auto"/>
              <w:ind w:left="54" w:right="41" w:firstLine="3"/>
              <w:rPr>
                <w:sz w:val="19"/>
                <w:szCs w:val="19"/>
              </w:rPr>
            </w:pPr>
            <w:r>
              <w:rPr>
                <w:spacing w:val="8"/>
                <w:sz w:val="19"/>
                <w:szCs w:val="19"/>
              </w:rPr>
              <w:t>项目区域大气</w:t>
            </w:r>
            <w:r>
              <w:rPr>
                <w:sz w:val="19"/>
                <w:szCs w:val="19"/>
              </w:rPr>
              <w:t xml:space="preserve">  环境应执行《环</w:t>
            </w:r>
            <w:r>
              <w:rPr>
                <w:spacing w:val="5"/>
                <w:sz w:val="19"/>
                <w:szCs w:val="19"/>
              </w:rPr>
              <w:t xml:space="preserve"> </w:t>
            </w:r>
            <w:r>
              <w:rPr>
                <w:spacing w:val="8"/>
                <w:sz w:val="19"/>
                <w:szCs w:val="19"/>
              </w:rPr>
              <w:t>境空气质量标</w:t>
            </w:r>
            <w:r>
              <w:rPr>
                <w:spacing w:val="1"/>
                <w:sz w:val="19"/>
                <w:szCs w:val="19"/>
              </w:rPr>
              <w:t xml:space="preserve">  </w:t>
            </w:r>
            <w:r>
              <w:rPr>
                <w:sz w:val="19"/>
                <w:szCs w:val="19"/>
              </w:rPr>
              <w:t>准》</w:t>
            </w:r>
          </w:p>
          <w:p w14:paraId="2791D5AD">
            <w:pPr>
              <w:pStyle w:val="6"/>
              <w:spacing w:before="26"/>
              <w:ind w:left="51" w:right="133" w:firstLine="13"/>
              <w:rPr>
                <w:sz w:val="19"/>
                <w:szCs w:val="19"/>
              </w:rPr>
            </w:pPr>
            <w:r>
              <w:rPr>
                <w:spacing w:val="4"/>
                <w:sz w:val="19"/>
                <w:szCs w:val="19"/>
              </w:rPr>
              <w:t>（</w:t>
            </w:r>
            <w:r>
              <w:rPr>
                <w:rFonts w:ascii="Times New Roman" w:hAnsi="Times New Roman" w:eastAsia="Times New Roman" w:cs="Times New Roman"/>
                <w:sz w:val="19"/>
                <w:szCs w:val="19"/>
              </w:rPr>
              <w:t>GB</w:t>
            </w:r>
            <w:r>
              <w:rPr>
                <w:rFonts w:ascii="Times New Roman" w:hAnsi="Times New Roman" w:eastAsia="Times New Roman" w:cs="Times New Roman"/>
                <w:spacing w:val="4"/>
                <w:sz w:val="19"/>
                <w:szCs w:val="19"/>
              </w:rPr>
              <w:t>3095-201</w:t>
            </w:r>
            <w:r>
              <w:rPr>
                <w:rFonts w:ascii="Times New Roman" w:hAnsi="Times New Roman" w:eastAsia="Times New Roman" w:cs="Times New Roman"/>
                <w:spacing w:val="7"/>
                <w:sz w:val="19"/>
                <w:szCs w:val="19"/>
              </w:rPr>
              <w:t xml:space="preserve"> </w:t>
            </w:r>
            <w:r>
              <w:rPr>
                <w:rFonts w:ascii="Times New Roman" w:hAnsi="Times New Roman" w:eastAsia="Times New Roman" w:cs="Times New Roman"/>
                <w:spacing w:val="1"/>
                <w:sz w:val="19"/>
                <w:szCs w:val="19"/>
              </w:rPr>
              <w:t>2</w:t>
            </w:r>
            <w:r>
              <w:rPr>
                <w:spacing w:val="1"/>
                <w:sz w:val="19"/>
                <w:szCs w:val="19"/>
              </w:rPr>
              <w:t>）二级标准，</w:t>
            </w:r>
          </w:p>
          <w:p w14:paraId="367E5A4E">
            <w:pPr>
              <w:pStyle w:val="6"/>
              <w:spacing w:before="23" w:line="244" w:lineRule="auto"/>
              <w:ind w:left="55" w:right="41" w:hanging="1"/>
              <w:rPr>
                <w:sz w:val="19"/>
                <w:szCs w:val="19"/>
              </w:rPr>
            </w:pPr>
            <w:r>
              <w:rPr>
                <w:spacing w:val="8"/>
                <w:sz w:val="19"/>
                <w:szCs w:val="19"/>
              </w:rPr>
              <w:t>排放的废气污</w:t>
            </w:r>
            <w:r>
              <w:rPr>
                <w:spacing w:val="1"/>
                <w:sz w:val="19"/>
                <w:szCs w:val="19"/>
              </w:rPr>
              <w:t xml:space="preserve">  </w:t>
            </w:r>
            <w:r>
              <w:rPr>
                <w:spacing w:val="8"/>
                <w:sz w:val="19"/>
                <w:szCs w:val="19"/>
              </w:rPr>
              <w:t>染物为</w:t>
            </w:r>
            <w:r>
              <w:rPr>
                <w:spacing w:val="-37"/>
                <w:sz w:val="19"/>
                <w:szCs w:val="19"/>
              </w:rPr>
              <w:t xml:space="preserve"> </w:t>
            </w:r>
            <w:r>
              <w:rPr>
                <w:sz w:val="19"/>
                <w:szCs w:val="19"/>
              </w:rPr>
              <w:t>TSP</w:t>
            </w:r>
            <w:r>
              <w:rPr>
                <w:spacing w:val="8"/>
                <w:sz w:val="19"/>
                <w:szCs w:val="19"/>
              </w:rPr>
              <w:t>，不</w:t>
            </w:r>
            <w:r>
              <w:rPr>
                <w:sz w:val="19"/>
                <w:szCs w:val="19"/>
              </w:rPr>
              <w:t xml:space="preserve"> </w:t>
            </w:r>
            <w:r>
              <w:rPr>
                <w:spacing w:val="8"/>
                <w:sz w:val="19"/>
                <w:szCs w:val="19"/>
              </w:rPr>
              <w:t>涉及区域大气</w:t>
            </w:r>
            <w:r>
              <w:rPr>
                <w:sz w:val="19"/>
                <w:szCs w:val="19"/>
              </w:rPr>
              <w:t xml:space="preserve">  </w:t>
            </w:r>
            <w:r>
              <w:rPr>
                <w:spacing w:val="8"/>
                <w:sz w:val="19"/>
                <w:szCs w:val="19"/>
              </w:rPr>
              <w:t>污染物削减或</w:t>
            </w:r>
            <w:r>
              <w:rPr>
                <w:sz w:val="19"/>
                <w:szCs w:val="19"/>
              </w:rPr>
              <w:t xml:space="preserve">  </w:t>
            </w:r>
            <w:r>
              <w:rPr>
                <w:spacing w:val="5"/>
                <w:sz w:val="19"/>
                <w:szCs w:val="19"/>
              </w:rPr>
              <w:t>替代要求。</w:t>
            </w:r>
          </w:p>
        </w:tc>
        <w:tc>
          <w:tcPr>
            <w:tcW w:w="819" w:type="dxa"/>
            <w:vAlign w:val="top"/>
          </w:tcPr>
          <w:p w14:paraId="430BA2C6">
            <w:pPr>
              <w:spacing w:line="253" w:lineRule="auto"/>
              <w:rPr>
                <w:rFonts w:ascii="Arial"/>
                <w:sz w:val="21"/>
              </w:rPr>
            </w:pPr>
          </w:p>
          <w:p w14:paraId="799520B2">
            <w:pPr>
              <w:spacing w:line="254" w:lineRule="auto"/>
              <w:rPr>
                <w:rFonts w:ascii="Arial"/>
                <w:sz w:val="21"/>
              </w:rPr>
            </w:pPr>
          </w:p>
          <w:p w14:paraId="0261450D">
            <w:pPr>
              <w:spacing w:line="254" w:lineRule="auto"/>
              <w:rPr>
                <w:rFonts w:ascii="Arial"/>
                <w:sz w:val="21"/>
              </w:rPr>
            </w:pPr>
          </w:p>
          <w:p w14:paraId="57235326">
            <w:pPr>
              <w:spacing w:line="254" w:lineRule="auto"/>
              <w:rPr>
                <w:rFonts w:ascii="Arial"/>
                <w:sz w:val="21"/>
              </w:rPr>
            </w:pPr>
          </w:p>
          <w:p w14:paraId="75F6EAB7">
            <w:pPr>
              <w:spacing w:line="254" w:lineRule="auto"/>
              <w:rPr>
                <w:rFonts w:ascii="Arial"/>
                <w:sz w:val="21"/>
              </w:rPr>
            </w:pPr>
          </w:p>
          <w:p w14:paraId="3A6BD947">
            <w:pPr>
              <w:pStyle w:val="6"/>
              <w:spacing w:before="62" w:line="228" w:lineRule="auto"/>
              <w:ind w:left="220"/>
              <w:rPr>
                <w:sz w:val="19"/>
                <w:szCs w:val="19"/>
              </w:rPr>
            </w:pPr>
            <w:r>
              <w:rPr>
                <w:spacing w:val="4"/>
                <w:sz w:val="19"/>
                <w:szCs w:val="19"/>
              </w:rPr>
              <w:t>符合</w:t>
            </w:r>
          </w:p>
        </w:tc>
        <w:tc>
          <w:tcPr>
            <w:tcW w:w="160" w:type="dxa"/>
            <w:vMerge w:val="continue"/>
            <w:tcBorders>
              <w:top w:val="nil"/>
              <w:bottom w:val="nil"/>
            </w:tcBorders>
            <w:vAlign w:val="top"/>
          </w:tcPr>
          <w:p w14:paraId="17F93C01">
            <w:pPr>
              <w:rPr>
                <w:rFonts w:ascii="Arial"/>
                <w:sz w:val="21"/>
              </w:rPr>
            </w:pPr>
          </w:p>
        </w:tc>
      </w:tr>
      <w:tr w14:paraId="400E3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83" w:type="dxa"/>
            <w:vMerge w:val="continue"/>
            <w:tcBorders>
              <w:top w:val="nil"/>
              <w:bottom w:val="nil"/>
            </w:tcBorders>
            <w:vAlign w:val="top"/>
          </w:tcPr>
          <w:p w14:paraId="5B1B8C14">
            <w:pPr>
              <w:rPr>
                <w:rFonts w:ascii="Arial"/>
                <w:sz w:val="21"/>
              </w:rPr>
            </w:pPr>
          </w:p>
        </w:tc>
        <w:tc>
          <w:tcPr>
            <w:tcW w:w="154" w:type="dxa"/>
            <w:vMerge w:val="continue"/>
            <w:tcBorders>
              <w:top w:val="nil"/>
              <w:bottom w:val="nil"/>
            </w:tcBorders>
            <w:vAlign w:val="top"/>
          </w:tcPr>
          <w:p w14:paraId="3CDD727E">
            <w:pPr>
              <w:rPr>
                <w:rFonts w:ascii="Arial"/>
                <w:sz w:val="21"/>
              </w:rPr>
            </w:pPr>
          </w:p>
        </w:tc>
        <w:tc>
          <w:tcPr>
            <w:tcW w:w="1010" w:type="dxa"/>
            <w:vMerge w:val="continue"/>
            <w:tcBorders>
              <w:top w:val="nil"/>
              <w:bottom w:val="nil"/>
            </w:tcBorders>
            <w:vAlign w:val="top"/>
          </w:tcPr>
          <w:p w14:paraId="5824DB5D">
            <w:pPr>
              <w:rPr>
                <w:rFonts w:ascii="Arial"/>
                <w:sz w:val="21"/>
              </w:rPr>
            </w:pPr>
          </w:p>
        </w:tc>
        <w:tc>
          <w:tcPr>
            <w:tcW w:w="886" w:type="dxa"/>
            <w:vMerge w:val="continue"/>
            <w:tcBorders>
              <w:top w:val="nil"/>
              <w:bottom w:val="nil"/>
            </w:tcBorders>
            <w:vAlign w:val="top"/>
          </w:tcPr>
          <w:p w14:paraId="69CA8CB8">
            <w:pPr>
              <w:rPr>
                <w:rFonts w:ascii="Arial"/>
                <w:sz w:val="21"/>
              </w:rPr>
            </w:pPr>
          </w:p>
        </w:tc>
        <w:tc>
          <w:tcPr>
            <w:tcW w:w="1003" w:type="dxa"/>
            <w:vAlign w:val="top"/>
          </w:tcPr>
          <w:p w14:paraId="2AAFE06A">
            <w:pPr>
              <w:pStyle w:val="6"/>
              <w:spacing w:before="39" w:line="231" w:lineRule="auto"/>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Merge w:val="restart"/>
            <w:tcBorders>
              <w:bottom w:val="nil"/>
            </w:tcBorders>
            <w:vAlign w:val="top"/>
          </w:tcPr>
          <w:p w14:paraId="214D0250">
            <w:pPr>
              <w:spacing w:line="410" w:lineRule="auto"/>
              <w:rPr>
                <w:rFonts w:ascii="Arial"/>
                <w:sz w:val="21"/>
              </w:rPr>
            </w:pPr>
          </w:p>
          <w:p w14:paraId="28066F93">
            <w:pPr>
              <w:spacing w:before="54" w:line="199" w:lineRule="auto"/>
              <w:ind w:left="313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437" w:type="dxa"/>
            <w:vAlign w:val="top"/>
          </w:tcPr>
          <w:p w14:paraId="545BB8FB">
            <w:pPr>
              <w:spacing w:before="200"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2E8B7B1E">
            <w:pPr>
              <w:spacing w:before="200"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0D87C907">
            <w:pPr>
              <w:rPr>
                <w:rFonts w:ascii="Arial"/>
                <w:sz w:val="21"/>
              </w:rPr>
            </w:pPr>
          </w:p>
        </w:tc>
      </w:tr>
      <w:tr w14:paraId="2A58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83" w:type="dxa"/>
            <w:vMerge w:val="continue"/>
            <w:tcBorders>
              <w:top w:val="nil"/>
              <w:bottom w:val="nil"/>
            </w:tcBorders>
            <w:vAlign w:val="top"/>
          </w:tcPr>
          <w:p w14:paraId="23AE9972">
            <w:pPr>
              <w:rPr>
                <w:rFonts w:ascii="Arial"/>
                <w:sz w:val="21"/>
              </w:rPr>
            </w:pPr>
          </w:p>
        </w:tc>
        <w:tc>
          <w:tcPr>
            <w:tcW w:w="154" w:type="dxa"/>
            <w:vMerge w:val="continue"/>
            <w:tcBorders>
              <w:top w:val="nil"/>
              <w:bottom w:val="nil"/>
            </w:tcBorders>
            <w:vAlign w:val="top"/>
          </w:tcPr>
          <w:p w14:paraId="6A64BFCE">
            <w:pPr>
              <w:rPr>
                <w:rFonts w:ascii="Arial"/>
                <w:sz w:val="21"/>
              </w:rPr>
            </w:pPr>
          </w:p>
        </w:tc>
        <w:tc>
          <w:tcPr>
            <w:tcW w:w="1010" w:type="dxa"/>
            <w:vMerge w:val="continue"/>
            <w:tcBorders>
              <w:top w:val="nil"/>
            </w:tcBorders>
            <w:vAlign w:val="top"/>
          </w:tcPr>
          <w:p w14:paraId="72456DD7">
            <w:pPr>
              <w:rPr>
                <w:rFonts w:ascii="Arial"/>
                <w:sz w:val="21"/>
              </w:rPr>
            </w:pPr>
          </w:p>
        </w:tc>
        <w:tc>
          <w:tcPr>
            <w:tcW w:w="886" w:type="dxa"/>
            <w:vMerge w:val="continue"/>
            <w:tcBorders>
              <w:top w:val="nil"/>
            </w:tcBorders>
            <w:vAlign w:val="top"/>
          </w:tcPr>
          <w:p w14:paraId="340EF68B">
            <w:pPr>
              <w:rPr>
                <w:rFonts w:ascii="Arial"/>
                <w:sz w:val="21"/>
              </w:rPr>
            </w:pPr>
          </w:p>
        </w:tc>
        <w:tc>
          <w:tcPr>
            <w:tcW w:w="1003" w:type="dxa"/>
            <w:vAlign w:val="top"/>
          </w:tcPr>
          <w:p w14:paraId="4D1AD556">
            <w:pPr>
              <w:pStyle w:val="6"/>
              <w:spacing w:before="41" w:line="230" w:lineRule="auto"/>
              <w:ind w:left="111" w:right="99" w:firstLine="3"/>
              <w:rPr>
                <w:sz w:val="19"/>
                <w:szCs w:val="19"/>
              </w:rPr>
            </w:pPr>
            <w:r>
              <w:rPr>
                <w:spacing w:val="5"/>
                <w:sz w:val="19"/>
                <w:szCs w:val="19"/>
              </w:rPr>
              <w:t>资源开发</w:t>
            </w:r>
            <w:r>
              <w:rPr>
                <w:spacing w:val="1"/>
                <w:sz w:val="19"/>
                <w:szCs w:val="19"/>
              </w:rPr>
              <w:t xml:space="preserve"> </w:t>
            </w:r>
            <w:r>
              <w:rPr>
                <w:spacing w:val="6"/>
                <w:sz w:val="19"/>
                <w:szCs w:val="19"/>
              </w:rPr>
              <w:t>效率要求</w:t>
            </w:r>
          </w:p>
        </w:tc>
        <w:tc>
          <w:tcPr>
            <w:tcW w:w="6319" w:type="dxa"/>
            <w:vMerge w:val="continue"/>
            <w:tcBorders>
              <w:top w:val="nil"/>
            </w:tcBorders>
            <w:vAlign w:val="top"/>
          </w:tcPr>
          <w:p w14:paraId="2A8FA048">
            <w:pPr>
              <w:rPr>
                <w:rFonts w:ascii="Arial"/>
                <w:sz w:val="21"/>
              </w:rPr>
            </w:pPr>
          </w:p>
        </w:tc>
        <w:tc>
          <w:tcPr>
            <w:tcW w:w="1437" w:type="dxa"/>
            <w:vAlign w:val="top"/>
          </w:tcPr>
          <w:p w14:paraId="46AA636C">
            <w:pPr>
              <w:spacing w:before="201"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561D9445">
            <w:pPr>
              <w:spacing w:before="201"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4C92D6BA">
            <w:pPr>
              <w:rPr>
                <w:rFonts w:ascii="Arial"/>
                <w:sz w:val="21"/>
              </w:rPr>
            </w:pPr>
          </w:p>
        </w:tc>
      </w:tr>
      <w:tr w14:paraId="05FB8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683" w:type="dxa"/>
            <w:vMerge w:val="continue"/>
            <w:tcBorders>
              <w:top w:val="nil"/>
              <w:bottom w:val="nil"/>
            </w:tcBorders>
            <w:vAlign w:val="top"/>
          </w:tcPr>
          <w:p w14:paraId="531B9753">
            <w:pPr>
              <w:rPr>
                <w:rFonts w:ascii="Arial"/>
                <w:sz w:val="21"/>
              </w:rPr>
            </w:pPr>
          </w:p>
        </w:tc>
        <w:tc>
          <w:tcPr>
            <w:tcW w:w="154" w:type="dxa"/>
            <w:vMerge w:val="continue"/>
            <w:tcBorders>
              <w:top w:val="nil"/>
              <w:bottom w:val="nil"/>
            </w:tcBorders>
            <w:vAlign w:val="top"/>
          </w:tcPr>
          <w:p w14:paraId="0C69BC22">
            <w:pPr>
              <w:rPr>
                <w:rFonts w:ascii="Arial"/>
                <w:sz w:val="21"/>
              </w:rPr>
            </w:pPr>
          </w:p>
        </w:tc>
        <w:tc>
          <w:tcPr>
            <w:tcW w:w="1010" w:type="dxa"/>
            <w:vMerge w:val="restart"/>
            <w:tcBorders>
              <w:bottom w:val="nil"/>
            </w:tcBorders>
            <w:vAlign w:val="top"/>
          </w:tcPr>
          <w:p w14:paraId="5DB2F557">
            <w:pPr>
              <w:spacing w:before="214" w:line="195" w:lineRule="auto"/>
              <w:ind w:left="43"/>
              <w:rPr>
                <w:rFonts w:ascii="Times New Roman" w:hAnsi="Times New Roman" w:eastAsia="Times New Roman" w:cs="Times New Roman"/>
                <w:sz w:val="19"/>
                <w:szCs w:val="19"/>
              </w:rPr>
            </w:pPr>
            <w:r>
              <w:rPr>
                <w:rFonts w:ascii="Times New Roman" w:hAnsi="Times New Roman" w:eastAsia="Times New Roman" w:cs="Times New Roman"/>
                <w:sz w:val="19"/>
                <w:szCs w:val="19"/>
              </w:rPr>
              <w:t>YS</w:t>
            </w:r>
            <w:r>
              <w:rPr>
                <w:rFonts w:ascii="Times New Roman" w:hAnsi="Times New Roman" w:eastAsia="Times New Roman" w:cs="Times New Roman"/>
                <w:spacing w:val="5"/>
                <w:sz w:val="19"/>
                <w:szCs w:val="19"/>
              </w:rPr>
              <w:t>511702</w:t>
            </w:r>
          </w:p>
          <w:p w14:paraId="73B79296">
            <w:pPr>
              <w:pStyle w:val="6"/>
              <w:spacing w:before="84" w:line="186" w:lineRule="auto"/>
              <w:ind w:left="49"/>
              <w:rPr>
                <w:sz w:val="19"/>
                <w:szCs w:val="19"/>
              </w:rPr>
            </w:pPr>
            <w:r>
              <w:rPr>
                <w:rFonts w:ascii="Times New Roman" w:hAnsi="Times New Roman" w:eastAsia="Times New Roman" w:cs="Times New Roman"/>
                <w:spacing w:val="3"/>
                <w:sz w:val="19"/>
                <w:szCs w:val="19"/>
              </w:rPr>
              <w:t>3210002</w:t>
            </w:r>
            <w:r>
              <w:rPr>
                <w:spacing w:val="3"/>
                <w:sz w:val="19"/>
                <w:szCs w:val="19"/>
              </w:rPr>
              <w:t>、</w:t>
            </w:r>
          </w:p>
          <w:p w14:paraId="390589DA">
            <w:pPr>
              <w:pStyle w:val="6"/>
              <w:spacing w:before="29" w:line="250" w:lineRule="auto"/>
              <w:ind w:left="49" w:right="46"/>
              <w:rPr>
                <w:sz w:val="19"/>
                <w:szCs w:val="19"/>
              </w:rPr>
            </w:pPr>
            <w:r>
              <w:rPr>
                <w:spacing w:val="16"/>
                <w:sz w:val="19"/>
                <w:szCs w:val="19"/>
              </w:rPr>
              <w:t>州河</w:t>
            </w:r>
            <w:r>
              <w:rPr>
                <w:rFonts w:ascii="Times New Roman" w:hAnsi="Times New Roman" w:eastAsia="Times New Roman" w:cs="Times New Roman"/>
                <w:spacing w:val="16"/>
                <w:sz w:val="19"/>
                <w:szCs w:val="19"/>
              </w:rPr>
              <w:t>-</w:t>
            </w:r>
            <w:r>
              <w:rPr>
                <w:spacing w:val="16"/>
                <w:sz w:val="19"/>
                <w:szCs w:val="19"/>
              </w:rPr>
              <w:t>通川</w:t>
            </w:r>
            <w:r>
              <w:rPr>
                <w:spacing w:val="3"/>
                <w:sz w:val="19"/>
                <w:szCs w:val="19"/>
              </w:rPr>
              <w:t xml:space="preserve"> </w:t>
            </w:r>
            <w:r>
              <w:rPr>
                <w:spacing w:val="17"/>
                <w:sz w:val="19"/>
                <w:szCs w:val="19"/>
              </w:rPr>
              <w:t>区</w:t>
            </w:r>
            <w:r>
              <w:rPr>
                <w:rFonts w:ascii="Times New Roman" w:hAnsi="Times New Roman" w:eastAsia="Times New Roman" w:cs="Times New Roman"/>
                <w:spacing w:val="17"/>
                <w:sz w:val="19"/>
                <w:szCs w:val="19"/>
              </w:rPr>
              <w:t>-</w:t>
            </w:r>
            <w:r>
              <w:rPr>
                <w:spacing w:val="17"/>
                <w:sz w:val="19"/>
                <w:szCs w:val="19"/>
              </w:rPr>
              <w:t>车家河</w:t>
            </w:r>
            <w:r>
              <w:rPr>
                <w:sz w:val="19"/>
                <w:szCs w:val="19"/>
              </w:rPr>
              <w:t xml:space="preserve"> </w:t>
            </w:r>
            <w:r>
              <w:rPr>
                <w:rFonts w:ascii="Times New Roman" w:hAnsi="Times New Roman" w:eastAsia="Times New Roman" w:cs="Times New Roman"/>
                <w:spacing w:val="-2"/>
                <w:sz w:val="19"/>
                <w:szCs w:val="19"/>
              </w:rPr>
              <w:t>-</w:t>
            </w:r>
            <w:r>
              <w:rPr>
                <w:rFonts w:ascii="Times New Roman" w:hAnsi="Times New Roman" w:eastAsia="Times New Roman" w:cs="Times New Roman"/>
                <w:spacing w:val="46"/>
                <w:sz w:val="19"/>
                <w:szCs w:val="19"/>
              </w:rPr>
              <w:t xml:space="preserve"> </w:t>
            </w:r>
            <w:r>
              <w:rPr>
                <w:spacing w:val="-2"/>
                <w:sz w:val="19"/>
                <w:szCs w:val="19"/>
              </w:rPr>
              <w:t>控 制 单</w:t>
            </w:r>
            <w:r>
              <w:rPr>
                <w:sz w:val="19"/>
                <w:szCs w:val="19"/>
              </w:rPr>
              <w:t xml:space="preserve"> </w:t>
            </w:r>
            <w:r>
              <w:rPr>
                <w:spacing w:val="-9"/>
                <w:sz w:val="19"/>
                <w:szCs w:val="19"/>
              </w:rPr>
              <w:t>元、水环境</w:t>
            </w:r>
            <w:r>
              <w:rPr>
                <w:spacing w:val="2"/>
                <w:sz w:val="19"/>
                <w:szCs w:val="19"/>
              </w:rPr>
              <w:t xml:space="preserve"> </w:t>
            </w:r>
            <w:r>
              <w:rPr>
                <w:spacing w:val="37"/>
                <w:sz w:val="19"/>
                <w:szCs w:val="19"/>
              </w:rPr>
              <w:t>一般管控</w:t>
            </w:r>
            <w:r>
              <w:rPr>
                <w:sz w:val="19"/>
                <w:szCs w:val="19"/>
              </w:rPr>
              <w:t xml:space="preserve"> 区</w:t>
            </w:r>
          </w:p>
        </w:tc>
        <w:tc>
          <w:tcPr>
            <w:tcW w:w="886" w:type="dxa"/>
            <w:vMerge w:val="restart"/>
            <w:tcBorders>
              <w:bottom w:val="nil"/>
            </w:tcBorders>
            <w:vAlign w:val="top"/>
          </w:tcPr>
          <w:p w14:paraId="098A631C">
            <w:pPr>
              <w:spacing w:line="317" w:lineRule="auto"/>
              <w:rPr>
                <w:rFonts w:ascii="Arial"/>
                <w:sz w:val="21"/>
              </w:rPr>
            </w:pPr>
          </w:p>
          <w:p w14:paraId="4762BEBF">
            <w:pPr>
              <w:spacing w:line="317" w:lineRule="auto"/>
              <w:rPr>
                <w:rFonts w:ascii="Arial"/>
                <w:sz w:val="21"/>
              </w:rPr>
            </w:pPr>
          </w:p>
          <w:p w14:paraId="06E6E8B3">
            <w:pPr>
              <w:pStyle w:val="6"/>
              <w:spacing w:before="61" w:line="247" w:lineRule="auto"/>
              <w:ind w:left="51" w:right="236"/>
              <w:jc w:val="both"/>
              <w:rPr>
                <w:sz w:val="19"/>
                <w:szCs w:val="19"/>
              </w:rPr>
            </w:pPr>
            <w:r>
              <w:rPr>
                <w:spacing w:val="7"/>
                <w:sz w:val="19"/>
                <w:szCs w:val="19"/>
              </w:rPr>
              <w:t>达州市</w:t>
            </w:r>
            <w:r>
              <w:rPr>
                <w:sz w:val="19"/>
                <w:szCs w:val="19"/>
              </w:rPr>
              <w:t xml:space="preserve"> </w:t>
            </w:r>
            <w:r>
              <w:rPr>
                <w:spacing w:val="7"/>
                <w:sz w:val="19"/>
                <w:szCs w:val="19"/>
              </w:rPr>
              <w:t>普适性</w:t>
            </w:r>
            <w:r>
              <w:rPr>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57BCBF13">
            <w:pPr>
              <w:pStyle w:val="6"/>
              <w:spacing w:before="300" w:line="241" w:lineRule="auto"/>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20AC97C2">
            <w:pPr>
              <w:pStyle w:val="6"/>
              <w:spacing w:before="41"/>
              <w:ind w:left="65" w:right="3572" w:hanging="13"/>
              <w:rPr>
                <w:sz w:val="19"/>
                <w:szCs w:val="19"/>
              </w:rPr>
            </w:pPr>
            <w:r>
              <w:rPr>
                <w:spacing w:val="8"/>
                <w:sz w:val="19"/>
                <w:szCs w:val="19"/>
              </w:rPr>
              <w:t>禁止开发建设活动的要求 暂无</w:t>
            </w:r>
            <w:r>
              <w:rPr>
                <w:spacing w:val="11"/>
                <w:sz w:val="19"/>
                <w:szCs w:val="19"/>
              </w:rPr>
              <w:t xml:space="preserve"> </w:t>
            </w:r>
            <w:r>
              <w:rPr>
                <w:spacing w:val="7"/>
                <w:sz w:val="19"/>
                <w:szCs w:val="19"/>
              </w:rPr>
              <w:t>限制开发建设活动的要求 暂无</w:t>
            </w:r>
          </w:p>
          <w:p w14:paraId="451BCE37">
            <w:pPr>
              <w:pStyle w:val="6"/>
              <w:spacing w:before="26" w:line="229" w:lineRule="auto"/>
              <w:ind w:left="52" w:right="2571" w:firstLine="2"/>
              <w:rPr>
                <w:sz w:val="19"/>
                <w:szCs w:val="19"/>
              </w:rPr>
            </w:pPr>
            <w:r>
              <w:rPr>
                <w:spacing w:val="9"/>
                <w:sz w:val="19"/>
                <w:szCs w:val="19"/>
              </w:rPr>
              <w:t>不符合空间布局要求活动的退出要求 暂无</w:t>
            </w:r>
            <w:r>
              <w:rPr>
                <w:sz w:val="19"/>
                <w:szCs w:val="19"/>
              </w:rPr>
              <w:t xml:space="preserve"> </w:t>
            </w:r>
            <w:r>
              <w:rPr>
                <w:spacing w:val="8"/>
                <w:sz w:val="19"/>
                <w:szCs w:val="19"/>
              </w:rPr>
              <w:t>其他空间布局约束要求 暂无</w:t>
            </w:r>
          </w:p>
        </w:tc>
        <w:tc>
          <w:tcPr>
            <w:tcW w:w="1437" w:type="dxa"/>
            <w:vAlign w:val="top"/>
          </w:tcPr>
          <w:p w14:paraId="479CF813">
            <w:pPr>
              <w:spacing w:line="403" w:lineRule="auto"/>
              <w:rPr>
                <w:rFonts w:ascii="Arial"/>
                <w:sz w:val="21"/>
              </w:rPr>
            </w:pPr>
          </w:p>
          <w:p w14:paraId="64459A1D">
            <w:pPr>
              <w:spacing w:before="55"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5843F729">
            <w:pPr>
              <w:spacing w:line="403" w:lineRule="auto"/>
              <w:rPr>
                <w:rFonts w:ascii="Arial"/>
                <w:sz w:val="21"/>
              </w:rPr>
            </w:pPr>
          </w:p>
          <w:p w14:paraId="6E2346BC">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2E0AE226">
            <w:pPr>
              <w:rPr>
                <w:rFonts w:ascii="Arial"/>
                <w:sz w:val="21"/>
              </w:rPr>
            </w:pPr>
          </w:p>
        </w:tc>
      </w:tr>
      <w:tr w14:paraId="3A1A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683" w:type="dxa"/>
            <w:vMerge w:val="continue"/>
            <w:tcBorders>
              <w:top w:val="nil"/>
              <w:bottom w:val="nil"/>
            </w:tcBorders>
            <w:vAlign w:val="top"/>
          </w:tcPr>
          <w:p w14:paraId="31C3DFC7">
            <w:pPr>
              <w:rPr>
                <w:rFonts w:ascii="Arial"/>
                <w:sz w:val="21"/>
              </w:rPr>
            </w:pPr>
          </w:p>
        </w:tc>
        <w:tc>
          <w:tcPr>
            <w:tcW w:w="154" w:type="dxa"/>
            <w:vMerge w:val="continue"/>
            <w:tcBorders>
              <w:top w:val="nil"/>
              <w:bottom w:val="nil"/>
            </w:tcBorders>
            <w:vAlign w:val="top"/>
          </w:tcPr>
          <w:p w14:paraId="145D1499">
            <w:pPr>
              <w:rPr>
                <w:rFonts w:ascii="Arial"/>
                <w:sz w:val="21"/>
              </w:rPr>
            </w:pPr>
          </w:p>
        </w:tc>
        <w:tc>
          <w:tcPr>
            <w:tcW w:w="1010" w:type="dxa"/>
            <w:vMerge w:val="continue"/>
            <w:tcBorders>
              <w:top w:val="nil"/>
              <w:bottom w:val="nil"/>
            </w:tcBorders>
            <w:vAlign w:val="top"/>
          </w:tcPr>
          <w:p w14:paraId="7A1F30CB">
            <w:pPr>
              <w:rPr>
                <w:rFonts w:ascii="Arial"/>
                <w:sz w:val="21"/>
              </w:rPr>
            </w:pPr>
          </w:p>
        </w:tc>
        <w:tc>
          <w:tcPr>
            <w:tcW w:w="886" w:type="dxa"/>
            <w:vMerge w:val="continue"/>
            <w:tcBorders>
              <w:top w:val="nil"/>
              <w:bottom w:val="nil"/>
            </w:tcBorders>
            <w:vAlign w:val="top"/>
          </w:tcPr>
          <w:p w14:paraId="0FB720BB">
            <w:pPr>
              <w:rPr>
                <w:rFonts w:ascii="Arial"/>
                <w:sz w:val="21"/>
              </w:rPr>
            </w:pPr>
          </w:p>
        </w:tc>
        <w:tc>
          <w:tcPr>
            <w:tcW w:w="1003" w:type="dxa"/>
            <w:vAlign w:val="top"/>
          </w:tcPr>
          <w:p w14:paraId="32D44F21">
            <w:pPr>
              <w:pStyle w:val="6"/>
              <w:spacing w:before="172"/>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1B8A498C">
            <w:pPr>
              <w:pStyle w:val="6"/>
              <w:spacing w:before="41" w:line="228" w:lineRule="auto"/>
              <w:ind w:left="59"/>
              <w:rPr>
                <w:sz w:val="19"/>
                <w:szCs w:val="19"/>
              </w:rPr>
            </w:pPr>
            <w:r>
              <w:rPr>
                <w:spacing w:val="6"/>
                <w:sz w:val="19"/>
                <w:szCs w:val="19"/>
              </w:rPr>
              <w:t>允许排放量要求</w:t>
            </w:r>
            <w:r>
              <w:rPr>
                <w:spacing w:val="23"/>
                <w:sz w:val="19"/>
                <w:szCs w:val="19"/>
              </w:rPr>
              <w:t xml:space="preserve"> </w:t>
            </w:r>
            <w:r>
              <w:rPr>
                <w:spacing w:val="6"/>
                <w:sz w:val="19"/>
                <w:szCs w:val="19"/>
              </w:rPr>
              <w:t>暂无</w:t>
            </w:r>
          </w:p>
          <w:p w14:paraId="64D6F422">
            <w:pPr>
              <w:pStyle w:val="6"/>
              <w:spacing w:before="26" w:line="228" w:lineRule="auto"/>
              <w:ind w:left="53"/>
              <w:rPr>
                <w:sz w:val="19"/>
                <w:szCs w:val="19"/>
              </w:rPr>
            </w:pPr>
            <w:r>
              <w:rPr>
                <w:spacing w:val="8"/>
                <w:sz w:val="19"/>
                <w:szCs w:val="19"/>
              </w:rPr>
              <w:t>现有源提标升级改造 暂无</w:t>
            </w:r>
          </w:p>
          <w:p w14:paraId="16B63A99">
            <w:pPr>
              <w:pStyle w:val="6"/>
              <w:spacing w:before="24" w:line="206" w:lineRule="auto"/>
              <w:ind w:left="52"/>
              <w:rPr>
                <w:sz w:val="19"/>
                <w:szCs w:val="19"/>
              </w:rPr>
            </w:pPr>
            <w:r>
              <w:rPr>
                <w:spacing w:val="8"/>
                <w:sz w:val="19"/>
                <w:szCs w:val="19"/>
              </w:rPr>
              <w:t>其他污染物排放管控要求 暂无</w:t>
            </w:r>
          </w:p>
        </w:tc>
        <w:tc>
          <w:tcPr>
            <w:tcW w:w="1437" w:type="dxa"/>
            <w:vAlign w:val="top"/>
          </w:tcPr>
          <w:p w14:paraId="19D54242">
            <w:pPr>
              <w:spacing w:line="277" w:lineRule="auto"/>
              <w:rPr>
                <w:rFonts w:ascii="Arial"/>
                <w:sz w:val="21"/>
              </w:rPr>
            </w:pPr>
          </w:p>
          <w:p w14:paraId="7C54DBAD">
            <w:pPr>
              <w:spacing w:before="54"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7752BE03">
            <w:pPr>
              <w:spacing w:line="277" w:lineRule="auto"/>
              <w:rPr>
                <w:rFonts w:ascii="Arial"/>
                <w:sz w:val="21"/>
              </w:rPr>
            </w:pPr>
          </w:p>
          <w:p w14:paraId="382EDECD">
            <w:pPr>
              <w:spacing w:before="54"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58A9EDC8">
            <w:pPr>
              <w:rPr>
                <w:rFonts w:ascii="Arial"/>
                <w:sz w:val="21"/>
              </w:rPr>
            </w:pPr>
          </w:p>
        </w:tc>
      </w:tr>
      <w:tr w14:paraId="7ECB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83" w:type="dxa"/>
            <w:vMerge w:val="continue"/>
            <w:tcBorders>
              <w:top w:val="nil"/>
            </w:tcBorders>
            <w:vAlign w:val="top"/>
          </w:tcPr>
          <w:p w14:paraId="680BBE4D">
            <w:pPr>
              <w:rPr>
                <w:rFonts w:ascii="Arial"/>
                <w:sz w:val="21"/>
              </w:rPr>
            </w:pPr>
          </w:p>
        </w:tc>
        <w:tc>
          <w:tcPr>
            <w:tcW w:w="154" w:type="dxa"/>
            <w:vMerge w:val="continue"/>
            <w:tcBorders>
              <w:top w:val="nil"/>
            </w:tcBorders>
            <w:vAlign w:val="top"/>
          </w:tcPr>
          <w:p w14:paraId="1E465BAA">
            <w:pPr>
              <w:rPr>
                <w:rFonts w:ascii="Arial"/>
                <w:sz w:val="21"/>
              </w:rPr>
            </w:pPr>
          </w:p>
        </w:tc>
        <w:tc>
          <w:tcPr>
            <w:tcW w:w="1010" w:type="dxa"/>
            <w:vMerge w:val="continue"/>
            <w:tcBorders>
              <w:top w:val="nil"/>
            </w:tcBorders>
            <w:vAlign w:val="top"/>
          </w:tcPr>
          <w:p w14:paraId="533497A9">
            <w:pPr>
              <w:rPr>
                <w:rFonts w:ascii="Arial"/>
                <w:sz w:val="21"/>
              </w:rPr>
            </w:pPr>
          </w:p>
        </w:tc>
        <w:tc>
          <w:tcPr>
            <w:tcW w:w="886" w:type="dxa"/>
            <w:vMerge w:val="continue"/>
            <w:tcBorders>
              <w:top w:val="nil"/>
            </w:tcBorders>
            <w:vAlign w:val="top"/>
          </w:tcPr>
          <w:p w14:paraId="7F6F29D8">
            <w:pPr>
              <w:rPr>
                <w:rFonts w:ascii="Arial"/>
                <w:sz w:val="21"/>
              </w:rPr>
            </w:pPr>
          </w:p>
        </w:tc>
        <w:tc>
          <w:tcPr>
            <w:tcW w:w="1003" w:type="dxa"/>
            <w:vAlign w:val="top"/>
          </w:tcPr>
          <w:p w14:paraId="5A55FFD6">
            <w:pPr>
              <w:pStyle w:val="6"/>
              <w:spacing w:before="43" w:line="235" w:lineRule="auto"/>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Align w:val="top"/>
          </w:tcPr>
          <w:p w14:paraId="410C5363">
            <w:pPr>
              <w:pStyle w:val="6"/>
              <w:spacing w:before="43" w:line="229" w:lineRule="auto"/>
              <w:ind w:left="52"/>
              <w:rPr>
                <w:sz w:val="19"/>
                <w:szCs w:val="19"/>
              </w:rPr>
            </w:pPr>
            <w:r>
              <w:rPr>
                <w:spacing w:val="6"/>
                <w:sz w:val="19"/>
                <w:szCs w:val="19"/>
              </w:rPr>
              <w:t>联防联控要求</w:t>
            </w:r>
            <w:r>
              <w:rPr>
                <w:spacing w:val="26"/>
                <w:sz w:val="19"/>
                <w:szCs w:val="19"/>
              </w:rPr>
              <w:t xml:space="preserve"> </w:t>
            </w:r>
            <w:r>
              <w:rPr>
                <w:spacing w:val="6"/>
                <w:sz w:val="19"/>
                <w:szCs w:val="19"/>
              </w:rPr>
              <w:t>暂无</w:t>
            </w:r>
          </w:p>
          <w:p w14:paraId="25847EBB">
            <w:pPr>
              <w:pStyle w:val="6"/>
              <w:spacing w:before="24" w:line="217" w:lineRule="auto"/>
              <w:ind w:left="52"/>
              <w:rPr>
                <w:sz w:val="19"/>
                <w:szCs w:val="19"/>
              </w:rPr>
            </w:pPr>
            <w:r>
              <w:rPr>
                <w:spacing w:val="8"/>
                <w:sz w:val="19"/>
                <w:szCs w:val="19"/>
              </w:rPr>
              <w:t>其他环境风险防控要求 暂无</w:t>
            </w:r>
          </w:p>
        </w:tc>
        <w:tc>
          <w:tcPr>
            <w:tcW w:w="1437" w:type="dxa"/>
            <w:vAlign w:val="top"/>
          </w:tcPr>
          <w:p w14:paraId="310271CB">
            <w:pPr>
              <w:spacing w:before="204"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1370C743">
            <w:pPr>
              <w:spacing w:before="204"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tcBorders>
            <w:vAlign w:val="top"/>
          </w:tcPr>
          <w:p w14:paraId="25A20B47">
            <w:pPr>
              <w:rPr>
                <w:rFonts w:ascii="Arial"/>
                <w:sz w:val="21"/>
              </w:rPr>
            </w:pPr>
          </w:p>
        </w:tc>
      </w:tr>
    </w:tbl>
    <w:p w14:paraId="42DDC64F">
      <w:pPr>
        <w:rPr>
          <w:rFonts w:ascii="Arial"/>
          <w:sz w:val="21"/>
        </w:rPr>
      </w:pPr>
    </w:p>
    <w:p w14:paraId="26793EE5">
      <w:pPr>
        <w:rPr>
          <w:rFonts w:ascii="Arial" w:hAnsi="Arial" w:eastAsia="Arial" w:cs="Arial"/>
          <w:sz w:val="21"/>
          <w:szCs w:val="21"/>
        </w:rPr>
        <w:sectPr>
          <w:footerReference r:id="rId17" w:type="default"/>
          <w:pgSz w:w="16839" w:h="11906"/>
          <w:pgMar w:top="1012" w:right="1681" w:bottom="1260" w:left="1680" w:header="0" w:footer="1080" w:gutter="0"/>
          <w:cols w:space="720" w:num="1"/>
        </w:sectPr>
      </w:pPr>
    </w:p>
    <w:p w14:paraId="5F162A64">
      <w:pPr>
        <w:spacing w:before="18"/>
      </w:pPr>
    </w:p>
    <w:p w14:paraId="0BAA419E">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5F72C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683" w:type="dxa"/>
            <w:vMerge w:val="restart"/>
            <w:tcBorders>
              <w:bottom w:val="nil"/>
            </w:tcBorders>
            <w:vAlign w:val="top"/>
          </w:tcPr>
          <w:p w14:paraId="56936D23">
            <w:pPr>
              <w:rPr>
                <w:rFonts w:ascii="Arial"/>
                <w:sz w:val="21"/>
              </w:rPr>
            </w:pPr>
          </w:p>
        </w:tc>
        <w:tc>
          <w:tcPr>
            <w:tcW w:w="154" w:type="dxa"/>
            <w:vMerge w:val="restart"/>
            <w:tcBorders>
              <w:bottom w:val="nil"/>
            </w:tcBorders>
            <w:vAlign w:val="top"/>
          </w:tcPr>
          <w:p w14:paraId="5AD54C0C">
            <w:pPr>
              <w:rPr>
                <w:rFonts w:ascii="Arial"/>
                <w:sz w:val="21"/>
              </w:rPr>
            </w:pPr>
          </w:p>
        </w:tc>
        <w:tc>
          <w:tcPr>
            <w:tcW w:w="1010" w:type="dxa"/>
            <w:vMerge w:val="restart"/>
            <w:tcBorders>
              <w:bottom w:val="nil"/>
            </w:tcBorders>
            <w:vAlign w:val="top"/>
          </w:tcPr>
          <w:p w14:paraId="1DA1B990">
            <w:pPr>
              <w:rPr>
                <w:rFonts w:ascii="Arial"/>
                <w:sz w:val="21"/>
              </w:rPr>
            </w:pPr>
          </w:p>
        </w:tc>
        <w:tc>
          <w:tcPr>
            <w:tcW w:w="886" w:type="dxa"/>
            <w:vAlign w:val="top"/>
          </w:tcPr>
          <w:p w14:paraId="4D852E27">
            <w:pPr>
              <w:rPr>
                <w:rFonts w:ascii="Arial"/>
                <w:sz w:val="21"/>
              </w:rPr>
            </w:pPr>
          </w:p>
        </w:tc>
        <w:tc>
          <w:tcPr>
            <w:tcW w:w="1003" w:type="dxa"/>
            <w:vAlign w:val="top"/>
          </w:tcPr>
          <w:p w14:paraId="1D2A55CD">
            <w:pPr>
              <w:spacing w:line="378" w:lineRule="auto"/>
              <w:rPr>
                <w:rFonts w:ascii="Arial"/>
                <w:sz w:val="21"/>
              </w:rPr>
            </w:pPr>
          </w:p>
          <w:p w14:paraId="4B3CAEDE">
            <w:pPr>
              <w:pStyle w:val="6"/>
              <w:spacing w:before="61" w:line="241" w:lineRule="auto"/>
              <w:ind w:left="111" w:right="99" w:firstLine="3"/>
              <w:rPr>
                <w:sz w:val="19"/>
                <w:szCs w:val="19"/>
              </w:rPr>
            </w:pPr>
            <w:r>
              <w:rPr>
                <w:spacing w:val="5"/>
                <w:sz w:val="19"/>
                <w:szCs w:val="19"/>
              </w:rPr>
              <w:t>资源开发</w:t>
            </w:r>
            <w:r>
              <w:rPr>
                <w:spacing w:val="1"/>
                <w:sz w:val="19"/>
                <w:szCs w:val="19"/>
              </w:rPr>
              <w:t xml:space="preserve"> </w:t>
            </w:r>
            <w:r>
              <w:rPr>
                <w:spacing w:val="6"/>
                <w:sz w:val="19"/>
                <w:szCs w:val="19"/>
              </w:rPr>
              <w:t>效率要求</w:t>
            </w:r>
          </w:p>
        </w:tc>
        <w:tc>
          <w:tcPr>
            <w:tcW w:w="6319" w:type="dxa"/>
            <w:vAlign w:val="top"/>
          </w:tcPr>
          <w:p w14:paraId="13B6B235">
            <w:pPr>
              <w:pStyle w:val="6"/>
              <w:spacing w:before="52"/>
              <w:ind w:left="52" w:right="3970" w:firstLine="2"/>
              <w:rPr>
                <w:sz w:val="19"/>
                <w:szCs w:val="19"/>
              </w:rPr>
            </w:pPr>
            <w:r>
              <w:rPr>
                <w:spacing w:val="8"/>
                <w:sz w:val="19"/>
                <w:szCs w:val="19"/>
              </w:rPr>
              <w:t>水资源利用总量要求 暂无</w:t>
            </w:r>
            <w:r>
              <w:rPr>
                <w:spacing w:val="6"/>
                <w:sz w:val="19"/>
                <w:szCs w:val="19"/>
              </w:rPr>
              <w:t xml:space="preserve"> </w:t>
            </w:r>
            <w:r>
              <w:rPr>
                <w:spacing w:val="7"/>
                <w:sz w:val="19"/>
                <w:szCs w:val="19"/>
              </w:rPr>
              <w:t>地下水开采要求</w:t>
            </w:r>
            <w:r>
              <w:rPr>
                <w:spacing w:val="21"/>
                <w:sz w:val="19"/>
                <w:szCs w:val="19"/>
              </w:rPr>
              <w:t xml:space="preserve"> </w:t>
            </w:r>
            <w:r>
              <w:rPr>
                <w:spacing w:val="7"/>
                <w:sz w:val="19"/>
                <w:szCs w:val="19"/>
              </w:rPr>
              <w:t>暂无</w:t>
            </w:r>
          </w:p>
          <w:p w14:paraId="12C639DD">
            <w:pPr>
              <w:pStyle w:val="6"/>
              <w:spacing w:before="27"/>
              <w:ind w:left="52" w:right="3572" w:firstLine="7"/>
              <w:rPr>
                <w:sz w:val="19"/>
                <w:szCs w:val="19"/>
              </w:rPr>
            </w:pPr>
            <w:r>
              <w:rPr>
                <w:spacing w:val="8"/>
                <w:sz w:val="19"/>
                <w:szCs w:val="19"/>
              </w:rPr>
              <w:t>能源利用总量及效率要求 暂无</w:t>
            </w:r>
            <w:r>
              <w:rPr>
                <w:spacing w:val="3"/>
                <w:sz w:val="19"/>
                <w:szCs w:val="19"/>
              </w:rPr>
              <w:t xml:space="preserve"> </w:t>
            </w:r>
            <w:r>
              <w:rPr>
                <w:spacing w:val="6"/>
                <w:sz w:val="19"/>
                <w:szCs w:val="19"/>
              </w:rPr>
              <w:t>禁燃区要求</w:t>
            </w:r>
            <w:r>
              <w:rPr>
                <w:spacing w:val="21"/>
                <w:sz w:val="19"/>
                <w:szCs w:val="19"/>
              </w:rPr>
              <w:t xml:space="preserve"> </w:t>
            </w:r>
            <w:r>
              <w:rPr>
                <w:spacing w:val="6"/>
                <w:sz w:val="19"/>
                <w:szCs w:val="19"/>
              </w:rPr>
              <w:t>暂无</w:t>
            </w:r>
          </w:p>
          <w:p w14:paraId="597676F5">
            <w:pPr>
              <w:pStyle w:val="6"/>
              <w:spacing w:before="24" w:line="210" w:lineRule="auto"/>
              <w:ind w:left="52"/>
              <w:rPr>
                <w:sz w:val="19"/>
                <w:szCs w:val="19"/>
              </w:rPr>
            </w:pPr>
            <w:r>
              <w:rPr>
                <w:spacing w:val="8"/>
                <w:sz w:val="19"/>
                <w:szCs w:val="19"/>
              </w:rPr>
              <w:t>其他资源利用效率要求 暂无</w:t>
            </w:r>
          </w:p>
        </w:tc>
        <w:tc>
          <w:tcPr>
            <w:tcW w:w="1437" w:type="dxa"/>
            <w:vAlign w:val="top"/>
          </w:tcPr>
          <w:p w14:paraId="2D60B3CB">
            <w:pPr>
              <w:spacing w:line="273" w:lineRule="auto"/>
              <w:rPr>
                <w:rFonts w:ascii="Arial"/>
                <w:sz w:val="21"/>
              </w:rPr>
            </w:pPr>
          </w:p>
          <w:p w14:paraId="402905E9">
            <w:pPr>
              <w:spacing w:line="273" w:lineRule="auto"/>
              <w:rPr>
                <w:rFonts w:ascii="Arial"/>
                <w:sz w:val="21"/>
              </w:rPr>
            </w:pPr>
          </w:p>
          <w:p w14:paraId="1636D1DB">
            <w:pPr>
              <w:spacing w:before="55" w:line="199" w:lineRule="auto"/>
              <w:ind w:left="69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9" w:type="dxa"/>
            <w:vAlign w:val="top"/>
          </w:tcPr>
          <w:p w14:paraId="1438E032">
            <w:pPr>
              <w:spacing w:line="273" w:lineRule="auto"/>
              <w:rPr>
                <w:rFonts w:ascii="Arial"/>
                <w:sz w:val="21"/>
              </w:rPr>
            </w:pPr>
          </w:p>
          <w:p w14:paraId="611680C4">
            <w:pPr>
              <w:spacing w:line="273" w:lineRule="auto"/>
              <w:rPr>
                <w:rFonts w:ascii="Arial"/>
                <w:sz w:val="21"/>
              </w:rPr>
            </w:pPr>
          </w:p>
          <w:p w14:paraId="57F48663">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restart"/>
            <w:tcBorders>
              <w:bottom w:val="nil"/>
            </w:tcBorders>
            <w:vAlign w:val="top"/>
          </w:tcPr>
          <w:p w14:paraId="47A14DF1">
            <w:pPr>
              <w:rPr>
                <w:rFonts w:ascii="Arial"/>
                <w:sz w:val="21"/>
              </w:rPr>
            </w:pPr>
          </w:p>
        </w:tc>
      </w:tr>
      <w:tr w14:paraId="6430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683" w:type="dxa"/>
            <w:vMerge w:val="continue"/>
            <w:tcBorders>
              <w:top w:val="nil"/>
              <w:bottom w:val="nil"/>
            </w:tcBorders>
            <w:vAlign w:val="top"/>
          </w:tcPr>
          <w:p w14:paraId="690CFB10">
            <w:pPr>
              <w:rPr>
                <w:rFonts w:ascii="Arial"/>
                <w:sz w:val="21"/>
              </w:rPr>
            </w:pPr>
          </w:p>
        </w:tc>
        <w:tc>
          <w:tcPr>
            <w:tcW w:w="154" w:type="dxa"/>
            <w:vMerge w:val="continue"/>
            <w:tcBorders>
              <w:top w:val="nil"/>
              <w:bottom w:val="nil"/>
            </w:tcBorders>
            <w:vAlign w:val="top"/>
          </w:tcPr>
          <w:p w14:paraId="504DD100">
            <w:pPr>
              <w:rPr>
                <w:rFonts w:ascii="Arial"/>
                <w:sz w:val="21"/>
              </w:rPr>
            </w:pPr>
          </w:p>
        </w:tc>
        <w:tc>
          <w:tcPr>
            <w:tcW w:w="1010" w:type="dxa"/>
            <w:vMerge w:val="continue"/>
            <w:tcBorders>
              <w:top w:val="nil"/>
              <w:bottom w:val="nil"/>
            </w:tcBorders>
            <w:vAlign w:val="top"/>
          </w:tcPr>
          <w:p w14:paraId="684BD88A">
            <w:pPr>
              <w:rPr>
                <w:rFonts w:ascii="Arial"/>
                <w:sz w:val="21"/>
              </w:rPr>
            </w:pPr>
          </w:p>
        </w:tc>
        <w:tc>
          <w:tcPr>
            <w:tcW w:w="886" w:type="dxa"/>
            <w:vMerge w:val="restart"/>
            <w:tcBorders>
              <w:bottom w:val="nil"/>
            </w:tcBorders>
            <w:vAlign w:val="top"/>
          </w:tcPr>
          <w:p w14:paraId="2C171A96">
            <w:pPr>
              <w:spacing w:line="247" w:lineRule="auto"/>
              <w:rPr>
                <w:rFonts w:ascii="Arial"/>
                <w:sz w:val="21"/>
              </w:rPr>
            </w:pPr>
          </w:p>
          <w:p w14:paraId="6AA0D546">
            <w:pPr>
              <w:spacing w:line="247" w:lineRule="auto"/>
              <w:rPr>
                <w:rFonts w:ascii="Arial"/>
                <w:sz w:val="21"/>
              </w:rPr>
            </w:pPr>
          </w:p>
          <w:p w14:paraId="5DB92B82">
            <w:pPr>
              <w:spacing w:line="247" w:lineRule="auto"/>
              <w:rPr>
                <w:rFonts w:ascii="Arial"/>
                <w:sz w:val="21"/>
              </w:rPr>
            </w:pPr>
          </w:p>
          <w:p w14:paraId="08EECC72">
            <w:pPr>
              <w:spacing w:line="247" w:lineRule="auto"/>
              <w:rPr>
                <w:rFonts w:ascii="Arial"/>
                <w:sz w:val="21"/>
              </w:rPr>
            </w:pPr>
          </w:p>
          <w:p w14:paraId="6406B78B">
            <w:pPr>
              <w:spacing w:line="247" w:lineRule="auto"/>
              <w:rPr>
                <w:rFonts w:ascii="Arial"/>
                <w:sz w:val="21"/>
              </w:rPr>
            </w:pPr>
          </w:p>
          <w:p w14:paraId="2ED9ADF5">
            <w:pPr>
              <w:spacing w:line="247" w:lineRule="auto"/>
              <w:rPr>
                <w:rFonts w:ascii="Arial"/>
                <w:sz w:val="21"/>
              </w:rPr>
            </w:pPr>
          </w:p>
          <w:p w14:paraId="086BC6AE">
            <w:pPr>
              <w:spacing w:line="247" w:lineRule="auto"/>
              <w:rPr>
                <w:rFonts w:ascii="Arial"/>
                <w:sz w:val="21"/>
              </w:rPr>
            </w:pPr>
          </w:p>
          <w:p w14:paraId="60738B4B">
            <w:pPr>
              <w:spacing w:line="247" w:lineRule="auto"/>
              <w:rPr>
                <w:rFonts w:ascii="Arial"/>
                <w:sz w:val="21"/>
              </w:rPr>
            </w:pPr>
          </w:p>
          <w:p w14:paraId="2607BFEE">
            <w:pPr>
              <w:spacing w:line="247" w:lineRule="auto"/>
              <w:rPr>
                <w:rFonts w:ascii="Arial"/>
                <w:sz w:val="21"/>
              </w:rPr>
            </w:pPr>
          </w:p>
          <w:p w14:paraId="36D1C2B8">
            <w:pPr>
              <w:spacing w:line="247" w:lineRule="auto"/>
              <w:rPr>
                <w:rFonts w:ascii="Arial"/>
                <w:sz w:val="21"/>
              </w:rPr>
            </w:pPr>
          </w:p>
          <w:p w14:paraId="68C8A31E">
            <w:pPr>
              <w:spacing w:line="247" w:lineRule="auto"/>
              <w:rPr>
                <w:rFonts w:ascii="Arial"/>
                <w:sz w:val="21"/>
              </w:rPr>
            </w:pPr>
          </w:p>
          <w:p w14:paraId="5644ABC9">
            <w:pPr>
              <w:spacing w:line="247" w:lineRule="auto"/>
              <w:rPr>
                <w:rFonts w:ascii="Arial"/>
                <w:sz w:val="21"/>
              </w:rPr>
            </w:pPr>
          </w:p>
          <w:p w14:paraId="3A852CF8">
            <w:pPr>
              <w:spacing w:line="248" w:lineRule="auto"/>
              <w:rPr>
                <w:rFonts w:ascii="Arial"/>
                <w:sz w:val="21"/>
              </w:rPr>
            </w:pPr>
          </w:p>
          <w:p w14:paraId="35B7A1A2">
            <w:pPr>
              <w:pStyle w:val="6"/>
              <w:spacing w:before="62" w:line="245" w:lineRule="auto"/>
              <w:ind w:left="147" w:right="140" w:firstLine="2"/>
              <w:jc w:val="both"/>
              <w:rPr>
                <w:sz w:val="19"/>
                <w:szCs w:val="19"/>
              </w:rPr>
            </w:pPr>
            <w:r>
              <w:rPr>
                <w:spacing w:val="6"/>
                <w:sz w:val="19"/>
                <w:szCs w:val="19"/>
              </w:rPr>
              <w:t>单元级</w:t>
            </w:r>
            <w:r>
              <w:rPr>
                <w:spacing w:val="1"/>
                <w:sz w:val="19"/>
                <w:szCs w:val="19"/>
              </w:rPr>
              <w:t xml:space="preserve"> </w:t>
            </w:r>
            <w:r>
              <w:rPr>
                <w:spacing w:val="7"/>
                <w:sz w:val="19"/>
                <w:szCs w:val="19"/>
              </w:rPr>
              <w:t>清单管</w:t>
            </w:r>
            <w:r>
              <w:rPr>
                <w:sz w:val="19"/>
                <w:szCs w:val="19"/>
              </w:rPr>
              <w:t xml:space="preserve"> </w:t>
            </w:r>
            <w:r>
              <w:rPr>
                <w:spacing w:val="7"/>
                <w:sz w:val="19"/>
                <w:szCs w:val="19"/>
              </w:rPr>
              <w:t>控要求</w:t>
            </w:r>
          </w:p>
        </w:tc>
        <w:tc>
          <w:tcPr>
            <w:tcW w:w="1003" w:type="dxa"/>
            <w:vAlign w:val="top"/>
          </w:tcPr>
          <w:p w14:paraId="645CDFE9">
            <w:pPr>
              <w:spacing w:line="312" w:lineRule="auto"/>
              <w:rPr>
                <w:rFonts w:ascii="Arial"/>
                <w:sz w:val="21"/>
              </w:rPr>
            </w:pPr>
          </w:p>
          <w:p w14:paraId="15F81665">
            <w:pPr>
              <w:spacing w:line="312" w:lineRule="auto"/>
              <w:rPr>
                <w:rFonts w:ascii="Arial"/>
                <w:sz w:val="21"/>
              </w:rPr>
            </w:pPr>
          </w:p>
          <w:p w14:paraId="63B348A1">
            <w:pPr>
              <w:pStyle w:val="6"/>
              <w:spacing w:before="62"/>
              <w:ind w:left="310" w:right="99" w:hanging="197"/>
              <w:rPr>
                <w:sz w:val="19"/>
                <w:szCs w:val="19"/>
              </w:rPr>
            </w:pPr>
            <w:r>
              <w:rPr>
                <w:spacing w:val="6"/>
                <w:sz w:val="19"/>
                <w:szCs w:val="19"/>
              </w:rPr>
              <w:t>空间布局</w:t>
            </w:r>
            <w:r>
              <w:rPr>
                <w:sz w:val="19"/>
                <w:szCs w:val="19"/>
              </w:rPr>
              <w:t xml:space="preserve"> </w:t>
            </w:r>
            <w:r>
              <w:rPr>
                <w:spacing w:val="2"/>
                <w:sz w:val="19"/>
                <w:szCs w:val="19"/>
              </w:rPr>
              <w:t>约束</w:t>
            </w:r>
          </w:p>
        </w:tc>
        <w:tc>
          <w:tcPr>
            <w:tcW w:w="6319" w:type="dxa"/>
            <w:vAlign w:val="top"/>
          </w:tcPr>
          <w:p w14:paraId="4E2B00CA">
            <w:pPr>
              <w:pStyle w:val="6"/>
              <w:spacing w:before="39" w:line="228" w:lineRule="auto"/>
              <w:ind w:left="52"/>
              <w:rPr>
                <w:sz w:val="19"/>
                <w:szCs w:val="19"/>
              </w:rPr>
            </w:pPr>
            <w:r>
              <w:rPr>
                <w:spacing w:val="9"/>
                <w:sz w:val="19"/>
                <w:szCs w:val="19"/>
              </w:rPr>
              <w:t>禁止开发建设活动的要求</w:t>
            </w:r>
          </w:p>
          <w:p w14:paraId="0F06AECE">
            <w:pPr>
              <w:pStyle w:val="6"/>
              <w:spacing w:before="24"/>
              <w:ind w:left="51" w:right="116" w:firstLine="3"/>
              <w:rPr>
                <w:sz w:val="19"/>
                <w:szCs w:val="19"/>
              </w:rPr>
            </w:pPr>
            <w:r>
              <w:rPr>
                <w:spacing w:val="8"/>
                <w:sz w:val="19"/>
                <w:szCs w:val="19"/>
              </w:rPr>
              <w:t>不再新建、改扩建开采规模在</w:t>
            </w:r>
            <w:r>
              <w:rPr>
                <w:spacing w:val="-18"/>
                <w:sz w:val="19"/>
                <w:szCs w:val="19"/>
              </w:rPr>
              <w:t xml:space="preserve"> </w:t>
            </w:r>
            <w:r>
              <w:rPr>
                <w:rFonts w:ascii="Times New Roman" w:hAnsi="Times New Roman" w:eastAsia="Times New Roman" w:cs="Times New Roman"/>
                <w:spacing w:val="8"/>
                <w:sz w:val="19"/>
                <w:szCs w:val="19"/>
              </w:rPr>
              <w:t xml:space="preserve">50 </w:t>
            </w:r>
            <w:r>
              <w:rPr>
                <w:spacing w:val="8"/>
                <w:sz w:val="19"/>
                <w:szCs w:val="19"/>
              </w:rPr>
              <w:t>万吨</w:t>
            </w:r>
            <w:r>
              <w:rPr>
                <w:rFonts w:ascii="Times New Roman" w:hAnsi="Times New Roman" w:eastAsia="Times New Roman" w:cs="Times New Roman"/>
                <w:spacing w:val="8"/>
                <w:sz w:val="19"/>
                <w:szCs w:val="19"/>
              </w:rPr>
              <w:t>/</w:t>
            </w:r>
            <w:r>
              <w:rPr>
                <w:spacing w:val="8"/>
                <w:sz w:val="19"/>
                <w:szCs w:val="19"/>
              </w:rPr>
              <w:t>年以下的磷矿，不再新建露天磷</w:t>
            </w:r>
            <w:r>
              <w:rPr>
                <w:sz w:val="19"/>
                <w:szCs w:val="19"/>
              </w:rPr>
              <w:t xml:space="preserve"> </w:t>
            </w:r>
            <w:r>
              <w:rPr>
                <w:spacing w:val="2"/>
                <w:sz w:val="19"/>
                <w:szCs w:val="19"/>
              </w:rPr>
              <w:t>矿</w:t>
            </w:r>
          </w:p>
          <w:p w14:paraId="334CA82E">
            <w:pPr>
              <w:pStyle w:val="6"/>
              <w:spacing w:before="26"/>
              <w:ind w:left="59" w:right="4071" w:firstLine="6"/>
              <w:rPr>
                <w:sz w:val="19"/>
                <w:szCs w:val="19"/>
              </w:rPr>
            </w:pPr>
            <w:r>
              <w:rPr>
                <w:spacing w:val="7"/>
                <w:sz w:val="19"/>
                <w:szCs w:val="19"/>
              </w:rPr>
              <w:t>限制开发建设活动的要求</w:t>
            </w:r>
            <w:r>
              <w:rPr>
                <w:spacing w:val="8"/>
                <w:sz w:val="19"/>
                <w:szCs w:val="19"/>
              </w:rPr>
              <w:t xml:space="preserve"> 允许开发建设活动的要求</w:t>
            </w:r>
          </w:p>
          <w:p w14:paraId="551E731A">
            <w:pPr>
              <w:pStyle w:val="6"/>
              <w:spacing w:before="24" w:line="231" w:lineRule="auto"/>
              <w:ind w:left="52" w:right="3070" w:firstLine="2"/>
              <w:rPr>
                <w:sz w:val="19"/>
                <w:szCs w:val="19"/>
              </w:rPr>
            </w:pPr>
            <w:r>
              <w:rPr>
                <w:spacing w:val="9"/>
                <w:sz w:val="19"/>
                <w:szCs w:val="19"/>
              </w:rPr>
              <w:t>不符合空间布局要求活动的退出要求</w:t>
            </w:r>
            <w:r>
              <w:rPr>
                <w:spacing w:val="2"/>
                <w:sz w:val="19"/>
                <w:szCs w:val="19"/>
              </w:rPr>
              <w:t xml:space="preserve"> </w:t>
            </w:r>
            <w:r>
              <w:rPr>
                <w:spacing w:val="9"/>
                <w:sz w:val="19"/>
                <w:szCs w:val="19"/>
              </w:rPr>
              <w:t>其他空间布局约束要求</w:t>
            </w:r>
          </w:p>
        </w:tc>
        <w:tc>
          <w:tcPr>
            <w:tcW w:w="1437" w:type="dxa"/>
            <w:vAlign w:val="top"/>
          </w:tcPr>
          <w:p w14:paraId="5FE021C1">
            <w:pPr>
              <w:spacing w:line="312" w:lineRule="auto"/>
              <w:rPr>
                <w:rFonts w:ascii="Arial"/>
                <w:sz w:val="21"/>
              </w:rPr>
            </w:pPr>
          </w:p>
          <w:p w14:paraId="39F17923">
            <w:pPr>
              <w:spacing w:line="312" w:lineRule="auto"/>
              <w:rPr>
                <w:rFonts w:ascii="Arial"/>
                <w:sz w:val="21"/>
              </w:rPr>
            </w:pPr>
          </w:p>
          <w:p w14:paraId="6E2598BE">
            <w:pPr>
              <w:pStyle w:val="6"/>
              <w:spacing w:before="62"/>
              <w:ind w:left="56" w:right="41" w:hanging="1"/>
              <w:rPr>
                <w:sz w:val="19"/>
                <w:szCs w:val="19"/>
              </w:rPr>
            </w:pPr>
            <w:r>
              <w:rPr>
                <w:spacing w:val="-7"/>
                <w:sz w:val="19"/>
                <w:szCs w:val="19"/>
              </w:rPr>
              <w:t>本</w:t>
            </w:r>
            <w:r>
              <w:rPr>
                <w:spacing w:val="-53"/>
                <w:sz w:val="19"/>
                <w:szCs w:val="19"/>
              </w:rPr>
              <w:t xml:space="preserve"> </w:t>
            </w:r>
            <w:r>
              <w:rPr>
                <w:spacing w:val="-7"/>
                <w:sz w:val="19"/>
                <w:szCs w:val="19"/>
              </w:rPr>
              <w:t>项</w:t>
            </w:r>
            <w:r>
              <w:rPr>
                <w:spacing w:val="-18"/>
                <w:sz w:val="19"/>
                <w:szCs w:val="19"/>
              </w:rPr>
              <w:t xml:space="preserve"> </w:t>
            </w:r>
            <w:r>
              <w:rPr>
                <w:spacing w:val="-7"/>
                <w:sz w:val="19"/>
                <w:szCs w:val="19"/>
              </w:rPr>
              <w:t>目</w:t>
            </w:r>
            <w:r>
              <w:rPr>
                <w:spacing w:val="-55"/>
                <w:sz w:val="19"/>
                <w:szCs w:val="19"/>
              </w:rPr>
              <w:t xml:space="preserve"> </w:t>
            </w:r>
            <w:r>
              <w:rPr>
                <w:spacing w:val="-7"/>
                <w:sz w:val="19"/>
                <w:szCs w:val="19"/>
              </w:rPr>
              <w:t>不</w:t>
            </w:r>
            <w:r>
              <w:rPr>
                <w:spacing w:val="-57"/>
                <w:sz w:val="19"/>
                <w:szCs w:val="19"/>
              </w:rPr>
              <w:t xml:space="preserve"> </w:t>
            </w:r>
            <w:r>
              <w:rPr>
                <w:spacing w:val="-7"/>
                <w:sz w:val="19"/>
                <w:szCs w:val="19"/>
              </w:rPr>
              <w:t>涉</w:t>
            </w:r>
            <w:r>
              <w:rPr>
                <w:spacing w:val="-56"/>
                <w:sz w:val="19"/>
                <w:szCs w:val="19"/>
              </w:rPr>
              <w:t xml:space="preserve"> </w:t>
            </w:r>
            <w:r>
              <w:rPr>
                <w:spacing w:val="-7"/>
                <w:sz w:val="19"/>
                <w:szCs w:val="19"/>
              </w:rPr>
              <w:t>及</w:t>
            </w:r>
            <w:r>
              <w:rPr>
                <w:sz w:val="19"/>
                <w:szCs w:val="19"/>
              </w:rPr>
              <w:t xml:space="preserve"> </w:t>
            </w:r>
            <w:r>
              <w:rPr>
                <w:spacing w:val="5"/>
                <w:sz w:val="19"/>
                <w:szCs w:val="19"/>
              </w:rPr>
              <w:t>建设磷矿。</w:t>
            </w:r>
          </w:p>
        </w:tc>
        <w:tc>
          <w:tcPr>
            <w:tcW w:w="819" w:type="dxa"/>
            <w:vAlign w:val="top"/>
          </w:tcPr>
          <w:p w14:paraId="10261575">
            <w:pPr>
              <w:spacing w:line="263" w:lineRule="auto"/>
              <w:rPr>
                <w:rFonts w:ascii="Arial"/>
                <w:sz w:val="21"/>
              </w:rPr>
            </w:pPr>
          </w:p>
          <w:p w14:paraId="61E6C00B">
            <w:pPr>
              <w:spacing w:line="264" w:lineRule="auto"/>
              <w:rPr>
                <w:rFonts w:ascii="Arial"/>
                <w:sz w:val="21"/>
              </w:rPr>
            </w:pPr>
          </w:p>
          <w:p w14:paraId="0B6ABA29">
            <w:pPr>
              <w:spacing w:line="264" w:lineRule="auto"/>
              <w:rPr>
                <w:rFonts w:ascii="Arial"/>
                <w:sz w:val="21"/>
              </w:rPr>
            </w:pPr>
          </w:p>
          <w:p w14:paraId="70F9E180">
            <w:pPr>
              <w:spacing w:before="54"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28F5A34A">
            <w:pPr>
              <w:rPr>
                <w:rFonts w:ascii="Arial"/>
                <w:sz w:val="21"/>
              </w:rPr>
            </w:pPr>
          </w:p>
        </w:tc>
      </w:tr>
      <w:tr w14:paraId="526E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1683" w:type="dxa"/>
            <w:vMerge w:val="continue"/>
            <w:tcBorders>
              <w:top w:val="nil"/>
            </w:tcBorders>
            <w:vAlign w:val="top"/>
          </w:tcPr>
          <w:p w14:paraId="7257DAE1">
            <w:pPr>
              <w:rPr>
                <w:rFonts w:ascii="Arial"/>
                <w:sz w:val="21"/>
              </w:rPr>
            </w:pPr>
          </w:p>
        </w:tc>
        <w:tc>
          <w:tcPr>
            <w:tcW w:w="154" w:type="dxa"/>
            <w:vMerge w:val="continue"/>
            <w:tcBorders>
              <w:top w:val="nil"/>
            </w:tcBorders>
            <w:vAlign w:val="top"/>
          </w:tcPr>
          <w:p w14:paraId="17BEE53C">
            <w:pPr>
              <w:rPr>
                <w:rFonts w:ascii="Arial"/>
                <w:sz w:val="21"/>
              </w:rPr>
            </w:pPr>
          </w:p>
        </w:tc>
        <w:tc>
          <w:tcPr>
            <w:tcW w:w="1010" w:type="dxa"/>
            <w:vMerge w:val="continue"/>
            <w:tcBorders>
              <w:top w:val="nil"/>
            </w:tcBorders>
            <w:vAlign w:val="top"/>
          </w:tcPr>
          <w:p w14:paraId="325C6F51">
            <w:pPr>
              <w:rPr>
                <w:rFonts w:ascii="Arial"/>
                <w:sz w:val="21"/>
              </w:rPr>
            </w:pPr>
          </w:p>
        </w:tc>
        <w:tc>
          <w:tcPr>
            <w:tcW w:w="886" w:type="dxa"/>
            <w:vMerge w:val="continue"/>
            <w:tcBorders>
              <w:top w:val="nil"/>
            </w:tcBorders>
            <w:vAlign w:val="top"/>
          </w:tcPr>
          <w:p w14:paraId="03195D72">
            <w:pPr>
              <w:rPr>
                <w:rFonts w:ascii="Arial"/>
                <w:sz w:val="21"/>
              </w:rPr>
            </w:pPr>
          </w:p>
        </w:tc>
        <w:tc>
          <w:tcPr>
            <w:tcW w:w="1003" w:type="dxa"/>
            <w:vAlign w:val="top"/>
          </w:tcPr>
          <w:p w14:paraId="63BE1275">
            <w:pPr>
              <w:spacing w:line="243" w:lineRule="auto"/>
              <w:rPr>
                <w:rFonts w:ascii="Arial"/>
                <w:sz w:val="21"/>
              </w:rPr>
            </w:pPr>
          </w:p>
          <w:p w14:paraId="202456D8">
            <w:pPr>
              <w:spacing w:line="243" w:lineRule="auto"/>
              <w:rPr>
                <w:rFonts w:ascii="Arial"/>
                <w:sz w:val="21"/>
              </w:rPr>
            </w:pPr>
          </w:p>
          <w:p w14:paraId="4E29CB56">
            <w:pPr>
              <w:spacing w:line="243" w:lineRule="auto"/>
              <w:rPr>
                <w:rFonts w:ascii="Arial"/>
                <w:sz w:val="21"/>
              </w:rPr>
            </w:pPr>
          </w:p>
          <w:p w14:paraId="65CF7943">
            <w:pPr>
              <w:spacing w:line="243" w:lineRule="auto"/>
              <w:rPr>
                <w:rFonts w:ascii="Arial"/>
                <w:sz w:val="21"/>
              </w:rPr>
            </w:pPr>
          </w:p>
          <w:p w14:paraId="6276BE1B">
            <w:pPr>
              <w:spacing w:line="243" w:lineRule="auto"/>
              <w:rPr>
                <w:rFonts w:ascii="Arial"/>
                <w:sz w:val="21"/>
              </w:rPr>
            </w:pPr>
          </w:p>
          <w:p w14:paraId="5D348A01">
            <w:pPr>
              <w:spacing w:line="243" w:lineRule="auto"/>
              <w:rPr>
                <w:rFonts w:ascii="Arial"/>
                <w:sz w:val="21"/>
              </w:rPr>
            </w:pPr>
          </w:p>
          <w:p w14:paraId="4169A797">
            <w:pPr>
              <w:spacing w:line="243" w:lineRule="auto"/>
              <w:rPr>
                <w:rFonts w:ascii="Arial"/>
                <w:sz w:val="21"/>
              </w:rPr>
            </w:pPr>
          </w:p>
          <w:p w14:paraId="2A1E6A29">
            <w:pPr>
              <w:spacing w:line="243" w:lineRule="auto"/>
              <w:rPr>
                <w:rFonts w:ascii="Arial"/>
                <w:sz w:val="21"/>
              </w:rPr>
            </w:pPr>
          </w:p>
          <w:p w14:paraId="283F8065">
            <w:pPr>
              <w:spacing w:line="244" w:lineRule="auto"/>
              <w:rPr>
                <w:rFonts w:ascii="Arial"/>
                <w:sz w:val="21"/>
              </w:rPr>
            </w:pPr>
          </w:p>
          <w:p w14:paraId="57FF4981">
            <w:pPr>
              <w:spacing w:line="244" w:lineRule="auto"/>
              <w:rPr>
                <w:rFonts w:ascii="Arial"/>
                <w:sz w:val="21"/>
              </w:rPr>
            </w:pPr>
          </w:p>
          <w:p w14:paraId="466C12C8">
            <w:pPr>
              <w:pStyle w:val="6"/>
              <w:spacing w:before="62" w:line="241" w:lineRule="auto"/>
              <w:ind w:left="204" w:right="99" w:hanging="96"/>
              <w:rPr>
                <w:sz w:val="19"/>
                <w:szCs w:val="19"/>
              </w:rPr>
            </w:pPr>
            <w:r>
              <w:rPr>
                <w:spacing w:val="7"/>
                <w:sz w:val="19"/>
                <w:szCs w:val="19"/>
              </w:rPr>
              <w:t>污染物排</w:t>
            </w:r>
            <w:r>
              <w:rPr>
                <w:sz w:val="19"/>
                <w:szCs w:val="19"/>
              </w:rPr>
              <w:t xml:space="preserve"> </w:t>
            </w:r>
            <w:r>
              <w:rPr>
                <w:spacing w:val="7"/>
                <w:sz w:val="19"/>
                <w:szCs w:val="19"/>
              </w:rPr>
              <w:t>放管控</w:t>
            </w:r>
          </w:p>
        </w:tc>
        <w:tc>
          <w:tcPr>
            <w:tcW w:w="6319" w:type="dxa"/>
            <w:vAlign w:val="top"/>
          </w:tcPr>
          <w:p w14:paraId="1B12720F">
            <w:pPr>
              <w:pStyle w:val="6"/>
              <w:spacing w:before="39" w:line="228" w:lineRule="auto"/>
              <w:ind w:left="52"/>
              <w:rPr>
                <w:sz w:val="19"/>
                <w:szCs w:val="19"/>
              </w:rPr>
            </w:pPr>
            <w:r>
              <w:rPr>
                <w:spacing w:val="9"/>
                <w:sz w:val="19"/>
                <w:szCs w:val="19"/>
              </w:rPr>
              <w:t>城镇污水污染控制措施要求</w:t>
            </w:r>
          </w:p>
          <w:p w14:paraId="317B4560">
            <w:pPr>
              <w:pStyle w:val="6"/>
              <w:spacing w:before="26" w:line="244" w:lineRule="auto"/>
              <w:ind w:left="52" w:right="44" w:firstLine="15"/>
              <w:jc w:val="both"/>
              <w:rPr>
                <w:sz w:val="19"/>
                <w:szCs w:val="19"/>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10"/>
                <w:sz w:val="19"/>
                <w:szCs w:val="19"/>
              </w:rPr>
              <w:t xml:space="preserve"> </w:t>
            </w:r>
            <w:r>
              <w:rPr>
                <w:spacing w:val="7"/>
                <w:sz w:val="19"/>
                <w:szCs w:val="19"/>
              </w:rPr>
              <w:t>、持续推进环保基础设施补短板，完善污水收集处理系统。</w:t>
            </w:r>
            <w:r>
              <w:rPr>
                <w:rFonts w:ascii="Times New Roman" w:hAnsi="Times New Roman" w:eastAsia="Times New Roman" w:cs="Times New Roman"/>
                <w:spacing w:val="7"/>
                <w:sz w:val="19"/>
                <w:szCs w:val="19"/>
              </w:rPr>
              <w:t>2</w:t>
            </w:r>
            <w:r>
              <w:rPr>
                <w:rFonts w:ascii="Times New Roman" w:hAnsi="Times New Roman" w:eastAsia="Times New Roman" w:cs="Times New Roman"/>
                <w:spacing w:val="-25"/>
                <w:sz w:val="19"/>
                <w:szCs w:val="19"/>
              </w:rPr>
              <w:t xml:space="preserve"> </w:t>
            </w:r>
            <w:r>
              <w:rPr>
                <w:spacing w:val="7"/>
                <w:sz w:val="19"/>
                <w:szCs w:val="19"/>
              </w:rPr>
              <w:t>、保障乡</w:t>
            </w:r>
            <w:r>
              <w:rPr>
                <w:sz w:val="19"/>
                <w:szCs w:val="19"/>
              </w:rPr>
              <w:t xml:space="preserve"> </w:t>
            </w:r>
            <w:r>
              <w:rPr>
                <w:spacing w:val="4"/>
                <w:sz w:val="19"/>
                <w:szCs w:val="19"/>
              </w:rPr>
              <w:t>镇污水收集处理设施顺畅运行。</w:t>
            </w:r>
            <w:r>
              <w:rPr>
                <w:rFonts w:ascii="Times New Roman" w:hAnsi="Times New Roman" w:eastAsia="Times New Roman" w:cs="Times New Roman"/>
                <w:spacing w:val="4"/>
                <w:sz w:val="19"/>
                <w:szCs w:val="19"/>
              </w:rPr>
              <w:t>3</w:t>
            </w:r>
            <w:r>
              <w:rPr>
                <w:spacing w:val="4"/>
                <w:sz w:val="19"/>
                <w:szCs w:val="19"/>
              </w:rPr>
              <w:t>、推进污水直排口排查与整治，落实</w:t>
            </w:r>
            <w:r>
              <w:rPr>
                <w:rFonts w:ascii="Times New Roman" w:hAnsi="Times New Roman" w:eastAsia="Times New Roman" w:cs="Times New Roman"/>
                <w:spacing w:val="4"/>
                <w:sz w:val="19"/>
                <w:szCs w:val="19"/>
              </w:rPr>
              <w:t>“</w:t>
            </w:r>
            <w:r>
              <w:rPr>
                <w:spacing w:val="4"/>
                <w:sz w:val="19"/>
                <w:szCs w:val="19"/>
              </w:rPr>
              <w:t>一</w:t>
            </w:r>
            <w:r>
              <w:rPr>
                <w:spacing w:val="15"/>
                <w:sz w:val="19"/>
                <w:szCs w:val="19"/>
              </w:rPr>
              <w:t xml:space="preserve"> </w:t>
            </w:r>
            <w:r>
              <w:rPr>
                <w:spacing w:val="7"/>
                <w:sz w:val="19"/>
                <w:szCs w:val="19"/>
              </w:rPr>
              <w:t>口一策</w:t>
            </w:r>
            <w:r>
              <w:rPr>
                <w:rFonts w:ascii="Times New Roman" w:hAnsi="Times New Roman" w:eastAsia="Times New Roman" w:cs="Times New Roman"/>
                <w:spacing w:val="7"/>
                <w:sz w:val="19"/>
                <w:szCs w:val="19"/>
              </w:rPr>
              <w:t>”</w:t>
            </w:r>
            <w:r>
              <w:rPr>
                <w:spacing w:val="7"/>
                <w:sz w:val="19"/>
                <w:szCs w:val="19"/>
              </w:rPr>
              <w:t>整改措施。</w:t>
            </w:r>
          </w:p>
          <w:p w14:paraId="1BA409FC">
            <w:pPr>
              <w:pStyle w:val="6"/>
              <w:spacing w:before="26" w:line="228" w:lineRule="auto"/>
              <w:ind w:left="54"/>
              <w:rPr>
                <w:sz w:val="19"/>
                <w:szCs w:val="19"/>
              </w:rPr>
            </w:pPr>
            <w:r>
              <w:rPr>
                <w:spacing w:val="9"/>
                <w:sz w:val="19"/>
                <w:szCs w:val="19"/>
              </w:rPr>
              <w:t>工业废水污染控制措施要求</w:t>
            </w:r>
          </w:p>
          <w:p w14:paraId="4EA00B45">
            <w:pPr>
              <w:pStyle w:val="6"/>
              <w:spacing w:before="24" w:line="245" w:lineRule="auto"/>
              <w:ind w:left="52" w:right="44" w:firstLine="14"/>
              <w:jc w:val="both"/>
              <w:rPr>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24"/>
                <w:sz w:val="19"/>
                <w:szCs w:val="19"/>
              </w:rPr>
              <w:t xml:space="preserve"> </w:t>
            </w:r>
            <w:r>
              <w:rPr>
                <w:spacing w:val="6"/>
                <w:sz w:val="19"/>
                <w:szCs w:val="19"/>
              </w:rPr>
              <w:t>、落实主要污染物排放总量指标控制要求，加强入河排污口登记、审批</w:t>
            </w:r>
            <w:r>
              <w:rPr>
                <w:sz w:val="19"/>
                <w:szCs w:val="19"/>
              </w:rPr>
              <w:t xml:space="preserve"> </w:t>
            </w:r>
            <w:r>
              <w:rPr>
                <w:spacing w:val="6"/>
                <w:sz w:val="19"/>
                <w:szCs w:val="19"/>
              </w:rPr>
              <w:t>和监督管理。</w:t>
            </w:r>
            <w:r>
              <w:rPr>
                <w:rFonts w:ascii="Times New Roman" w:hAnsi="Times New Roman" w:eastAsia="Times New Roman" w:cs="Times New Roman"/>
                <w:spacing w:val="6"/>
                <w:sz w:val="19"/>
                <w:szCs w:val="19"/>
              </w:rPr>
              <w:t>2</w:t>
            </w:r>
            <w:r>
              <w:rPr>
                <w:rFonts w:ascii="Times New Roman" w:hAnsi="Times New Roman" w:eastAsia="Times New Roman" w:cs="Times New Roman"/>
                <w:spacing w:val="-9"/>
                <w:sz w:val="19"/>
                <w:szCs w:val="19"/>
              </w:rPr>
              <w:t xml:space="preserve"> </w:t>
            </w:r>
            <w:r>
              <w:rPr>
                <w:spacing w:val="6"/>
                <w:sz w:val="19"/>
                <w:szCs w:val="19"/>
              </w:rPr>
              <w:t>、强化流域内工业点源、规模化畜禽养殖场运行监管，避</w:t>
            </w:r>
            <w:r>
              <w:rPr>
                <w:sz w:val="19"/>
                <w:szCs w:val="19"/>
              </w:rPr>
              <w:t xml:space="preserve"> </w:t>
            </w:r>
            <w:r>
              <w:rPr>
                <w:spacing w:val="7"/>
                <w:sz w:val="19"/>
                <w:szCs w:val="19"/>
              </w:rPr>
              <w:t>免偷排、漏排。</w:t>
            </w:r>
          </w:p>
          <w:p w14:paraId="1D908C9E">
            <w:pPr>
              <w:pStyle w:val="6"/>
              <w:spacing w:before="24" w:line="228" w:lineRule="auto"/>
              <w:ind w:left="52"/>
              <w:rPr>
                <w:sz w:val="19"/>
                <w:szCs w:val="19"/>
              </w:rPr>
            </w:pPr>
            <w:r>
              <w:rPr>
                <w:spacing w:val="9"/>
                <w:sz w:val="19"/>
                <w:szCs w:val="19"/>
              </w:rPr>
              <w:t>农业面源水污染控制措施要求</w:t>
            </w:r>
          </w:p>
          <w:p w14:paraId="715B7D07">
            <w:pPr>
              <w:pStyle w:val="6"/>
              <w:spacing w:before="21" w:line="250" w:lineRule="auto"/>
              <w:ind w:left="51" w:firstLine="16"/>
              <w:rPr>
                <w:sz w:val="19"/>
                <w:szCs w:val="19"/>
              </w:rPr>
            </w:pPr>
            <w:r>
              <w:rPr>
                <w:rFonts w:ascii="Times New Roman" w:hAnsi="Times New Roman" w:eastAsia="Times New Roman" w:cs="Times New Roman"/>
                <w:spacing w:val="2"/>
                <w:sz w:val="19"/>
                <w:szCs w:val="19"/>
              </w:rPr>
              <w:t>1</w:t>
            </w:r>
            <w:r>
              <w:rPr>
                <w:spacing w:val="2"/>
                <w:sz w:val="19"/>
                <w:szCs w:val="19"/>
              </w:rPr>
              <w:t>、推进农村污染治理，稳步农村污水处理设施建设，适当预留发展空间，</w:t>
            </w:r>
            <w:r>
              <w:rPr>
                <w:spacing w:val="4"/>
                <w:sz w:val="19"/>
                <w:szCs w:val="19"/>
              </w:rPr>
              <w:t xml:space="preserve"> </w:t>
            </w:r>
            <w:r>
              <w:rPr>
                <w:spacing w:val="9"/>
                <w:sz w:val="19"/>
                <w:szCs w:val="19"/>
              </w:rPr>
              <w:t>宜集中则集中，宜分散则分散。大力推进农村生活垃圾就地分类减</w:t>
            </w:r>
            <w:r>
              <w:rPr>
                <w:spacing w:val="8"/>
                <w:sz w:val="19"/>
                <w:szCs w:val="19"/>
              </w:rPr>
              <w:t>量和</w:t>
            </w:r>
            <w:r>
              <w:rPr>
                <w:sz w:val="19"/>
                <w:szCs w:val="19"/>
              </w:rPr>
              <w:t xml:space="preserve">  </w:t>
            </w:r>
            <w:r>
              <w:rPr>
                <w:spacing w:val="6"/>
                <w:sz w:val="19"/>
                <w:szCs w:val="19"/>
              </w:rPr>
              <w:t>资源化利用，因地制宜选择农村生活垃圾治理模式。严格做好</w:t>
            </w:r>
            <w:r>
              <w:rPr>
                <w:rFonts w:ascii="Times New Roman" w:hAnsi="Times New Roman" w:eastAsia="Times New Roman" w:cs="Times New Roman"/>
                <w:spacing w:val="6"/>
                <w:sz w:val="19"/>
                <w:szCs w:val="19"/>
              </w:rPr>
              <w:t>“</w:t>
            </w:r>
            <w:r>
              <w:rPr>
                <w:spacing w:val="6"/>
                <w:sz w:val="19"/>
                <w:szCs w:val="19"/>
              </w:rPr>
              <w:t>农家乐</w:t>
            </w:r>
            <w:r>
              <w:rPr>
                <w:rFonts w:ascii="Times New Roman" w:hAnsi="Times New Roman" w:eastAsia="Times New Roman" w:cs="Times New Roman"/>
                <w:spacing w:val="6"/>
                <w:sz w:val="19"/>
                <w:szCs w:val="19"/>
              </w:rPr>
              <w:t>”</w:t>
            </w:r>
            <w:r>
              <w:rPr>
                <w:spacing w:val="6"/>
                <w:sz w:val="19"/>
                <w:szCs w:val="19"/>
              </w:rPr>
              <w:t>、</w:t>
            </w:r>
            <w:r>
              <w:rPr>
                <w:spacing w:val="4"/>
                <w:sz w:val="19"/>
                <w:szCs w:val="19"/>
              </w:rPr>
              <w:t xml:space="preserve"> </w:t>
            </w:r>
            <w:r>
              <w:rPr>
                <w:spacing w:val="6"/>
                <w:sz w:val="19"/>
                <w:szCs w:val="19"/>
              </w:rPr>
              <w:t>种植采摘园等范围内的生活及农产品产生污水及垃圾治理。</w:t>
            </w:r>
            <w:r>
              <w:rPr>
                <w:rFonts w:ascii="Times New Roman" w:hAnsi="Times New Roman" w:eastAsia="Times New Roman" w:cs="Times New Roman"/>
                <w:spacing w:val="5"/>
                <w:sz w:val="19"/>
                <w:szCs w:val="19"/>
              </w:rPr>
              <w:t>2</w:t>
            </w:r>
            <w:r>
              <w:rPr>
                <w:rFonts w:ascii="Times New Roman" w:hAnsi="Times New Roman" w:eastAsia="Times New Roman" w:cs="Times New Roman"/>
                <w:spacing w:val="-25"/>
                <w:sz w:val="19"/>
                <w:szCs w:val="19"/>
              </w:rPr>
              <w:t xml:space="preserve"> </w:t>
            </w:r>
            <w:r>
              <w:rPr>
                <w:spacing w:val="5"/>
                <w:sz w:val="19"/>
                <w:szCs w:val="19"/>
              </w:rPr>
              <w:t>、以环境承</w:t>
            </w:r>
            <w:r>
              <w:rPr>
                <w:sz w:val="19"/>
                <w:szCs w:val="19"/>
              </w:rPr>
              <w:t xml:space="preserve"> </w:t>
            </w:r>
            <w:r>
              <w:rPr>
                <w:spacing w:val="6"/>
                <w:sz w:val="19"/>
                <w:szCs w:val="19"/>
              </w:rPr>
              <w:t>载能力为约束，合理规划水产养殖空间及规模；</w:t>
            </w:r>
            <w:r>
              <w:rPr>
                <w:spacing w:val="5"/>
                <w:sz w:val="19"/>
                <w:szCs w:val="19"/>
              </w:rPr>
              <w:t>推进水产生态健康养殖，</w:t>
            </w:r>
            <w:r>
              <w:rPr>
                <w:sz w:val="19"/>
                <w:szCs w:val="19"/>
              </w:rPr>
              <w:t xml:space="preserve"> </w:t>
            </w:r>
            <w:r>
              <w:rPr>
                <w:spacing w:val="9"/>
                <w:sz w:val="19"/>
                <w:szCs w:val="19"/>
              </w:rPr>
              <w:t>加强渔业生产过程中抗菌药物使用管控。推进水产养殖治理，水产</w:t>
            </w:r>
            <w:r>
              <w:rPr>
                <w:spacing w:val="8"/>
                <w:sz w:val="19"/>
                <w:szCs w:val="19"/>
              </w:rPr>
              <w:t>养殖</w:t>
            </w:r>
            <w:r>
              <w:rPr>
                <w:sz w:val="19"/>
                <w:szCs w:val="19"/>
              </w:rPr>
              <w:t xml:space="preserve">  </w:t>
            </w:r>
            <w:r>
              <w:rPr>
                <w:spacing w:val="9"/>
                <w:sz w:val="19"/>
                <w:szCs w:val="19"/>
              </w:rPr>
              <w:t>废水应处理达到《四川省水产养殖业水污染物排放标准》后排放；</w:t>
            </w:r>
            <w:r>
              <w:rPr>
                <w:spacing w:val="8"/>
                <w:sz w:val="19"/>
                <w:szCs w:val="19"/>
              </w:rPr>
              <w:t>实施</w:t>
            </w:r>
            <w:r>
              <w:rPr>
                <w:sz w:val="19"/>
                <w:szCs w:val="19"/>
              </w:rPr>
              <w:t xml:space="preserve">  </w:t>
            </w:r>
            <w:r>
              <w:rPr>
                <w:spacing w:val="9"/>
                <w:sz w:val="19"/>
                <w:szCs w:val="19"/>
              </w:rPr>
              <w:t>池塘标准化改造，完善循环水和进</w:t>
            </w:r>
            <w:r>
              <w:rPr>
                <w:rFonts w:hint="eastAsia"/>
                <w:spacing w:val="9"/>
                <w:sz w:val="19"/>
                <w:szCs w:val="19"/>
                <w:lang w:val="en-US" w:eastAsia="zh-CN"/>
              </w:rPr>
              <w:t>污</w:t>
            </w:r>
            <w:r>
              <w:rPr>
                <w:spacing w:val="9"/>
                <w:sz w:val="19"/>
                <w:szCs w:val="19"/>
              </w:rPr>
              <w:t>水处理设施；推进养殖尾水节</w:t>
            </w:r>
            <w:r>
              <w:rPr>
                <w:spacing w:val="8"/>
                <w:sz w:val="19"/>
                <w:szCs w:val="19"/>
              </w:rPr>
              <w:t>水减</w:t>
            </w:r>
            <w:r>
              <w:rPr>
                <w:sz w:val="19"/>
                <w:szCs w:val="19"/>
              </w:rPr>
              <w:t xml:space="preserve">  </w:t>
            </w:r>
            <w:r>
              <w:rPr>
                <w:spacing w:val="6"/>
                <w:sz w:val="19"/>
                <w:szCs w:val="19"/>
              </w:rPr>
              <w:t>排。</w:t>
            </w:r>
            <w:r>
              <w:rPr>
                <w:rFonts w:ascii="Times New Roman" w:hAnsi="Times New Roman" w:eastAsia="Times New Roman" w:cs="Times New Roman"/>
                <w:spacing w:val="6"/>
                <w:sz w:val="19"/>
                <w:szCs w:val="19"/>
              </w:rPr>
              <w:t>3</w:t>
            </w:r>
            <w:r>
              <w:rPr>
                <w:rFonts w:ascii="Times New Roman" w:hAnsi="Times New Roman" w:eastAsia="Times New Roman" w:cs="Times New Roman"/>
                <w:spacing w:val="-24"/>
                <w:sz w:val="19"/>
                <w:szCs w:val="19"/>
              </w:rPr>
              <w:t xml:space="preserve"> </w:t>
            </w:r>
            <w:r>
              <w:rPr>
                <w:spacing w:val="6"/>
                <w:sz w:val="19"/>
                <w:szCs w:val="19"/>
              </w:rPr>
              <w:t>、以环境承载能力为约束，合理规划畜禽养殖空间及规模</w:t>
            </w:r>
            <w:r>
              <w:rPr>
                <w:spacing w:val="5"/>
                <w:sz w:val="19"/>
                <w:szCs w:val="19"/>
              </w:rPr>
              <w:t>；推进畜</w:t>
            </w:r>
            <w:r>
              <w:rPr>
                <w:sz w:val="19"/>
                <w:szCs w:val="19"/>
              </w:rPr>
              <w:t xml:space="preserve"> </w:t>
            </w:r>
            <w:r>
              <w:rPr>
                <w:spacing w:val="6"/>
                <w:sz w:val="19"/>
                <w:szCs w:val="19"/>
              </w:rPr>
              <w:t>禽粪污分类处置，根据排放去向或利用方式的不</w:t>
            </w:r>
            <w:r>
              <w:rPr>
                <w:spacing w:val="5"/>
                <w:sz w:val="19"/>
                <w:szCs w:val="19"/>
              </w:rPr>
              <w:t>同执行相应的标准规范。</w:t>
            </w:r>
            <w:r>
              <w:rPr>
                <w:sz w:val="19"/>
                <w:szCs w:val="19"/>
              </w:rPr>
              <w:t xml:space="preserve"> </w:t>
            </w:r>
            <w:r>
              <w:rPr>
                <w:spacing w:val="9"/>
                <w:sz w:val="19"/>
                <w:szCs w:val="19"/>
              </w:rPr>
              <w:t>不断提高畜禽养殖粪污资源化利用率及利用水平；设有污水排放口</w:t>
            </w:r>
            <w:r>
              <w:rPr>
                <w:spacing w:val="8"/>
                <w:sz w:val="19"/>
                <w:szCs w:val="19"/>
              </w:rPr>
              <w:t>的规</w:t>
            </w:r>
            <w:r>
              <w:rPr>
                <w:sz w:val="19"/>
                <w:szCs w:val="19"/>
              </w:rPr>
              <w:t xml:space="preserve">  </w:t>
            </w:r>
            <w:r>
              <w:rPr>
                <w:spacing w:val="4"/>
                <w:sz w:val="19"/>
                <w:szCs w:val="19"/>
              </w:rPr>
              <w:t>模化畜禽养殖场应当依法申领排污许可证。</w:t>
            </w:r>
            <w:r>
              <w:rPr>
                <w:rFonts w:ascii="Times New Roman" w:hAnsi="Times New Roman" w:eastAsia="Times New Roman" w:cs="Times New Roman"/>
                <w:spacing w:val="4"/>
                <w:sz w:val="19"/>
                <w:szCs w:val="19"/>
              </w:rPr>
              <w:t>4</w:t>
            </w:r>
            <w:r>
              <w:rPr>
                <w:spacing w:val="4"/>
                <w:sz w:val="19"/>
                <w:szCs w:val="19"/>
              </w:rPr>
              <w:t>、推进化肥、</w:t>
            </w:r>
            <w:r>
              <w:rPr>
                <w:spacing w:val="3"/>
                <w:sz w:val="19"/>
                <w:szCs w:val="19"/>
              </w:rPr>
              <w:t>农药使用量</w:t>
            </w:r>
            <w:r>
              <w:rPr>
                <w:rFonts w:ascii="Times New Roman" w:hAnsi="Times New Roman" w:eastAsia="Times New Roman" w:cs="Times New Roman"/>
                <w:spacing w:val="3"/>
                <w:sz w:val="19"/>
                <w:szCs w:val="19"/>
              </w:rPr>
              <w:t>“</w:t>
            </w:r>
            <w:r>
              <w:rPr>
                <w:spacing w:val="3"/>
                <w:sz w:val="19"/>
                <w:szCs w:val="19"/>
              </w:rPr>
              <w:t>零</w:t>
            </w:r>
          </w:p>
        </w:tc>
        <w:tc>
          <w:tcPr>
            <w:tcW w:w="1437" w:type="dxa"/>
            <w:vAlign w:val="top"/>
          </w:tcPr>
          <w:p w14:paraId="088286F8">
            <w:pPr>
              <w:spacing w:line="255" w:lineRule="auto"/>
              <w:rPr>
                <w:rFonts w:ascii="Arial"/>
                <w:sz w:val="21"/>
              </w:rPr>
            </w:pPr>
          </w:p>
          <w:p w14:paraId="770380A8">
            <w:pPr>
              <w:spacing w:line="255" w:lineRule="auto"/>
              <w:rPr>
                <w:rFonts w:ascii="Arial"/>
                <w:sz w:val="21"/>
              </w:rPr>
            </w:pPr>
          </w:p>
          <w:p w14:paraId="6280BE0C">
            <w:pPr>
              <w:spacing w:line="255" w:lineRule="auto"/>
              <w:rPr>
                <w:rFonts w:ascii="Arial"/>
                <w:sz w:val="21"/>
              </w:rPr>
            </w:pPr>
          </w:p>
          <w:p w14:paraId="47A2C592">
            <w:pPr>
              <w:spacing w:line="255" w:lineRule="auto"/>
              <w:rPr>
                <w:rFonts w:ascii="Arial"/>
                <w:sz w:val="21"/>
              </w:rPr>
            </w:pPr>
          </w:p>
          <w:p w14:paraId="66DD20AE">
            <w:pPr>
              <w:spacing w:line="256" w:lineRule="auto"/>
              <w:rPr>
                <w:rFonts w:ascii="Arial"/>
                <w:sz w:val="21"/>
              </w:rPr>
            </w:pPr>
          </w:p>
          <w:p w14:paraId="33967299">
            <w:pPr>
              <w:spacing w:line="256" w:lineRule="auto"/>
              <w:rPr>
                <w:rFonts w:ascii="Arial"/>
                <w:sz w:val="21"/>
              </w:rPr>
            </w:pPr>
          </w:p>
          <w:p w14:paraId="50245C6B">
            <w:pPr>
              <w:spacing w:line="256" w:lineRule="auto"/>
              <w:rPr>
                <w:rFonts w:ascii="Arial"/>
                <w:sz w:val="21"/>
              </w:rPr>
            </w:pPr>
          </w:p>
          <w:p w14:paraId="501999FD">
            <w:pPr>
              <w:pStyle w:val="6"/>
              <w:spacing w:before="62" w:line="249" w:lineRule="auto"/>
              <w:ind w:left="53" w:right="41" w:firstLine="16"/>
              <w:jc w:val="both"/>
              <w:rPr>
                <w:sz w:val="19"/>
                <w:szCs w:val="19"/>
              </w:rPr>
            </w:pPr>
            <w:r>
              <w:rPr>
                <w:rFonts w:ascii="Times New Roman" w:hAnsi="Times New Roman" w:eastAsia="Times New Roman" w:cs="Times New Roman"/>
                <w:spacing w:val="-8"/>
                <w:sz w:val="19"/>
                <w:szCs w:val="19"/>
              </w:rPr>
              <w:t xml:space="preserve">1. </w:t>
            </w:r>
            <w:r>
              <w:rPr>
                <w:spacing w:val="-8"/>
                <w:sz w:val="19"/>
                <w:szCs w:val="19"/>
              </w:rPr>
              <w:t>本</w:t>
            </w:r>
            <w:r>
              <w:rPr>
                <w:spacing w:val="-41"/>
                <w:sz w:val="19"/>
                <w:szCs w:val="19"/>
              </w:rPr>
              <w:t xml:space="preserve"> </w:t>
            </w:r>
            <w:r>
              <w:rPr>
                <w:spacing w:val="-8"/>
                <w:sz w:val="19"/>
                <w:szCs w:val="19"/>
              </w:rPr>
              <w:t>项 目</w:t>
            </w:r>
            <w:r>
              <w:rPr>
                <w:spacing w:val="-43"/>
                <w:sz w:val="19"/>
                <w:szCs w:val="19"/>
              </w:rPr>
              <w:t xml:space="preserve"> </w:t>
            </w:r>
            <w:r>
              <w:rPr>
                <w:spacing w:val="-8"/>
                <w:sz w:val="19"/>
                <w:szCs w:val="19"/>
              </w:rPr>
              <w:t>不</w:t>
            </w:r>
            <w:r>
              <w:rPr>
                <w:spacing w:val="-47"/>
                <w:sz w:val="19"/>
                <w:szCs w:val="19"/>
              </w:rPr>
              <w:t xml:space="preserve"> </w:t>
            </w:r>
            <w:r>
              <w:rPr>
                <w:spacing w:val="-8"/>
                <w:sz w:val="19"/>
                <w:szCs w:val="19"/>
              </w:rPr>
              <w:t>涉</w:t>
            </w:r>
            <w:r>
              <w:rPr>
                <w:sz w:val="19"/>
                <w:szCs w:val="19"/>
              </w:rPr>
              <w:t xml:space="preserve"> </w:t>
            </w:r>
            <w:r>
              <w:rPr>
                <w:spacing w:val="32"/>
                <w:sz w:val="19"/>
                <w:szCs w:val="19"/>
              </w:rPr>
              <w:t>及生产废水和</w:t>
            </w:r>
            <w:r>
              <w:rPr>
                <w:spacing w:val="1"/>
                <w:sz w:val="19"/>
                <w:szCs w:val="19"/>
              </w:rPr>
              <w:t xml:space="preserve"> </w:t>
            </w:r>
            <w:r>
              <w:rPr>
                <w:spacing w:val="32"/>
                <w:sz w:val="19"/>
                <w:szCs w:val="19"/>
              </w:rPr>
              <w:t>生活污水的排</w:t>
            </w:r>
            <w:r>
              <w:rPr>
                <w:spacing w:val="3"/>
                <w:sz w:val="19"/>
                <w:szCs w:val="19"/>
              </w:rPr>
              <w:t xml:space="preserve"> </w:t>
            </w:r>
            <w:r>
              <w:rPr>
                <w:sz w:val="19"/>
                <w:szCs w:val="19"/>
              </w:rPr>
              <w:t>放。生产废水循</w:t>
            </w:r>
            <w:r>
              <w:rPr>
                <w:spacing w:val="3"/>
                <w:sz w:val="19"/>
                <w:szCs w:val="19"/>
              </w:rPr>
              <w:t xml:space="preserve"> </w:t>
            </w:r>
            <w:r>
              <w:rPr>
                <w:sz w:val="19"/>
                <w:szCs w:val="19"/>
              </w:rPr>
              <w:t>环回用，生活污</w:t>
            </w:r>
            <w:r>
              <w:rPr>
                <w:spacing w:val="5"/>
                <w:sz w:val="19"/>
                <w:szCs w:val="19"/>
              </w:rPr>
              <w:t xml:space="preserve"> </w:t>
            </w:r>
            <w:r>
              <w:rPr>
                <w:spacing w:val="32"/>
                <w:sz w:val="19"/>
                <w:szCs w:val="19"/>
              </w:rPr>
              <w:t>水定期清理做</w:t>
            </w:r>
            <w:r>
              <w:rPr>
                <w:spacing w:val="3"/>
                <w:sz w:val="19"/>
                <w:szCs w:val="19"/>
              </w:rPr>
              <w:t xml:space="preserve"> </w:t>
            </w:r>
            <w:r>
              <w:rPr>
                <w:spacing w:val="6"/>
                <w:sz w:val="19"/>
                <w:szCs w:val="19"/>
              </w:rPr>
              <w:t>农肥利用。</w:t>
            </w:r>
          </w:p>
        </w:tc>
        <w:tc>
          <w:tcPr>
            <w:tcW w:w="819" w:type="dxa"/>
            <w:vAlign w:val="top"/>
          </w:tcPr>
          <w:p w14:paraId="7669EDFE">
            <w:pPr>
              <w:spacing w:line="256" w:lineRule="auto"/>
              <w:rPr>
                <w:rFonts w:ascii="Arial"/>
                <w:sz w:val="21"/>
              </w:rPr>
            </w:pPr>
          </w:p>
          <w:p w14:paraId="5064A413">
            <w:pPr>
              <w:spacing w:line="256" w:lineRule="auto"/>
              <w:rPr>
                <w:rFonts w:ascii="Arial"/>
                <w:sz w:val="21"/>
              </w:rPr>
            </w:pPr>
          </w:p>
          <w:p w14:paraId="0CFB851B">
            <w:pPr>
              <w:spacing w:line="256" w:lineRule="auto"/>
              <w:rPr>
                <w:rFonts w:ascii="Arial"/>
                <w:sz w:val="21"/>
              </w:rPr>
            </w:pPr>
          </w:p>
          <w:p w14:paraId="76DE6FF9">
            <w:pPr>
              <w:spacing w:line="256" w:lineRule="auto"/>
              <w:rPr>
                <w:rFonts w:ascii="Arial"/>
                <w:sz w:val="21"/>
              </w:rPr>
            </w:pPr>
          </w:p>
          <w:p w14:paraId="25B9F5AD">
            <w:pPr>
              <w:spacing w:line="256" w:lineRule="auto"/>
              <w:rPr>
                <w:rFonts w:ascii="Arial"/>
                <w:sz w:val="21"/>
              </w:rPr>
            </w:pPr>
          </w:p>
          <w:p w14:paraId="63CBD7CA">
            <w:pPr>
              <w:spacing w:line="256" w:lineRule="auto"/>
              <w:rPr>
                <w:rFonts w:ascii="Arial"/>
                <w:sz w:val="21"/>
              </w:rPr>
            </w:pPr>
          </w:p>
          <w:p w14:paraId="54D98C14">
            <w:pPr>
              <w:spacing w:line="256" w:lineRule="auto"/>
              <w:rPr>
                <w:rFonts w:ascii="Arial"/>
                <w:sz w:val="21"/>
              </w:rPr>
            </w:pPr>
          </w:p>
          <w:p w14:paraId="77F621E4">
            <w:pPr>
              <w:spacing w:line="257" w:lineRule="auto"/>
              <w:rPr>
                <w:rFonts w:ascii="Arial"/>
                <w:sz w:val="21"/>
              </w:rPr>
            </w:pPr>
          </w:p>
          <w:p w14:paraId="76C3DE72">
            <w:pPr>
              <w:spacing w:line="257" w:lineRule="auto"/>
              <w:rPr>
                <w:rFonts w:ascii="Arial"/>
                <w:sz w:val="21"/>
              </w:rPr>
            </w:pPr>
          </w:p>
          <w:p w14:paraId="771BA9CA">
            <w:pPr>
              <w:spacing w:line="257" w:lineRule="auto"/>
              <w:rPr>
                <w:rFonts w:ascii="Arial"/>
                <w:sz w:val="21"/>
              </w:rPr>
            </w:pPr>
          </w:p>
          <w:p w14:paraId="622297EC">
            <w:pPr>
              <w:pStyle w:val="6"/>
              <w:spacing w:before="62" w:line="228" w:lineRule="auto"/>
              <w:ind w:left="220"/>
              <w:rPr>
                <w:sz w:val="19"/>
                <w:szCs w:val="19"/>
              </w:rPr>
            </w:pPr>
            <w:r>
              <w:rPr>
                <w:spacing w:val="4"/>
                <w:sz w:val="19"/>
                <w:szCs w:val="19"/>
              </w:rPr>
              <w:t>符合</w:t>
            </w:r>
          </w:p>
        </w:tc>
        <w:tc>
          <w:tcPr>
            <w:tcW w:w="160" w:type="dxa"/>
            <w:vMerge w:val="continue"/>
            <w:tcBorders>
              <w:top w:val="nil"/>
            </w:tcBorders>
            <w:vAlign w:val="top"/>
          </w:tcPr>
          <w:p w14:paraId="5724974A">
            <w:pPr>
              <w:rPr>
                <w:rFonts w:ascii="Arial"/>
                <w:sz w:val="21"/>
              </w:rPr>
            </w:pPr>
          </w:p>
        </w:tc>
      </w:tr>
    </w:tbl>
    <w:p w14:paraId="79034E41">
      <w:pPr>
        <w:rPr>
          <w:rFonts w:ascii="Arial"/>
          <w:sz w:val="21"/>
        </w:rPr>
      </w:pPr>
    </w:p>
    <w:p w14:paraId="203F58BB">
      <w:pPr>
        <w:rPr>
          <w:rFonts w:ascii="Arial" w:hAnsi="Arial" w:eastAsia="Arial" w:cs="Arial"/>
          <w:sz w:val="21"/>
          <w:szCs w:val="21"/>
        </w:rPr>
        <w:sectPr>
          <w:footerReference r:id="rId18" w:type="default"/>
          <w:pgSz w:w="16839" w:h="11906"/>
          <w:pgMar w:top="1012" w:right="1681" w:bottom="1259" w:left="1680" w:header="0" w:footer="1080" w:gutter="0"/>
          <w:cols w:space="720" w:num="1"/>
        </w:sectPr>
      </w:pPr>
    </w:p>
    <w:p w14:paraId="2F008BA0">
      <w:pPr>
        <w:spacing w:before="18"/>
      </w:pPr>
    </w:p>
    <w:p w14:paraId="18A12A48">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154"/>
        <w:gridCol w:w="1010"/>
        <w:gridCol w:w="886"/>
        <w:gridCol w:w="1003"/>
        <w:gridCol w:w="6319"/>
        <w:gridCol w:w="1437"/>
        <w:gridCol w:w="819"/>
        <w:gridCol w:w="160"/>
      </w:tblGrid>
      <w:tr w14:paraId="57012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683" w:type="dxa"/>
            <w:vMerge w:val="restart"/>
            <w:tcBorders>
              <w:bottom w:val="nil"/>
            </w:tcBorders>
            <w:vAlign w:val="top"/>
          </w:tcPr>
          <w:p w14:paraId="01E7DD4B">
            <w:pPr>
              <w:rPr>
                <w:rFonts w:ascii="Arial"/>
                <w:sz w:val="21"/>
              </w:rPr>
            </w:pPr>
          </w:p>
        </w:tc>
        <w:tc>
          <w:tcPr>
            <w:tcW w:w="154" w:type="dxa"/>
            <w:vMerge w:val="restart"/>
            <w:tcBorders>
              <w:bottom w:val="nil"/>
            </w:tcBorders>
            <w:vAlign w:val="top"/>
          </w:tcPr>
          <w:p w14:paraId="7A00802C">
            <w:pPr>
              <w:rPr>
                <w:rFonts w:ascii="Arial"/>
                <w:sz w:val="21"/>
              </w:rPr>
            </w:pPr>
          </w:p>
        </w:tc>
        <w:tc>
          <w:tcPr>
            <w:tcW w:w="1010" w:type="dxa"/>
            <w:vMerge w:val="restart"/>
            <w:tcBorders>
              <w:bottom w:val="nil"/>
            </w:tcBorders>
            <w:vAlign w:val="top"/>
          </w:tcPr>
          <w:p w14:paraId="46A21B4F">
            <w:pPr>
              <w:rPr>
                <w:rFonts w:ascii="Arial"/>
                <w:sz w:val="21"/>
              </w:rPr>
            </w:pPr>
          </w:p>
        </w:tc>
        <w:tc>
          <w:tcPr>
            <w:tcW w:w="886" w:type="dxa"/>
            <w:vMerge w:val="restart"/>
            <w:tcBorders>
              <w:bottom w:val="nil"/>
            </w:tcBorders>
            <w:vAlign w:val="top"/>
          </w:tcPr>
          <w:p w14:paraId="5AEB67DA">
            <w:pPr>
              <w:rPr>
                <w:rFonts w:ascii="Arial"/>
                <w:sz w:val="21"/>
              </w:rPr>
            </w:pPr>
          </w:p>
        </w:tc>
        <w:tc>
          <w:tcPr>
            <w:tcW w:w="1003" w:type="dxa"/>
            <w:vAlign w:val="top"/>
          </w:tcPr>
          <w:p w14:paraId="2E368D50">
            <w:pPr>
              <w:rPr>
                <w:rFonts w:ascii="Arial"/>
                <w:sz w:val="21"/>
              </w:rPr>
            </w:pPr>
          </w:p>
        </w:tc>
        <w:tc>
          <w:tcPr>
            <w:tcW w:w="6319" w:type="dxa"/>
            <w:vAlign w:val="top"/>
          </w:tcPr>
          <w:p w14:paraId="12F08EC0">
            <w:pPr>
              <w:pStyle w:val="6"/>
              <w:spacing w:before="53"/>
              <w:ind w:left="52" w:right="2816"/>
              <w:rPr>
                <w:sz w:val="19"/>
                <w:szCs w:val="19"/>
              </w:rPr>
            </w:pPr>
            <w:r>
              <w:rPr>
                <w:spacing w:val="6"/>
                <w:sz w:val="19"/>
                <w:szCs w:val="19"/>
              </w:rPr>
              <w:t>增长</w:t>
            </w:r>
            <w:r>
              <w:rPr>
                <w:rFonts w:ascii="Times New Roman" w:hAnsi="Times New Roman" w:eastAsia="Times New Roman" w:cs="Times New Roman"/>
                <w:spacing w:val="6"/>
                <w:sz w:val="19"/>
                <w:szCs w:val="19"/>
              </w:rPr>
              <w:t>”</w:t>
            </w:r>
            <w:r>
              <w:rPr>
                <w:rFonts w:ascii="Times New Roman" w:hAnsi="Times New Roman" w:eastAsia="Times New Roman" w:cs="Times New Roman"/>
                <w:spacing w:val="-26"/>
                <w:sz w:val="19"/>
                <w:szCs w:val="19"/>
              </w:rPr>
              <w:t xml:space="preserve"> </w:t>
            </w:r>
            <w:r>
              <w:rPr>
                <w:spacing w:val="6"/>
                <w:sz w:val="19"/>
                <w:szCs w:val="19"/>
              </w:rPr>
              <w:t>，逐步推进农田径流拦截及治理。</w:t>
            </w:r>
            <w:r>
              <w:rPr>
                <w:sz w:val="19"/>
                <w:szCs w:val="19"/>
              </w:rPr>
              <w:t xml:space="preserve"> </w:t>
            </w:r>
            <w:r>
              <w:rPr>
                <w:spacing w:val="9"/>
                <w:sz w:val="19"/>
                <w:szCs w:val="19"/>
              </w:rPr>
              <w:t>船舶港口水污染控制措施要求</w:t>
            </w:r>
          </w:p>
          <w:p w14:paraId="0B158E95">
            <w:pPr>
              <w:pStyle w:val="6"/>
              <w:spacing w:before="26" w:line="209" w:lineRule="auto"/>
              <w:ind w:left="52"/>
              <w:rPr>
                <w:sz w:val="19"/>
                <w:szCs w:val="19"/>
              </w:rPr>
            </w:pPr>
            <w:r>
              <w:rPr>
                <w:spacing w:val="9"/>
                <w:sz w:val="19"/>
                <w:szCs w:val="19"/>
              </w:rPr>
              <w:t>饮用水水源和其它特殊水体保护要求</w:t>
            </w:r>
          </w:p>
        </w:tc>
        <w:tc>
          <w:tcPr>
            <w:tcW w:w="1437" w:type="dxa"/>
            <w:vAlign w:val="top"/>
          </w:tcPr>
          <w:p w14:paraId="719653A6">
            <w:pPr>
              <w:rPr>
                <w:rFonts w:ascii="Arial"/>
                <w:sz w:val="21"/>
              </w:rPr>
            </w:pPr>
          </w:p>
        </w:tc>
        <w:tc>
          <w:tcPr>
            <w:tcW w:w="819" w:type="dxa"/>
            <w:vAlign w:val="top"/>
          </w:tcPr>
          <w:p w14:paraId="150B1B0B">
            <w:pPr>
              <w:rPr>
                <w:rFonts w:ascii="Arial"/>
                <w:sz w:val="21"/>
              </w:rPr>
            </w:pPr>
          </w:p>
        </w:tc>
        <w:tc>
          <w:tcPr>
            <w:tcW w:w="160" w:type="dxa"/>
            <w:vMerge w:val="restart"/>
            <w:tcBorders>
              <w:bottom w:val="nil"/>
            </w:tcBorders>
            <w:vAlign w:val="top"/>
          </w:tcPr>
          <w:p w14:paraId="33AB1D59">
            <w:pPr>
              <w:rPr>
                <w:rFonts w:ascii="Arial"/>
                <w:sz w:val="21"/>
              </w:rPr>
            </w:pPr>
          </w:p>
        </w:tc>
      </w:tr>
      <w:tr w14:paraId="72C48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683" w:type="dxa"/>
            <w:vMerge w:val="continue"/>
            <w:tcBorders>
              <w:top w:val="nil"/>
              <w:bottom w:val="nil"/>
            </w:tcBorders>
            <w:vAlign w:val="top"/>
          </w:tcPr>
          <w:p w14:paraId="38FBBF14">
            <w:pPr>
              <w:rPr>
                <w:rFonts w:ascii="Arial"/>
                <w:sz w:val="21"/>
              </w:rPr>
            </w:pPr>
          </w:p>
        </w:tc>
        <w:tc>
          <w:tcPr>
            <w:tcW w:w="154" w:type="dxa"/>
            <w:vMerge w:val="continue"/>
            <w:tcBorders>
              <w:top w:val="nil"/>
              <w:bottom w:val="nil"/>
            </w:tcBorders>
            <w:vAlign w:val="top"/>
          </w:tcPr>
          <w:p w14:paraId="08319937">
            <w:pPr>
              <w:rPr>
                <w:rFonts w:ascii="Arial"/>
                <w:sz w:val="21"/>
              </w:rPr>
            </w:pPr>
          </w:p>
        </w:tc>
        <w:tc>
          <w:tcPr>
            <w:tcW w:w="1010" w:type="dxa"/>
            <w:vMerge w:val="continue"/>
            <w:tcBorders>
              <w:top w:val="nil"/>
              <w:bottom w:val="nil"/>
            </w:tcBorders>
            <w:vAlign w:val="top"/>
          </w:tcPr>
          <w:p w14:paraId="41CC1CDC">
            <w:pPr>
              <w:rPr>
                <w:rFonts w:ascii="Arial"/>
                <w:sz w:val="21"/>
              </w:rPr>
            </w:pPr>
          </w:p>
        </w:tc>
        <w:tc>
          <w:tcPr>
            <w:tcW w:w="886" w:type="dxa"/>
            <w:vMerge w:val="continue"/>
            <w:tcBorders>
              <w:top w:val="nil"/>
              <w:bottom w:val="nil"/>
            </w:tcBorders>
            <w:vAlign w:val="top"/>
          </w:tcPr>
          <w:p w14:paraId="594FB3A6">
            <w:pPr>
              <w:rPr>
                <w:rFonts w:ascii="Arial"/>
                <w:sz w:val="21"/>
              </w:rPr>
            </w:pPr>
          </w:p>
        </w:tc>
        <w:tc>
          <w:tcPr>
            <w:tcW w:w="1003" w:type="dxa"/>
            <w:vAlign w:val="top"/>
          </w:tcPr>
          <w:p w14:paraId="11989CFC">
            <w:pPr>
              <w:spacing w:line="285" w:lineRule="auto"/>
              <w:rPr>
                <w:rFonts w:ascii="Arial"/>
                <w:sz w:val="21"/>
              </w:rPr>
            </w:pPr>
          </w:p>
          <w:p w14:paraId="4685C2F7">
            <w:pPr>
              <w:spacing w:line="285" w:lineRule="auto"/>
              <w:rPr>
                <w:rFonts w:ascii="Arial"/>
                <w:sz w:val="21"/>
              </w:rPr>
            </w:pPr>
          </w:p>
          <w:p w14:paraId="73EAEA4B">
            <w:pPr>
              <w:spacing w:line="285" w:lineRule="auto"/>
              <w:rPr>
                <w:rFonts w:ascii="Arial"/>
                <w:sz w:val="21"/>
              </w:rPr>
            </w:pPr>
          </w:p>
          <w:p w14:paraId="681EF8B1">
            <w:pPr>
              <w:spacing w:line="286" w:lineRule="auto"/>
              <w:rPr>
                <w:rFonts w:ascii="Arial"/>
                <w:sz w:val="21"/>
              </w:rPr>
            </w:pPr>
          </w:p>
          <w:p w14:paraId="01C0AE2A">
            <w:pPr>
              <w:pStyle w:val="6"/>
              <w:spacing w:before="62"/>
              <w:ind w:left="318" w:right="99" w:hanging="211"/>
              <w:rPr>
                <w:sz w:val="19"/>
                <w:szCs w:val="19"/>
              </w:rPr>
            </w:pPr>
            <w:r>
              <w:rPr>
                <w:spacing w:val="7"/>
                <w:sz w:val="19"/>
                <w:szCs w:val="19"/>
              </w:rPr>
              <w:t>环境风险</w:t>
            </w:r>
            <w:r>
              <w:rPr>
                <w:spacing w:val="2"/>
                <w:sz w:val="19"/>
                <w:szCs w:val="19"/>
              </w:rPr>
              <w:t xml:space="preserve"> </w:t>
            </w:r>
            <w:r>
              <w:rPr>
                <w:spacing w:val="-2"/>
                <w:sz w:val="19"/>
                <w:szCs w:val="19"/>
              </w:rPr>
              <w:t>防控</w:t>
            </w:r>
          </w:p>
        </w:tc>
        <w:tc>
          <w:tcPr>
            <w:tcW w:w="6319" w:type="dxa"/>
            <w:vAlign w:val="top"/>
          </w:tcPr>
          <w:p w14:paraId="15F9DCCC">
            <w:pPr>
              <w:spacing w:line="252" w:lineRule="auto"/>
              <w:rPr>
                <w:rFonts w:ascii="Arial"/>
                <w:sz w:val="21"/>
              </w:rPr>
            </w:pPr>
          </w:p>
          <w:p w14:paraId="691C0750">
            <w:pPr>
              <w:spacing w:line="252" w:lineRule="auto"/>
              <w:rPr>
                <w:rFonts w:ascii="Arial"/>
                <w:sz w:val="21"/>
              </w:rPr>
            </w:pPr>
          </w:p>
          <w:p w14:paraId="244631A2">
            <w:pPr>
              <w:spacing w:line="252" w:lineRule="auto"/>
              <w:rPr>
                <w:rFonts w:ascii="Arial"/>
                <w:sz w:val="21"/>
              </w:rPr>
            </w:pPr>
          </w:p>
          <w:p w14:paraId="5E8E19F7">
            <w:pPr>
              <w:spacing w:line="253" w:lineRule="auto"/>
              <w:rPr>
                <w:rFonts w:ascii="Arial"/>
                <w:sz w:val="21"/>
              </w:rPr>
            </w:pPr>
          </w:p>
          <w:p w14:paraId="536ED9F1">
            <w:pPr>
              <w:pStyle w:val="6"/>
              <w:spacing w:before="61" w:line="245" w:lineRule="auto"/>
              <w:ind w:left="53" w:hanging="3"/>
              <w:jc w:val="both"/>
              <w:rPr>
                <w:sz w:val="19"/>
                <w:szCs w:val="19"/>
              </w:rPr>
            </w:pPr>
            <w:r>
              <w:rPr>
                <w:spacing w:val="9"/>
                <w:sz w:val="19"/>
                <w:szCs w:val="19"/>
              </w:rPr>
              <w:t>进一步完善工业企业和矿山环境风险防范和管理体系建设，开展企业风</w:t>
            </w:r>
            <w:r>
              <w:rPr>
                <w:sz w:val="19"/>
                <w:szCs w:val="19"/>
              </w:rPr>
              <w:t xml:space="preserve">  </w:t>
            </w:r>
            <w:r>
              <w:rPr>
                <w:spacing w:val="6"/>
                <w:sz w:val="19"/>
                <w:szCs w:val="19"/>
              </w:rPr>
              <w:t>险隐患排查与风险评估，增强企业的环境风</w:t>
            </w:r>
            <w:r>
              <w:rPr>
                <w:spacing w:val="5"/>
                <w:sz w:val="19"/>
                <w:szCs w:val="19"/>
              </w:rPr>
              <w:t>险意识，守住环境安全底线。</w:t>
            </w:r>
            <w:r>
              <w:rPr>
                <w:sz w:val="19"/>
                <w:szCs w:val="19"/>
              </w:rPr>
              <w:t xml:space="preserve"> </w:t>
            </w:r>
            <w:r>
              <w:rPr>
                <w:spacing w:val="6"/>
                <w:sz w:val="19"/>
                <w:szCs w:val="19"/>
              </w:rPr>
              <w:t>落实</w:t>
            </w:r>
            <w:r>
              <w:rPr>
                <w:rFonts w:ascii="Times New Roman" w:hAnsi="Times New Roman" w:eastAsia="Times New Roman" w:cs="Times New Roman"/>
                <w:spacing w:val="6"/>
                <w:sz w:val="19"/>
                <w:szCs w:val="19"/>
              </w:rPr>
              <w:t>“</w:t>
            </w:r>
            <w:r>
              <w:rPr>
                <w:spacing w:val="6"/>
                <w:sz w:val="19"/>
                <w:szCs w:val="19"/>
              </w:rPr>
              <w:t>一河一策一图</w:t>
            </w:r>
            <w:r>
              <w:rPr>
                <w:rFonts w:ascii="Times New Roman" w:hAnsi="Times New Roman" w:eastAsia="Times New Roman" w:cs="Times New Roman"/>
                <w:spacing w:val="6"/>
                <w:sz w:val="19"/>
                <w:szCs w:val="19"/>
              </w:rPr>
              <w:t>”</w:t>
            </w:r>
            <w:r>
              <w:rPr>
                <w:spacing w:val="6"/>
                <w:sz w:val="19"/>
                <w:szCs w:val="19"/>
              </w:rPr>
              <w:t>风险管理和应急响应方案，提升风险应急管理水平。</w:t>
            </w:r>
          </w:p>
        </w:tc>
        <w:tc>
          <w:tcPr>
            <w:tcW w:w="1437" w:type="dxa"/>
            <w:vAlign w:val="top"/>
          </w:tcPr>
          <w:p w14:paraId="04FB1A7B">
            <w:pPr>
              <w:pStyle w:val="6"/>
              <w:spacing w:before="34" w:line="249" w:lineRule="auto"/>
              <w:ind w:left="53" w:right="41" w:firstLine="1"/>
              <w:rPr>
                <w:sz w:val="19"/>
                <w:szCs w:val="19"/>
              </w:rPr>
            </w:pPr>
            <w:r>
              <w:rPr>
                <w:spacing w:val="8"/>
                <w:sz w:val="19"/>
                <w:szCs w:val="19"/>
              </w:rPr>
              <w:t>本项目风险物</w:t>
            </w:r>
            <w:r>
              <w:rPr>
                <w:spacing w:val="1"/>
                <w:sz w:val="19"/>
                <w:szCs w:val="19"/>
              </w:rPr>
              <w:t xml:space="preserve">  </w:t>
            </w:r>
            <w:r>
              <w:rPr>
                <w:sz w:val="19"/>
                <w:szCs w:val="19"/>
              </w:rPr>
              <w:t>质为废机油，但</w:t>
            </w:r>
            <w:r>
              <w:rPr>
                <w:spacing w:val="5"/>
                <w:sz w:val="19"/>
                <w:szCs w:val="19"/>
              </w:rPr>
              <w:t xml:space="preserve"> </w:t>
            </w:r>
            <w:r>
              <w:rPr>
                <w:spacing w:val="8"/>
                <w:sz w:val="19"/>
                <w:szCs w:val="19"/>
              </w:rPr>
              <w:t>不涉及重大危</w:t>
            </w:r>
            <w:r>
              <w:rPr>
                <w:spacing w:val="1"/>
                <w:sz w:val="19"/>
                <w:szCs w:val="19"/>
              </w:rPr>
              <w:t xml:space="preserve">  </w:t>
            </w:r>
            <w:r>
              <w:rPr>
                <w:sz w:val="19"/>
                <w:szCs w:val="19"/>
              </w:rPr>
              <w:t>险源。建成后将</w:t>
            </w:r>
            <w:r>
              <w:rPr>
                <w:spacing w:val="5"/>
                <w:sz w:val="19"/>
                <w:szCs w:val="19"/>
              </w:rPr>
              <w:t xml:space="preserve"> </w:t>
            </w:r>
            <w:r>
              <w:rPr>
                <w:sz w:val="19"/>
                <w:szCs w:val="19"/>
              </w:rPr>
              <w:t>按要求编制《突</w:t>
            </w:r>
            <w:r>
              <w:rPr>
                <w:spacing w:val="5"/>
                <w:sz w:val="19"/>
                <w:szCs w:val="19"/>
              </w:rPr>
              <w:t xml:space="preserve"> </w:t>
            </w:r>
            <w:r>
              <w:rPr>
                <w:spacing w:val="8"/>
                <w:sz w:val="19"/>
                <w:szCs w:val="19"/>
              </w:rPr>
              <w:t>发环境风险应</w:t>
            </w:r>
            <w:r>
              <w:rPr>
                <w:spacing w:val="1"/>
                <w:sz w:val="19"/>
                <w:szCs w:val="19"/>
              </w:rPr>
              <w:t xml:space="preserve">  </w:t>
            </w:r>
            <w:r>
              <w:rPr>
                <w:sz w:val="19"/>
                <w:szCs w:val="19"/>
              </w:rPr>
              <w:t>急预案》，采取</w:t>
            </w:r>
            <w:r>
              <w:rPr>
                <w:spacing w:val="3"/>
                <w:sz w:val="19"/>
                <w:szCs w:val="19"/>
              </w:rPr>
              <w:t xml:space="preserve"> </w:t>
            </w:r>
            <w:r>
              <w:rPr>
                <w:spacing w:val="8"/>
                <w:sz w:val="19"/>
                <w:szCs w:val="19"/>
              </w:rPr>
              <w:t>风险控制措施</w:t>
            </w:r>
            <w:r>
              <w:rPr>
                <w:spacing w:val="1"/>
                <w:sz w:val="19"/>
                <w:szCs w:val="19"/>
              </w:rPr>
              <w:t xml:space="preserve">  </w:t>
            </w:r>
            <w:r>
              <w:rPr>
                <w:sz w:val="19"/>
                <w:szCs w:val="19"/>
              </w:rPr>
              <w:t>后，其风险影响</w:t>
            </w:r>
            <w:r>
              <w:rPr>
                <w:spacing w:val="3"/>
                <w:sz w:val="19"/>
                <w:szCs w:val="19"/>
              </w:rPr>
              <w:t xml:space="preserve"> </w:t>
            </w:r>
            <w:r>
              <w:rPr>
                <w:spacing w:val="8"/>
                <w:sz w:val="19"/>
                <w:szCs w:val="19"/>
              </w:rPr>
              <w:t>属于可接受水</w:t>
            </w:r>
            <w:r>
              <w:rPr>
                <w:spacing w:val="1"/>
                <w:sz w:val="19"/>
                <w:szCs w:val="19"/>
              </w:rPr>
              <w:t xml:space="preserve">  平。</w:t>
            </w:r>
          </w:p>
        </w:tc>
        <w:tc>
          <w:tcPr>
            <w:tcW w:w="819" w:type="dxa"/>
            <w:vAlign w:val="top"/>
          </w:tcPr>
          <w:p w14:paraId="6DBAB4AD">
            <w:pPr>
              <w:spacing w:line="261" w:lineRule="auto"/>
              <w:rPr>
                <w:rFonts w:ascii="Arial"/>
                <w:sz w:val="21"/>
              </w:rPr>
            </w:pPr>
          </w:p>
          <w:p w14:paraId="7D9A78AF">
            <w:pPr>
              <w:spacing w:line="261" w:lineRule="auto"/>
              <w:rPr>
                <w:rFonts w:ascii="Arial"/>
                <w:sz w:val="21"/>
              </w:rPr>
            </w:pPr>
          </w:p>
          <w:p w14:paraId="5F1BCC80">
            <w:pPr>
              <w:spacing w:line="261" w:lineRule="auto"/>
              <w:rPr>
                <w:rFonts w:ascii="Arial"/>
                <w:sz w:val="21"/>
              </w:rPr>
            </w:pPr>
          </w:p>
          <w:p w14:paraId="02ED3800">
            <w:pPr>
              <w:spacing w:line="262" w:lineRule="auto"/>
              <w:rPr>
                <w:rFonts w:ascii="Arial"/>
                <w:sz w:val="21"/>
              </w:rPr>
            </w:pPr>
          </w:p>
          <w:p w14:paraId="2222AA03">
            <w:pPr>
              <w:spacing w:line="262" w:lineRule="auto"/>
              <w:rPr>
                <w:rFonts w:ascii="Arial"/>
                <w:sz w:val="21"/>
              </w:rPr>
            </w:pPr>
          </w:p>
          <w:p w14:paraId="29F062E3">
            <w:pPr>
              <w:spacing w:before="55"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3CB96C8D">
            <w:pPr>
              <w:rPr>
                <w:rFonts w:ascii="Arial"/>
                <w:sz w:val="21"/>
              </w:rPr>
            </w:pPr>
          </w:p>
        </w:tc>
      </w:tr>
      <w:tr w14:paraId="2F741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683" w:type="dxa"/>
            <w:vMerge w:val="continue"/>
            <w:tcBorders>
              <w:top w:val="nil"/>
              <w:bottom w:val="nil"/>
            </w:tcBorders>
            <w:vAlign w:val="top"/>
          </w:tcPr>
          <w:p w14:paraId="39F666DF">
            <w:pPr>
              <w:rPr>
                <w:rFonts w:ascii="Arial"/>
                <w:sz w:val="21"/>
              </w:rPr>
            </w:pPr>
          </w:p>
        </w:tc>
        <w:tc>
          <w:tcPr>
            <w:tcW w:w="154" w:type="dxa"/>
            <w:vMerge w:val="continue"/>
            <w:tcBorders>
              <w:top w:val="nil"/>
              <w:bottom w:val="nil"/>
            </w:tcBorders>
            <w:vAlign w:val="top"/>
          </w:tcPr>
          <w:p w14:paraId="6B15E0EA">
            <w:pPr>
              <w:rPr>
                <w:rFonts w:ascii="Arial"/>
                <w:sz w:val="21"/>
              </w:rPr>
            </w:pPr>
          </w:p>
        </w:tc>
        <w:tc>
          <w:tcPr>
            <w:tcW w:w="1010" w:type="dxa"/>
            <w:vMerge w:val="continue"/>
            <w:tcBorders>
              <w:top w:val="nil"/>
            </w:tcBorders>
            <w:vAlign w:val="top"/>
          </w:tcPr>
          <w:p w14:paraId="2358AA2C">
            <w:pPr>
              <w:rPr>
                <w:rFonts w:ascii="Arial"/>
                <w:sz w:val="21"/>
              </w:rPr>
            </w:pPr>
          </w:p>
        </w:tc>
        <w:tc>
          <w:tcPr>
            <w:tcW w:w="886" w:type="dxa"/>
            <w:vMerge w:val="continue"/>
            <w:tcBorders>
              <w:top w:val="nil"/>
            </w:tcBorders>
            <w:vAlign w:val="top"/>
          </w:tcPr>
          <w:p w14:paraId="58CC34E9">
            <w:pPr>
              <w:rPr>
                <w:rFonts w:ascii="Arial"/>
                <w:sz w:val="21"/>
              </w:rPr>
            </w:pPr>
          </w:p>
        </w:tc>
        <w:tc>
          <w:tcPr>
            <w:tcW w:w="1003" w:type="dxa"/>
            <w:vAlign w:val="top"/>
          </w:tcPr>
          <w:p w14:paraId="47E279B0">
            <w:pPr>
              <w:pStyle w:val="6"/>
              <w:spacing w:before="41" w:line="230" w:lineRule="auto"/>
              <w:ind w:left="111" w:right="99" w:firstLine="3"/>
              <w:rPr>
                <w:sz w:val="19"/>
                <w:szCs w:val="19"/>
              </w:rPr>
            </w:pPr>
            <w:r>
              <w:rPr>
                <w:spacing w:val="5"/>
                <w:sz w:val="19"/>
                <w:szCs w:val="19"/>
              </w:rPr>
              <w:t>资源开发</w:t>
            </w:r>
            <w:r>
              <w:rPr>
                <w:spacing w:val="1"/>
                <w:sz w:val="19"/>
                <w:szCs w:val="19"/>
              </w:rPr>
              <w:t xml:space="preserve"> </w:t>
            </w:r>
            <w:r>
              <w:rPr>
                <w:spacing w:val="6"/>
                <w:sz w:val="19"/>
                <w:szCs w:val="19"/>
              </w:rPr>
              <w:t>效率要求</w:t>
            </w:r>
          </w:p>
        </w:tc>
        <w:tc>
          <w:tcPr>
            <w:tcW w:w="6319" w:type="dxa"/>
            <w:vAlign w:val="top"/>
          </w:tcPr>
          <w:p w14:paraId="78171DAA">
            <w:pPr>
              <w:pStyle w:val="6"/>
              <w:spacing w:before="171" w:line="227" w:lineRule="auto"/>
              <w:ind w:left="56"/>
              <w:rPr>
                <w:sz w:val="19"/>
                <w:szCs w:val="19"/>
              </w:rPr>
            </w:pPr>
            <w:r>
              <w:rPr>
                <w:spacing w:val="9"/>
                <w:sz w:val="19"/>
                <w:szCs w:val="19"/>
              </w:rPr>
              <w:t>强化种植业节水；推进农村污水分质资源化利</w:t>
            </w:r>
            <w:r>
              <w:rPr>
                <w:spacing w:val="8"/>
                <w:sz w:val="19"/>
                <w:szCs w:val="19"/>
              </w:rPr>
              <w:t>用。</w:t>
            </w:r>
          </w:p>
        </w:tc>
        <w:tc>
          <w:tcPr>
            <w:tcW w:w="1437" w:type="dxa"/>
            <w:vAlign w:val="top"/>
          </w:tcPr>
          <w:p w14:paraId="210249C9">
            <w:pPr>
              <w:pStyle w:val="6"/>
              <w:spacing w:before="171" w:line="227" w:lineRule="auto"/>
              <w:ind w:left="127"/>
              <w:rPr>
                <w:sz w:val="19"/>
                <w:szCs w:val="19"/>
              </w:rPr>
            </w:pPr>
            <w:r>
              <w:rPr>
                <w:spacing w:val="8"/>
                <w:sz w:val="19"/>
                <w:szCs w:val="19"/>
              </w:rPr>
              <w:t>本项目不涉及</w:t>
            </w:r>
          </w:p>
        </w:tc>
        <w:tc>
          <w:tcPr>
            <w:tcW w:w="819" w:type="dxa"/>
            <w:vAlign w:val="top"/>
          </w:tcPr>
          <w:p w14:paraId="670F144D">
            <w:pPr>
              <w:spacing w:before="201" w:line="199" w:lineRule="auto"/>
              <w:ind w:left="3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0" w:type="dxa"/>
            <w:vMerge w:val="continue"/>
            <w:tcBorders>
              <w:top w:val="nil"/>
              <w:bottom w:val="nil"/>
            </w:tcBorders>
            <w:vAlign w:val="top"/>
          </w:tcPr>
          <w:p w14:paraId="7A5D0615">
            <w:pPr>
              <w:rPr>
                <w:rFonts w:ascii="Arial"/>
                <w:sz w:val="21"/>
              </w:rPr>
            </w:pPr>
          </w:p>
        </w:tc>
      </w:tr>
      <w:tr w14:paraId="15CC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1683" w:type="dxa"/>
            <w:vMerge w:val="continue"/>
            <w:tcBorders>
              <w:top w:val="nil"/>
            </w:tcBorders>
            <w:vAlign w:val="top"/>
          </w:tcPr>
          <w:p w14:paraId="37BE0E6B">
            <w:pPr>
              <w:rPr>
                <w:rFonts w:ascii="Arial"/>
                <w:sz w:val="21"/>
              </w:rPr>
            </w:pPr>
          </w:p>
        </w:tc>
        <w:tc>
          <w:tcPr>
            <w:tcW w:w="11788" w:type="dxa"/>
            <w:gridSpan w:val="8"/>
            <w:vAlign w:val="top"/>
          </w:tcPr>
          <w:p w14:paraId="20A90A13">
            <w:pPr>
              <w:pStyle w:val="6"/>
              <w:spacing w:before="133" w:line="219" w:lineRule="auto"/>
              <w:ind w:left="534"/>
            </w:pPr>
            <w:r>
              <w:rPr>
                <w:spacing w:val="-2"/>
              </w:rPr>
              <w:t>本项目的建设符合“生态环境分区管控</w:t>
            </w:r>
            <w:r>
              <w:rPr>
                <w:spacing w:val="-65"/>
              </w:rPr>
              <w:t xml:space="preserve"> </w:t>
            </w:r>
            <w:r>
              <w:rPr>
                <w:spacing w:val="-2"/>
              </w:rPr>
              <w:t>”要求，项目建设可行。</w:t>
            </w:r>
          </w:p>
        </w:tc>
      </w:tr>
    </w:tbl>
    <w:p w14:paraId="5D3B7687">
      <w:pPr>
        <w:rPr>
          <w:rFonts w:ascii="Arial"/>
          <w:sz w:val="21"/>
        </w:rPr>
      </w:pPr>
    </w:p>
    <w:p w14:paraId="230108F2">
      <w:pPr>
        <w:rPr>
          <w:rFonts w:ascii="Arial" w:hAnsi="Arial" w:eastAsia="Arial" w:cs="Arial"/>
          <w:sz w:val="21"/>
          <w:szCs w:val="21"/>
        </w:rPr>
        <w:sectPr>
          <w:footerReference r:id="rId19" w:type="default"/>
          <w:pgSz w:w="16839" w:h="11906"/>
          <w:pgMar w:top="1012" w:right="1681" w:bottom="1259" w:left="1680" w:header="0" w:footer="1080" w:gutter="0"/>
          <w:cols w:space="720" w:num="1"/>
        </w:sectPr>
      </w:pPr>
    </w:p>
    <w:p w14:paraId="3D9C0FC5">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5A9DD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7" w:hRule="atLeast"/>
        </w:trPr>
        <w:tc>
          <w:tcPr>
            <w:tcW w:w="1766" w:type="dxa"/>
            <w:vAlign w:val="top"/>
          </w:tcPr>
          <w:p w14:paraId="2EB7A000">
            <w:pPr>
              <w:spacing w:line="243" w:lineRule="auto"/>
              <w:rPr>
                <w:rFonts w:ascii="Arial"/>
                <w:sz w:val="21"/>
              </w:rPr>
            </w:pPr>
          </w:p>
          <w:p w14:paraId="7B977E59">
            <w:pPr>
              <w:spacing w:line="243" w:lineRule="auto"/>
              <w:rPr>
                <w:rFonts w:ascii="Arial"/>
                <w:sz w:val="21"/>
              </w:rPr>
            </w:pPr>
          </w:p>
          <w:p w14:paraId="71AC6DAB">
            <w:pPr>
              <w:spacing w:line="243" w:lineRule="auto"/>
              <w:rPr>
                <w:rFonts w:ascii="Arial"/>
                <w:sz w:val="21"/>
              </w:rPr>
            </w:pPr>
          </w:p>
          <w:p w14:paraId="11D427B3">
            <w:pPr>
              <w:spacing w:line="243" w:lineRule="auto"/>
              <w:rPr>
                <w:rFonts w:ascii="Arial"/>
                <w:sz w:val="21"/>
              </w:rPr>
            </w:pPr>
          </w:p>
          <w:p w14:paraId="4CAF7E62">
            <w:pPr>
              <w:spacing w:line="243" w:lineRule="auto"/>
              <w:rPr>
                <w:rFonts w:ascii="Arial"/>
                <w:sz w:val="21"/>
              </w:rPr>
            </w:pPr>
          </w:p>
          <w:p w14:paraId="318BD828">
            <w:pPr>
              <w:spacing w:line="243" w:lineRule="auto"/>
              <w:rPr>
                <w:rFonts w:ascii="Arial"/>
                <w:sz w:val="21"/>
              </w:rPr>
            </w:pPr>
          </w:p>
          <w:p w14:paraId="75A3ECAD">
            <w:pPr>
              <w:spacing w:line="243" w:lineRule="auto"/>
              <w:rPr>
                <w:rFonts w:ascii="Arial"/>
                <w:sz w:val="21"/>
              </w:rPr>
            </w:pPr>
          </w:p>
          <w:p w14:paraId="1842E72E">
            <w:pPr>
              <w:spacing w:line="243" w:lineRule="auto"/>
              <w:rPr>
                <w:rFonts w:ascii="Arial"/>
                <w:sz w:val="21"/>
              </w:rPr>
            </w:pPr>
          </w:p>
          <w:p w14:paraId="33CB6E5A">
            <w:pPr>
              <w:spacing w:line="243" w:lineRule="auto"/>
              <w:rPr>
                <w:rFonts w:ascii="Arial"/>
                <w:sz w:val="21"/>
              </w:rPr>
            </w:pPr>
          </w:p>
          <w:p w14:paraId="45F09B04">
            <w:pPr>
              <w:spacing w:line="243" w:lineRule="auto"/>
              <w:rPr>
                <w:rFonts w:ascii="Arial"/>
                <w:sz w:val="21"/>
              </w:rPr>
            </w:pPr>
          </w:p>
          <w:p w14:paraId="3553BEF3">
            <w:pPr>
              <w:spacing w:line="243" w:lineRule="auto"/>
              <w:rPr>
                <w:rFonts w:ascii="Arial"/>
                <w:sz w:val="21"/>
              </w:rPr>
            </w:pPr>
          </w:p>
          <w:p w14:paraId="682BC488">
            <w:pPr>
              <w:spacing w:line="244" w:lineRule="auto"/>
              <w:rPr>
                <w:rFonts w:ascii="Arial"/>
                <w:sz w:val="21"/>
              </w:rPr>
            </w:pPr>
          </w:p>
          <w:p w14:paraId="0421FF51">
            <w:pPr>
              <w:spacing w:line="244" w:lineRule="auto"/>
              <w:rPr>
                <w:rFonts w:ascii="Arial"/>
                <w:sz w:val="21"/>
              </w:rPr>
            </w:pPr>
          </w:p>
          <w:p w14:paraId="5542D589">
            <w:pPr>
              <w:spacing w:line="244" w:lineRule="auto"/>
              <w:rPr>
                <w:rFonts w:ascii="Arial"/>
                <w:sz w:val="21"/>
              </w:rPr>
            </w:pPr>
          </w:p>
          <w:p w14:paraId="2FED9CAD">
            <w:pPr>
              <w:spacing w:line="244" w:lineRule="auto"/>
              <w:rPr>
                <w:rFonts w:ascii="Arial"/>
                <w:sz w:val="21"/>
              </w:rPr>
            </w:pPr>
          </w:p>
          <w:p w14:paraId="30A52C0D">
            <w:pPr>
              <w:spacing w:line="244" w:lineRule="auto"/>
              <w:rPr>
                <w:rFonts w:ascii="Arial"/>
                <w:sz w:val="21"/>
              </w:rPr>
            </w:pPr>
          </w:p>
          <w:p w14:paraId="256007B6">
            <w:pPr>
              <w:spacing w:line="244" w:lineRule="auto"/>
              <w:rPr>
                <w:rFonts w:ascii="Arial"/>
                <w:sz w:val="21"/>
              </w:rPr>
            </w:pPr>
          </w:p>
          <w:p w14:paraId="243A77DB">
            <w:pPr>
              <w:spacing w:line="244" w:lineRule="auto"/>
              <w:rPr>
                <w:rFonts w:ascii="Arial"/>
                <w:sz w:val="21"/>
              </w:rPr>
            </w:pPr>
          </w:p>
          <w:p w14:paraId="29C576D7">
            <w:pPr>
              <w:spacing w:line="244" w:lineRule="auto"/>
              <w:rPr>
                <w:rFonts w:ascii="Arial"/>
                <w:sz w:val="21"/>
              </w:rPr>
            </w:pPr>
          </w:p>
          <w:p w14:paraId="3AF0F5D9">
            <w:pPr>
              <w:spacing w:line="244" w:lineRule="auto"/>
              <w:rPr>
                <w:rFonts w:ascii="Arial"/>
                <w:sz w:val="21"/>
              </w:rPr>
            </w:pPr>
          </w:p>
          <w:p w14:paraId="419BA51B">
            <w:pPr>
              <w:spacing w:line="244" w:lineRule="auto"/>
              <w:rPr>
                <w:rFonts w:ascii="Arial"/>
                <w:sz w:val="21"/>
              </w:rPr>
            </w:pPr>
          </w:p>
          <w:p w14:paraId="6EF48CF3">
            <w:pPr>
              <w:spacing w:line="244" w:lineRule="auto"/>
              <w:rPr>
                <w:rFonts w:ascii="Arial"/>
                <w:sz w:val="21"/>
              </w:rPr>
            </w:pPr>
          </w:p>
          <w:p w14:paraId="6B1571E1">
            <w:pPr>
              <w:spacing w:line="244" w:lineRule="auto"/>
              <w:rPr>
                <w:rFonts w:ascii="Arial"/>
                <w:sz w:val="21"/>
              </w:rPr>
            </w:pPr>
          </w:p>
          <w:p w14:paraId="64C35BE8">
            <w:pPr>
              <w:spacing w:line="244" w:lineRule="auto"/>
              <w:rPr>
                <w:rFonts w:ascii="Arial"/>
                <w:sz w:val="21"/>
              </w:rPr>
            </w:pPr>
          </w:p>
          <w:p w14:paraId="332A13CA">
            <w:pPr>
              <w:pStyle w:val="6"/>
              <w:spacing w:before="65" w:line="228" w:lineRule="auto"/>
              <w:ind w:left="155"/>
              <w:rPr>
                <w:sz w:val="20"/>
                <w:szCs w:val="20"/>
              </w:rPr>
            </w:pPr>
            <w:r>
              <w:rPr>
                <w:spacing w:val="8"/>
                <w:sz w:val="20"/>
                <w:szCs w:val="20"/>
              </w:rPr>
              <w:t>其他符合性分析</w:t>
            </w:r>
          </w:p>
        </w:tc>
        <w:tc>
          <w:tcPr>
            <w:tcW w:w="7048" w:type="dxa"/>
            <w:vAlign w:val="top"/>
          </w:tcPr>
          <w:p w14:paraId="314E60B5">
            <w:pPr>
              <w:spacing w:before="136" w:line="222" w:lineRule="auto"/>
              <w:ind w:left="89"/>
              <w:rPr>
                <w:rFonts w:ascii="黑体" w:hAnsi="黑体" w:eastAsia="黑体" w:cs="黑体"/>
                <w:sz w:val="22"/>
                <w:szCs w:val="22"/>
              </w:rPr>
            </w:pPr>
            <w:r>
              <w:rPr>
                <w:rFonts w:ascii="黑体" w:hAnsi="黑体" w:eastAsia="黑体" w:cs="黑体"/>
                <w:spacing w:val="-1"/>
                <w:sz w:val="22"/>
                <w:szCs w:val="22"/>
              </w:rPr>
              <w:t>4、用地规划的符合性分析</w:t>
            </w:r>
          </w:p>
          <w:p w14:paraId="05355080">
            <w:pPr>
              <w:pStyle w:val="6"/>
              <w:spacing w:before="138" w:line="330" w:lineRule="auto"/>
              <w:ind w:left="95" w:right="11" w:firstLine="442"/>
            </w:pPr>
            <w:r>
              <w:t>本项目位于通川区磐石镇渡口村，用地为磐石</w:t>
            </w:r>
            <w:r>
              <w:rPr>
                <w:spacing w:val="-1"/>
              </w:rPr>
              <w:t>镇渡口村集体闲置场</w:t>
            </w:r>
            <w:r>
              <w:t xml:space="preserve">  </w:t>
            </w:r>
            <w:r>
              <w:rPr>
                <w:spacing w:val="-1"/>
              </w:rPr>
              <w:t>地，占地面积约2317m</w:t>
            </w:r>
            <w:r>
              <w:rPr>
                <w:spacing w:val="-1"/>
                <w:position w:val="11"/>
                <w:sz w:val="10"/>
                <w:szCs w:val="10"/>
              </w:rPr>
              <w:t>2</w:t>
            </w:r>
            <w:r>
              <w:rPr>
                <w:spacing w:val="-1"/>
              </w:rPr>
              <w:t>，本项目建设单位通过租</w:t>
            </w:r>
            <w:r>
              <w:rPr>
                <w:spacing w:val="-2"/>
              </w:rPr>
              <w:t>用方式取得土地使用权。</w:t>
            </w:r>
            <w:r>
              <w:t xml:space="preserve"> 根据建设单位提供的《国土空间规划审查图》，本</w:t>
            </w:r>
            <w:r>
              <w:rPr>
                <w:spacing w:val="-1"/>
              </w:rPr>
              <w:t>项目建设区域不占用</w:t>
            </w:r>
            <w:r>
              <w:t xml:space="preserve">  永久基本农田，不涉及生态保护红线，不占用城镇</w:t>
            </w:r>
            <w:r>
              <w:rPr>
                <w:spacing w:val="-1"/>
              </w:rPr>
              <w:t>开发边界，项目占地</w:t>
            </w:r>
            <w:r>
              <w:t xml:space="preserve">  </w:t>
            </w:r>
            <w:r>
              <w:rPr>
                <w:spacing w:val="-1"/>
              </w:rPr>
              <w:t>地块属于工业用地，符合用地规划要求。</w:t>
            </w:r>
          </w:p>
          <w:p w14:paraId="18D1666C">
            <w:pPr>
              <w:spacing w:before="29" w:line="222" w:lineRule="auto"/>
              <w:ind w:left="90"/>
              <w:rPr>
                <w:rFonts w:ascii="黑体" w:hAnsi="黑体" w:eastAsia="黑体" w:cs="黑体"/>
                <w:sz w:val="22"/>
                <w:szCs w:val="22"/>
              </w:rPr>
            </w:pPr>
            <w:r>
              <w:rPr>
                <w:rFonts w:ascii="黑体" w:hAnsi="黑体" w:eastAsia="黑体" w:cs="黑体"/>
                <w:sz w:val="22"/>
                <w:szCs w:val="22"/>
              </w:rPr>
              <w:t>5、与长江保护法、嘉陵江流域保护条例的符合</w:t>
            </w:r>
            <w:r>
              <w:rPr>
                <w:rFonts w:ascii="黑体" w:hAnsi="黑体" w:eastAsia="黑体" w:cs="黑体"/>
                <w:spacing w:val="-1"/>
                <w:sz w:val="22"/>
                <w:szCs w:val="22"/>
              </w:rPr>
              <w:t>性分析</w:t>
            </w:r>
          </w:p>
          <w:p w14:paraId="48E13D5E">
            <w:pPr>
              <w:pStyle w:val="6"/>
              <w:spacing w:before="137" w:line="326" w:lineRule="auto"/>
              <w:ind w:left="95" w:right="133" w:firstLine="477"/>
            </w:pPr>
            <w:r>
              <w:rPr>
                <w:spacing w:val="-1"/>
              </w:rPr>
              <w:t>自</w:t>
            </w:r>
            <w:r>
              <w:rPr>
                <w:rFonts w:ascii="Times New Roman" w:hAnsi="Times New Roman" w:eastAsia="Times New Roman" w:cs="Times New Roman"/>
                <w:spacing w:val="-1"/>
              </w:rPr>
              <w:t>2021</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w:t>
            </w:r>
            <w:r>
              <w:rPr>
                <w:spacing w:val="-1"/>
              </w:rPr>
              <w:t>日起施行的《中华人民</w:t>
            </w:r>
            <w:r>
              <w:rPr>
                <w:spacing w:val="-2"/>
              </w:rPr>
              <w:t>共和国长江保护法》，是为了</w:t>
            </w:r>
            <w:r>
              <w:t xml:space="preserve"> 加强长江流域生态环境保护和修复，促进资源合理</w:t>
            </w:r>
            <w:r>
              <w:rPr>
                <w:spacing w:val="-1"/>
              </w:rPr>
              <w:t>高效利用，保障生态</w:t>
            </w:r>
            <w:r>
              <w:t xml:space="preserve"> </w:t>
            </w:r>
            <w:r>
              <w:rPr>
                <w:spacing w:val="-1"/>
              </w:rPr>
              <w:t>安全，实现人与自然和谐共生、中华民族永续发展制定的法律。</w:t>
            </w:r>
          </w:p>
          <w:p w14:paraId="366EEC53">
            <w:pPr>
              <w:pStyle w:val="6"/>
              <w:spacing w:before="32" w:line="323" w:lineRule="auto"/>
              <w:ind w:left="94" w:right="133" w:firstLine="438"/>
            </w:pPr>
            <w:r>
              <w:rPr>
                <w:rFonts w:ascii="Times New Roman" w:hAnsi="Times New Roman" w:eastAsia="Times New Roman" w:cs="Times New Roman"/>
              </w:rPr>
              <w:t>2021</w:t>
            </w:r>
            <w:r>
              <w:t>年</w:t>
            </w:r>
            <w:r>
              <w:rPr>
                <w:rFonts w:ascii="Times New Roman" w:hAnsi="Times New Roman" w:eastAsia="Times New Roman" w:cs="Times New Roman"/>
              </w:rPr>
              <w:t>11</w:t>
            </w:r>
            <w:r>
              <w:t>月</w:t>
            </w:r>
            <w:r>
              <w:rPr>
                <w:rFonts w:ascii="Times New Roman" w:hAnsi="Times New Roman" w:eastAsia="Times New Roman" w:cs="Times New Roman"/>
              </w:rPr>
              <w:t>25</w:t>
            </w:r>
            <w:r>
              <w:t>日四川省第十三届人民代表大会常务委员会</w:t>
            </w:r>
            <w:r>
              <w:rPr>
                <w:spacing w:val="-1"/>
              </w:rPr>
              <w:t>第三十一</w:t>
            </w:r>
            <w:r>
              <w:t xml:space="preserve"> </w:t>
            </w:r>
            <w:r>
              <w:rPr>
                <w:spacing w:val="-1"/>
              </w:rPr>
              <w:t>会议通过了《四川省嘉陵江流域生态环境保护条例》。</w:t>
            </w:r>
          </w:p>
          <w:p w14:paraId="371FFAA0">
            <w:pPr>
              <w:pStyle w:val="6"/>
              <w:spacing w:before="31" w:line="219" w:lineRule="auto"/>
              <w:ind w:left="559"/>
            </w:pPr>
            <w:r>
              <w:t>本项目与长江保护法及嘉陵江流域保护条例</w:t>
            </w:r>
            <w:r>
              <w:rPr>
                <w:spacing w:val="-1"/>
              </w:rPr>
              <w:t>的符合性分析见下表。</w:t>
            </w:r>
          </w:p>
          <w:p w14:paraId="6ABB0835">
            <w:pPr>
              <w:pStyle w:val="6"/>
              <w:spacing w:before="127" w:line="227" w:lineRule="auto"/>
              <w:ind w:left="458"/>
              <w:rPr>
                <w:sz w:val="19"/>
                <w:szCs w:val="19"/>
              </w:rPr>
            </w:pPr>
            <w:r>
              <w:rPr>
                <w:b/>
                <w:bCs/>
                <w:spacing w:val="6"/>
                <w:sz w:val="19"/>
                <w:szCs w:val="19"/>
              </w:rPr>
              <w:t>表</w:t>
            </w:r>
            <w:r>
              <w:rPr>
                <w:spacing w:val="-28"/>
                <w:sz w:val="19"/>
                <w:szCs w:val="19"/>
              </w:rPr>
              <w:t xml:space="preserve"> </w:t>
            </w:r>
            <w:r>
              <w:rPr>
                <w:rFonts w:ascii="Times New Roman" w:hAnsi="Times New Roman" w:eastAsia="Times New Roman" w:cs="Times New Roman"/>
                <w:b/>
                <w:bCs/>
                <w:spacing w:val="6"/>
                <w:sz w:val="19"/>
                <w:szCs w:val="19"/>
              </w:rPr>
              <w:t xml:space="preserve">1-4    </w:t>
            </w:r>
            <w:r>
              <w:rPr>
                <w:b/>
                <w:bCs/>
                <w:spacing w:val="6"/>
                <w:sz w:val="19"/>
                <w:szCs w:val="19"/>
              </w:rPr>
              <w:t>本项目与“长江保护法及嘉陵江流域保护条例</w:t>
            </w:r>
            <w:r>
              <w:rPr>
                <w:spacing w:val="-65"/>
                <w:sz w:val="19"/>
                <w:szCs w:val="19"/>
              </w:rPr>
              <w:t xml:space="preserve"> </w:t>
            </w:r>
            <w:r>
              <w:rPr>
                <w:b/>
                <w:bCs/>
                <w:spacing w:val="6"/>
                <w:sz w:val="19"/>
                <w:szCs w:val="19"/>
              </w:rPr>
              <w:t>”的符合性分析</w:t>
            </w:r>
          </w:p>
          <w:p w14:paraId="72ACB6BC">
            <w:pPr>
              <w:spacing w:line="81" w:lineRule="auto"/>
              <w:rPr>
                <w:rFonts w:ascii="Arial"/>
                <w:sz w:val="2"/>
              </w:rPr>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727"/>
              <w:gridCol w:w="1634"/>
              <w:gridCol w:w="713"/>
            </w:tblGrid>
            <w:tr w14:paraId="2FC6C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88" w:type="dxa"/>
                  <w:vAlign w:val="top"/>
                </w:tcPr>
                <w:p w14:paraId="40D72A23">
                  <w:pPr>
                    <w:pStyle w:val="6"/>
                    <w:spacing w:before="174" w:line="229" w:lineRule="auto"/>
                    <w:ind w:left="146"/>
                    <w:rPr>
                      <w:sz w:val="19"/>
                      <w:szCs w:val="19"/>
                    </w:rPr>
                  </w:pPr>
                  <w:r>
                    <w:rPr>
                      <w:b/>
                      <w:bCs/>
                      <w:spacing w:val="4"/>
                      <w:sz w:val="19"/>
                      <w:szCs w:val="19"/>
                    </w:rPr>
                    <w:t>序号</w:t>
                  </w:r>
                </w:p>
              </w:tc>
              <w:tc>
                <w:tcPr>
                  <w:tcW w:w="3727" w:type="dxa"/>
                  <w:vAlign w:val="top"/>
                </w:tcPr>
                <w:p w14:paraId="76D64121">
                  <w:pPr>
                    <w:pStyle w:val="6"/>
                    <w:spacing w:before="173" w:line="228" w:lineRule="auto"/>
                    <w:ind w:left="1470"/>
                    <w:rPr>
                      <w:sz w:val="19"/>
                      <w:szCs w:val="19"/>
                    </w:rPr>
                  </w:pPr>
                  <w:r>
                    <w:rPr>
                      <w:b/>
                      <w:bCs/>
                      <w:spacing w:val="5"/>
                      <w:sz w:val="19"/>
                      <w:szCs w:val="19"/>
                    </w:rPr>
                    <w:t>原文内容</w:t>
                  </w:r>
                </w:p>
              </w:tc>
              <w:tc>
                <w:tcPr>
                  <w:tcW w:w="1634" w:type="dxa"/>
                  <w:vAlign w:val="top"/>
                </w:tcPr>
                <w:p w14:paraId="4164B09F">
                  <w:pPr>
                    <w:pStyle w:val="6"/>
                    <w:spacing w:before="174" w:line="227" w:lineRule="auto"/>
                    <w:ind w:left="322"/>
                    <w:rPr>
                      <w:sz w:val="19"/>
                      <w:szCs w:val="19"/>
                    </w:rPr>
                  </w:pPr>
                  <w:r>
                    <w:rPr>
                      <w:b/>
                      <w:bCs/>
                      <w:spacing w:val="6"/>
                      <w:sz w:val="19"/>
                      <w:szCs w:val="19"/>
                    </w:rPr>
                    <w:t>本项目情况</w:t>
                  </w:r>
                </w:p>
              </w:tc>
              <w:tc>
                <w:tcPr>
                  <w:tcW w:w="713" w:type="dxa"/>
                  <w:vAlign w:val="top"/>
                </w:tcPr>
                <w:p w14:paraId="42E17E1F">
                  <w:pPr>
                    <w:pStyle w:val="6"/>
                    <w:spacing w:before="41" w:line="232" w:lineRule="auto"/>
                    <w:ind w:left="263" w:right="154" w:hanging="101"/>
                    <w:rPr>
                      <w:sz w:val="19"/>
                      <w:szCs w:val="19"/>
                    </w:rPr>
                  </w:pPr>
                  <w:r>
                    <w:rPr>
                      <w:b/>
                      <w:bCs/>
                      <w:spacing w:val="3"/>
                      <w:sz w:val="19"/>
                      <w:szCs w:val="19"/>
                    </w:rPr>
                    <w:t>符合</w:t>
                  </w:r>
                  <w:r>
                    <w:rPr>
                      <w:sz w:val="19"/>
                      <w:szCs w:val="19"/>
                    </w:rPr>
                    <w:t xml:space="preserve"> </w:t>
                  </w:r>
                  <w:r>
                    <w:rPr>
                      <w:b/>
                      <w:bCs/>
                      <w:spacing w:val="-2"/>
                      <w:sz w:val="19"/>
                      <w:szCs w:val="19"/>
                    </w:rPr>
                    <w:t>性</w:t>
                  </w:r>
                </w:p>
              </w:tc>
            </w:tr>
            <w:tr w14:paraId="1D5DD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88" w:type="dxa"/>
                  <w:vAlign w:val="top"/>
                </w:tcPr>
                <w:p w14:paraId="63D94E8D">
                  <w:pPr>
                    <w:pStyle w:val="6"/>
                    <w:spacing w:before="112" w:line="143" w:lineRule="exact"/>
                    <w:ind w:left="251"/>
                    <w:rPr>
                      <w:sz w:val="19"/>
                      <w:szCs w:val="19"/>
                    </w:rPr>
                  </w:pPr>
                  <w:r>
                    <w:rPr>
                      <w:b/>
                      <w:bCs/>
                      <w:spacing w:val="-2"/>
                      <w:position w:val="-4"/>
                      <w:sz w:val="19"/>
                      <w:szCs w:val="19"/>
                    </w:rPr>
                    <w:t>一</w:t>
                  </w:r>
                </w:p>
              </w:tc>
              <w:tc>
                <w:tcPr>
                  <w:tcW w:w="6074" w:type="dxa"/>
                  <w:gridSpan w:val="3"/>
                  <w:vAlign w:val="top"/>
                </w:tcPr>
                <w:p w14:paraId="72F48CF0">
                  <w:pPr>
                    <w:pStyle w:val="6"/>
                    <w:spacing w:before="37" w:line="211" w:lineRule="auto"/>
                    <w:ind w:left="1451"/>
                    <w:rPr>
                      <w:sz w:val="19"/>
                      <w:szCs w:val="19"/>
                    </w:rPr>
                  </w:pPr>
                  <w:r>
                    <w:rPr>
                      <w:b/>
                      <w:bCs/>
                      <w:spacing w:val="6"/>
                      <w:sz w:val="19"/>
                      <w:szCs w:val="19"/>
                    </w:rPr>
                    <w:t>中华人民共和国长江保护法（节选）</w:t>
                  </w:r>
                </w:p>
              </w:tc>
            </w:tr>
            <w:tr w14:paraId="5FB3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688" w:type="dxa"/>
                  <w:vAlign w:val="top"/>
                </w:tcPr>
                <w:p w14:paraId="4BCF48D3">
                  <w:pPr>
                    <w:spacing w:line="264" w:lineRule="auto"/>
                    <w:rPr>
                      <w:rFonts w:ascii="Arial"/>
                      <w:sz w:val="21"/>
                    </w:rPr>
                  </w:pPr>
                </w:p>
                <w:p w14:paraId="7F87898F">
                  <w:pPr>
                    <w:spacing w:line="264" w:lineRule="auto"/>
                    <w:rPr>
                      <w:rFonts w:ascii="Arial"/>
                      <w:sz w:val="21"/>
                    </w:rPr>
                  </w:pPr>
                </w:p>
                <w:p w14:paraId="1F5E70E7">
                  <w:pPr>
                    <w:spacing w:line="265" w:lineRule="auto"/>
                    <w:rPr>
                      <w:rFonts w:ascii="Arial"/>
                      <w:sz w:val="21"/>
                    </w:rPr>
                  </w:pPr>
                </w:p>
                <w:p w14:paraId="4EF2BECD">
                  <w:pPr>
                    <w:spacing w:before="54" w:line="195" w:lineRule="auto"/>
                    <w:ind w:left="304"/>
                    <w:rPr>
                      <w:rFonts w:ascii="Times New Roman" w:hAnsi="Times New Roman" w:eastAsia="Times New Roman" w:cs="Times New Roman"/>
                      <w:sz w:val="19"/>
                      <w:szCs w:val="19"/>
                    </w:rPr>
                  </w:pPr>
                  <w:r>
                    <w:rPr>
                      <w:rFonts w:ascii="Times New Roman" w:hAnsi="Times New Roman" w:eastAsia="Times New Roman" w:cs="Times New Roman"/>
                      <w:b/>
                      <w:bCs/>
                      <w:sz w:val="19"/>
                      <w:szCs w:val="19"/>
                    </w:rPr>
                    <w:t>1</w:t>
                  </w:r>
                </w:p>
              </w:tc>
              <w:tc>
                <w:tcPr>
                  <w:tcW w:w="3727" w:type="dxa"/>
                  <w:vAlign w:val="top"/>
                </w:tcPr>
                <w:p w14:paraId="1A71C6DF">
                  <w:pPr>
                    <w:spacing w:line="363" w:lineRule="auto"/>
                    <w:rPr>
                      <w:rFonts w:ascii="Arial"/>
                      <w:sz w:val="21"/>
                    </w:rPr>
                  </w:pPr>
                </w:p>
                <w:p w14:paraId="4D112E45">
                  <w:pPr>
                    <w:pStyle w:val="6"/>
                    <w:spacing w:before="61" w:line="228" w:lineRule="auto"/>
                    <w:ind w:left="69"/>
                    <w:rPr>
                      <w:sz w:val="19"/>
                      <w:szCs w:val="19"/>
                    </w:rPr>
                  </w:pPr>
                  <w:r>
                    <w:rPr>
                      <w:spacing w:val="9"/>
                      <w:sz w:val="19"/>
                      <w:szCs w:val="19"/>
                    </w:rPr>
                    <w:t>第二十一条长江流域水质超标的水功能</w:t>
                  </w:r>
                </w:p>
                <w:p w14:paraId="23D14AB7">
                  <w:pPr>
                    <w:pStyle w:val="6"/>
                    <w:spacing w:before="26" w:line="244" w:lineRule="auto"/>
                    <w:ind w:left="69" w:right="63" w:firstLine="14"/>
                    <w:rPr>
                      <w:sz w:val="19"/>
                      <w:szCs w:val="19"/>
                    </w:rPr>
                  </w:pPr>
                  <w:r>
                    <w:rPr>
                      <w:spacing w:val="8"/>
                      <w:sz w:val="19"/>
                      <w:szCs w:val="19"/>
                    </w:rPr>
                    <w:t>区，应当实施更严格的污染物排放总量削</w:t>
                  </w:r>
                  <w:r>
                    <w:rPr>
                      <w:spacing w:val="9"/>
                      <w:sz w:val="19"/>
                      <w:szCs w:val="19"/>
                    </w:rPr>
                    <w:t xml:space="preserve"> 减要求。企业事业单位应当按照要求，采</w:t>
                  </w:r>
                  <w:r>
                    <w:rPr>
                      <w:spacing w:val="6"/>
                      <w:sz w:val="19"/>
                      <w:szCs w:val="19"/>
                    </w:rPr>
                    <w:t xml:space="preserve"> </w:t>
                  </w:r>
                  <w:r>
                    <w:rPr>
                      <w:spacing w:val="8"/>
                      <w:sz w:val="19"/>
                      <w:szCs w:val="19"/>
                    </w:rPr>
                    <w:t>取污染物排放总量控制措施。</w:t>
                  </w:r>
                </w:p>
              </w:tc>
              <w:tc>
                <w:tcPr>
                  <w:tcW w:w="1634" w:type="dxa"/>
                  <w:vAlign w:val="top"/>
                </w:tcPr>
                <w:p w14:paraId="567D802A">
                  <w:pPr>
                    <w:pStyle w:val="6"/>
                    <w:spacing w:before="40" w:line="246" w:lineRule="auto"/>
                    <w:ind w:left="71" w:right="60"/>
                    <w:rPr>
                      <w:sz w:val="19"/>
                      <w:szCs w:val="19"/>
                    </w:rPr>
                  </w:pPr>
                  <w:r>
                    <w:rPr>
                      <w:spacing w:val="8"/>
                      <w:sz w:val="19"/>
                      <w:szCs w:val="19"/>
                    </w:rPr>
                    <w:t>本项目生产废水</w:t>
                  </w:r>
                  <w:r>
                    <w:rPr>
                      <w:spacing w:val="1"/>
                      <w:sz w:val="19"/>
                      <w:szCs w:val="19"/>
                    </w:rPr>
                    <w:t xml:space="preserve">  </w:t>
                  </w:r>
                  <w:r>
                    <w:rPr>
                      <w:spacing w:val="8"/>
                      <w:sz w:val="19"/>
                      <w:szCs w:val="19"/>
                    </w:rPr>
                    <w:t>经处理后循环回</w:t>
                  </w:r>
                  <w:r>
                    <w:rPr>
                      <w:spacing w:val="2"/>
                      <w:sz w:val="19"/>
                      <w:szCs w:val="19"/>
                    </w:rPr>
                    <w:t xml:space="preserve">  </w:t>
                  </w:r>
                  <w:r>
                    <w:rPr>
                      <w:spacing w:val="-3"/>
                      <w:sz w:val="19"/>
                      <w:szCs w:val="19"/>
                    </w:rPr>
                    <w:t>用不外排。生活污</w:t>
                  </w:r>
                  <w:r>
                    <w:rPr>
                      <w:sz w:val="19"/>
                      <w:szCs w:val="19"/>
                    </w:rPr>
                    <w:t xml:space="preserve"> </w:t>
                  </w:r>
                  <w:r>
                    <w:rPr>
                      <w:spacing w:val="9"/>
                      <w:sz w:val="19"/>
                      <w:szCs w:val="19"/>
                    </w:rPr>
                    <w:t>水由附近农户定</w:t>
                  </w:r>
                  <w:r>
                    <w:rPr>
                      <w:sz w:val="19"/>
                      <w:szCs w:val="19"/>
                    </w:rPr>
                    <w:t xml:space="preserve">  </w:t>
                  </w:r>
                  <w:r>
                    <w:rPr>
                      <w:spacing w:val="8"/>
                      <w:sz w:val="19"/>
                      <w:szCs w:val="19"/>
                    </w:rPr>
                    <w:t>期清理做农肥利</w:t>
                  </w:r>
                  <w:r>
                    <w:rPr>
                      <w:spacing w:val="2"/>
                      <w:sz w:val="19"/>
                      <w:szCs w:val="19"/>
                    </w:rPr>
                    <w:t xml:space="preserve">  </w:t>
                  </w:r>
                  <w:r>
                    <w:rPr>
                      <w:spacing w:val="-3"/>
                      <w:sz w:val="19"/>
                      <w:szCs w:val="19"/>
                    </w:rPr>
                    <w:t>用，不涉及废水总</w:t>
                  </w:r>
                  <w:r>
                    <w:rPr>
                      <w:sz w:val="19"/>
                      <w:szCs w:val="19"/>
                    </w:rPr>
                    <w:t xml:space="preserve"> </w:t>
                  </w:r>
                  <w:r>
                    <w:rPr>
                      <w:spacing w:val="8"/>
                      <w:sz w:val="19"/>
                      <w:szCs w:val="19"/>
                    </w:rPr>
                    <w:t>量控制管理</w:t>
                  </w:r>
                </w:p>
              </w:tc>
              <w:tc>
                <w:tcPr>
                  <w:tcW w:w="713" w:type="dxa"/>
                  <w:vAlign w:val="top"/>
                </w:tcPr>
                <w:p w14:paraId="30B25353">
                  <w:pPr>
                    <w:spacing w:line="250" w:lineRule="auto"/>
                    <w:rPr>
                      <w:rFonts w:ascii="Arial"/>
                      <w:sz w:val="21"/>
                    </w:rPr>
                  </w:pPr>
                </w:p>
                <w:p w14:paraId="63AF8B40">
                  <w:pPr>
                    <w:spacing w:line="250" w:lineRule="auto"/>
                    <w:rPr>
                      <w:rFonts w:ascii="Arial"/>
                      <w:sz w:val="21"/>
                    </w:rPr>
                  </w:pPr>
                </w:p>
                <w:p w14:paraId="5E0CEB94">
                  <w:pPr>
                    <w:spacing w:line="251" w:lineRule="auto"/>
                    <w:rPr>
                      <w:rFonts w:ascii="Arial"/>
                      <w:sz w:val="21"/>
                    </w:rPr>
                  </w:pPr>
                </w:p>
                <w:p w14:paraId="716267C9">
                  <w:pPr>
                    <w:pStyle w:val="6"/>
                    <w:spacing w:before="62" w:line="228" w:lineRule="auto"/>
                    <w:ind w:left="162"/>
                    <w:rPr>
                      <w:sz w:val="19"/>
                      <w:szCs w:val="19"/>
                    </w:rPr>
                  </w:pPr>
                  <w:r>
                    <w:rPr>
                      <w:spacing w:val="4"/>
                      <w:sz w:val="19"/>
                      <w:szCs w:val="19"/>
                    </w:rPr>
                    <w:t>符合</w:t>
                  </w:r>
                </w:p>
              </w:tc>
            </w:tr>
            <w:tr w14:paraId="1566B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88" w:type="dxa"/>
                  <w:vAlign w:val="top"/>
                </w:tcPr>
                <w:p w14:paraId="4C9CBC0F">
                  <w:pPr>
                    <w:spacing w:line="331" w:lineRule="auto"/>
                    <w:rPr>
                      <w:rFonts w:ascii="Arial"/>
                      <w:sz w:val="21"/>
                    </w:rPr>
                  </w:pPr>
                </w:p>
                <w:p w14:paraId="3475DED3">
                  <w:pPr>
                    <w:spacing w:line="332" w:lineRule="auto"/>
                    <w:rPr>
                      <w:rFonts w:ascii="Arial"/>
                      <w:sz w:val="21"/>
                    </w:rPr>
                  </w:pPr>
                </w:p>
                <w:p w14:paraId="4554BE6E">
                  <w:pPr>
                    <w:spacing w:before="55" w:line="195" w:lineRule="auto"/>
                    <w:ind w:left="295"/>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727" w:type="dxa"/>
                  <w:vAlign w:val="top"/>
                </w:tcPr>
                <w:p w14:paraId="7FABD7CC">
                  <w:pPr>
                    <w:pStyle w:val="6"/>
                    <w:spacing w:before="38" w:line="227" w:lineRule="auto"/>
                    <w:ind w:left="69"/>
                    <w:rPr>
                      <w:sz w:val="19"/>
                      <w:szCs w:val="19"/>
                    </w:rPr>
                  </w:pPr>
                  <w:r>
                    <w:rPr>
                      <w:spacing w:val="9"/>
                      <w:sz w:val="19"/>
                      <w:szCs w:val="19"/>
                    </w:rPr>
                    <w:t>第二十二条长江流域产业结构和布局应</w:t>
                  </w:r>
                </w:p>
                <w:p w14:paraId="390B54BE">
                  <w:pPr>
                    <w:pStyle w:val="6"/>
                    <w:spacing w:before="27" w:line="228" w:lineRule="auto"/>
                    <w:ind w:left="81"/>
                    <w:rPr>
                      <w:sz w:val="19"/>
                      <w:szCs w:val="19"/>
                    </w:rPr>
                  </w:pPr>
                  <w:r>
                    <w:rPr>
                      <w:spacing w:val="8"/>
                      <w:sz w:val="19"/>
                      <w:szCs w:val="19"/>
                    </w:rPr>
                    <w:t>当与长江流域生态系统和资源环境承载</w:t>
                  </w:r>
                </w:p>
                <w:p w14:paraId="5AAC2D16">
                  <w:pPr>
                    <w:pStyle w:val="6"/>
                    <w:spacing w:before="25" w:line="244" w:lineRule="auto"/>
                    <w:ind w:left="69" w:right="63" w:firstLine="7"/>
                    <w:rPr>
                      <w:sz w:val="19"/>
                      <w:szCs w:val="19"/>
                    </w:rPr>
                  </w:pPr>
                  <w:r>
                    <w:rPr>
                      <w:spacing w:val="8"/>
                      <w:sz w:val="19"/>
                      <w:szCs w:val="19"/>
                    </w:rPr>
                    <w:t>能力相适应。禁止在长江流域重点生态功</w:t>
                  </w:r>
                  <w:r>
                    <w:rPr>
                      <w:spacing w:val="16"/>
                      <w:sz w:val="19"/>
                      <w:szCs w:val="19"/>
                    </w:rPr>
                    <w:t xml:space="preserve"> </w:t>
                  </w:r>
                  <w:r>
                    <w:rPr>
                      <w:spacing w:val="9"/>
                      <w:sz w:val="19"/>
                      <w:szCs w:val="19"/>
                    </w:rPr>
                    <w:t>能区布局对生态系统有严重影响的产业。</w:t>
                  </w:r>
                  <w:r>
                    <w:rPr>
                      <w:spacing w:val="6"/>
                      <w:sz w:val="19"/>
                      <w:szCs w:val="19"/>
                    </w:rPr>
                    <w:t xml:space="preserve"> </w:t>
                  </w:r>
                  <w:r>
                    <w:rPr>
                      <w:spacing w:val="9"/>
                      <w:sz w:val="19"/>
                      <w:szCs w:val="19"/>
                    </w:rPr>
                    <w:t>禁止重污染企业和项目向长江中上游转</w:t>
                  </w:r>
                </w:p>
                <w:p w14:paraId="49B0FC37">
                  <w:pPr>
                    <w:pStyle w:val="6"/>
                    <w:spacing w:before="24" w:line="210" w:lineRule="auto"/>
                    <w:ind w:left="69"/>
                    <w:rPr>
                      <w:sz w:val="19"/>
                      <w:szCs w:val="19"/>
                    </w:rPr>
                  </w:pPr>
                  <w:r>
                    <w:rPr>
                      <w:sz w:val="19"/>
                      <w:szCs w:val="19"/>
                    </w:rPr>
                    <w:t>移。</w:t>
                  </w:r>
                </w:p>
              </w:tc>
              <w:tc>
                <w:tcPr>
                  <w:tcW w:w="1634" w:type="dxa"/>
                  <w:vAlign w:val="top"/>
                </w:tcPr>
                <w:p w14:paraId="5D3BF8E7">
                  <w:pPr>
                    <w:pStyle w:val="6"/>
                    <w:spacing w:before="34" w:line="246" w:lineRule="auto"/>
                    <w:ind w:left="71" w:right="60" w:firstLine="3"/>
                    <w:rPr>
                      <w:sz w:val="19"/>
                      <w:szCs w:val="19"/>
                    </w:rPr>
                  </w:pPr>
                  <w:r>
                    <w:rPr>
                      <w:spacing w:val="8"/>
                      <w:sz w:val="19"/>
                      <w:szCs w:val="19"/>
                    </w:rPr>
                    <w:t>项目所在地不属</w:t>
                  </w:r>
                  <w:r>
                    <w:rPr>
                      <w:sz w:val="19"/>
                      <w:szCs w:val="19"/>
                    </w:rPr>
                    <w:t xml:space="preserve">  </w:t>
                  </w:r>
                  <w:r>
                    <w:rPr>
                      <w:spacing w:val="8"/>
                      <w:sz w:val="19"/>
                      <w:szCs w:val="19"/>
                    </w:rPr>
                    <w:t>于长江流域重点</w:t>
                  </w:r>
                  <w:r>
                    <w:rPr>
                      <w:spacing w:val="2"/>
                      <w:sz w:val="19"/>
                      <w:szCs w:val="19"/>
                    </w:rPr>
                    <w:t xml:space="preserve">  </w:t>
                  </w:r>
                  <w:r>
                    <w:rPr>
                      <w:spacing w:val="-4"/>
                      <w:sz w:val="19"/>
                      <w:szCs w:val="19"/>
                    </w:rPr>
                    <w:t>生态功能区，对生</w:t>
                  </w:r>
                  <w:r>
                    <w:rPr>
                      <w:spacing w:val="5"/>
                      <w:sz w:val="19"/>
                      <w:szCs w:val="19"/>
                    </w:rPr>
                    <w:t xml:space="preserve"> </w:t>
                  </w:r>
                  <w:r>
                    <w:rPr>
                      <w:spacing w:val="8"/>
                      <w:sz w:val="19"/>
                      <w:szCs w:val="19"/>
                    </w:rPr>
                    <w:t>态系统不会造成</w:t>
                  </w:r>
                  <w:r>
                    <w:rPr>
                      <w:spacing w:val="2"/>
                      <w:sz w:val="19"/>
                      <w:szCs w:val="19"/>
                    </w:rPr>
                    <w:t xml:space="preserve">  </w:t>
                  </w:r>
                  <w:r>
                    <w:rPr>
                      <w:spacing w:val="-3"/>
                      <w:sz w:val="19"/>
                      <w:szCs w:val="19"/>
                    </w:rPr>
                    <w:t>严重影响，也不属</w:t>
                  </w:r>
                  <w:r>
                    <w:rPr>
                      <w:sz w:val="19"/>
                      <w:szCs w:val="19"/>
                    </w:rPr>
                    <w:t xml:space="preserve"> </w:t>
                  </w:r>
                  <w:r>
                    <w:rPr>
                      <w:spacing w:val="7"/>
                      <w:sz w:val="19"/>
                      <w:szCs w:val="19"/>
                    </w:rPr>
                    <w:t>于重污染项目。</w:t>
                  </w:r>
                </w:p>
              </w:tc>
              <w:tc>
                <w:tcPr>
                  <w:tcW w:w="713" w:type="dxa"/>
                  <w:vAlign w:val="top"/>
                </w:tcPr>
                <w:p w14:paraId="60F0AAB9">
                  <w:pPr>
                    <w:spacing w:line="311" w:lineRule="auto"/>
                    <w:rPr>
                      <w:rFonts w:ascii="Arial"/>
                      <w:sz w:val="21"/>
                    </w:rPr>
                  </w:pPr>
                </w:p>
                <w:p w14:paraId="292B6780">
                  <w:pPr>
                    <w:spacing w:line="311" w:lineRule="auto"/>
                    <w:rPr>
                      <w:rFonts w:ascii="Arial"/>
                      <w:sz w:val="21"/>
                    </w:rPr>
                  </w:pPr>
                </w:p>
                <w:p w14:paraId="2D36CC2D">
                  <w:pPr>
                    <w:pStyle w:val="6"/>
                    <w:spacing w:before="61" w:line="228" w:lineRule="auto"/>
                    <w:ind w:left="162"/>
                    <w:rPr>
                      <w:sz w:val="19"/>
                      <w:szCs w:val="19"/>
                    </w:rPr>
                  </w:pPr>
                  <w:r>
                    <w:rPr>
                      <w:spacing w:val="4"/>
                      <w:sz w:val="19"/>
                      <w:szCs w:val="19"/>
                    </w:rPr>
                    <w:t>符合</w:t>
                  </w:r>
                </w:p>
              </w:tc>
            </w:tr>
            <w:tr w14:paraId="4194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688" w:type="dxa"/>
                  <w:vAlign w:val="top"/>
                </w:tcPr>
                <w:p w14:paraId="559212EA">
                  <w:pPr>
                    <w:spacing w:line="263" w:lineRule="auto"/>
                    <w:rPr>
                      <w:rFonts w:ascii="Arial"/>
                      <w:sz w:val="21"/>
                    </w:rPr>
                  </w:pPr>
                </w:p>
                <w:p w14:paraId="73F5BC16">
                  <w:pPr>
                    <w:spacing w:line="264" w:lineRule="auto"/>
                    <w:rPr>
                      <w:rFonts w:ascii="Arial"/>
                      <w:sz w:val="21"/>
                    </w:rPr>
                  </w:pPr>
                </w:p>
                <w:p w14:paraId="6F354703">
                  <w:pPr>
                    <w:spacing w:line="264" w:lineRule="auto"/>
                    <w:rPr>
                      <w:rFonts w:ascii="Arial"/>
                      <w:sz w:val="21"/>
                    </w:rPr>
                  </w:pPr>
                </w:p>
                <w:p w14:paraId="0953AB60">
                  <w:pPr>
                    <w:spacing w:before="54" w:line="195" w:lineRule="auto"/>
                    <w:ind w:left="299"/>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727" w:type="dxa"/>
                  <w:vAlign w:val="top"/>
                </w:tcPr>
                <w:p w14:paraId="069FD69E">
                  <w:pPr>
                    <w:pStyle w:val="6"/>
                    <w:spacing w:before="169" w:line="248" w:lineRule="auto"/>
                    <w:ind w:left="69" w:right="130"/>
                    <w:rPr>
                      <w:sz w:val="19"/>
                      <w:szCs w:val="19"/>
                    </w:rPr>
                  </w:pPr>
                  <w:r>
                    <w:rPr>
                      <w:spacing w:val="5"/>
                      <w:sz w:val="19"/>
                      <w:szCs w:val="19"/>
                    </w:rPr>
                    <w:t>第二十六条禁止在长江干支流岸线一公里</w:t>
                  </w:r>
                  <w:r>
                    <w:rPr>
                      <w:spacing w:val="11"/>
                      <w:sz w:val="19"/>
                      <w:szCs w:val="19"/>
                    </w:rPr>
                    <w:t xml:space="preserve"> </w:t>
                  </w:r>
                  <w:r>
                    <w:rPr>
                      <w:spacing w:val="5"/>
                      <w:sz w:val="19"/>
                      <w:szCs w:val="19"/>
                    </w:rPr>
                    <w:t>范围内新建、扩建化工园区和化工项目。</w:t>
                  </w:r>
                  <w:r>
                    <w:rPr>
                      <w:spacing w:val="11"/>
                      <w:sz w:val="19"/>
                      <w:szCs w:val="19"/>
                    </w:rPr>
                    <w:t xml:space="preserve"> </w:t>
                  </w:r>
                  <w:r>
                    <w:rPr>
                      <w:spacing w:val="5"/>
                      <w:sz w:val="19"/>
                      <w:szCs w:val="19"/>
                    </w:rPr>
                    <w:t>禁止在长江干流岸线三公里范围内和重要</w:t>
                  </w:r>
                  <w:r>
                    <w:rPr>
                      <w:spacing w:val="11"/>
                      <w:sz w:val="19"/>
                      <w:szCs w:val="19"/>
                    </w:rPr>
                    <w:t xml:space="preserve"> </w:t>
                  </w:r>
                  <w:r>
                    <w:rPr>
                      <w:spacing w:val="5"/>
                      <w:sz w:val="19"/>
                      <w:szCs w:val="19"/>
                    </w:rPr>
                    <w:t>支流岸线一公里范围内新建、改建、扩建</w:t>
                  </w:r>
                  <w:r>
                    <w:rPr>
                      <w:spacing w:val="11"/>
                      <w:sz w:val="19"/>
                      <w:szCs w:val="19"/>
                    </w:rPr>
                    <w:t xml:space="preserve"> </w:t>
                  </w:r>
                  <w:r>
                    <w:rPr>
                      <w:spacing w:val="5"/>
                      <w:sz w:val="19"/>
                      <w:szCs w:val="19"/>
                    </w:rPr>
                    <w:t>尾矿库；但是以提升安全、生态环境保护</w:t>
                  </w:r>
                  <w:r>
                    <w:rPr>
                      <w:spacing w:val="11"/>
                      <w:sz w:val="19"/>
                      <w:szCs w:val="19"/>
                    </w:rPr>
                    <w:t xml:space="preserve"> </w:t>
                  </w:r>
                  <w:r>
                    <w:rPr>
                      <w:spacing w:val="5"/>
                      <w:sz w:val="19"/>
                      <w:szCs w:val="19"/>
                    </w:rPr>
                    <w:t>水平为目的的改建除外。</w:t>
                  </w:r>
                </w:p>
              </w:tc>
              <w:tc>
                <w:tcPr>
                  <w:tcW w:w="1634" w:type="dxa"/>
                  <w:vAlign w:val="top"/>
                </w:tcPr>
                <w:p w14:paraId="7FBB247F">
                  <w:pPr>
                    <w:pStyle w:val="6"/>
                    <w:spacing w:before="33" w:line="247" w:lineRule="auto"/>
                    <w:ind w:left="72" w:right="62"/>
                    <w:rPr>
                      <w:sz w:val="19"/>
                      <w:szCs w:val="19"/>
                    </w:rPr>
                  </w:pPr>
                  <w:r>
                    <w:rPr>
                      <w:spacing w:val="8"/>
                      <w:sz w:val="19"/>
                      <w:szCs w:val="19"/>
                    </w:rPr>
                    <w:t>本项目不属于化</w:t>
                  </w:r>
                  <w:r>
                    <w:rPr>
                      <w:spacing w:val="1"/>
                      <w:sz w:val="19"/>
                      <w:szCs w:val="19"/>
                    </w:rPr>
                    <w:t xml:space="preserve">  </w:t>
                  </w:r>
                  <w:r>
                    <w:rPr>
                      <w:spacing w:val="8"/>
                      <w:sz w:val="19"/>
                      <w:szCs w:val="19"/>
                    </w:rPr>
                    <w:t>工项目或尾矿库</w:t>
                  </w:r>
                  <w:r>
                    <w:rPr>
                      <w:spacing w:val="1"/>
                      <w:sz w:val="19"/>
                      <w:szCs w:val="19"/>
                    </w:rPr>
                    <w:t xml:space="preserve">  </w:t>
                  </w:r>
                  <w:r>
                    <w:rPr>
                      <w:spacing w:val="-4"/>
                      <w:sz w:val="19"/>
                      <w:szCs w:val="19"/>
                    </w:rPr>
                    <w:t>项目，占地区域也</w:t>
                  </w:r>
                  <w:r>
                    <w:rPr>
                      <w:spacing w:val="4"/>
                      <w:sz w:val="19"/>
                      <w:szCs w:val="19"/>
                    </w:rPr>
                    <w:t xml:space="preserve"> </w:t>
                  </w:r>
                  <w:r>
                    <w:rPr>
                      <w:spacing w:val="8"/>
                      <w:sz w:val="19"/>
                      <w:szCs w:val="19"/>
                    </w:rPr>
                    <w:t>不在长江干流岸</w:t>
                  </w:r>
                  <w:r>
                    <w:rPr>
                      <w:spacing w:val="1"/>
                      <w:sz w:val="19"/>
                      <w:szCs w:val="19"/>
                    </w:rPr>
                    <w:t xml:space="preserve">  </w:t>
                  </w:r>
                  <w:r>
                    <w:rPr>
                      <w:spacing w:val="8"/>
                      <w:sz w:val="19"/>
                      <w:szCs w:val="19"/>
                    </w:rPr>
                    <w:t>线三公里范围内</w:t>
                  </w:r>
                  <w:r>
                    <w:rPr>
                      <w:spacing w:val="1"/>
                      <w:sz w:val="19"/>
                      <w:szCs w:val="19"/>
                    </w:rPr>
                    <w:t xml:space="preserve">  </w:t>
                  </w:r>
                  <w:r>
                    <w:rPr>
                      <w:spacing w:val="8"/>
                      <w:sz w:val="19"/>
                      <w:szCs w:val="19"/>
                    </w:rPr>
                    <w:t>和重要支流岸线</w:t>
                  </w:r>
                  <w:r>
                    <w:rPr>
                      <w:spacing w:val="1"/>
                      <w:sz w:val="19"/>
                      <w:szCs w:val="19"/>
                    </w:rPr>
                    <w:t xml:space="preserve">  </w:t>
                  </w:r>
                  <w:r>
                    <w:rPr>
                      <w:spacing w:val="7"/>
                      <w:sz w:val="19"/>
                      <w:szCs w:val="19"/>
                    </w:rPr>
                    <w:t>一公里范围内。</w:t>
                  </w:r>
                </w:p>
              </w:tc>
              <w:tc>
                <w:tcPr>
                  <w:tcW w:w="713" w:type="dxa"/>
                  <w:vAlign w:val="top"/>
                </w:tcPr>
                <w:p w14:paraId="72D3B964">
                  <w:pPr>
                    <w:spacing w:line="249" w:lineRule="auto"/>
                    <w:rPr>
                      <w:rFonts w:ascii="Arial"/>
                      <w:sz w:val="21"/>
                    </w:rPr>
                  </w:pPr>
                </w:p>
                <w:p w14:paraId="59D609E9">
                  <w:pPr>
                    <w:spacing w:line="250" w:lineRule="auto"/>
                    <w:rPr>
                      <w:rFonts w:ascii="Arial"/>
                      <w:sz w:val="21"/>
                    </w:rPr>
                  </w:pPr>
                </w:p>
                <w:p w14:paraId="45555363">
                  <w:pPr>
                    <w:spacing w:line="250" w:lineRule="auto"/>
                    <w:rPr>
                      <w:rFonts w:ascii="Arial"/>
                      <w:sz w:val="21"/>
                    </w:rPr>
                  </w:pPr>
                </w:p>
                <w:p w14:paraId="18824781">
                  <w:pPr>
                    <w:pStyle w:val="6"/>
                    <w:spacing w:before="62" w:line="228" w:lineRule="auto"/>
                    <w:ind w:left="162"/>
                    <w:rPr>
                      <w:sz w:val="19"/>
                      <w:szCs w:val="19"/>
                    </w:rPr>
                  </w:pPr>
                  <w:r>
                    <w:rPr>
                      <w:spacing w:val="4"/>
                      <w:sz w:val="19"/>
                      <w:szCs w:val="19"/>
                    </w:rPr>
                    <w:t>符合</w:t>
                  </w:r>
                </w:p>
              </w:tc>
            </w:tr>
            <w:tr w14:paraId="697E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88" w:type="dxa"/>
                  <w:vAlign w:val="top"/>
                </w:tcPr>
                <w:p w14:paraId="54638B7E">
                  <w:pPr>
                    <w:spacing w:line="275" w:lineRule="auto"/>
                    <w:rPr>
                      <w:rFonts w:ascii="Arial"/>
                      <w:sz w:val="21"/>
                    </w:rPr>
                  </w:pPr>
                </w:p>
                <w:p w14:paraId="2C2B1AA8">
                  <w:pPr>
                    <w:spacing w:before="55" w:line="195" w:lineRule="auto"/>
                    <w:ind w:left="29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727" w:type="dxa"/>
                  <w:vAlign w:val="top"/>
                </w:tcPr>
                <w:p w14:paraId="5DAE6363">
                  <w:pPr>
                    <w:pStyle w:val="6"/>
                    <w:spacing w:before="39" w:line="238" w:lineRule="auto"/>
                    <w:ind w:left="70" w:right="130" w:hanging="1"/>
                    <w:jc w:val="both"/>
                    <w:rPr>
                      <w:sz w:val="19"/>
                      <w:szCs w:val="19"/>
                    </w:rPr>
                  </w:pPr>
                  <w:r>
                    <w:rPr>
                      <w:spacing w:val="5"/>
                      <w:sz w:val="19"/>
                      <w:szCs w:val="19"/>
                    </w:rPr>
                    <w:t>第三十八条加强对高耗水行业、重点用水</w:t>
                  </w:r>
                  <w:r>
                    <w:rPr>
                      <w:spacing w:val="11"/>
                      <w:sz w:val="19"/>
                      <w:szCs w:val="19"/>
                    </w:rPr>
                    <w:t xml:space="preserve"> </w:t>
                  </w:r>
                  <w:r>
                    <w:rPr>
                      <w:spacing w:val="5"/>
                      <w:sz w:val="19"/>
                      <w:szCs w:val="19"/>
                    </w:rPr>
                    <w:t>单位的用水定额管理，严格控制高耗水项</w:t>
                  </w:r>
                  <w:r>
                    <w:rPr>
                      <w:spacing w:val="9"/>
                      <w:sz w:val="19"/>
                      <w:szCs w:val="19"/>
                    </w:rPr>
                    <w:t xml:space="preserve"> </w:t>
                  </w:r>
                  <w:r>
                    <w:rPr>
                      <w:spacing w:val="2"/>
                      <w:sz w:val="19"/>
                      <w:szCs w:val="19"/>
                    </w:rPr>
                    <w:t>目建设。</w:t>
                  </w:r>
                </w:p>
              </w:tc>
              <w:tc>
                <w:tcPr>
                  <w:tcW w:w="1634" w:type="dxa"/>
                  <w:vAlign w:val="top"/>
                </w:tcPr>
                <w:p w14:paraId="4DDEA5F8">
                  <w:pPr>
                    <w:pStyle w:val="6"/>
                    <w:spacing w:before="167"/>
                    <w:ind w:left="72" w:right="166"/>
                    <w:rPr>
                      <w:sz w:val="19"/>
                      <w:szCs w:val="19"/>
                    </w:rPr>
                  </w:pPr>
                  <w:r>
                    <w:rPr>
                      <w:spacing w:val="8"/>
                      <w:sz w:val="19"/>
                      <w:szCs w:val="19"/>
                    </w:rPr>
                    <w:t>本项目不属于高</w:t>
                  </w:r>
                  <w:r>
                    <w:rPr>
                      <w:spacing w:val="3"/>
                      <w:sz w:val="19"/>
                      <w:szCs w:val="19"/>
                    </w:rPr>
                    <w:t xml:space="preserve"> </w:t>
                  </w:r>
                  <w:r>
                    <w:rPr>
                      <w:spacing w:val="6"/>
                      <w:sz w:val="19"/>
                      <w:szCs w:val="19"/>
                    </w:rPr>
                    <w:t>耗水项目。</w:t>
                  </w:r>
                </w:p>
              </w:tc>
              <w:tc>
                <w:tcPr>
                  <w:tcW w:w="713" w:type="dxa"/>
                  <w:vAlign w:val="top"/>
                </w:tcPr>
                <w:p w14:paraId="19F278A6">
                  <w:pPr>
                    <w:pStyle w:val="6"/>
                    <w:spacing w:before="297" w:line="228" w:lineRule="auto"/>
                    <w:ind w:left="162"/>
                    <w:rPr>
                      <w:sz w:val="19"/>
                      <w:szCs w:val="19"/>
                    </w:rPr>
                  </w:pPr>
                  <w:r>
                    <w:rPr>
                      <w:spacing w:val="4"/>
                      <w:sz w:val="19"/>
                      <w:szCs w:val="19"/>
                    </w:rPr>
                    <w:t>符合</w:t>
                  </w:r>
                </w:p>
              </w:tc>
            </w:tr>
            <w:tr w14:paraId="1E221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88" w:type="dxa"/>
                  <w:vAlign w:val="top"/>
                </w:tcPr>
                <w:p w14:paraId="139CBB25">
                  <w:pPr>
                    <w:pStyle w:val="6"/>
                    <w:spacing w:before="74" w:line="175" w:lineRule="auto"/>
                    <w:ind w:left="251"/>
                    <w:rPr>
                      <w:sz w:val="19"/>
                      <w:szCs w:val="19"/>
                    </w:rPr>
                  </w:pPr>
                  <w:r>
                    <w:rPr>
                      <w:sz w:val="19"/>
                      <w:szCs w:val="19"/>
                    </w:rPr>
                    <w:t>二</w:t>
                  </w:r>
                </w:p>
              </w:tc>
              <w:tc>
                <w:tcPr>
                  <w:tcW w:w="6074" w:type="dxa"/>
                  <w:gridSpan w:val="3"/>
                  <w:vAlign w:val="top"/>
                </w:tcPr>
                <w:p w14:paraId="0DECDE36">
                  <w:pPr>
                    <w:pStyle w:val="6"/>
                    <w:spacing w:before="38" w:line="210" w:lineRule="auto"/>
                    <w:ind w:left="1336"/>
                    <w:rPr>
                      <w:sz w:val="19"/>
                      <w:szCs w:val="19"/>
                    </w:rPr>
                  </w:pPr>
                  <w:r>
                    <w:rPr>
                      <w:b/>
                      <w:bCs/>
                      <w:spacing w:val="7"/>
                      <w:sz w:val="19"/>
                      <w:szCs w:val="19"/>
                    </w:rPr>
                    <w:t>嘉陵江流域生态环境保护条例（节选）</w:t>
                  </w:r>
                </w:p>
              </w:tc>
            </w:tr>
            <w:tr w14:paraId="3AC7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88" w:type="dxa"/>
                  <w:tcBorders>
                    <w:bottom w:val="nil"/>
                  </w:tcBorders>
                  <w:vAlign w:val="top"/>
                </w:tcPr>
                <w:p w14:paraId="70B30081">
                  <w:pPr>
                    <w:spacing w:before="203" w:line="195" w:lineRule="auto"/>
                    <w:ind w:left="314"/>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727" w:type="dxa"/>
                  <w:tcBorders>
                    <w:bottom w:val="nil"/>
                  </w:tcBorders>
                  <w:vAlign w:val="top"/>
                </w:tcPr>
                <w:p w14:paraId="4AC1C70B">
                  <w:pPr>
                    <w:pStyle w:val="6"/>
                    <w:spacing w:before="39" w:line="232" w:lineRule="auto"/>
                    <w:ind w:left="69" w:right="130"/>
                    <w:rPr>
                      <w:sz w:val="19"/>
                      <w:szCs w:val="19"/>
                    </w:rPr>
                  </w:pPr>
                  <w:r>
                    <w:rPr>
                      <w:spacing w:val="5"/>
                      <w:sz w:val="19"/>
                      <w:szCs w:val="19"/>
                    </w:rPr>
                    <w:t>第十九条嘉陵江流域实行重点水污染物排</w:t>
                  </w:r>
                  <w:r>
                    <w:rPr>
                      <w:spacing w:val="11"/>
                      <w:sz w:val="19"/>
                      <w:szCs w:val="19"/>
                    </w:rPr>
                    <w:t xml:space="preserve"> </w:t>
                  </w:r>
                  <w:r>
                    <w:rPr>
                      <w:spacing w:val="5"/>
                      <w:sz w:val="19"/>
                      <w:szCs w:val="19"/>
                    </w:rPr>
                    <w:t>放总量控制制度。对可能超过重点水污染</w:t>
                  </w:r>
                </w:p>
              </w:tc>
              <w:tc>
                <w:tcPr>
                  <w:tcW w:w="1634" w:type="dxa"/>
                  <w:tcBorders>
                    <w:bottom w:val="nil"/>
                  </w:tcBorders>
                  <w:vAlign w:val="top"/>
                </w:tcPr>
                <w:p w14:paraId="2050E734">
                  <w:pPr>
                    <w:pStyle w:val="6"/>
                    <w:spacing w:before="39" w:line="232" w:lineRule="auto"/>
                    <w:ind w:left="72" w:right="166"/>
                    <w:rPr>
                      <w:sz w:val="19"/>
                      <w:szCs w:val="19"/>
                    </w:rPr>
                  </w:pPr>
                  <w:r>
                    <w:rPr>
                      <w:spacing w:val="8"/>
                      <w:sz w:val="19"/>
                      <w:szCs w:val="19"/>
                    </w:rPr>
                    <w:t>本项目生产废水</w:t>
                  </w:r>
                  <w:r>
                    <w:rPr>
                      <w:spacing w:val="3"/>
                      <w:sz w:val="19"/>
                      <w:szCs w:val="19"/>
                    </w:rPr>
                    <w:t xml:space="preserve"> </w:t>
                  </w:r>
                  <w:r>
                    <w:rPr>
                      <w:spacing w:val="8"/>
                      <w:sz w:val="19"/>
                      <w:szCs w:val="19"/>
                    </w:rPr>
                    <w:t>经处理后循环回</w:t>
                  </w:r>
                </w:p>
              </w:tc>
              <w:tc>
                <w:tcPr>
                  <w:tcW w:w="713" w:type="dxa"/>
                  <w:tcBorders>
                    <w:bottom w:val="nil"/>
                  </w:tcBorders>
                  <w:vAlign w:val="top"/>
                </w:tcPr>
                <w:p w14:paraId="3D09DCC5">
                  <w:pPr>
                    <w:pStyle w:val="6"/>
                    <w:spacing w:before="168" w:line="228" w:lineRule="auto"/>
                    <w:ind w:left="162"/>
                    <w:rPr>
                      <w:sz w:val="19"/>
                      <w:szCs w:val="19"/>
                    </w:rPr>
                  </w:pPr>
                  <w:r>
                    <w:rPr>
                      <w:spacing w:val="4"/>
                      <w:sz w:val="19"/>
                      <w:szCs w:val="19"/>
                    </w:rPr>
                    <w:t>符合</w:t>
                  </w:r>
                </w:p>
              </w:tc>
            </w:tr>
          </w:tbl>
          <w:p w14:paraId="59BE71E0">
            <w:pPr>
              <w:spacing w:line="14" w:lineRule="auto"/>
              <w:rPr>
                <w:rFonts w:ascii="Arial"/>
                <w:sz w:val="2"/>
              </w:rPr>
            </w:pPr>
          </w:p>
        </w:tc>
      </w:tr>
    </w:tbl>
    <w:p w14:paraId="67B5A696">
      <w:pPr>
        <w:rPr>
          <w:rFonts w:ascii="Arial"/>
          <w:sz w:val="21"/>
        </w:rPr>
      </w:pPr>
    </w:p>
    <w:p w14:paraId="7E67E89E">
      <w:pPr>
        <w:rPr>
          <w:rFonts w:ascii="Arial" w:hAnsi="Arial" w:eastAsia="Arial" w:cs="Arial"/>
          <w:sz w:val="21"/>
          <w:szCs w:val="21"/>
        </w:rPr>
        <w:sectPr>
          <w:footerReference r:id="rId20" w:type="default"/>
          <w:pgSz w:w="11906" w:h="16839"/>
          <w:pgMar w:top="1431" w:right="1543" w:bottom="1260" w:left="1537" w:header="0" w:footer="1080" w:gutter="0"/>
          <w:cols w:space="720" w:num="1"/>
        </w:sectPr>
      </w:pPr>
    </w:p>
    <w:p w14:paraId="1FDD66A0">
      <w:pPr>
        <w:spacing w:before="28"/>
      </w:pPr>
      <w:r>
        <w:pict>
          <v:shape id="_x0000_s1035" o:spid="_x0000_s1035" style="position:absolute;left:0pt;margin-left:170.95pt;margin-top:751.55pt;height:0.5pt;width:338.4pt;mso-position-horizontal-relative:page;mso-position-vertical-relative:page;z-index:251669504;mso-width-relative:page;mso-height-relative:page;" filled="f" stroked="t" coordsize="6767,10" o:allowincell="f" path="m0,4l6767,4e">
            <v:fill on="f" focussize="0,0"/>
            <v:stroke weight="0.48pt" color="#000000" miterlimit="2" joinstyle="bevel"/>
            <v:imagedata o:title=""/>
            <o:lock v:ext="edit"/>
          </v:shape>
        </w:pict>
      </w: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7"/>
        <w:gridCol w:w="113"/>
        <w:gridCol w:w="683"/>
        <w:gridCol w:w="3728"/>
        <w:gridCol w:w="1634"/>
        <w:gridCol w:w="708"/>
        <w:gridCol w:w="181"/>
      </w:tblGrid>
      <w:tr w14:paraId="2F25F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1767" w:type="dxa"/>
            <w:vMerge w:val="restart"/>
            <w:tcBorders>
              <w:bottom w:val="nil"/>
            </w:tcBorders>
            <w:vAlign w:val="top"/>
          </w:tcPr>
          <w:p w14:paraId="6FE54A6F">
            <w:pPr>
              <w:spacing w:line="243" w:lineRule="auto"/>
              <w:rPr>
                <w:rFonts w:ascii="Arial"/>
                <w:sz w:val="21"/>
              </w:rPr>
            </w:pPr>
          </w:p>
          <w:p w14:paraId="7D1C18F7">
            <w:pPr>
              <w:spacing w:line="243" w:lineRule="auto"/>
              <w:rPr>
                <w:rFonts w:ascii="Arial"/>
                <w:sz w:val="21"/>
              </w:rPr>
            </w:pPr>
          </w:p>
          <w:p w14:paraId="00D69AB2">
            <w:pPr>
              <w:spacing w:line="243" w:lineRule="auto"/>
              <w:rPr>
                <w:rFonts w:ascii="Arial"/>
                <w:sz w:val="21"/>
              </w:rPr>
            </w:pPr>
          </w:p>
          <w:p w14:paraId="5C07D2DA">
            <w:pPr>
              <w:spacing w:line="243" w:lineRule="auto"/>
              <w:rPr>
                <w:rFonts w:ascii="Arial"/>
                <w:sz w:val="21"/>
              </w:rPr>
            </w:pPr>
          </w:p>
          <w:p w14:paraId="12879AD7">
            <w:pPr>
              <w:spacing w:line="243" w:lineRule="auto"/>
              <w:rPr>
                <w:rFonts w:ascii="Arial"/>
                <w:sz w:val="21"/>
              </w:rPr>
            </w:pPr>
          </w:p>
          <w:p w14:paraId="692372FF">
            <w:pPr>
              <w:spacing w:line="243" w:lineRule="auto"/>
              <w:rPr>
                <w:rFonts w:ascii="Arial"/>
                <w:sz w:val="21"/>
              </w:rPr>
            </w:pPr>
          </w:p>
          <w:p w14:paraId="78323014">
            <w:pPr>
              <w:spacing w:line="243" w:lineRule="auto"/>
              <w:rPr>
                <w:rFonts w:ascii="Arial"/>
                <w:sz w:val="21"/>
              </w:rPr>
            </w:pPr>
          </w:p>
          <w:p w14:paraId="19449DF7">
            <w:pPr>
              <w:spacing w:line="243" w:lineRule="auto"/>
              <w:rPr>
                <w:rFonts w:ascii="Arial"/>
                <w:sz w:val="21"/>
              </w:rPr>
            </w:pPr>
          </w:p>
          <w:p w14:paraId="7F59E546">
            <w:pPr>
              <w:spacing w:line="243" w:lineRule="auto"/>
              <w:rPr>
                <w:rFonts w:ascii="Arial"/>
                <w:sz w:val="21"/>
              </w:rPr>
            </w:pPr>
          </w:p>
          <w:p w14:paraId="52B77FD1">
            <w:pPr>
              <w:spacing w:line="243" w:lineRule="auto"/>
              <w:rPr>
                <w:rFonts w:ascii="Arial"/>
                <w:sz w:val="21"/>
              </w:rPr>
            </w:pPr>
          </w:p>
          <w:p w14:paraId="1C151ADD">
            <w:pPr>
              <w:spacing w:line="243" w:lineRule="auto"/>
              <w:rPr>
                <w:rFonts w:ascii="Arial"/>
                <w:sz w:val="21"/>
              </w:rPr>
            </w:pPr>
          </w:p>
          <w:p w14:paraId="0BBFD9CB">
            <w:pPr>
              <w:spacing w:line="244" w:lineRule="auto"/>
              <w:rPr>
                <w:rFonts w:ascii="Arial"/>
                <w:sz w:val="21"/>
              </w:rPr>
            </w:pPr>
          </w:p>
          <w:p w14:paraId="64A92DEF">
            <w:pPr>
              <w:spacing w:line="244" w:lineRule="auto"/>
              <w:rPr>
                <w:rFonts w:ascii="Arial"/>
                <w:sz w:val="21"/>
              </w:rPr>
            </w:pPr>
          </w:p>
          <w:p w14:paraId="01539847">
            <w:pPr>
              <w:spacing w:line="244" w:lineRule="auto"/>
              <w:rPr>
                <w:rFonts w:ascii="Arial"/>
                <w:sz w:val="21"/>
              </w:rPr>
            </w:pPr>
          </w:p>
          <w:p w14:paraId="5EC0EC3B">
            <w:pPr>
              <w:spacing w:line="244" w:lineRule="auto"/>
              <w:rPr>
                <w:rFonts w:ascii="Arial"/>
                <w:sz w:val="21"/>
              </w:rPr>
            </w:pPr>
          </w:p>
          <w:p w14:paraId="60636FA4">
            <w:pPr>
              <w:spacing w:line="244" w:lineRule="auto"/>
              <w:rPr>
                <w:rFonts w:ascii="Arial"/>
                <w:sz w:val="21"/>
              </w:rPr>
            </w:pPr>
          </w:p>
          <w:p w14:paraId="781F9FCB">
            <w:pPr>
              <w:spacing w:line="244" w:lineRule="auto"/>
              <w:rPr>
                <w:rFonts w:ascii="Arial"/>
                <w:sz w:val="21"/>
              </w:rPr>
            </w:pPr>
          </w:p>
          <w:p w14:paraId="7FF47E80">
            <w:pPr>
              <w:spacing w:line="244" w:lineRule="auto"/>
              <w:rPr>
                <w:rFonts w:ascii="Arial"/>
                <w:sz w:val="21"/>
              </w:rPr>
            </w:pPr>
          </w:p>
          <w:p w14:paraId="623476CC">
            <w:pPr>
              <w:spacing w:line="244" w:lineRule="auto"/>
              <w:rPr>
                <w:rFonts w:ascii="Arial"/>
                <w:sz w:val="21"/>
              </w:rPr>
            </w:pPr>
          </w:p>
          <w:p w14:paraId="01FCBF4A">
            <w:pPr>
              <w:spacing w:line="244" w:lineRule="auto"/>
              <w:rPr>
                <w:rFonts w:ascii="Arial"/>
                <w:sz w:val="21"/>
              </w:rPr>
            </w:pPr>
          </w:p>
          <w:p w14:paraId="65628614">
            <w:pPr>
              <w:spacing w:line="244" w:lineRule="auto"/>
              <w:rPr>
                <w:rFonts w:ascii="Arial"/>
                <w:sz w:val="21"/>
              </w:rPr>
            </w:pPr>
          </w:p>
          <w:p w14:paraId="395CFB9D">
            <w:pPr>
              <w:spacing w:line="244" w:lineRule="auto"/>
              <w:rPr>
                <w:rFonts w:ascii="Arial"/>
                <w:sz w:val="21"/>
              </w:rPr>
            </w:pPr>
          </w:p>
          <w:p w14:paraId="026F543D">
            <w:pPr>
              <w:spacing w:line="244" w:lineRule="auto"/>
              <w:rPr>
                <w:rFonts w:ascii="Arial"/>
                <w:sz w:val="21"/>
              </w:rPr>
            </w:pPr>
          </w:p>
          <w:p w14:paraId="5DCF3332">
            <w:pPr>
              <w:spacing w:line="244" w:lineRule="auto"/>
              <w:rPr>
                <w:rFonts w:ascii="Arial"/>
                <w:sz w:val="21"/>
              </w:rPr>
            </w:pPr>
          </w:p>
          <w:p w14:paraId="05D4B071">
            <w:pPr>
              <w:pStyle w:val="6"/>
              <w:spacing w:before="65" w:line="228" w:lineRule="auto"/>
              <w:ind w:left="155"/>
              <w:rPr>
                <w:sz w:val="20"/>
                <w:szCs w:val="20"/>
              </w:rPr>
            </w:pPr>
            <w:r>
              <w:rPr>
                <w:spacing w:val="8"/>
                <w:sz w:val="20"/>
                <w:szCs w:val="20"/>
              </w:rPr>
              <w:t>其他符合性分析</w:t>
            </w:r>
          </w:p>
        </w:tc>
        <w:tc>
          <w:tcPr>
            <w:tcW w:w="113" w:type="dxa"/>
            <w:vMerge w:val="restart"/>
            <w:tcBorders>
              <w:bottom w:val="nil"/>
            </w:tcBorders>
            <w:vAlign w:val="top"/>
          </w:tcPr>
          <w:p w14:paraId="6DE16DC9">
            <w:pPr>
              <w:rPr>
                <w:rFonts w:ascii="Arial"/>
                <w:sz w:val="21"/>
              </w:rPr>
            </w:pPr>
          </w:p>
        </w:tc>
        <w:tc>
          <w:tcPr>
            <w:tcW w:w="683" w:type="dxa"/>
            <w:vAlign w:val="top"/>
          </w:tcPr>
          <w:p w14:paraId="0BE32751">
            <w:pPr>
              <w:rPr>
                <w:rFonts w:ascii="Arial"/>
                <w:sz w:val="21"/>
              </w:rPr>
            </w:pPr>
          </w:p>
        </w:tc>
        <w:tc>
          <w:tcPr>
            <w:tcW w:w="3728" w:type="dxa"/>
            <w:vAlign w:val="top"/>
          </w:tcPr>
          <w:p w14:paraId="3AA78247">
            <w:pPr>
              <w:pStyle w:val="6"/>
              <w:spacing w:before="56" w:line="248" w:lineRule="auto"/>
              <w:ind w:left="69" w:right="130"/>
              <w:rPr>
                <w:sz w:val="19"/>
                <w:szCs w:val="19"/>
              </w:rPr>
            </w:pPr>
            <w:r>
              <w:rPr>
                <w:spacing w:val="5"/>
                <w:sz w:val="19"/>
                <w:szCs w:val="19"/>
              </w:rPr>
              <w:t>物排放总量控制指标或者未完成水污染防</w:t>
            </w:r>
            <w:r>
              <w:rPr>
                <w:spacing w:val="11"/>
                <w:sz w:val="19"/>
                <w:szCs w:val="19"/>
              </w:rPr>
              <w:t xml:space="preserve"> </w:t>
            </w:r>
            <w:r>
              <w:rPr>
                <w:spacing w:val="5"/>
                <w:sz w:val="19"/>
                <w:szCs w:val="19"/>
              </w:rPr>
              <w:t>治年度目标的区域，省人民政府生态环境</w:t>
            </w:r>
            <w:r>
              <w:rPr>
                <w:spacing w:val="12"/>
                <w:sz w:val="19"/>
                <w:szCs w:val="19"/>
              </w:rPr>
              <w:t xml:space="preserve"> </w:t>
            </w:r>
            <w:r>
              <w:rPr>
                <w:spacing w:val="5"/>
                <w:sz w:val="19"/>
                <w:szCs w:val="19"/>
              </w:rPr>
              <w:t>主管部门应当约谈该地区人民政府的分管</w:t>
            </w:r>
            <w:r>
              <w:rPr>
                <w:spacing w:val="12"/>
                <w:sz w:val="19"/>
                <w:szCs w:val="19"/>
              </w:rPr>
              <w:t xml:space="preserve"> </w:t>
            </w:r>
            <w:r>
              <w:rPr>
                <w:spacing w:val="5"/>
                <w:sz w:val="19"/>
                <w:szCs w:val="19"/>
              </w:rPr>
              <w:t>负责人。对超过重点水污染物排放总量控</w:t>
            </w:r>
            <w:r>
              <w:rPr>
                <w:spacing w:val="12"/>
                <w:sz w:val="19"/>
                <w:szCs w:val="19"/>
              </w:rPr>
              <w:t xml:space="preserve"> </w:t>
            </w:r>
            <w:r>
              <w:rPr>
                <w:spacing w:val="5"/>
                <w:sz w:val="19"/>
                <w:szCs w:val="19"/>
              </w:rPr>
              <w:t>制指标或者未完成水环境质量改善目标的</w:t>
            </w:r>
            <w:r>
              <w:rPr>
                <w:spacing w:val="12"/>
                <w:sz w:val="19"/>
                <w:szCs w:val="19"/>
              </w:rPr>
              <w:t xml:space="preserve"> </w:t>
            </w:r>
            <w:r>
              <w:rPr>
                <w:spacing w:val="5"/>
                <w:sz w:val="19"/>
                <w:szCs w:val="19"/>
              </w:rPr>
              <w:t>区域，省人民政府生态环境主管部门应当</w:t>
            </w:r>
            <w:r>
              <w:rPr>
                <w:spacing w:val="12"/>
                <w:sz w:val="19"/>
                <w:szCs w:val="19"/>
              </w:rPr>
              <w:t xml:space="preserve"> </w:t>
            </w:r>
            <w:r>
              <w:rPr>
                <w:spacing w:val="5"/>
                <w:sz w:val="19"/>
                <w:szCs w:val="19"/>
              </w:rPr>
              <w:t>会同有关部门约谈该地区人民政府的主要</w:t>
            </w:r>
            <w:r>
              <w:rPr>
                <w:spacing w:val="12"/>
                <w:sz w:val="19"/>
                <w:szCs w:val="19"/>
              </w:rPr>
              <w:t xml:space="preserve"> </w:t>
            </w:r>
            <w:r>
              <w:rPr>
                <w:spacing w:val="5"/>
                <w:sz w:val="19"/>
                <w:szCs w:val="19"/>
              </w:rPr>
              <w:t>负责人，并暂停审批新增重点水污染物排</w:t>
            </w:r>
            <w:r>
              <w:rPr>
                <w:spacing w:val="12"/>
                <w:sz w:val="19"/>
                <w:szCs w:val="19"/>
              </w:rPr>
              <w:t xml:space="preserve"> </w:t>
            </w:r>
            <w:r>
              <w:rPr>
                <w:spacing w:val="5"/>
                <w:sz w:val="19"/>
                <w:szCs w:val="19"/>
              </w:rPr>
              <w:t>放总量的建设项目的环境影响评价文件。</w:t>
            </w:r>
            <w:r>
              <w:rPr>
                <w:spacing w:val="12"/>
                <w:sz w:val="19"/>
                <w:szCs w:val="19"/>
              </w:rPr>
              <w:t xml:space="preserve"> </w:t>
            </w:r>
            <w:r>
              <w:rPr>
                <w:spacing w:val="5"/>
                <w:sz w:val="19"/>
                <w:szCs w:val="19"/>
              </w:rPr>
              <w:t>约谈情况应当向社会公开。</w:t>
            </w:r>
          </w:p>
        </w:tc>
        <w:tc>
          <w:tcPr>
            <w:tcW w:w="1634" w:type="dxa"/>
            <w:vAlign w:val="top"/>
          </w:tcPr>
          <w:p w14:paraId="088E2719">
            <w:pPr>
              <w:pStyle w:val="6"/>
              <w:spacing w:before="53" w:line="247" w:lineRule="auto"/>
              <w:ind w:left="73" w:right="60"/>
              <w:rPr>
                <w:sz w:val="19"/>
                <w:szCs w:val="19"/>
              </w:rPr>
            </w:pPr>
            <w:r>
              <w:rPr>
                <w:spacing w:val="-4"/>
                <w:sz w:val="19"/>
                <w:szCs w:val="19"/>
              </w:rPr>
              <w:t>用不外排。生活污</w:t>
            </w:r>
            <w:r>
              <w:rPr>
                <w:spacing w:val="6"/>
                <w:sz w:val="19"/>
                <w:szCs w:val="19"/>
              </w:rPr>
              <w:t xml:space="preserve"> </w:t>
            </w:r>
            <w:r>
              <w:rPr>
                <w:spacing w:val="8"/>
                <w:sz w:val="19"/>
                <w:szCs w:val="19"/>
              </w:rPr>
              <w:t>水由附近农户定</w:t>
            </w:r>
            <w:r>
              <w:rPr>
                <w:spacing w:val="2"/>
                <w:sz w:val="19"/>
                <w:szCs w:val="19"/>
              </w:rPr>
              <w:t xml:space="preserve">  </w:t>
            </w:r>
            <w:r>
              <w:rPr>
                <w:spacing w:val="8"/>
                <w:sz w:val="19"/>
                <w:szCs w:val="19"/>
              </w:rPr>
              <w:t>期清理做农肥利</w:t>
            </w:r>
            <w:r>
              <w:rPr>
                <w:spacing w:val="1"/>
                <w:sz w:val="19"/>
                <w:szCs w:val="19"/>
              </w:rPr>
              <w:t xml:space="preserve">  </w:t>
            </w:r>
            <w:r>
              <w:rPr>
                <w:spacing w:val="-1"/>
                <w:sz w:val="19"/>
                <w:szCs w:val="19"/>
              </w:rPr>
              <w:t>用。</w:t>
            </w:r>
          </w:p>
        </w:tc>
        <w:tc>
          <w:tcPr>
            <w:tcW w:w="708" w:type="dxa"/>
            <w:vAlign w:val="top"/>
          </w:tcPr>
          <w:p w14:paraId="0877A483">
            <w:pPr>
              <w:rPr>
                <w:rFonts w:ascii="Arial"/>
                <w:sz w:val="21"/>
              </w:rPr>
            </w:pPr>
          </w:p>
        </w:tc>
        <w:tc>
          <w:tcPr>
            <w:tcW w:w="181" w:type="dxa"/>
            <w:vMerge w:val="restart"/>
            <w:tcBorders>
              <w:bottom w:val="nil"/>
            </w:tcBorders>
            <w:vAlign w:val="top"/>
          </w:tcPr>
          <w:p w14:paraId="4091C9B8">
            <w:pPr>
              <w:rPr>
                <w:rFonts w:ascii="Arial"/>
                <w:sz w:val="21"/>
              </w:rPr>
            </w:pPr>
          </w:p>
        </w:tc>
      </w:tr>
      <w:tr w14:paraId="7B998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6" w:hRule="atLeast"/>
        </w:trPr>
        <w:tc>
          <w:tcPr>
            <w:tcW w:w="1767" w:type="dxa"/>
            <w:vMerge w:val="continue"/>
            <w:tcBorders>
              <w:top w:val="nil"/>
              <w:bottom w:val="nil"/>
            </w:tcBorders>
            <w:vAlign w:val="top"/>
          </w:tcPr>
          <w:p w14:paraId="4EC89180">
            <w:pPr>
              <w:rPr>
                <w:rFonts w:ascii="Arial"/>
                <w:sz w:val="21"/>
              </w:rPr>
            </w:pPr>
          </w:p>
        </w:tc>
        <w:tc>
          <w:tcPr>
            <w:tcW w:w="113" w:type="dxa"/>
            <w:vMerge w:val="continue"/>
            <w:tcBorders>
              <w:top w:val="nil"/>
              <w:bottom w:val="nil"/>
            </w:tcBorders>
            <w:vAlign w:val="top"/>
          </w:tcPr>
          <w:p w14:paraId="00238834">
            <w:pPr>
              <w:rPr>
                <w:rFonts w:ascii="Arial"/>
                <w:sz w:val="21"/>
              </w:rPr>
            </w:pPr>
          </w:p>
        </w:tc>
        <w:tc>
          <w:tcPr>
            <w:tcW w:w="683" w:type="dxa"/>
            <w:vAlign w:val="top"/>
          </w:tcPr>
          <w:p w14:paraId="38CE71A7">
            <w:pPr>
              <w:spacing w:line="243" w:lineRule="auto"/>
              <w:rPr>
                <w:rFonts w:ascii="Arial"/>
                <w:sz w:val="21"/>
              </w:rPr>
            </w:pPr>
          </w:p>
          <w:p w14:paraId="6479368A">
            <w:pPr>
              <w:spacing w:line="243" w:lineRule="auto"/>
              <w:rPr>
                <w:rFonts w:ascii="Arial"/>
                <w:sz w:val="21"/>
              </w:rPr>
            </w:pPr>
          </w:p>
          <w:p w14:paraId="06DA1747">
            <w:pPr>
              <w:spacing w:line="243" w:lineRule="auto"/>
              <w:rPr>
                <w:rFonts w:ascii="Arial"/>
                <w:sz w:val="21"/>
              </w:rPr>
            </w:pPr>
          </w:p>
          <w:p w14:paraId="5E0F3C62">
            <w:pPr>
              <w:spacing w:line="243" w:lineRule="auto"/>
              <w:rPr>
                <w:rFonts w:ascii="Arial"/>
                <w:sz w:val="21"/>
              </w:rPr>
            </w:pPr>
          </w:p>
          <w:p w14:paraId="4E3B389A">
            <w:pPr>
              <w:spacing w:line="243" w:lineRule="auto"/>
              <w:rPr>
                <w:rFonts w:ascii="Arial"/>
                <w:sz w:val="21"/>
              </w:rPr>
            </w:pPr>
          </w:p>
          <w:p w14:paraId="640A3E21">
            <w:pPr>
              <w:spacing w:line="244" w:lineRule="auto"/>
              <w:rPr>
                <w:rFonts w:ascii="Arial"/>
                <w:sz w:val="21"/>
              </w:rPr>
            </w:pPr>
          </w:p>
          <w:p w14:paraId="1F37A8B3">
            <w:pPr>
              <w:spacing w:line="244" w:lineRule="auto"/>
              <w:rPr>
                <w:rFonts w:ascii="Arial"/>
                <w:sz w:val="21"/>
              </w:rPr>
            </w:pPr>
          </w:p>
          <w:p w14:paraId="7475D8AD">
            <w:pPr>
              <w:spacing w:line="244" w:lineRule="auto"/>
              <w:rPr>
                <w:rFonts w:ascii="Arial"/>
                <w:sz w:val="21"/>
              </w:rPr>
            </w:pPr>
          </w:p>
          <w:p w14:paraId="5D199DDF">
            <w:pPr>
              <w:spacing w:line="244" w:lineRule="auto"/>
              <w:rPr>
                <w:rFonts w:ascii="Arial"/>
                <w:sz w:val="21"/>
              </w:rPr>
            </w:pPr>
          </w:p>
          <w:p w14:paraId="73CD941E">
            <w:pPr>
              <w:spacing w:before="54" w:line="195" w:lineRule="auto"/>
              <w:ind w:left="29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728" w:type="dxa"/>
            <w:vAlign w:val="top"/>
          </w:tcPr>
          <w:p w14:paraId="5E30D6A0">
            <w:pPr>
              <w:pStyle w:val="6"/>
              <w:spacing w:before="56" w:line="233" w:lineRule="auto"/>
              <w:ind w:left="69" w:right="130"/>
              <w:rPr>
                <w:sz w:val="19"/>
                <w:szCs w:val="19"/>
              </w:rPr>
            </w:pPr>
            <w:r>
              <w:rPr>
                <w:spacing w:val="5"/>
                <w:sz w:val="19"/>
                <w:szCs w:val="19"/>
              </w:rPr>
              <w:t>第六十七条嘉陵江流域县级以上地方人民</w:t>
            </w:r>
            <w:r>
              <w:rPr>
                <w:spacing w:val="11"/>
                <w:sz w:val="19"/>
                <w:szCs w:val="19"/>
              </w:rPr>
              <w:t xml:space="preserve"> </w:t>
            </w:r>
            <w:r>
              <w:rPr>
                <w:spacing w:val="5"/>
                <w:sz w:val="19"/>
                <w:szCs w:val="19"/>
              </w:rPr>
              <w:t>政府应当根据国土空间规划和本行政区域</w:t>
            </w:r>
            <w:r>
              <w:rPr>
                <w:spacing w:val="12"/>
                <w:sz w:val="19"/>
                <w:szCs w:val="19"/>
              </w:rPr>
              <w:t xml:space="preserve"> </w:t>
            </w:r>
            <w:r>
              <w:rPr>
                <w:spacing w:val="5"/>
                <w:sz w:val="19"/>
                <w:szCs w:val="19"/>
              </w:rPr>
              <w:t>的资源环境承载能力与水环境质量改善目</w:t>
            </w:r>
            <w:r>
              <w:rPr>
                <w:spacing w:val="12"/>
                <w:sz w:val="19"/>
                <w:szCs w:val="19"/>
              </w:rPr>
              <w:t xml:space="preserve"> </w:t>
            </w:r>
            <w:r>
              <w:rPr>
                <w:spacing w:val="5"/>
                <w:sz w:val="19"/>
                <w:szCs w:val="19"/>
              </w:rPr>
              <w:t>标等要求，合理规划工业布局，引导现有</w:t>
            </w:r>
            <w:r>
              <w:rPr>
                <w:spacing w:val="12"/>
                <w:sz w:val="19"/>
                <w:szCs w:val="19"/>
              </w:rPr>
              <w:t xml:space="preserve"> </w:t>
            </w:r>
            <w:r>
              <w:rPr>
                <w:spacing w:val="5"/>
                <w:sz w:val="19"/>
                <w:szCs w:val="19"/>
              </w:rPr>
              <w:t>工业企业入驻工业集聚区。新建排放重点</w:t>
            </w:r>
            <w:r>
              <w:rPr>
                <w:spacing w:val="12"/>
                <w:sz w:val="19"/>
                <w:szCs w:val="19"/>
              </w:rPr>
              <w:t xml:space="preserve"> </w:t>
            </w:r>
            <w:r>
              <w:rPr>
                <w:spacing w:val="5"/>
                <w:sz w:val="19"/>
                <w:szCs w:val="19"/>
              </w:rPr>
              <w:t>水污染物的工业项目原则上进入符合相关</w:t>
            </w:r>
            <w:r>
              <w:rPr>
                <w:spacing w:val="12"/>
                <w:sz w:val="19"/>
                <w:szCs w:val="19"/>
              </w:rPr>
              <w:t xml:space="preserve"> </w:t>
            </w:r>
            <w:r>
              <w:rPr>
                <w:spacing w:val="5"/>
                <w:sz w:val="19"/>
                <w:szCs w:val="19"/>
              </w:rPr>
              <w:t>规划的工业集聚区。逐步减少在工业集聚</w:t>
            </w:r>
            <w:r>
              <w:rPr>
                <w:spacing w:val="12"/>
                <w:sz w:val="19"/>
                <w:szCs w:val="19"/>
              </w:rPr>
              <w:t xml:space="preserve"> </w:t>
            </w:r>
            <w:r>
              <w:rPr>
                <w:spacing w:val="5"/>
                <w:sz w:val="19"/>
                <w:szCs w:val="19"/>
              </w:rPr>
              <w:t>区以外排放工业废水的工业企业，并将有</w:t>
            </w:r>
            <w:r>
              <w:rPr>
                <w:spacing w:val="12"/>
                <w:sz w:val="19"/>
                <w:szCs w:val="19"/>
              </w:rPr>
              <w:t xml:space="preserve"> </w:t>
            </w:r>
            <w:r>
              <w:rPr>
                <w:spacing w:val="5"/>
                <w:sz w:val="19"/>
                <w:szCs w:val="19"/>
              </w:rPr>
              <w:t>关工作情况纳入环境保护目标责任制范</w:t>
            </w:r>
          </w:p>
          <w:p w14:paraId="15647173">
            <w:pPr>
              <w:pStyle w:val="6"/>
              <w:spacing w:before="2" w:line="233" w:lineRule="auto"/>
              <w:ind w:left="69" w:right="130" w:firstLine="18"/>
              <w:rPr>
                <w:sz w:val="19"/>
                <w:szCs w:val="19"/>
              </w:rPr>
            </w:pPr>
            <w:r>
              <w:rPr>
                <w:spacing w:val="4"/>
                <w:sz w:val="19"/>
                <w:szCs w:val="19"/>
              </w:rPr>
              <w:t>围。禁止在合规园区外新建、扩建钢铁、</w:t>
            </w:r>
            <w:r>
              <w:rPr>
                <w:spacing w:val="11"/>
                <w:sz w:val="19"/>
                <w:szCs w:val="19"/>
              </w:rPr>
              <w:t xml:space="preserve"> </w:t>
            </w:r>
            <w:r>
              <w:rPr>
                <w:spacing w:val="5"/>
                <w:sz w:val="19"/>
                <w:szCs w:val="19"/>
              </w:rPr>
              <w:t>石化化工、焦化、建材、有色金属等高污</w:t>
            </w:r>
            <w:r>
              <w:rPr>
                <w:spacing w:val="12"/>
                <w:sz w:val="19"/>
                <w:szCs w:val="19"/>
              </w:rPr>
              <w:t xml:space="preserve"> </w:t>
            </w:r>
            <w:r>
              <w:rPr>
                <w:spacing w:val="5"/>
                <w:sz w:val="19"/>
                <w:szCs w:val="19"/>
              </w:rPr>
              <w:t>染项目。工业集聚区管理机构应当建设污</w:t>
            </w:r>
            <w:r>
              <w:rPr>
                <w:spacing w:val="12"/>
                <w:sz w:val="19"/>
                <w:szCs w:val="19"/>
              </w:rPr>
              <w:t xml:space="preserve"> </w:t>
            </w:r>
            <w:r>
              <w:rPr>
                <w:spacing w:val="5"/>
                <w:sz w:val="19"/>
                <w:szCs w:val="19"/>
              </w:rPr>
              <w:t>水集中处理设施和配套管网，实行雨污分</w:t>
            </w:r>
            <w:r>
              <w:rPr>
                <w:spacing w:val="12"/>
                <w:sz w:val="19"/>
                <w:szCs w:val="19"/>
              </w:rPr>
              <w:t xml:space="preserve"> </w:t>
            </w:r>
            <w:r>
              <w:rPr>
                <w:spacing w:val="5"/>
                <w:sz w:val="19"/>
                <w:szCs w:val="19"/>
              </w:rPr>
              <w:t>流，实现废水分类收集、分质处理。污水</w:t>
            </w:r>
            <w:r>
              <w:rPr>
                <w:spacing w:val="12"/>
                <w:sz w:val="19"/>
                <w:szCs w:val="19"/>
              </w:rPr>
              <w:t xml:space="preserve"> </w:t>
            </w:r>
            <w:r>
              <w:rPr>
                <w:spacing w:val="5"/>
                <w:sz w:val="19"/>
                <w:szCs w:val="19"/>
              </w:rPr>
              <w:t>集中处理设施应当安装自动监控系统，并</w:t>
            </w:r>
            <w:r>
              <w:rPr>
                <w:spacing w:val="12"/>
                <w:sz w:val="19"/>
                <w:szCs w:val="19"/>
              </w:rPr>
              <w:t xml:space="preserve"> </w:t>
            </w:r>
            <w:r>
              <w:rPr>
                <w:spacing w:val="5"/>
                <w:sz w:val="19"/>
                <w:szCs w:val="19"/>
              </w:rPr>
              <w:t>与生态环境主管部门的监控设备联网。排</w:t>
            </w:r>
            <w:r>
              <w:rPr>
                <w:spacing w:val="12"/>
                <w:sz w:val="19"/>
                <w:szCs w:val="19"/>
              </w:rPr>
              <w:t xml:space="preserve"> </w:t>
            </w:r>
            <w:r>
              <w:rPr>
                <w:spacing w:val="5"/>
                <w:sz w:val="19"/>
                <w:szCs w:val="19"/>
              </w:rPr>
              <w:t>污单位对污水进行预处理后向污水集中处</w:t>
            </w:r>
            <w:r>
              <w:rPr>
                <w:spacing w:val="12"/>
                <w:sz w:val="19"/>
                <w:szCs w:val="19"/>
              </w:rPr>
              <w:t xml:space="preserve"> </w:t>
            </w:r>
            <w:r>
              <w:rPr>
                <w:spacing w:val="5"/>
                <w:sz w:val="19"/>
                <w:szCs w:val="19"/>
              </w:rPr>
              <w:t>理设施排放的，应当符合污水集中处理设</w:t>
            </w:r>
            <w:r>
              <w:rPr>
                <w:spacing w:val="12"/>
                <w:sz w:val="19"/>
                <w:szCs w:val="19"/>
              </w:rPr>
              <w:t xml:space="preserve"> </w:t>
            </w:r>
            <w:r>
              <w:rPr>
                <w:spacing w:val="4"/>
                <w:sz w:val="19"/>
                <w:szCs w:val="19"/>
              </w:rPr>
              <w:t>施的接纳标准。</w:t>
            </w:r>
          </w:p>
        </w:tc>
        <w:tc>
          <w:tcPr>
            <w:tcW w:w="1634" w:type="dxa"/>
            <w:vAlign w:val="top"/>
          </w:tcPr>
          <w:p w14:paraId="7F43526E">
            <w:pPr>
              <w:spacing w:line="257" w:lineRule="auto"/>
              <w:rPr>
                <w:rFonts w:ascii="Arial"/>
                <w:sz w:val="21"/>
              </w:rPr>
            </w:pPr>
          </w:p>
          <w:p w14:paraId="1C0ADD01">
            <w:pPr>
              <w:spacing w:line="257" w:lineRule="auto"/>
              <w:rPr>
                <w:rFonts w:ascii="Arial"/>
                <w:sz w:val="21"/>
              </w:rPr>
            </w:pPr>
          </w:p>
          <w:p w14:paraId="7876DF58">
            <w:pPr>
              <w:spacing w:line="258" w:lineRule="auto"/>
              <w:rPr>
                <w:rFonts w:ascii="Arial"/>
                <w:sz w:val="21"/>
              </w:rPr>
            </w:pPr>
          </w:p>
          <w:p w14:paraId="157BC972">
            <w:pPr>
              <w:spacing w:line="258" w:lineRule="auto"/>
              <w:rPr>
                <w:rFonts w:ascii="Arial"/>
                <w:sz w:val="21"/>
              </w:rPr>
            </w:pPr>
          </w:p>
          <w:p w14:paraId="5DF14C87">
            <w:pPr>
              <w:spacing w:line="258" w:lineRule="auto"/>
              <w:rPr>
                <w:rFonts w:ascii="Arial"/>
                <w:sz w:val="21"/>
              </w:rPr>
            </w:pPr>
          </w:p>
          <w:p w14:paraId="3C3A5E85">
            <w:pPr>
              <w:spacing w:line="258" w:lineRule="auto"/>
              <w:rPr>
                <w:rFonts w:ascii="Arial"/>
                <w:sz w:val="21"/>
              </w:rPr>
            </w:pPr>
          </w:p>
          <w:p w14:paraId="03233FCD">
            <w:pPr>
              <w:pStyle w:val="6"/>
              <w:spacing w:before="61" w:line="233" w:lineRule="auto"/>
              <w:ind w:left="72" w:right="60"/>
              <w:rPr>
                <w:sz w:val="19"/>
                <w:szCs w:val="19"/>
              </w:rPr>
            </w:pPr>
            <w:r>
              <w:rPr>
                <w:spacing w:val="8"/>
                <w:sz w:val="19"/>
                <w:szCs w:val="19"/>
              </w:rPr>
              <w:t>本项目生产废水</w:t>
            </w:r>
            <w:r>
              <w:rPr>
                <w:spacing w:val="1"/>
                <w:sz w:val="19"/>
                <w:szCs w:val="19"/>
              </w:rPr>
              <w:t xml:space="preserve">  </w:t>
            </w:r>
            <w:r>
              <w:rPr>
                <w:spacing w:val="8"/>
                <w:sz w:val="19"/>
                <w:szCs w:val="19"/>
              </w:rPr>
              <w:t>经处理后循环回</w:t>
            </w:r>
            <w:r>
              <w:rPr>
                <w:spacing w:val="1"/>
                <w:sz w:val="19"/>
                <w:szCs w:val="19"/>
              </w:rPr>
              <w:t xml:space="preserve">  </w:t>
            </w:r>
            <w:r>
              <w:rPr>
                <w:spacing w:val="-4"/>
                <w:sz w:val="19"/>
                <w:szCs w:val="19"/>
              </w:rPr>
              <w:t>用不外排。生活污</w:t>
            </w:r>
            <w:r>
              <w:rPr>
                <w:spacing w:val="6"/>
                <w:sz w:val="19"/>
                <w:szCs w:val="19"/>
              </w:rPr>
              <w:t xml:space="preserve"> </w:t>
            </w:r>
            <w:r>
              <w:rPr>
                <w:spacing w:val="8"/>
                <w:sz w:val="19"/>
                <w:szCs w:val="19"/>
              </w:rPr>
              <w:t>水由附近农户定</w:t>
            </w:r>
            <w:r>
              <w:rPr>
                <w:spacing w:val="2"/>
                <w:sz w:val="19"/>
                <w:szCs w:val="19"/>
              </w:rPr>
              <w:t xml:space="preserve">  </w:t>
            </w:r>
            <w:r>
              <w:rPr>
                <w:spacing w:val="8"/>
                <w:sz w:val="19"/>
                <w:szCs w:val="19"/>
              </w:rPr>
              <w:t>期清理做农肥利</w:t>
            </w:r>
            <w:r>
              <w:rPr>
                <w:spacing w:val="1"/>
                <w:sz w:val="19"/>
                <w:szCs w:val="19"/>
              </w:rPr>
              <w:t xml:space="preserve">  </w:t>
            </w:r>
            <w:r>
              <w:rPr>
                <w:spacing w:val="-1"/>
                <w:sz w:val="19"/>
                <w:szCs w:val="19"/>
              </w:rPr>
              <w:t>用。</w:t>
            </w:r>
          </w:p>
        </w:tc>
        <w:tc>
          <w:tcPr>
            <w:tcW w:w="708" w:type="dxa"/>
            <w:vAlign w:val="top"/>
          </w:tcPr>
          <w:p w14:paraId="6E682A76">
            <w:pPr>
              <w:spacing w:line="268" w:lineRule="auto"/>
              <w:rPr>
                <w:rFonts w:ascii="Arial"/>
                <w:sz w:val="21"/>
              </w:rPr>
            </w:pPr>
          </w:p>
          <w:p w14:paraId="3B912AE0">
            <w:pPr>
              <w:spacing w:line="268" w:lineRule="auto"/>
              <w:rPr>
                <w:rFonts w:ascii="Arial"/>
                <w:sz w:val="21"/>
              </w:rPr>
            </w:pPr>
          </w:p>
          <w:p w14:paraId="018244BD">
            <w:pPr>
              <w:spacing w:line="268" w:lineRule="auto"/>
              <w:rPr>
                <w:rFonts w:ascii="Arial"/>
                <w:sz w:val="21"/>
              </w:rPr>
            </w:pPr>
          </w:p>
          <w:p w14:paraId="7753C408">
            <w:pPr>
              <w:spacing w:line="269" w:lineRule="auto"/>
              <w:rPr>
                <w:rFonts w:ascii="Arial"/>
                <w:sz w:val="21"/>
              </w:rPr>
            </w:pPr>
          </w:p>
          <w:p w14:paraId="30347FA3">
            <w:pPr>
              <w:spacing w:line="269" w:lineRule="auto"/>
              <w:rPr>
                <w:rFonts w:ascii="Arial"/>
                <w:sz w:val="21"/>
              </w:rPr>
            </w:pPr>
          </w:p>
          <w:p w14:paraId="7E9C3A7E">
            <w:pPr>
              <w:spacing w:line="269" w:lineRule="auto"/>
              <w:rPr>
                <w:rFonts w:ascii="Arial"/>
                <w:sz w:val="21"/>
              </w:rPr>
            </w:pPr>
          </w:p>
          <w:p w14:paraId="422CA985">
            <w:pPr>
              <w:spacing w:line="269" w:lineRule="auto"/>
              <w:rPr>
                <w:rFonts w:ascii="Arial"/>
                <w:sz w:val="21"/>
              </w:rPr>
            </w:pPr>
          </w:p>
          <w:p w14:paraId="337601E3">
            <w:pPr>
              <w:spacing w:line="269" w:lineRule="auto"/>
              <w:rPr>
                <w:rFonts w:ascii="Arial"/>
                <w:sz w:val="21"/>
              </w:rPr>
            </w:pPr>
          </w:p>
          <w:p w14:paraId="76F9D579">
            <w:pPr>
              <w:pStyle w:val="6"/>
              <w:spacing w:before="62" w:line="228" w:lineRule="auto"/>
              <w:ind w:left="162"/>
              <w:rPr>
                <w:sz w:val="19"/>
                <w:szCs w:val="19"/>
              </w:rPr>
            </w:pPr>
            <w:r>
              <w:rPr>
                <w:spacing w:val="4"/>
                <w:sz w:val="19"/>
                <w:szCs w:val="19"/>
              </w:rPr>
              <w:t>符合</w:t>
            </w:r>
          </w:p>
        </w:tc>
        <w:tc>
          <w:tcPr>
            <w:tcW w:w="181" w:type="dxa"/>
            <w:vMerge w:val="continue"/>
            <w:tcBorders>
              <w:top w:val="nil"/>
              <w:bottom w:val="nil"/>
            </w:tcBorders>
            <w:vAlign w:val="top"/>
          </w:tcPr>
          <w:p w14:paraId="348C972D">
            <w:pPr>
              <w:rPr>
                <w:rFonts w:ascii="Arial"/>
                <w:sz w:val="21"/>
              </w:rPr>
            </w:pPr>
          </w:p>
        </w:tc>
      </w:tr>
      <w:tr w14:paraId="73E3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1767" w:type="dxa"/>
            <w:vMerge w:val="continue"/>
            <w:tcBorders>
              <w:top w:val="nil"/>
              <w:bottom w:val="nil"/>
            </w:tcBorders>
            <w:vAlign w:val="top"/>
          </w:tcPr>
          <w:p w14:paraId="4FAD8D48">
            <w:pPr>
              <w:rPr>
                <w:rFonts w:ascii="Arial"/>
                <w:sz w:val="21"/>
              </w:rPr>
            </w:pPr>
          </w:p>
        </w:tc>
        <w:tc>
          <w:tcPr>
            <w:tcW w:w="113" w:type="dxa"/>
            <w:vMerge w:val="continue"/>
            <w:tcBorders>
              <w:top w:val="nil"/>
              <w:bottom w:val="nil"/>
            </w:tcBorders>
            <w:vAlign w:val="top"/>
          </w:tcPr>
          <w:p w14:paraId="3ECF0B6D">
            <w:pPr>
              <w:rPr>
                <w:rFonts w:ascii="Arial"/>
                <w:sz w:val="21"/>
              </w:rPr>
            </w:pPr>
          </w:p>
        </w:tc>
        <w:tc>
          <w:tcPr>
            <w:tcW w:w="683" w:type="dxa"/>
            <w:vAlign w:val="top"/>
          </w:tcPr>
          <w:p w14:paraId="0C622E38">
            <w:pPr>
              <w:spacing w:line="282" w:lineRule="auto"/>
              <w:rPr>
                <w:rFonts w:ascii="Arial"/>
                <w:sz w:val="21"/>
              </w:rPr>
            </w:pPr>
          </w:p>
          <w:p w14:paraId="1C3D6A6C">
            <w:pPr>
              <w:spacing w:line="283" w:lineRule="auto"/>
              <w:rPr>
                <w:rFonts w:ascii="Arial"/>
                <w:sz w:val="21"/>
              </w:rPr>
            </w:pPr>
          </w:p>
          <w:p w14:paraId="5A804231">
            <w:pPr>
              <w:spacing w:before="54" w:line="195" w:lineRule="auto"/>
              <w:ind w:left="29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728" w:type="dxa"/>
            <w:vAlign w:val="top"/>
          </w:tcPr>
          <w:p w14:paraId="6F6C72EA">
            <w:pPr>
              <w:pStyle w:val="6"/>
              <w:spacing w:before="68" w:line="248" w:lineRule="auto"/>
              <w:ind w:left="70" w:right="130"/>
              <w:jc w:val="both"/>
              <w:rPr>
                <w:sz w:val="19"/>
                <w:szCs w:val="19"/>
              </w:rPr>
            </w:pPr>
            <w:r>
              <w:rPr>
                <w:spacing w:val="5"/>
                <w:sz w:val="19"/>
                <w:szCs w:val="19"/>
              </w:rPr>
              <w:t>第七十七条嘉陵江流域产业结构和布局应</w:t>
            </w:r>
            <w:r>
              <w:rPr>
                <w:spacing w:val="11"/>
                <w:sz w:val="19"/>
                <w:szCs w:val="19"/>
              </w:rPr>
              <w:t xml:space="preserve"> </w:t>
            </w:r>
            <w:r>
              <w:rPr>
                <w:spacing w:val="5"/>
                <w:sz w:val="19"/>
                <w:szCs w:val="19"/>
              </w:rPr>
              <w:t>当与流域生态系统和资源环境承载能力相</w:t>
            </w:r>
            <w:r>
              <w:rPr>
                <w:spacing w:val="11"/>
                <w:sz w:val="19"/>
                <w:szCs w:val="19"/>
              </w:rPr>
              <w:t xml:space="preserve"> </w:t>
            </w:r>
            <w:r>
              <w:rPr>
                <w:spacing w:val="5"/>
                <w:sz w:val="19"/>
                <w:szCs w:val="19"/>
              </w:rPr>
              <w:t>适应。禁止在嘉陵江流域重点生态功能区</w:t>
            </w:r>
            <w:r>
              <w:rPr>
                <w:spacing w:val="11"/>
                <w:sz w:val="19"/>
                <w:szCs w:val="19"/>
              </w:rPr>
              <w:t xml:space="preserve"> </w:t>
            </w:r>
            <w:r>
              <w:rPr>
                <w:spacing w:val="5"/>
                <w:sz w:val="19"/>
                <w:szCs w:val="19"/>
              </w:rPr>
              <w:t>布局对生态系统有严重影响的产业。禁止</w:t>
            </w:r>
            <w:r>
              <w:rPr>
                <w:spacing w:val="11"/>
                <w:sz w:val="19"/>
                <w:szCs w:val="19"/>
              </w:rPr>
              <w:t xml:space="preserve"> </w:t>
            </w:r>
            <w:r>
              <w:rPr>
                <w:spacing w:val="5"/>
                <w:sz w:val="19"/>
                <w:szCs w:val="19"/>
              </w:rPr>
              <w:t>重污染企业和项目向嘉陵江流域转移。</w:t>
            </w:r>
          </w:p>
        </w:tc>
        <w:tc>
          <w:tcPr>
            <w:tcW w:w="1634" w:type="dxa"/>
            <w:vAlign w:val="top"/>
          </w:tcPr>
          <w:p w14:paraId="565B0B41">
            <w:pPr>
              <w:pStyle w:val="6"/>
              <w:spacing w:before="198" w:line="247" w:lineRule="auto"/>
              <w:ind w:left="70" w:right="60" w:firstLine="1"/>
              <w:rPr>
                <w:sz w:val="19"/>
                <w:szCs w:val="19"/>
              </w:rPr>
            </w:pPr>
            <w:r>
              <w:rPr>
                <w:spacing w:val="8"/>
                <w:sz w:val="19"/>
                <w:szCs w:val="19"/>
              </w:rPr>
              <w:t>本项目为非金属</w:t>
            </w:r>
            <w:r>
              <w:rPr>
                <w:spacing w:val="2"/>
                <w:sz w:val="19"/>
                <w:szCs w:val="19"/>
              </w:rPr>
              <w:t xml:space="preserve">  </w:t>
            </w:r>
            <w:r>
              <w:rPr>
                <w:spacing w:val="8"/>
                <w:sz w:val="19"/>
                <w:szCs w:val="19"/>
              </w:rPr>
              <w:t>矿物制品制造项</w:t>
            </w:r>
            <w:r>
              <w:rPr>
                <w:spacing w:val="2"/>
                <w:sz w:val="19"/>
                <w:szCs w:val="19"/>
              </w:rPr>
              <w:t xml:space="preserve">  </w:t>
            </w:r>
            <w:r>
              <w:rPr>
                <w:spacing w:val="-3"/>
                <w:sz w:val="19"/>
                <w:szCs w:val="19"/>
              </w:rPr>
              <w:t>目，不属于重污染</w:t>
            </w:r>
            <w:r>
              <w:rPr>
                <w:sz w:val="19"/>
                <w:szCs w:val="19"/>
              </w:rPr>
              <w:t xml:space="preserve"> </w:t>
            </w:r>
            <w:r>
              <w:rPr>
                <w:spacing w:val="6"/>
                <w:sz w:val="19"/>
                <w:szCs w:val="19"/>
              </w:rPr>
              <w:t>企业和项目。</w:t>
            </w:r>
          </w:p>
        </w:tc>
        <w:tc>
          <w:tcPr>
            <w:tcW w:w="708" w:type="dxa"/>
            <w:vAlign w:val="top"/>
          </w:tcPr>
          <w:p w14:paraId="247F3E6D">
            <w:pPr>
              <w:spacing w:line="261" w:lineRule="auto"/>
              <w:rPr>
                <w:rFonts w:ascii="Arial"/>
                <w:sz w:val="21"/>
              </w:rPr>
            </w:pPr>
          </w:p>
          <w:p w14:paraId="3038AF6E">
            <w:pPr>
              <w:spacing w:line="262" w:lineRule="auto"/>
              <w:rPr>
                <w:rFonts w:ascii="Arial"/>
                <w:sz w:val="21"/>
              </w:rPr>
            </w:pPr>
          </w:p>
          <w:p w14:paraId="3C61D1FF">
            <w:pPr>
              <w:pStyle w:val="6"/>
              <w:spacing w:before="62" w:line="228" w:lineRule="auto"/>
              <w:ind w:left="162"/>
              <w:rPr>
                <w:sz w:val="19"/>
                <w:szCs w:val="19"/>
              </w:rPr>
            </w:pPr>
            <w:r>
              <w:rPr>
                <w:spacing w:val="4"/>
                <w:sz w:val="19"/>
                <w:szCs w:val="19"/>
              </w:rPr>
              <w:t>符合</w:t>
            </w:r>
          </w:p>
        </w:tc>
        <w:tc>
          <w:tcPr>
            <w:tcW w:w="181" w:type="dxa"/>
            <w:vMerge w:val="continue"/>
            <w:tcBorders>
              <w:top w:val="nil"/>
              <w:bottom w:val="nil"/>
            </w:tcBorders>
            <w:vAlign w:val="top"/>
          </w:tcPr>
          <w:p w14:paraId="3F0C020B">
            <w:pPr>
              <w:rPr>
                <w:rFonts w:ascii="Arial"/>
                <w:sz w:val="21"/>
              </w:rPr>
            </w:pPr>
          </w:p>
        </w:tc>
      </w:tr>
      <w:tr w14:paraId="45FE4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767" w:type="dxa"/>
            <w:vMerge w:val="continue"/>
            <w:tcBorders>
              <w:top w:val="nil"/>
              <w:bottom w:val="nil"/>
            </w:tcBorders>
            <w:vAlign w:val="top"/>
          </w:tcPr>
          <w:p w14:paraId="008C2301">
            <w:pPr>
              <w:rPr>
                <w:rFonts w:ascii="Arial"/>
                <w:sz w:val="21"/>
              </w:rPr>
            </w:pPr>
          </w:p>
        </w:tc>
        <w:tc>
          <w:tcPr>
            <w:tcW w:w="113" w:type="dxa"/>
            <w:vMerge w:val="continue"/>
            <w:tcBorders>
              <w:top w:val="nil"/>
              <w:bottom w:val="nil"/>
            </w:tcBorders>
            <w:vAlign w:val="top"/>
          </w:tcPr>
          <w:p w14:paraId="555C9869">
            <w:pPr>
              <w:rPr>
                <w:rFonts w:ascii="Arial"/>
                <w:sz w:val="21"/>
              </w:rPr>
            </w:pPr>
          </w:p>
        </w:tc>
        <w:tc>
          <w:tcPr>
            <w:tcW w:w="683" w:type="dxa"/>
            <w:vAlign w:val="top"/>
          </w:tcPr>
          <w:p w14:paraId="4D02B4FD">
            <w:pPr>
              <w:spacing w:line="309" w:lineRule="auto"/>
              <w:rPr>
                <w:rFonts w:ascii="Arial"/>
                <w:sz w:val="21"/>
              </w:rPr>
            </w:pPr>
          </w:p>
          <w:p w14:paraId="7E7448A9">
            <w:pPr>
              <w:spacing w:line="309" w:lineRule="auto"/>
              <w:rPr>
                <w:rFonts w:ascii="Arial"/>
                <w:sz w:val="21"/>
              </w:rPr>
            </w:pPr>
          </w:p>
          <w:p w14:paraId="53A2E531">
            <w:pPr>
              <w:spacing w:line="309" w:lineRule="auto"/>
              <w:rPr>
                <w:rFonts w:ascii="Arial"/>
                <w:sz w:val="21"/>
              </w:rPr>
            </w:pPr>
          </w:p>
          <w:p w14:paraId="347F6CC9">
            <w:pPr>
              <w:spacing w:before="54" w:line="195" w:lineRule="auto"/>
              <w:ind w:left="29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728" w:type="dxa"/>
            <w:vAlign w:val="top"/>
          </w:tcPr>
          <w:p w14:paraId="7CAF3ACF">
            <w:pPr>
              <w:pStyle w:val="6"/>
              <w:spacing w:before="40" w:line="247" w:lineRule="auto"/>
              <w:ind w:left="69" w:right="130"/>
              <w:rPr>
                <w:sz w:val="19"/>
                <w:szCs w:val="19"/>
              </w:rPr>
            </w:pPr>
            <w:r>
              <w:rPr>
                <w:spacing w:val="5"/>
                <w:sz w:val="19"/>
                <w:szCs w:val="19"/>
              </w:rPr>
              <w:t>第七十八条嘉陵江流域县级以上地方人民</w:t>
            </w:r>
            <w:r>
              <w:rPr>
                <w:spacing w:val="11"/>
                <w:sz w:val="19"/>
                <w:szCs w:val="19"/>
              </w:rPr>
              <w:t xml:space="preserve"> </w:t>
            </w:r>
            <w:r>
              <w:rPr>
                <w:spacing w:val="5"/>
                <w:sz w:val="19"/>
                <w:szCs w:val="19"/>
              </w:rPr>
              <w:t>政府应当推动能源、钢铁、有色金属、石</w:t>
            </w:r>
            <w:r>
              <w:rPr>
                <w:spacing w:val="12"/>
                <w:sz w:val="19"/>
                <w:szCs w:val="19"/>
              </w:rPr>
              <w:t xml:space="preserve"> </w:t>
            </w:r>
            <w:r>
              <w:rPr>
                <w:spacing w:val="5"/>
                <w:sz w:val="19"/>
                <w:szCs w:val="19"/>
              </w:rPr>
              <w:t>化化工、建材、交通、建筑等行业和领域</w:t>
            </w:r>
            <w:r>
              <w:rPr>
                <w:spacing w:val="12"/>
                <w:sz w:val="19"/>
                <w:szCs w:val="19"/>
              </w:rPr>
              <w:t xml:space="preserve"> </w:t>
            </w:r>
            <w:r>
              <w:rPr>
                <w:spacing w:val="5"/>
                <w:sz w:val="19"/>
                <w:szCs w:val="19"/>
              </w:rPr>
              <w:t>低碳转型，倡导绿色低碳生产生活方式，</w:t>
            </w:r>
            <w:r>
              <w:rPr>
                <w:spacing w:val="12"/>
                <w:sz w:val="19"/>
                <w:szCs w:val="19"/>
              </w:rPr>
              <w:t xml:space="preserve"> </w:t>
            </w:r>
            <w:r>
              <w:rPr>
                <w:spacing w:val="5"/>
                <w:sz w:val="19"/>
                <w:szCs w:val="19"/>
              </w:rPr>
              <w:t>按照国家规定实行碳排放强度和总量控制</w:t>
            </w:r>
            <w:r>
              <w:rPr>
                <w:spacing w:val="12"/>
                <w:sz w:val="19"/>
                <w:szCs w:val="19"/>
              </w:rPr>
              <w:t xml:space="preserve"> </w:t>
            </w:r>
            <w:r>
              <w:rPr>
                <w:spacing w:val="5"/>
                <w:sz w:val="19"/>
                <w:szCs w:val="19"/>
              </w:rPr>
              <w:t>制度，控制二氧化碳、甲烷等温室气体排</w:t>
            </w:r>
            <w:r>
              <w:rPr>
                <w:spacing w:val="12"/>
                <w:sz w:val="19"/>
                <w:szCs w:val="19"/>
              </w:rPr>
              <w:t xml:space="preserve"> </w:t>
            </w:r>
            <w:r>
              <w:rPr>
                <w:spacing w:val="5"/>
                <w:sz w:val="19"/>
                <w:szCs w:val="19"/>
              </w:rPr>
              <w:t>放，加强气候变化影响风险评估，主动适</w:t>
            </w:r>
            <w:r>
              <w:rPr>
                <w:spacing w:val="12"/>
                <w:sz w:val="19"/>
                <w:szCs w:val="19"/>
              </w:rPr>
              <w:t xml:space="preserve"> </w:t>
            </w:r>
            <w:r>
              <w:rPr>
                <w:spacing w:val="5"/>
                <w:sz w:val="19"/>
                <w:szCs w:val="19"/>
              </w:rPr>
              <w:t>应气候变化，提升生态系统碳汇增量。</w:t>
            </w:r>
          </w:p>
        </w:tc>
        <w:tc>
          <w:tcPr>
            <w:tcW w:w="1634" w:type="dxa"/>
            <w:vAlign w:val="top"/>
          </w:tcPr>
          <w:p w14:paraId="11EF37F4">
            <w:pPr>
              <w:spacing w:line="367" w:lineRule="auto"/>
              <w:rPr>
                <w:rFonts w:ascii="Arial"/>
                <w:sz w:val="21"/>
              </w:rPr>
            </w:pPr>
          </w:p>
          <w:p w14:paraId="74F6829A">
            <w:pPr>
              <w:pStyle w:val="6"/>
              <w:spacing w:before="62" w:line="248" w:lineRule="auto"/>
              <w:ind w:left="70" w:right="14" w:firstLine="1"/>
              <w:jc w:val="both"/>
              <w:rPr>
                <w:sz w:val="19"/>
                <w:szCs w:val="19"/>
              </w:rPr>
            </w:pPr>
            <w:r>
              <w:rPr>
                <w:spacing w:val="8"/>
                <w:sz w:val="19"/>
                <w:szCs w:val="19"/>
              </w:rPr>
              <w:t>本项目为非金属</w:t>
            </w:r>
            <w:r>
              <w:rPr>
                <w:spacing w:val="2"/>
                <w:sz w:val="19"/>
                <w:szCs w:val="19"/>
              </w:rPr>
              <w:t xml:space="preserve">  </w:t>
            </w:r>
            <w:r>
              <w:rPr>
                <w:spacing w:val="8"/>
                <w:sz w:val="19"/>
                <w:szCs w:val="19"/>
              </w:rPr>
              <w:t>矿物制品制造项</w:t>
            </w:r>
            <w:r>
              <w:rPr>
                <w:spacing w:val="2"/>
                <w:sz w:val="19"/>
                <w:szCs w:val="19"/>
              </w:rPr>
              <w:t xml:space="preserve">  目，无二氧化碳、</w:t>
            </w:r>
            <w:r>
              <w:rPr>
                <w:spacing w:val="6"/>
                <w:sz w:val="19"/>
                <w:szCs w:val="19"/>
              </w:rPr>
              <w:t xml:space="preserve"> </w:t>
            </w:r>
            <w:r>
              <w:rPr>
                <w:spacing w:val="5"/>
                <w:sz w:val="19"/>
                <w:szCs w:val="19"/>
              </w:rPr>
              <w:t>甲烷等温室气体</w:t>
            </w:r>
            <w:r>
              <w:rPr>
                <w:sz w:val="19"/>
                <w:szCs w:val="19"/>
              </w:rPr>
              <w:t xml:space="preserve">   </w:t>
            </w:r>
            <w:r>
              <w:rPr>
                <w:spacing w:val="2"/>
                <w:sz w:val="19"/>
                <w:szCs w:val="19"/>
              </w:rPr>
              <w:t>排放。</w:t>
            </w:r>
          </w:p>
        </w:tc>
        <w:tc>
          <w:tcPr>
            <w:tcW w:w="708" w:type="dxa"/>
            <w:vAlign w:val="top"/>
          </w:tcPr>
          <w:p w14:paraId="20322E23">
            <w:pPr>
              <w:spacing w:line="295" w:lineRule="auto"/>
              <w:rPr>
                <w:rFonts w:ascii="Arial"/>
                <w:sz w:val="21"/>
              </w:rPr>
            </w:pPr>
          </w:p>
          <w:p w14:paraId="216867AD">
            <w:pPr>
              <w:spacing w:line="295" w:lineRule="auto"/>
              <w:rPr>
                <w:rFonts w:ascii="Arial"/>
                <w:sz w:val="21"/>
              </w:rPr>
            </w:pPr>
          </w:p>
          <w:p w14:paraId="20723BA8">
            <w:pPr>
              <w:spacing w:line="295" w:lineRule="auto"/>
              <w:rPr>
                <w:rFonts w:ascii="Arial"/>
                <w:sz w:val="21"/>
              </w:rPr>
            </w:pPr>
          </w:p>
          <w:p w14:paraId="03C27283">
            <w:pPr>
              <w:pStyle w:val="6"/>
              <w:spacing w:before="62" w:line="228" w:lineRule="auto"/>
              <w:ind w:left="162"/>
              <w:rPr>
                <w:sz w:val="19"/>
                <w:szCs w:val="19"/>
              </w:rPr>
            </w:pPr>
            <w:r>
              <w:rPr>
                <w:spacing w:val="4"/>
                <w:sz w:val="19"/>
                <w:szCs w:val="19"/>
              </w:rPr>
              <w:t>符合</w:t>
            </w:r>
          </w:p>
        </w:tc>
        <w:tc>
          <w:tcPr>
            <w:tcW w:w="181" w:type="dxa"/>
            <w:vMerge w:val="continue"/>
            <w:tcBorders>
              <w:top w:val="nil"/>
              <w:bottom w:val="nil"/>
            </w:tcBorders>
            <w:vAlign w:val="top"/>
          </w:tcPr>
          <w:p w14:paraId="39D2FA51">
            <w:pPr>
              <w:rPr>
                <w:rFonts w:ascii="Arial"/>
                <w:sz w:val="21"/>
              </w:rPr>
            </w:pPr>
          </w:p>
        </w:tc>
      </w:tr>
      <w:tr w14:paraId="3163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1767" w:type="dxa"/>
            <w:vMerge w:val="continue"/>
            <w:tcBorders>
              <w:top w:val="nil"/>
            </w:tcBorders>
            <w:vAlign w:val="top"/>
          </w:tcPr>
          <w:p w14:paraId="04DF44AD">
            <w:pPr>
              <w:rPr>
                <w:rFonts w:ascii="Arial"/>
                <w:sz w:val="21"/>
              </w:rPr>
            </w:pPr>
          </w:p>
        </w:tc>
        <w:tc>
          <w:tcPr>
            <w:tcW w:w="113" w:type="dxa"/>
            <w:vMerge w:val="continue"/>
            <w:tcBorders>
              <w:top w:val="nil"/>
            </w:tcBorders>
            <w:vAlign w:val="top"/>
          </w:tcPr>
          <w:p w14:paraId="29B7598E">
            <w:pPr>
              <w:rPr>
                <w:rFonts w:ascii="Arial"/>
                <w:sz w:val="21"/>
              </w:rPr>
            </w:pPr>
          </w:p>
        </w:tc>
        <w:tc>
          <w:tcPr>
            <w:tcW w:w="683" w:type="dxa"/>
            <w:vAlign w:val="top"/>
          </w:tcPr>
          <w:p w14:paraId="14D362F5">
            <w:pPr>
              <w:spacing w:line="297" w:lineRule="auto"/>
              <w:rPr>
                <w:rFonts w:ascii="Arial"/>
                <w:sz w:val="21"/>
              </w:rPr>
            </w:pPr>
          </w:p>
          <w:p w14:paraId="64678BBB">
            <w:pPr>
              <w:spacing w:line="297" w:lineRule="auto"/>
              <w:rPr>
                <w:rFonts w:ascii="Arial"/>
                <w:sz w:val="21"/>
              </w:rPr>
            </w:pPr>
          </w:p>
          <w:p w14:paraId="2FAE2931">
            <w:pPr>
              <w:spacing w:line="297" w:lineRule="auto"/>
              <w:rPr>
                <w:rFonts w:ascii="Arial"/>
                <w:sz w:val="21"/>
              </w:rPr>
            </w:pPr>
          </w:p>
          <w:p w14:paraId="13957305">
            <w:pPr>
              <w:spacing w:line="297" w:lineRule="auto"/>
              <w:rPr>
                <w:rFonts w:ascii="Arial"/>
                <w:sz w:val="21"/>
              </w:rPr>
            </w:pPr>
          </w:p>
          <w:p w14:paraId="58A5F2C1">
            <w:pPr>
              <w:spacing w:before="55" w:line="192" w:lineRule="auto"/>
              <w:ind w:left="29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728" w:type="dxa"/>
            <w:vAlign w:val="top"/>
          </w:tcPr>
          <w:p w14:paraId="75D4CE4E">
            <w:pPr>
              <w:spacing w:line="313" w:lineRule="auto"/>
              <w:rPr>
                <w:rFonts w:ascii="Arial"/>
                <w:sz w:val="21"/>
              </w:rPr>
            </w:pPr>
          </w:p>
          <w:p w14:paraId="7ECAE479">
            <w:pPr>
              <w:spacing w:line="313" w:lineRule="auto"/>
              <w:rPr>
                <w:rFonts w:ascii="Arial"/>
                <w:sz w:val="21"/>
              </w:rPr>
            </w:pPr>
          </w:p>
          <w:p w14:paraId="4391E063">
            <w:pPr>
              <w:pStyle w:val="6"/>
              <w:spacing w:before="62" w:line="248" w:lineRule="auto"/>
              <w:ind w:left="68" w:firstLine="1"/>
              <w:jc w:val="both"/>
              <w:rPr>
                <w:sz w:val="19"/>
                <w:szCs w:val="19"/>
              </w:rPr>
            </w:pPr>
            <w:r>
              <w:rPr>
                <w:spacing w:val="5"/>
                <w:sz w:val="19"/>
                <w:szCs w:val="19"/>
              </w:rPr>
              <w:t>第八十条嘉陵江流域县级以上地方人民政</w:t>
            </w:r>
            <w:r>
              <w:rPr>
                <w:spacing w:val="3"/>
                <w:sz w:val="19"/>
                <w:szCs w:val="19"/>
              </w:rPr>
              <w:t xml:space="preserve">  </w:t>
            </w:r>
            <w:r>
              <w:rPr>
                <w:spacing w:val="5"/>
                <w:sz w:val="19"/>
                <w:szCs w:val="19"/>
              </w:rPr>
              <w:t>府应当依法依规限期淘汰严重污染水环境</w:t>
            </w:r>
            <w:r>
              <w:rPr>
                <w:spacing w:val="4"/>
                <w:sz w:val="19"/>
                <w:szCs w:val="19"/>
              </w:rPr>
              <w:t xml:space="preserve">  </w:t>
            </w:r>
            <w:r>
              <w:rPr>
                <w:spacing w:val="2"/>
                <w:sz w:val="19"/>
                <w:szCs w:val="19"/>
              </w:rPr>
              <w:t>的落后工艺和设备。限期禁止生产、销售、</w:t>
            </w:r>
            <w:r>
              <w:rPr>
                <w:spacing w:val="5"/>
                <w:sz w:val="19"/>
                <w:szCs w:val="19"/>
              </w:rPr>
              <w:t xml:space="preserve"> 进口、使用、转让严重污染水环境的工艺</w:t>
            </w:r>
            <w:r>
              <w:rPr>
                <w:spacing w:val="4"/>
                <w:sz w:val="19"/>
                <w:szCs w:val="19"/>
              </w:rPr>
              <w:t xml:space="preserve">  </w:t>
            </w:r>
            <w:r>
              <w:rPr>
                <w:spacing w:val="3"/>
                <w:sz w:val="19"/>
                <w:szCs w:val="19"/>
              </w:rPr>
              <w:t>和设备。</w:t>
            </w:r>
          </w:p>
        </w:tc>
        <w:tc>
          <w:tcPr>
            <w:tcW w:w="1634" w:type="dxa"/>
            <w:vAlign w:val="top"/>
          </w:tcPr>
          <w:p w14:paraId="1B99D2D5">
            <w:pPr>
              <w:pStyle w:val="6"/>
              <w:spacing w:before="43" w:line="250" w:lineRule="auto"/>
              <w:ind w:left="70" w:right="26" w:firstLine="1"/>
              <w:rPr>
                <w:sz w:val="19"/>
                <w:szCs w:val="19"/>
              </w:rPr>
            </w:pPr>
            <w:r>
              <w:rPr>
                <w:spacing w:val="8"/>
                <w:sz w:val="19"/>
                <w:szCs w:val="19"/>
              </w:rPr>
              <w:t>本项目为非金属</w:t>
            </w:r>
            <w:r>
              <w:rPr>
                <w:spacing w:val="2"/>
                <w:sz w:val="19"/>
                <w:szCs w:val="19"/>
              </w:rPr>
              <w:t xml:space="preserve">  </w:t>
            </w:r>
            <w:r>
              <w:rPr>
                <w:spacing w:val="8"/>
                <w:sz w:val="19"/>
                <w:szCs w:val="19"/>
              </w:rPr>
              <w:t>矿物制品制造项</w:t>
            </w:r>
            <w:r>
              <w:rPr>
                <w:spacing w:val="2"/>
                <w:sz w:val="19"/>
                <w:szCs w:val="19"/>
              </w:rPr>
              <w:t xml:space="preserve">  </w:t>
            </w:r>
            <w:r>
              <w:rPr>
                <w:spacing w:val="-3"/>
                <w:sz w:val="19"/>
                <w:szCs w:val="19"/>
              </w:rPr>
              <w:t>目，不涉及使用严</w:t>
            </w:r>
            <w:r>
              <w:rPr>
                <w:spacing w:val="3"/>
                <w:sz w:val="19"/>
                <w:szCs w:val="19"/>
              </w:rPr>
              <w:t xml:space="preserve"> </w:t>
            </w:r>
            <w:r>
              <w:rPr>
                <w:spacing w:val="5"/>
                <w:sz w:val="19"/>
                <w:szCs w:val="19"/>
              </w:rPr>
              <w:t>重污染水环境的</w:t>
            </w:r>
            <w:r>
              <w:rPr>
                <w:spacing w:val="1"/>
                <w:sz w:val="19"/>
                <w:szCs w:val="19"/>
              </w:rPr>
              <w:t xml:space="preserve">  落后工艺和设备。</w:t>
            </w:r>
            <w:r>
              <w:rPr>
                <w:spacing w:val="2"/>
                <w:sz w:val="19"/>
                <w:szCs w:val="19"/>
              </w:rPr>
              <w:t xml:space="preserve"> </w:t>
            </w:r>
            <w:r>
              <w:rPr>
                <w:spacing w:val="8"/>
                <w:sz w:val="19"/>
                <w:szCs w:val="19"/>
              </w:rPr>
              <w:t>生产废水经处理</w:t>
            </w:r>
            <w:r>
              <w:rPr>
                <w:spacing w:val="2"/>
                <w:sz w:val="19"/>
                <w:szCs w:val="19"/>
              </w:rPr>
              <w:t xml:space="preserve">  </w:t>
            </w:r>
            <w:r>
              <w:rPr>
                <w:spacing w:val="8"/>
                <w:sz w:val="19"/>
                <w:szCs w:val="19"/>
              </w:rPr>
              <w:t>后循环回用不外</w:t>
            </w:r>
            <w:r>
              <w:rPr>
                <w:spacing w:val="2"/>
                <w:sz w:val="19"/>
                <w:szCs w:val="19"/>
              </w:rPr>
              <w:t xml:space="preserve">  </w:t>
            </w:r>
            <w:r>
              <w:rPr>
                <w:spacing w:val="-4"/>
                <w:sz w:val="19"/>
                <w:szCs w:val="19"/>
              </w:rPr>
              <w:t>排。生活污水由附</w:t>
            </w:r>
            <w:r>
              <w:rPr>
                <w:spacing w:val="6"/>
                <w:sz w:val="19"/>
                <w:szCs w:val="19"/>
              </w:rPr>
              <w:t xml:space="preserve"> </w:t>
            </w:r>
            <w:r>
              <w:rPr>
                <w:spacing w:val="8"/>
                <w:sz w:val="19"/>
                <w:szCs w:val="19"/>
              </w:rPr>
              <w:t>近农户定期清理</w:t>
            </w:r>
            <w:r>
              <w:rPr>
                <w:spacing w:val="2"/>
                <w:sz w:val="19"/>
                <w:szCs w:val="19"/>
              </w:rPr>
              <w:t xml:space="preserve">  </w:t>
            </w:r>
            <w:r>
              <w:rPr>
                <w:spacing w:val="6"/>
                <w:sz w:val="19"/>
                <w:szCs w:val="19"/>
              </w:rPr>
              <w:t>做农肥利用。</w:t>
            </w:r>
          </w:p>
        </w:tc>
        <w:tc>
          <w:tcPr>
            <w:tcW w:w="708" w:type="dxa"/>
            <w:vAlign w:val="top"/>
          </w:tcPr>
          <w:p w14:paraId="4E68410E">
            <w:pPr>
              <w:spacing w:line="286" w:lineRule="auto"/>
              <w:rPr>
                <w:rFonts w:ascii="Arial"/>
                <w:sz w:val="21"/>
              </w:rPr>
            </w:pPr>
          </w:p>
          <w:p w14:paraId="0CBCE649">
            <w:pPr>
              <w:spacing w:line="286" w:lineRule="auto"/>
              <w:rPr>
                <w:rFonts w:ascii="Arial"/>
                <w:sz w:val="21"/>
              </w:rPr>
            </w:pPr>
          </w:p>
          <w:p w14:paraId="175B5CEA">
            <w:pPr>
              <w:spacing w:line="286" w:lineRule="auto"/>
              <w:rPr>
                <w:rFonts w:ascii="Arial"/>
                <w:sz w:val="21"/>
              </w:rPr>
            </w:pPr>
          </w:p>
          <w:p w14:paraId="6955A43F">
            <w:pPr>
              <w:spacing w:line="286" w:lineRule="auto"/>
              <w:rPr>
                <w:rFonts w:ascii="Arial"/>
                <w:sz w:val="21"/>
              </w:rPr>
            </w:pPr>
          </w:p>
          <w:p w14:paraId="1C916D25">
            <w:pPr>
              <w:pStyle w:val="6"/>
              <w:spacing w:before="62" w:line="228" w:lineRule="auto"/>
              <w:ind w:left="162"/>
              <w:rPr>
                <w:sz w:val="19"/>
                <w:szCs w:val="19"/>
              </w:rPr>
            </w:pPr>
            <w:r>
              <w:rPr>
                <w:spacing w:val="4"/>
                <w:sz w:val="19"/>
                <w:szCs w:val="19"/>
              </w:rPr>
              <w:t>符合</w:t>
            </w:r>
          </w:p>
        </w:tc>
        <w:tc>
          <w:tcPr>
            <w:tcW w:w="181" w:type="dxa"/>
            <w:vMerge w:val="continue"/>
            <w:tcBorders>
              <w:top w:val="nil"/>
            </w:tcBorders>
            <w:vAlign w:val="top"/>
          </w:tcPr>
          <w:p w14:paraId="08CB16FD">
            <w:pPr>
              <w:rPr>
                <w:rFonts w:ascii="Arial"/>
                <w:sz w:val="21"/>
              </w:rPr>
            </w:pPr>
          </w:p>
        </w:tc>
      </w:tr>
    </w:tbl>
    <w:p w14:paraId="6A08AAB8">
      <w:pPr>
        <w:rPr>
          <w:rFonts w:ascii="Arial"/>
          <w:sz w:val="21"/>
        </w:rPr>
      </w:pPr>
    </w:p>
    <w:p w14:paraId="3BE4EA45">
      <w:pPr>
        <w:rPr>
          <w:rFonts w:ascii="Arial" w:hAnsi="Arial" w:eastAsia="Arial" w:cs="Arial"/>
          <w:sz w:val="21"/>
          <w:szCs w:val="21"/>
        </w:rPr>
        <w:sectPr>
          <w:footerReference r:id="rId21" w:type="default"/>
          <w:pgSz w:w="11906" w:h="16839"/>
          <w:pgMar w:top="1431" w:right="1532" w:bottom="1259" w:left="1543" w:header="0" w:footer="1080" w:gutter="0"/>
          <w:cols w:space="720" w:num="1"/>
        </w:sectPr>
      </w:pPr>
    </w:p>
    <w:p w14:paraId="599E5347">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4EB66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0" w:hRule="atLeast"/>
        </w:trPr>
        <w:tc>
          <w:tcPr>
            <w:tcW w:w="1766" w:type="dxa"/>
            <w:vAlign w:val="top"/>
          </w:tcPr>
          <w:p w14:paraId="77225FFF">
            <w:pPr>
              <w:spacing w:line="243" w:lineRule="auto"/>
              <w:rPr>
                <w:rFonts w:ascii="Arial"/>
                <w:sz w:val="21"/>
              </w:rPr>
            </w:pPr>
          </w:p>
          <w:p w14:paraId="4640B920">
            <w:pPr>
              <w:spacing w:line="243" w:lineRule="auto"/>
              <w:rPr>
                <w:rFonts w:ascii="Arial"/>
                <w:sz w:val="21"/>
              </w:rPr>
            </w:pPr>
          </w:p>
          <w:p w14:paraId="19896E3E">
            <w:pPr>
              <w:spacing w:line="243" w:lineRule="auto"/>
              <w:rPr>
                <w:rFonts w:ascii="Arial"/>
                <w:sz w:val="21"/>
              </w:rPr>
            </w:pPr>
          </w:p>
          <w:p w14:paraId="3C7CD1B1">
            <w:pPr>
              <w:spacing w:line="243" w:lineRule="auto"/>
              <w:rPr>
                <w:rFonts w:ascii="Arial"/>
                <w:sz w:val="21"/>
              </w:rPr>
            </w:pPr>
          </w:p>
          <w:p w14:paraId="5DAEED0A">
            <w:pPr>
              <w:spacing w:line="243" w:lineRule="auto"/>
              <w:rPr>
                <w:rFonts w:ascii="Arial"/>
                <w:sz w:val="21"/>
              </w:rPr>
            </w:pPr>
          </w:p>
          <w:p w14:paraId="4ABEA17E">
            <w:pPr>
              <w:spacing w:line="243" w:lineRule="auto"/>
              <w:rPr>
                <w:rFonts w:ascii="Arial"/>
                <w:sz w:val="21"/>
              </w:rPr>
            </w:pPr>
          </w:p>
          <w:p w14:paraId="6D976A59">
            <w:pPr>
              <w:spacing w:line="243" w:lineRule="auto"/>
              <w:rPr>
                <w:rFonts w:ascii="Arial"/>
                <w:sz w:val="21"/>
              </w:rPr>
            </w:pPr>
          </w:p>
          <w:p w14:paraId="69EDD4C1">
            <w:pPr>
              <w:spacing w:line="243" w:lineRule="auto"/>
              <w:rPr>
                <w:rFonts w:ascii="Arial"/>
                <w:sz w:val="21"/>
              </w:rPr>
            </w:pPr>
          </w:p>
          <w:p w14:paraId="121CEF55">
            <w:pPr>
              <w:spacing w:line="243" w:lineRule="auto"/>
              <w:rPr>
                <w:rFonts w:ascii="Arial"/>
                <w:sz w:val="21"/>
              </w:rPr>
            </w:pPr>
          </w:p>
          <w:p w14:paraId="29B77E2E">
            <w:pPr>
              <w:spacing w:line="243" w:lineRule="auto"/>
              <w:rPr>
                <w:rFonts w:ascii="Arial"/>
                <w:sz w:val="21"/>
              </w:rPr>
            </w:pPr>
          </w:p>
          <w:p w14:paraId="5E4406CE">
            <w:pPr>
              <w:spacing w:line="243" w:lineRule="auto"/>
              <w:rPr>
                <w:rFonts w:ascii="Arial"/>
                <w:sz w:val="21"/>
              </w:rPr>
            </w:pPr>
          </w:p>
          <w:p w14:paraId="0D0633B5">
            <w:pPr>
              <w:spacing w:line="244" w:lineRule="auto"/>
              <w:rPr>
                <w:rFonts w:ascii="Arial"/>
                <w:sz w:val="21"/>
              </w:rPr>
            </w:pPr>
          </w:p>
          <w:p w14:paraId="1DC42C81">
            <w:pPr>
              <w:spacing w:line="244" w:lineRule="auto"/>
              <w:rPr>
                <w:rFonts w:ascii="Arial"/>
                <w:sz w:val="21"/>
              </w:rPr>
            </w:pPr>
          </w:p>
          <w:p w14:paraId="6455413F">
            <w:pPr>
              <w:spacing w:line="244" w:lineRule="auto"/>
              <w:rPr>
                <w:rFonts w:ascii="Arial"/>
                <w:sz w:val="21"/>
              </w:rPr>
            </w:pPr>
          </w:p>
          <w:p w14:paraId="10FDA832">
            <w:pPr>
              <w:spacing w:line="244" w:lineRule="auto"/>
              <w:rPr>
                <w:rFonts w:ascii="Arial"/>
                <w:sz w:val="21"/>
              </w:rPr>
            </w:pPr>
          </w:p>
          <w:p w14:paraId="2FEEDF62">
            <w:pPr>
              <w:spacing w:line="244" w:lineRule="auto"/>
              <w:rPr>
                <w:rFonts w:ascii="Arial"/>
                <w:sz w:val="21"/>
              </w:rPr>
            </w:pPr>
          </w:p>
          <w:p w14:paraId="6370EB8E">
            <w:pPr>
              <w:spacing w:line="244" w:lineRule="auto"/>
              <w:rPr>
                <w:rFonts w:ascii="Arial"/>
                <w:sz w:val="21"/>
              </w:rPr>
            </w:pPr>
          </w:p>
          <w:p w14:paraId="46EE2D30">
            <w:pPr>
              <w:spacing w:line="244" w:lineRule="auto"/>
              <w:rPr>
                <w:rFonts w:ascii="Arial"/>
                <w:sz w:val="21"/>
              </w:rPr>
            </w:pPr>
          </w:p>
          <w:p w14:paraId="1F525CB4">
            <w:pPr>
              <w:spacing w:line="244" w:lineRule="auto"/>
              <w:rPr>
                <w:rFonts w:ascii="Arial"/>
                <w:sz w:val="21"/>
              </w:rPr>
            </w:pPr>
          </w:p>
          <w:p w14:paraId="00C79AE0">
            <w:pPr>
              <w:spacing w:line="244" w:lineRule="auto"/>
              <w:rPr>
                <w:rFonts w:ascii="Arial"/>
                <w:sz w:val="21"/>
              </w:rPr>
            </w:pPr>
          </w:p>
          <w:p w14:paraId="0B52E98F">
            <w:pPr>
              <w:spacing w:line="244" w:lineRule="auto"/>
              <w:rPr>
                <w:rFonts w:ascii="Arial"/>
                <w:sz w:val="21"/>
              </w:rPr>
            </w:pPr>
          </w:p>
          <w:p w14:paraId="7F39A26B">
            <w:pPr>
              <w:spacing w:line="244" w:lineRule="auto"/>
              <w:rPr>
                <w:rFonts w:ascii="Arial"/>
                <w:sz w:val="21"/>
              </w:rPr>
            </w:pPr>
          </w:p>
          <w:p w14:paraId="229B57BB">
            <w:pPr>
              <w:spacing w:line="244" w:lineRule="auto"/>
              <w:rPr>
                <w:rFonts w:ascii="Arial"/>
                <w:sz w:val="21"/>
              </w:rPr>
            </w:pPr>
          </w:p>
          <w:p w14:paraId="221FF766">
            <w:pPr>
              <w:spacing w:line="244" w:lineRule="auto"/>
              <w:rPr>
                <w:rFonts w:ascii="Arial"/>
                <w:sz w:val="21"/>
              </w:rPr>
            </w:pPr>
          </w:p>
          <w:p w14:paraId="6A647D1B">
            <w:pPr>
              <w:pStyle w:val="6"/>
              <w:spacing w:before="65" w:line="228" w:lineRule="auto"/>
              <w:ind w:left="155"/>
              <w:rPr>
                <w:sz w:val="20"/>
                <w:szCs w:val="20"/>
              </w:rPr>
            </w:pPr>
            <w:r>
              <w:rPr>
                <w:spacing w:val="8"/>
                <w:sz w:val="20"/>
                <w:szCs w:val="20"/>
              </w:rPr>
              <w:t>其他符合性分析</w:t>
            </w:r>
          </w:p>
        </w:tc>
        <w:tc>
          <w:tcPr>
            <w:tcW w:w="7048" w:type="dxa"/>
            <w:vAlign w:val="top"/>
          </w:tcPr>
          <w:p w14:paraId="27F73481">
            <w:pPr>
              <w:spacing w:before="135" w:line="322" w:lineRule="auto"/>
              <w:ind w:left="95" w:right="135" w:hanging="1"/>
              <w:rPr>
                <w:rFonts w:ascii="黑体" w:hAnsi="黑体" w:eastAsia="黑体" w:cs="黑体"/>
                <w:sz w:val="22"/>
                <w:szCs w:val="22"/>
              </w:rPr>
            </w:pPr>
            <w:r>
              <w:rPr>
                <w:rFonts w:ascii="黑体" w:hAnsi="黑体" w:eastAsia="黑体" w:cs="黑体"/>
                <w:sz w:val="22"/>
                <w:szCs w:val="22"/>
              </w:rPr>
              <w:t>6、与《四川省、重庆市长江经济带发展负面清单实施细则</w:t>
            </w:r>
            <w:r>
              <w:rPr>
                <w:rFonts w:ascii="黑体" w:hAnsi="黑体" w:eastAsia="黑体" w:cs="黑体"/>
                <w:spacing w:val="-1"/>
                <w:sz w:val="22"/>
                <w:szCs w:val="22"/>
              </w:rPr>
              <w:t>(试行，2022</w:t>
            </w:r>
            <w:r>
              <w:rPr>
                <w:rFonts w:ascii="黑体" w:hAnsi="黑体" w:eastAsia="黑体" w:cs="黑体"/>
                <w:sz w:val="22"/>
                <w:szCs w:val="22"/>
              </w:rPr>
              <w:t xml:space="preserve"> </w:t>
            </w:r>
            <w:r>
              <w:rPr>
                <w:rFonts w:ascii="黑体" w:hAnsi="黑体" w:eastAsia="黑体" w:cs="黑体"/>
                <w:spacing w:val="-1"/>
                <w:sz w:val="22"/>
                <w:szCs w:val="22"/>
              </w:rPr>
              <w:t>年版）》的符合性分析</w:t>
            </w:r>
          </w:p>
          <w:p w14:paraId="54DC2994">
            <w:pPr>
              <w:pStyle w:val="6"/>
              <w:spacing w:before="36" w:line="325" w:lineRule="auto"/>
              <w:ind w:left="96" w:right="133" w:firstLine="461"/>
            </w:pPr>
            <w:r>
              <w:rPr>
                <w:spacing w:val="-1"/>
              </w:rPr>
              <w:t>四川省推动长江经济带发展领导小组办公室、重庆市推动长江经济</w:t>
            </w:r>
            <w:r>
              <w:t xml:space="preserve"> 带发展领导小组办公室于</w:t>
            </w:r>
            <w:r>
              <w:rPr>
                <w:rFonts w:ascii="Times New Roman" w:hAnsi="Times New Roman" w:eastAsia="Times New Roman" w:cs="Times New Roman"/>
              </w:rPr>
              <w:t>2022</w:t>
            </w:r>
            <w:r>
              <w:t>年</w:t>
            </w:r>
            <w:r>
              <w:rPr>
                <w:rFonts w:ascii="Times New Roman" w:hAnsi="Times New Roman" w:eastAsia="Times New Roman" w:cs="Times New Roman"/>
              </w:rPr>
              <w:t>8</w:t>
            </w:r>
            <w:r>
              <w:t>月</w:t>
            </w:r>
            <w:r>
              <w:rPr>
                <w:rFonts w:ascii="Times New Roman" w:hAnsi="Times New Roman" w:eastAsia="Times New Roman" w:cs="Times New Roman"/>
              </w:rPr>
              <w:t>25</w:t>
            </w:r>
            <w:r>
              <w:t>日，发布了《关</w:t>
            </w:r>
            <w:r>
              <w:rPr>
                <w:spacing w:val="-1"/>
              </w:rPr>
              <w:t>于印发&lt;四川省、</w:t>
            </w:r>
            <w:r>
              <w:t xml:space="preserve"> </w:t>
            </w:r>
            <w:r>
              <w:rPr>
                <w:spacing w:val="-1"/>
              </w:rPr>
              <w:t>重庆市长江经济带发展负面清单实施细则</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2</w:t>
            </w:r>
            <w:r>
              <w:rPr>
                <w:rFonts w:ascii="Times New Roman" w:hAnsi="Times New Roman" w:eastAsia="Times New Roman" w:cs="Times New Roman"/>
                <w:spacing w:val="-2"/>
              </w:rPr>
              <w:t>022</w:t>
            </w:r>
            <w:r>
              <w:rPr>
                <w:spacing w:val="-2"/>
              </w:rPr>
              <w:t>年版）</w:t>
            </w:r>
            <w:r>
              <w:rPr>
                <w:rFonts w:ascii="Times New Roman" w:hAnsi="Times New Roman" w:eastAsia="Times New Roman" w:cs="Times New Roman"/>
                <w:spacing w:val="-2"/>
              </w:rPr>
              <w:t>&gt;</w:t>
            </w:r>
            <w:r>
              <w:rPr>
                <w:rFonts w:ascii="Times New Roman" w:hAnsi="Times New Roman" w:eastAsia="Times New Roman" w:cs="Times New Roman"/>
                <w:spacing w:val="-28"/>
              </w:rPr>
              <w:t xml:space="preserve"> </w:t>
            </w:r>
            <w:r>
              <w:rPr>
                <w:spacing w:val="-2"/>
              </w:rPr>
              <w:t>的通知》</w:t>
            </w:r>
            <w:r>
              <w:t xml:space="preserve"> （川长江办〔</w:t>
            </w:r>
            <w:r>
              <w:rPr>
                <w:rFonts w:ascii="Times New Roman" w:hAnsi="Times New Roman" w:eastAsia="Times New Roman" w:cs="Times New Roman"/>
              </w:rPr>
              <w:t>2022</w:t>
            </w:r>
            <w:r>
              <w:t>〕</w:t>
            </w:r>
            <w:r>
              <w:rPr>
                <w:rFonts w:ascii="Times New Roman" w:hAnsi="Times New Roman" w:eastAsia="Times New Roman" w:cs="Times New Roman"/>
              </w:rPr>
              <w:t>17</w:t>
            </w:r>
            <w:r>
              <w:t>号）。本项目与《四川省</w:t>
            </w:r>
            <w:r>
              <w:rPr>
                <w:spacing w:val="-1"/>
              </w:rPr>
              <w:t>、重庆市长江经济带发</w:t>
            </w:r>
            <w:r>
              <w:t xml:space="preserve"> 展负面清单实施细则</w:t>
            </w:r>
            <w:r>
              <w:rPr>
                <w:rFonts w:ascii="Times New Roman" w:hAnsi="Times New Roman" w:eastAsia="Times New Roman" w:cs="Times New Roman"/>
              </w:rPr>
              <w:t>(</w:t>
            </w:r>
            <w:r>
              <w:t>试行，</w:t>
            </w:r>
            <w:r>
              <w:rPr>
                <w:rFonts w:ascii="Times New Roman" w:hAnsi="Times New Roman" w:eastAsia="Times New Roman" w:cs="Times New Roman"/>
              </w:rPr>
              <w:t>2022</w:t>
            </w:r>
            <w:r>
              <w:t>年版）》</w:t>
            </w:r>
            <w:r>
              <w:rPr>
                <w:spacing w:val="-1"/>
              </w:rPr>
              <w:t>的符合性分析见下表。</w:t>
            </w:r>
          </w:p>
          <w:p w14:paraId="0934B20A">
            <w:pPr>
              <w:pStyle w:val="6"/>
              <w:spacing w:line="222" w:lineRule="auto"/>
              <w:ind w:left="1034"/>
              <w:rPr>
                <w:sz w:val="19"/>
                <w:szCs w:val="19"/>
              </w:rPr>
            </w:pPr>
            <w:r>
              <w:rPr>
                <w:b/>
                <w:bCs/>
                <w:spacing w:val="4"/>
                <w:sz w:val="19"/>
                <w:szCs w:val="19"/>
              </w:rPr>
              <w:t>表</w:t>
            </w:r>
            <w:r>
              <w:rPr>
                <w:spacing w:val="-13"/>
                <w:sz w:val="19"/>
                <w:szCs w:val="19"/>
              </w:rPr>
              <w:t xml:space="preserve"> </w:t>
            </w:r>
            <w:r>
              <w:rPr>
                <w:rFonts w:ascii="Times New Roman" w:hAnsi="Times New Roman" w:eastAsia="Times New Roman" w:cs="Times New Roman"/>
                <w:b/>
                <w:bCs/>
                <w:spacing w:val="4"/>
                <w:sz w:val="19"/>
                <w:szCs w:val="19"/>
              </w:rPr>
              <w:t xml:space="preserve">1-5    </w:t>
            </w:r>
            <w:r>
              <w:rPr>
                <w:b/>
                <w:bCs/>
                <w:spacing w:val="4"/>
                <w:sz w:val="19"/>
                <w:szCs w:val="19"/>
              </w:rPr>
              <w:t>项目与“川长江办〔2022〕17</w:t>
            </w:r>
            <w:r>
              <w:rPr>
                <w:spacing w:val="-31"/>
                <w:sz w:val="19"/>
                <w:szCs w:val="19"/>
              </w:rPr>
              <w:t xml:space="preserve"> </w:t>
            </w:r>
            <w:r>
              <w:rPr>
                <w:b/>
                <w:bCs/>
                <w:spacing w:val="4"/>
                <w:sz w:val="19"/>
                <w:szCs w:val="19"/>
              </w:rPr>
              <w:t>号</w:t>
            </w:r>
            <w:r>
              <w:rPr>
                <w:spacing w:val="-68"/>
                <w:sz w:val="19"/>
                <w:szCs w:val="19"/>
              </w:rPr>
              <w:t xml:space="preserve"> </w:t>
            </w:r>
            <w:r>
              <w:rPr>
                <w:b/>
                <w:bCs/>
                <w:spacing w:val="4"/>
                <w:sz w:val="19"/>
                <w:szCs w:val="19"/>
              </w:rPr>
              <w:t>”的符合性分析</w:t>
            </w:r>
          </w:p>
          <w:tbl>
            <w:tblPr>
              <w:tblStyle w:val="5"/>
              <w:tblW w:w="678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3454"/>
              <w:gridCol w:w="1899"/>
              <w:gridCol w:w="830"/>
            </w:tblGrid>
            <w:tr w14:paraId="3E1A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00" w:type="dxa"/>
                  <w:vAlign w:val="top"/>
                </w:tcPr>
                <w:p w14:paraId="43644499">
                  <w:pPr>
                    <w:pStyle w:val="6"/>
                    <w:spacing w:before="101" w:line="230" w:lineRule="auto"/>
                    <w:ind w:left="86"/>
                    <w:rPr>
                      <w:sz w:val="19"/>
                      <w:szCs w:val="19"/>
                    </w:rPr>
                  </w:pPr>
                  <w:r>
                    <w:rPr>
                      <w:b/>
                      <w:bCs/>
                      <w:spacing w:val="4"/>
                      <w:sz w:val="19"/>
                      <w:szCs w:val="19"/>
                    </w:rPr>
                    <w:t>序号</w:t>
                  </w:r>
                </w:p>
              </w:tc>
              <w:tc>
                <w:tcPr>
                  <w:tcW w:w="3454" w:type="dxa"/>
                  <w:vAlign w:val="top"/>
                </w:tcPr>
                <w:p w14:paraId="59D01007">
                  <w:pPr>
                    <w:pStyle w:val="6"/>
                    <w:spacing w:before="102" w:line="228" w:lineRule="auto"/>
                    <w:ind w:left="714"/>
                    <w:rPr>
                      <w:sz w:val="19"/>
                      <w:szCs w:val="19"/>
                    </w:rPr>
                  </w:pPr>
                  <w:r>
                    <w:rPr>
                      <w:b/>
                      <w:bCs/>
                      <w:spacing w:val="7"/>
                      <w:sz w:val="19"/>
                      <w:szCs w:val="19"/>
                    </w:rPr>
                    <w:t>《负面清单》原文内容</w:t>
                  </w:r>
                </w:p>
              </w:tc>
              <w:tc>
                <w:tcPr>
                  <w:tcW w:w="1899" w:type="dxa"/>
                  <w:vAlign w:val="top"/>
                </w:tcPr>
                <w:p w14:paraId="425DF352">
                  <w:pPr>
                    <w:pStyle w:val="6"/>
                    <w:spacing w:before="102" w:line="227" w:lineRule="auto"/>
                    <w:ind w:left="438"/>
                    <w:rPr>
                      <w:sz w:val="19"/>
                      <w:szCs w:val="19"/>
                    </w:rPr>
                  </w:pPr>
                  <w:r>
                    <w:rPr>
                      <w:b/>
                      <w:bCs/>
                      <w:spacing w:val="6"/>
                      <w:sz w:val="19"/>
                      <w:szCs w:val="19"/>
                    </w:rPr>
                    <w:t>本项目情况</w:t>
                  </w:r>
                </w:p>
              </w:tc>
              <w:tc>
                <w:tcPr>
                  <w:tcW w:w="830" w:type="dxa"/>
                  <w:vAlign w:val="top"/>
                </w:tcPr>
                <w:p w14:paraId="60B7552E">
                  <w:pPr>
                    <w:pStyle w:val="6"/>
                    <w:spacing w:before="102" w:line="228" w:lineRule="auto"/>
                    <w:ind w:left="102"/>
                    <w:rPr>
                      <w:sz w:val="19"/>
                      <w:szCs w:val="19"/>
                    </w:rPr>
                  </w:pPr>
                  <w:r>
                    <w:rPr>
                      <w:b/>
                      <w:bCs/>
                      <w:spacing w:val="4"/>
                      <w:sz w:val="19"/>
                      <w:szCs w:val="19"/>
                    </w:rPr>
                    <w:t>符合性</w:t>
                  </w:r>
                </w:p>
              </w:tc>
            </w:tr>
            <w:tr w14:paraId="10E96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00" w:type="dxa"/>
                  <w:vAlign w:val="top"/>
                </w:tcPr>
                <w:p w14:paraId="79169ED4">
                  <w:pPr>
                    <w:spacing w:line="262" w:lineRule="auto"/>
                    <w:rPr>
                      <w:rFonts w:ascii="Arial"/>
                      <w:sz w:val="21"/>
                    </w:rPr>
                  </w:pPr>
                </w:p>
                <w:p w14:paraId="0B92DF7C">
                  <w:pPr>
                    <w:spacing w:line="263" w:lineRule="auto"/>
                    <w:rPr>
                      <w:rFonts w:ascii="Arial"/>
                      <w:sz w:val="21"/>
                    </w:rPr>
                  </w:pPr>
                </w:p>
                <w:p w14:paraId="3334A7D5">
                  <w:pPr>
                    <w:spacing w:before="54" w:line="195" w:lineRule="auto"/>
                    <w:ind w:left="251"/>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454" w:type="dxa"/>
                  <w:vAlign w:val="top"/>
                </w:tcPr>
                <w:p w14:paraId="683C59ED">
                  <w:pPr>
                    <w:pStyle w:val="6"/>
                    <w:spacing w:before="30" w:line="245" w:lineRule="auto"/>
                    <w:ind w:left="29" w:right="57"/>
                    <w:rPr>
                      <w:sz w:val="19"/>
                      <w:szCs w:val="19"/>
                    </w:rPr>
                  </w:pPr>
                  <w:r>
                    <w:rPr>
                      <w:spacing w:val="7"/>
                      <w:sz w:val="19"/>
                      <w:szCs w:val="19"/>
                    </w:rPr>
                    <w:t>第七条禁止在自然保护区核心区、缓冲</w:t>
                  </w:r>
                  <w:r>
                    <w:rPr>
                      <w:spacing w:val="9"/>
                      <w:sz w:val="19"/>
                      <w:szCs w:val="19"/>
                    </w:rPr>
                    <w:t xml:space="preserve"> 区的岸线和河段范围内投资建设旅游</w:t>
                  </w:r>
                  <w:r>
                    <w:rPr>
                      <w:spacing w:val="2"/>
                      <w:sz w:val="19"/>
                      <w:szCs w:val="19"/>
                    </w:rPr>
                    <w:t xml:space="preserve">   </w:t>
                  </w:r>
                  <w:r>
                    <w:rPr>
                      <w:spacing w:val="7"/>
                      <w:sz w:val="19"/>
                      <w:szCs w:val="19"/>
                    </w:rPr>
                    <w:t>和生产经营项目。自然保护区的内部未</w:t>
                  </w:r>
                  <w:r>
                    <w:rPr>
                      <w:spacing w:val="12"/>
                      <w:sz w:val="19"/>
                      <w:szCs w:val="19"/>
                    </w:rPr>
                    <w:t xml:space="preserve"> </w:t>
                  </w:r>
                  <w:r>
                    <w:rPr>
                      <w:spacing w:val="7"/>
                      <w:sz w:val="19"/>
                      <w:szCs w:val="19"/>
                    </w:rPr>
                    <w:t>分区的，依照核心区和缓冲区的规定管</w:t>
                  </w:r>
                  <w:r>
                    <w:rPr>
                      <w:spacing w:val="9"/>
                      <w:sz w:val="19"/>
                      <w:szCs w:val="19"/>
                    </w:rPr>
                    <w:t xml:space="preserve"> </w:t>
                  </w:r>
                  <w:r>
                    <w:rPr>
                      <w:spacing w:val="1"/>
                      <w:sz w:val="19"/>
                      <w:szCs w:val="19"/>
                    </w:rPr>
                    <w:t>控。</w:t>
                  </w:r>
                </w:p>
              </w:tc>
              <w:tc>
                <w:tcPr>
                  <w:tcW w:w="1899" w:type="dxa"/>
                  <w:vAlign w:val="top"/>
                </w:tcPr>
                <w:p w14:paraId="5D126563">
                  <w:pPr>
                    <w:pStyle w:val="6"/>
                    <w:spacing w:before="159" w:line="246" w:lineRule="auto"/>
                    <w:ind w:left="32" w:right="70" w:firstLine="2"/>
                    <w:jc w:val="both"/>
                    <w:rPr>
                      <w:sz w:val="19"/>
                      <w:szCs w:val="19"/>
                    </w:rPr>
                  </w:pPr>
                  <w:r>
                    <w:rPr>
                      <w:spacing w:val="8"/>
                      <w:sz w:val="19"/>
                      <w:szCs w:val="19"/>
                    </w:rPr>
                    <w:t>项目位于达州市通川</w:t>
                  </w:r>
                  <w:r>
                    <w:rPr>
                      <w:spacing w:val="5"/>
                      <w:sz w:val="19"/>
                      <w:szCs w:val="19"/>
                    </w:rPr>
                    <w:t xml:space="preserve"> </w:t>
                  </w:r>
                  <w:r>
                    <w:rPr>
                      <w:spacing w:val="9"/>
                      <w:sz w:val="19"/>
                      <w:szCs w:val="19"/>
                    </w:rPr>
                    <w:t>区磐石镇渡口村，建</w:t>
                  </w:r>
                  <w:r>
                    <w:rPr>
                      <w:sz w:val="19"/>
                      <w:szCs w:val="19"/>
                    </w:rPr>
                    <w:t xml:space="preserve"> </w:t>
                  </w:r>
                  <w:r>
                    <w:rPr>
                      <w:spacing w:val="9"/>
                      <w:sz w:val="19"/>
                      <w:szCs w:val="19"/>
                    </w:rPr>
                    <w:t>设区域不属于自然保</w:t>
                  </w:r>
                  <w:r>
                    <w:rPr>
                      <w:sz w:val="19"/>
                      <w:szCs w:val="19"/>
                    </w:rPr>
                    <w:t xml:space="preserve"> </w:t>
                  </w:r>
                  <w:r>
                    <w:rPr>
                      <w:spacing w:val="7"/>
                      <w:sz w:val="19"/>
                      <w:szCs w:val="19"/>
                    </w:rPr>
                    <w:t>护区等生态敏感区。</w:t>
                  </w:r>
                </w:p>
              </w:tc>
              <w:tc>
                <w:tcPr>
                  <w:tcW w:w="830" w:type="dxa"/>
                  <w:vAlign w:val="top"/>
                </w:tcPr>
                <w:p w14:paraId="6D07EF70">
                  <w:pPr>
                    <w:spacing w:line="241" w:lineRule="auto"/>
                    <w:rPr>
                      <w:rFonts w:ascii="Arial"/>
                      <w:sz w:val="21"/>
                    </w:rPr>
                  </w:pPr>
                </w:p>
                <w:p w14:paraId="5433E78F">
                  <w:pPr>
                    <w:spacing w:line="242" w:lineRule="auto"/>
                    <w:rPr>
                      <w:rFonts w:ascii="Arial"/>
                      <w:sz w:val="21"/>
                    </w:rPr>
                  </w:pPr>
                </w:p>
                <w:p w14:paraId="29800B8D">
                  <w:pPr>
                    <w:pStyle w:val="6"/>
                    <w:spacing w:before="62" w:line="228" w:lineRule="auto"/>
                    <w:ind w:left="203"/>
                    <w:rPr>
                      <w:sz w:val="19"/>
                      <w:szCs w:val="19"/>
                    </w:rPr>
                  </w:pPr>
                  <w:r>
                    <w:rPr>
                      <w:spacing w:val="4"/>
                      <w:sz w:val="19"/>
                      <w:szCs w:val="19"/>
                    </w:rPr>
                    <w:t>符合</w:t>
                  </w:r>
                </w:p>
              </w:tc>
            </w:tr>
            <w:tr w14:paraId="08E7D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600" w:type="dxa"/>
                  <w:vAlign w:val="top"/>
                </w:tcPr>
                <w:p w14:paraId="0A3A0C2F">
                  <w:pPr>
                    <w:spacing w:line="260" w:lineRule="auto"/>
                    <w:rPr>
                      <w:rFonts w:ascii="Arial"/>
                      <w:sz w:val="21"/>
                    </w:rPr>
                  </w:pPr>
                </w:p>
                <w:p w14:paraId="60570E5F">
                  <w:pPr>
                    <w:spacing w:line="261" w:lineRule="auto"/>
                    <w:rPr>
                      <w:rFonts w:ascii="Arial"/>
                      <w:sz w:val="21"/>
                    </w:rPr>
                  </w:pPr>
                </w:p>
                <w:p w14:paraId="137524AD">
                  <w:pPr>
                    <w:spacing w:line="261" w:lineRule="auto"/>
                    <w:rPr>
                      <w:rFonts w:ascii="Arial"/>
                      <w:sz w:val="21"/>
                    </w:rPr>
                  </w:pPr>
                </w:p>
                <w:p w14:paraId="7211CC62">
                  <w:pPr>
                    <w:spacing w:before="54" w:line="195" w:lineRule="auto"/>
                    <w:ind w:left="232"/>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454" w:type="dxa"/>
                  <w:vAlign w:val="top"/>
                </w:tcPr>
                <w:p w14:paraId="537DBA38">
                  <w:pPr>
                    <w:spacing w:line="354" w:lineRule="auto"/>
                    <w:rPr>
                      <w:rFonts w:ascii="Arial"/>
                      <w:sz w:val="21"/>
                    </w:rPr>
                  </w:pPr>
                </w:p>
                <w:p w14:paraId="38D26B90">
                  <w:pPr>
                    <w:pStyle w:val="6"/>
                    <w:spacing w:before="62" w:line="246" w:lineRule="auto"/>
                    <w:ind w:left="29" w:right="57"/>
                    <w:rPr>
                      <w:sz w:val="19"/>
                      <w:szCs w:val="19"/>
                    </w:rPr>
                  </w:pPr>
                  <w:r>
                    <w:rPr>
                      <w:spacing w:val="9"/>
                      <w:sz w:val="19"/>
                      <w:szCs w:val="19"/>
                    </w:rPr>
                    <w:t>第九条禁止在饮用水水源准保护区的</w:t>
                  </w:r>
                  <w:r>
                    <w:rPr>
                      <w:spacing w:val="2"/>
                      <w:sz w:val="19"/>
                      <w:szCs w:val="19"/>
                    </w:rPr>
                    <w:t xml:space="preserve">   </w:t>
                  </w:r>
                  <w:r>
                    <w:rPr>
                      <w:spacing w:val="7"/>
                      <w:sz w:val="19"/>
                      <w:szCs w:val="19"/>
                    </w:rPr>
                    <w:t>岸线和河段范围内新建、扩建对水体污</w:t>
                  </w:r>
                  <w:r>
                    <w:rPr>
                      <w:spacing w:val="11"/>
                      <w:sz w:val="19"/>
                      <w:szCs w:val="19"/>
                    </w:rPr>
                    <w:t xml:space="preserve"> </w:t>
                  </w:r>
                  <w:r>
                    <w:rPr>
                      <w:spacing w:val="7"/>
                      <w:sz w:val="19"/>
                      <w:szCs w:val="19"/>
                    </w:rPr>
                    <w:t>染严重的建设项目，禁止改建增加排污</w:t>
                  </w:r>
                  <w:r>
                    <w:rPr>
                      <w:spacing w:val="9"/>
                      <w:sz w:val="19"/>
                      <w:szCs w:val="19"/>
                    </w:rPr>
                    <w:t xml:space="preserve"> </w:t>
                  </w:r>
                  <w:r>
                    <w:rPr>
                      <w:spacing w:val="7"/>
                      <w:sz w:val="19"/>
                      <w:szCs w:val="19"/>
                    </w:rPr>
                    <w:t>量的建设项目。</w:t>
                  </w:r>
                </w:p>
              </w:tc>
              <w:tc>
                <w:tcPr>
                  <w:tcW w:w="1899" w:type="dxa"/>
                  <w:vAlign w:val="top"/>
                </w:tcPr>
                <w:p w14:paraId="6F4BD22C">
                  <w:pPr>
                    <w:pStyle w:val="6"/>
                    <w:spacing w:before="30" w:line="247" w:lineRule="auto"/>
                    <w:ind w:left="31" w:right="70" w:firstLine="3"/>
                    <w:jc w:val="both"/>
                    <w:rPr>
                      <w:sz w:val="19"/>
                      <w:szCs w:val="19"/>
                    </w:rPr>
                  </w:pPr>
                  <w:r>
                    <w:rPr>
                      <w:spacing w:val="8"/>
                      <w:sz w:val="19"/>
                      <w:szCs w:val="19"/>
                    </w:rPr>
                    <w:t>项目附近地表水体为</w:t>
                  </w:r>
                  <w:r>
                    <w:rPr>
                      <w:spacing w:val="5"/>
                      <w:sz w:val="19"/>
                      <w:szCs w:val="19"/>
                    </w:rPr>
                    <w:t xml:space="preserve"> </w:t>
                  </w:r>
                  <w:r>
                    <w:rPr>
                      <w:spacing w:val="4"/>
                      <w:sz w:val="19"/>
                      <w:szCs w:val="19"/>
                    </w:rPr>
                    <w:t>西面相距约</w:t>
                  </w:r>
                  <w:r>
                    <w:rPr>
                      <w:spacing w:val="-34"/>
                      <w:sz w:val="19"/>
                      <w:szCs w:val="19"/>
                    </w:rPr>
                    <w:t xml:space="preserve"> </w:t>
                  </w:r>
                  <w:r>
                    <w:rPr>
                      <w:spacing w:val="4"/>
                      <w:sz w:val="19"/>
                      <w:szCs w:val="19"/>
                    </w:rPr>
                    <w:t>80m</w:t>
                  </w:r>
                  <w:r>
                    <w:rPr>
                      <w:spacing w:val="-20"/>
                      <w:sz w:val="19"/>
                      <w:szCs w:val="19"/>
                    </w:rPr>
                    <w:t xml:space="preserve"> </w:t>
                  </w:r>
                  <w:r>
                    <w:rPr>
                      <w:spacing w:val="4"/>
                      <w:sz w:val="19"/>
                      <w:szCs w:val="19"/>
                    </w:rPr>
                    <w:t>的蓼</w:t>
                  </w:r>
                  <w:r>
                    <w:rPr>
                      <w:sz w:val="19"/>
                      <w:szCs w:val="19"/>
                    </w:rPr>
                    <w:t xml:space="preserve"> </w:t>
                  </w:r>
                  <w:r>
                    <w:rPr>
                      <w:spacing w:val="9"/>
                      <w:sz w:val="19"/>
                      <w:szCs w:val="19"/>
                    </w:rPr>
                    <w:t>垭溪（为附近山水汇</w:t>
                  </w:r>
                  <w:r>
                    <w:rPr>
                      <w:sz w:val="19"/>
                      <w:szCs w:val="19"/>
                    </w:rPr>
                    <w:t xml:space="preserve"> </w:t>
                  </w:r>
                  <w:r>
                    <w:rPr>
                      <w:spacing w:val="9"/>
                      <w:sz w:val="19"/>
                      <w:szCs w:val="19"/>
                    </w:rPr>
                    <w:t>集形成的季节性小溪</w:t>
                  </w:r>
                  <w:r>
                    <w:rPr>
                      <w:sz w:val="19"/>
                      <w:szCs w:val="19"/>
                    </w:rPr>
                    <w:t xml:space="preserve"> </w:t>
                  </w:r>
                  <w:r>
                    <w:rPr>
                      <w:spacing w:val="7"/>
                      <w:sz w:val="19"/>
                      <w:szCs w:val="19"/>
                    </w:rPr>
                    <w:t>沟</w:t>
                  </w:r>
                  <w:r>
                    <w:rPr>
                      <w:spacing w:val="16"/>
                      <w:sz w:val="19"/>
                      <w:szCs w:val="19"/>
                    </w:rPr>
                    <w:t>），</w:t>
                  </w:r>
                  <w:r>
                    <w:rPr>
                      <w:spacing w:val="7"/>
                      <w:sz w:val="19"/>
                      <w:szCs w:val="19"/>
                    </w:rPr>
                    <w:t>最终向东南汇</w:t>
                  </w:r>
                  <w:r>
                    <w:rPr>
                      <w:sz w:val="19"/>
                      <w:szCs w:val="19"/>
                    </w:rPr>
                    <w:t xml:space="preserve"> </w:t>
                  </w:r>
                  <w:r>
                    <w:rPr>
                      <w:spacing w:val="9"/>
                      <w:sz w:val="19"/>
                      <w:szCs w:val="19"/>
                    </w:rPr>
                    <w:t>入明月江，不属于饮</w:t>
                  </w:r>
                  <w:r>
                    <w:rPr>
                      <w:sz w:val="19"/>
                      <w:szCs w:val="19"/>
                    </w:rPr>
                    <w:t xml:space="preserve"> </w:t>
                  </w:r>
                  <w:r>
                    <w:rPr>
                      <w:spacing w:val="8"/>
                      <w:sz w:val="19"/>
                      <w:szCs w:val="19"/>
                    </w:rPr>
                    <w:t>用水源保护区范围</w:t>
                  </w:r>
                </w:p>
              </w:tc>
              <w:tc>
                <w:tcPr>
                  <w:tcW w:w="830" w:type="dxa"/>
                  <w:vAlign w:val="top"/>
                </w:tcPr>
                <w:p w14:paraId="53FDA2D9">
                  <w:pPr>
                    <w:spacing w:line="246" w:lineRule="auto"/>
                    <w:rPr>
                      <w:rFonts w:ascii="Arial"/>
                      <w:sz w:val="21"/>
                    </w:rPr>
                  </w:pPr>
                </w:p>
                <w:p w14:paraId="0E19327B">
                  <w:pPr>
                    <w:spacing w:line="247" w:lineRule="auto"/>
                    <w:rPr>
                      <w:rFonts w:ascii="Arial"/>
                      <w:sz w:val="21"/>
                    </w:rPr>
                  </w:pPr>
                </w:p>
                <w:p w14:paraId="78600A2E">
                  <w:pPr>
                    <w:spacing w:line="247" w:lineRule="auto"/>
                    <w:rPr>
                      <w:rFonts w:ascii="Arial"/>
                      <w:sz w:val="21"/>
                    </w:rPr>
                  </w:pPr>
                </w:p>
                <w:p w14:paraId="07FDB88D">
                  <w:pPr>
                    <w:pStyle w:val="6"/>
                    <w:spacing w:before="62" w:line="228" w:lineRule="auto"/>
                    <w:ind w:left="203"/>
                    <w:rPr>
                      <w:sz w:val="19"/>
                      <w:szCs w:val="19"/>
                    </w:rPr>
                  </w:pPr>
                  <w:r>
                    <w:rPr>
                      <w:spacing w:val="4"/>
                      <w:sz w:val="19"/>
                      <w:szCs w:val="19"/>
                    </w:rPr>
                    <w:t>符合</w:t>
                  </w:r>
                </w:p>
              </w:tc>
            </w:tr>
            <w:tr w14:paraId="44163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00" w:type="dxa"/>
                  <w:vAlign w:val="top"/>
                </w:tcPr>
                <w:p w14:paraId="6FDACBD9">
                  <w:pPr>
                    <w:spacing w:line="268" w:lineRule="auto"/>
                    <w:rPr>
                      <w:rFonts w:ascii="Arial"/>
                      <w:sz w:val="21"/>
                    </w:rPr>
                  </w:pPr>
                </w:p>
                <w:p w14:paraId="0A0163B5">
                  <w:pPr>
                    <w:spacing w:before="55" w:line="195" w:lineRule="auto"/>
                    <w:ind w:left="23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454" w:type="dxa"/>
                  <w:vAlign w:val="top"/>
                </w:tcPr>
                <w:p w14:paraId="1CA56B17">
                  <w:pPr>
                    <w:pStyle w:val="6"/>
                    <w:spacing w:before="31"/>
                    <w:ind w:left="29" w:right="57"/>
                    <w:jc w:val="both"/>
                    <w:rPr>
                      <w:sz w:val="19"/>
                      <w:szCs w:val="19"/>
                    </w:rPr>
                  </w:pPr>
                  <w:r>
                    <w:rPr>
                      <w:spacing w:val="7"/>
                      <w:sz w:val="19"/>
                      <w:szCs w:val="19"/>
                    </w:rPr>
                    <w:t>第十八条禁止在长江干支流、重要湖泊</w:t>
                  </w:r>
                  <w:r>
                    <w:rPr>
                      <w:spacing w:val="9"/>
                      <w:sz w:val="19"/>
                      <w:szCs w:val="19"/>
                    </w:rPr>
                    <w:t xml:space="preserve"> </w:t>
                  </w:r>
                  <w:r>
                    <w:rPr>
                      <w:spacing w:val="7"/>
                      <w:sz w:val="19"/>
                      <w:szCs w:val="19"/>
                    </w:rPr>
                    <w:t>岸线一公里范围内新建、扩建化工园区</w:t>
                  </w:r>
                  <w:r>
                    <w:rPr>
                      <w:spacing w:val="11"/>
                      <w:sz w:val="19"/>
                      <w:szCs w:val="19"/>
                    </w:rPr>
                    <w:t xml:space="preserve"> </w:t>
                  </w:r>
                  <w:r>
                    <w:rPr>
                      <w:spacing w:val="6"/>
                      <w:sz w:val="19"/>
                      <w:szCs w:val="19"/>
                    </w:rPr>
                    <w:t>和化工项目。</w:t>
                  </w:r>
                </w:p>
              </w:tc>
              <w:tc>
                <w:tcPr>
                  <w:tcW w:w="1899" w:type="dxa"/>
                  <w:vAlign w:val="top"/>
                </w:tcPr>
                <w:p w14:paraId="31039DB8">
                  <w:pPr>
                    <w:pStyle w:val="6"/>
                    <w:spacing w:before="161" w:line="241" w:lineRule="auto"/>
                    <w:ind w:left="69" w:right="70" w:hanging="37"/>
                    <w:rPr>
                      <w:sz w:val="19"/>
                      <w:szCs w:val="19"/>
                    </w:rPr>
                  </w:pPr>
                  <w:r>
                    <w:rPr>
                      <w:spacing w:val="9"/>
                      <w:sz w:val="19"/>
                      <w:szCs w:val="19"/>
                    </w:rPr>
                    <w:t>本项目不属于化工项</w:t>
                  </w:r>
                  <w:r>
                    <w:rPr>
                      <w:sz w:val="19"/>
                      <w:szCs w:val="19"/>
                    </w:rPr>
                    <w:t xml:space="preserve"> 目</w:t>
                  </w:r>
                </w:p>
              </w:tc>
              <w:tc>
                <w:tcPr>
                  <w:tcW w:w="830" w:type="dxa"/>
                  <w:vAlign w:val="top"/>
                </w:tcPr>
                <w:p w14:paraId="3A72BD56">
                  <w:pPr>
                    <w:pStyle w:val="6"/>
                    <w:spacing w:before="290" w:line="228" w:lineRule="auto"/>
                    <w:ind w:left="203"/>
                    <w:rPr>
                      <w:sz w:val="19"/>
                      <w:szCs w:val="19"/>
                    </w:rPr>
                  </w:pPr>
                  <w:r>
                    <w:rPr>
                      <w:spacing w:val="4"/>
                      <w:sz w:val="19"/>
                      <w:szCs w:val="19"/>
                    </w:rPr>
                    <w:t>符合</w:t>
                  </w:r>
                </w:p>
              </w:tc>
            </w:tr>
            <w:tr w14:paraId="7855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00" w:type="dxa"/>
                  <w:vAlign w:val="top"/>
                </w:tcPr>
                <w:p w14:paraId="2EF10D23">
                  <w:pPr>
                    <w:spacing w:line="263" w:lineRule="auto"/>
                    <w:rPr>
                      <w:rFonts w:ascii="Arial"/>
                      <w:sz w:val="21"/>
                    </w:rPr>
                  </w:pPr>
                </w:p>
                <w:p w14:paraId="4330F0A6">
                  <w:pPr>
                    <w:spacing w:line="264" w:lineRule="auto"/>
                    <w:rPr>
                      <w:rFonts w:ascii="Arial"/>
                      <w:sz w:val="21"/>
                    </w:rPr>
                  </w:pPr>
                </w:p>
                <w:p w14:paraId="63C303C7">
                  <w:pPr>
                    <w:spacing w:before="55" w:line="195" w:lineRule="auto"/>
                    <w:ind w:left="2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454" w:type="dxa"/>
                  <w:vAlign w:val="top"/>
                </w:tcPr>
                <w:p w14:paraId="647C280C">
                  <w:pPr>
                    <w:pStyle w:val="6"/>
                    <w:spacing w:before="30" w:line="245" w:lineRule="auto"/>
                    <w:ind w:left="29" w:right="57"/>
                    <w:rPr>
                      <w:sz w:val="19"/>
                      <w:szCs w:val="19"/>
                    </w:rPr>
                  </w:pPr>
                  <w:r>
                    <w:rPr>
                      <w:spacing w:val="9"/>
                      <w:sz w:val="19"/>
                      <w:szCs w:val="19"/>
                    </w:rPr>
                    <w:t>第十九条禁止在长江干流岸线三公里</w:t>
                  </w:r>
                  <w:r>
                    <w:rPr>
                      <w:spacing w:val="2"/>
                      <w:sz w:val="19"/>
                      <w:szCs w:val="19"/>
                    </w:rPr>
                    <w:t xml:space="preserve">   </w:t>
                  </w:r>
                  <w:r>
                    <w:rPr>
                      <w:spacing w:val="9"/>
                      <w:sz w:val="19"/>
                      <w:szCs w:val="19"/>
                    </w:rPr>
                    <w:t>范围内和重要支流岸线一公里范围内</w:t>
                  </w:r>
                  <w:r>
                    <w:rPr>
                      <w:spacing w:val="2"/>
                      <w:sz w:val="19"/>
                      <w:szCs w:val="19"/>
                    </w:rPr>
                    <w:t xml:space="preserve">   </w:t>
                  </w:r>
                  <w:r>
                    <w:rPr>
                      <w:spacing w:val="7"/>
                      <w:sz w:val="19"/>
                      <w:szCs w:val="19"/>
                    </w:rPr>
                    <w:t>新建、改建、扩建尾矿库、冶炼渣库、</w:t>
                  </w:r>
                  <w:r>
                    <w:rPr>
                      <w:spacing w:val="11"/>
                      <w:sz w:val="19"/>
                      <w:szCs w:val="19"/>
                    </w:rPr>
                    <w:t xml:space="preserve"> </w:t>
                  </w:r>
                  <w:r>
                    <w:rPr>
                      <w:spacing w:val="7"/>
                      <w:sz w:val="19"/>
                      <w:szCs w:val="19"/>
                    </w:rPr>
                    <w:t>磷石膏库，以提升安全、生态环境保护</w:t>
                  </w:r>
                  <w:r>
                    <w:rPr>
                      <w:spacing w:val="11"/>
                      <w:sz w:val="19"/>
                      <w:szCs w:val="19"/>
                    </w:rPr>
                    <w:t xml:space="preserve"> </w:t>
                  </w:r>
                  <w:r>
                    <w:rPr>
                      <w:spacing w:val="8"/>
                      <w:sz w:val="19"/>
                      <w:szCs w:val="19"/>
                    </w:rPr>
                    <w:t>水平为目的的改建除外。</w:t>
                  </w:r>
                </w:p>
              </w:tc>
              <w:tc>
                <w:tcPr>
                  <w:tcW w:w="1899" w:type="dxa"/>
                  <w:vAlign w:val="top"/>
                </w:tcPr>
                <w:p w14:paraId="135323CC">
                  <w:pPr>
                    <w:pStyle w:val="6"/>
                    <w:spacing w:before="31" w:line="246" w:lineRule="auto"/>
                    <w:ind w:left="31" w:right="70" w:firstLine="1"/>
                    <w:jc w:val="both"/>
                    <w:rPr>
                      <w:sz w:val="19"/>
                      <w:szCs w:val="19"/>
                    </w:rPr>
                  </w:pPr>
                  <w:r>
                    <w:rPr>
                      <w:spacing w:val="9"/>
                      <w:sz w:val="19"/>
                      <w:szCs w:val="19"/>
                    </w:rPr>
                    <w:t>本项目为非金属矿物</w:t>
                  </w:r>
                  <w:r>
                    <w:rPr>
                      <w:sz w:val="19"/>
                      <w:szCs w:val="19"/>
                    </w:rPr>
                    <w:t xml:space="preserve"> </w:t>
                  </w:r>
                  <w:r>
                    <w:rPr>
                      <w:spacing w:val="9"/>
                      <w:sz w:val="19"/>
                      <w:szCs w:val="19"/>
                    </w:rPr>
                    <w:t>制品制造项目，不涉</w:t>
                  </w:r>
                  <w:r>
                    <w:rPr>
                      <w:sz w:val="19"/>
                      <w:szCs w:val="19"/>
                    </w:rPr>
                    <w:t xml:space="preserve"> </w:t>
                  </w:r>
                  <w:r>
                    <w:rPr>
                      <w:spacing w:val="9"/>
                      <w:sz w:val="19"/>
                      <w:szCs w:val="19"/>
                    </w:rPr>
                    <w:t>及建设尾矿库、冶炼</w:t>
                  </w:r>
                  <w:r>
                    <w:rPr>
                      <w:sz w:val="19"/>
                      <w:szCs w:val="19"/>
                    </w:rPr>
                    <w:t xml:space="preserve"> </w:t>
                  </w:r>
                  <w:r>
                    <w:rPr>
                      <w:spacing w:val="8"/>
                      <w:sz w:val="19"/>
                      <w:szCs w:val="19"/>
                    </w:rPr>
                    <w:t>渣库、磷石膏库等</w:t>
                  </w:r>
                </w:p>
              </w:tc>
              <w:tc>
                <w:tcPr>
                  <w:tcW w:w="830" w:type="dxa"/>
                  <w:vAlign w:val="top"/>
                </w:tcPr>
                <w:p w14:paraId="3393FE1E">
                  <w:pPr>
                    <w:spacing w:line="243" w:lineRule="auto"/>
                    <w:rPr>
                      <w:rFonts w:ascii="Arial"/>
                      <w:sz w:val="21"/>
                    </w:rPr>
                  </w:pPr>
                </w:p>
                <w:p w14:paraId="1072381E">
                  <w:pPr>
                    <w:spacing w:line="243" w:lineRule="auto"/>
                    <w:rPr>
                      <w:rFonts w:ascii="Arial"/>
                      <w:sz w:val="21"/>
                    </w:rPr>
                  </w:pPr>
                </w:p>
                <w:p w14:paraId="27D07429">
                  <w:pPr>
                    <w:pStyle w:val="6"/>
                    <w:spacing w:before="62" w:line="228" w:lineRule="auto"/>
                    <w:ind w:left="203"/>
                    <w:rPr>
                      <w:sz w:val="19"/>
                      <w:szCs w:val="19"/>
                    </w:rPr>
                  </w:pPr>
                  <w:r>
                    <w:rPr>
                      <w:spacing w:val="4"/>
                      <w:sz w:val="19"/>
                      <w:szCs w:val="19"/>
                    </w:rPr>
                    <w:t>符合</w:t>
                  </w:r>
                </w:p>
              </w:tc>
            </w:tr>
            <w:tr w14:paraId="54541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00" w:type="dxa"/>
                  <w:vAlign w:val="top"/>
                </w:tcPr>
                <w:p w14:paraId="71B8A3C1">
                  <w:pPr>
                    <w:spacing w:line="401" w:lineRule="auto"/>
                    <w:rPr>
                      <w:rFonts w:ascii="Arial"/>
                      <w:sz w:val="21"/>
                    </w:rPr>
                  </w:pPr>
                </w:p>
                <w:p w14:paraId="6F9D2B57">
                  <w:pPr>
                    <w:spacing w:before="54" w:line="192" w:lineRule="auto"/>
                    <w:ind w:left="238"/>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454" w:type="dxa"/>
                  <w:vAlign w:val="top"/>
                </w:tcPr>
                <w:p w14:paraId="512E1528">
                  <w:pPr>
                    <w:pStyle w:val="6"/>
                    <w:spacing w:before="161" w:line="244" w:lineRule="auto"/>
                    <w:ind w:left="31" w:right="59" w:hanging="2"/>
                    <w:jc w:val="both"/>
                    <w:rPr>
                      <w:sz w:val="19"/>
                      <w:szCs w:val="19"/>
                    </w:rPr>
                  </w:pPr>
                  <w:r>
                    <w:rPr>
                      <w:spacing w:val="7"/>
                      <w:sz w:val="19"/>
                      <w:szCs w:val="19"/>
                    </w:rPr>
                    <w:t>第二十一条禁止在合规园区外新建、扩</w:t>
                  </w:r>
                  <w:r>
                    <w:rPr>
                      <w:spacing w:val="9"/>
                      <w:sz w:val="19"/>
                      <w:szCs w:val="19"/>
                    </w:rPr>
                    <w:t xml:space="preserve"> </w:t>
                  </w:r>
                  <w:r>
                    <w:rPr>
                      <w:spacing w:val="7"/>
                      <w:sz w:val="19"/>
                      <w:szCs w:val="19"/>
                    </w:rPr>
                    <w:t>建钢铁、石化、化工、焦化、建材、有</w:t>
                  </w:r>
                  <w:r>
                    <w:rPr>
                      <w:spacing w:val="6"/>
                      <w:sz w:val="19"/>
                      <w:szCs w:val="19"/>
                    </w:rPr>
                    <w:t xml:space="preserve"> </w:t>
                  </w:r>
                  <w:r>
                    <w:rPr>
                      <w:spacing w:val="8"/>
                      <w:sz w:val="19"/>
                      <w:szCs w:val="19"/>
                    </w:rPr>
                    <w:t>色、制浆造纸等高污染项目。</w:t>
                  </w:r>
                </w:p>
              </w:tc>
              <w:tc>
                <w:tcPr>
                  <w:tcW w:w="1899" w:type="dxa"/>
                  <w:vAlign w:val="top"/>
                </w:tcPr>
                <w:p w14:paraId="605290C8">
                  <w:pPr>
                    <w:pStyle w:val="6"/>
                    <w:spacing w:before="30" w:line="243" w:lineRule="auto"/>
                    <w:ind w:left="32" w:right="70"/>
                    <w:rPr>
                      <w:sz w:val="19"/>
                      <w:szCs w:val="19"/>
                    </w:rPr>
                  </w:pPr>
                  <w:r>
                    <w:rPr>
                      <w:spacing w:val="9"/>
                      <w:sz w:val="19"/>
                      <w:szCs w:val="19"/>
                    </w:rPr>
                    <w:t>本项目不属于钢铁、</w:t>
                  </w:r>
                  <w:r>
                    <w:rPr>
                      <w:sz w:val="19"/>
                      <w:szCs w:val="19"/>
                    </w:rPr>
                    <w:t xml:space="preserve"> </w:t>
                  </w:r>
                  <w:r>
                    <w:rPr>
                      <w:spacing w:val="9"/>
                      <w:sz w:val="19"/>
                      <w:szCs w:val="19"/>
                    </w:rPr>
                    <w:t>石化、化工、焦化、</w:t>
                  </w:r>
                  <w:r>
                    <w:rPr>
                      <w:sz w:val="19"/>
                      <w:szCs w:val="19"/>
                    </w:rPr>
                    <w:t xml:space="preserve"> </w:t>
                  </w:r>
                  <w:r>
                    <w:rPr>
                      <w:spacing w:val="9"/>
                      <w:sz w:val="19"/>
                      <w:szCs w:val="19"/>
                    </w:rPr>
                    <w:t>建材、有色、制浆造</w:t>
                  </w:r>
                  <w:r>
                    <w:rPr>
                      <w:sz w:val="19"/>
                      <w:szCs w:val="19"/>
                    </w:rPr>
                    <w:t xml:space="preserve"> </w:t>
                  </w:r>
                  <w:r>
                    <w:rPr>
                      <w:spacing w:val="8"/>
                      <w:sz w:val="19"/>
                      <w:szCs w:val="19"/>
                    </w:rPr>
                    <w:t>纸等高污染项目</w:t>
                  </w:r>
                </w:p>
              </w:tc>
              <w:tc>
                <w:tcPr>
                  <w:tcW w:w="830" w:type="dxa"/>
                  <w:vAlign w:val="top"/>
                </w:tcPr>
                <w:p w14:paraId="6DF1ABD2">
                  <w:pPr>
                    <w:spacing w:line="357" w:lineRule="auto"/>
                    <w:rPr>
                      <w:rFonts w:ascii="Arial"/>
                      <w:sz w:val="21"/>
                    </w:rPr>
                  </w:pPr>
                </w:p>
                <w:p w14:paraId="6448F787">
                  <w:pPr>
                    <w:pStyle w:val="6"/>
                    <w:spacing w:before="61" w:line="228" w:lineRule="auto"/>
                    <w:ind w:left="203"/>
                    <w:rPr>
                      <w:sz w:val="19"/>
                      <w:szCs w:val="19"/>
                    </w:rPr>
                  </w:pPr>
                  <w:r>
                    <w:rPr>
                      <w:spacing w:val="4"/>
                      <w:sz w:val="19"/>
                      <w:szCs w:val="19"/>
                    </w:rPr>
                    <w:t>符合</w:t>
                  </w:r>
                </w:p>
              </w:tc>
            </w:tr>
            <w:tr w14:paraId="04C2F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600" w:type="dxa"/>
                  <w:vAlign w:val="top"/>
                </w:tcPr>
                <w:p w14:paraId="7C4EABD9">
                  <w:pPr>
                    <w:spacing w:line="262" w:lineRule="auto"/>
                    <w:rPr>
                      <w:rFonts w:ascii="Arial"/>
                      <w:sz w:val="21"/>
                    </w:rPr>
                  </w:pPr>
                </w:p>
                <w:p w14:paraId="02A7E564">
                  <w:pPr>
                    <w:spacing w:line="262" w:lineRule="auto"/>
                    <w:rPr>
                      <w:rFonts w:ascii="Arial"/>
                      <w:sz w:val="21"/>
                    </w:rPr>
                  </w:pPr>
                </w:p>
                <w:p w14:paraId="5CAD2A21">
                  <w:pPr>
                    <w:spacing w:line="263" w:lineRule="auto"/>
                    <w:rPr>
                      <w:rFonts w:ascii="Arial"/>
                      <w:sz w:val="21"/>
                    </w:rPr>
                  </w:pPr>
                </w:p>
                <w:p w14:paraId="536A19D4">
                  <w:pPr>
                    <w:spacing w:before="55" w:line="195" w:lineRule="auto"/>
                    <w:ind w:left="237"/>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454" w:type="dxa"/>
                  <w:vAlign w:val="top"/>
                </w:tcPr>
                <w:p w14:paraId="4B450E94">
                  <w:pPr>
                    <w:pStyle w:val="6"/>
                    <w:spacing w:before="37" w:line="246" w:lineRule="auto"/>
                    <w:ind w:left="29" w:right="59"/>
                    <w:rPr>
                      <w:sz w:val="19"/>
                      <w:szCs w:val="19"/>
                    </w:rPr>
                  </w:pPr>
                  <w:r>
                    <w:rPr>
                      <w:spacing w:val="7"/>
                      <w:sz w:val="19"/>
                      <w:szCs w:val="19"/>
                    </w:rPr>
                    <w:t>第二十三条禁止新建、扩建法律法规和</w:t>
                  </w:r>
                  <w:r>
                    <w:rPr>
                      <w:spacing w:val="9"/>
                      <w:sz w:val="19"/>
                      <w:szCs w:val="19"/>
                    </w:rPr>
                    <w:t xml:space="preserve"> </w:t>
                  </w:r>
                  <w:r>
                    <w:rPr>
                      <w:spacing w:val="7"/>
                      <w:sz w:val="19"/>
                      <w:szCs w:val="19"/>
                    </w:rPr>
                    <w:t>相关政策明令禁止的落后产能项目。对</w:t>
                  </w:r>
                  <w:r>
                    <w:rPr>
                      <w:spacing w:val="9"/>
                      <w:sz w:val="19"/>
                      <w:szCs w:val="19"/>
                    </w:rPr>
                    <w:t xml:space="preserve"> </w:t>
                  </w:r>
                  <w:r>
                    <w:rPr>
                      <w:spacing w:val="7"/>
                      <w:sz w:val="19"/>
                      <w:szCs w:val="19"/>
                    </w:rPr>
                    <w:t>《产业结构调整指导目录》中淘汰类项</w:t>
                  </w:r>
                  <w:r>
                    <w:rPr>
                      <w:spacing w:val="9"/>
                      <w:sz w:val="19"/>
                      <w:szCs w:val="19"/>
                    </w:rPr>
                    <w:t xml:space="preserve"> </w:t>
                  </w:r>
                  <w:r>
                    <w:rPr>
                      <w:spacing w:val="4"/>
                      <w:sz w:val="19"/>
                      <w:szCs w:val="19"/>
                    </w:rPr>
                    <w:t>目，禁止投资</w:t>
                  </w:r>
                  <w:r>
                    <w:rPr>
                      <w:rFonts w:ascii="Times New Roman" w:hAnsi="Times New Roman" w:eastAsia="Times New Roman" w:cs="Times New Roman"/>
                      <w:spacing w:val="4"/>
                      <w:sz w:val="19"/>
                      <w:szCs w:val="19"/>
                    </w:rPr>
                    <w:t>;</w:t>
                  </w:r>
                  <w:r>
                    <w:rPr>
                      <w:spacing w:val="4"/>
                      <w:sz w:val="19"/>
                      <w:szCs w:val="19"/>
                    </w:rPr>
                    <w:t>限制类的新建项目，禁止</w:t>
                  </w:r>
                  <w:r>
                    <w:rPr>
                      <w:spacing w:val="3"/>
                      <w:sz w:val="19"/>
                      <w:szCs w:val="19"/>
                    </w:rPr>
                    <w:t xml:space="preserve"> </w:t>
                  </w:r>
                  <w:r>
                    <w:rPr>
                      <w:spacing w:val="7"/>
                      <w:sz w:val="19"/>
                      <w:szCs w:val="19"/>
                    </w:rPr>
                    <w:t>投资，对属于限制类的现有生产能力，</w:t>
                  </w:r>
                  <w:r>
                    <w:rPr>
                      <w:spacing w:val="9"/>
                      <w:sz w:val="19"/>
                      <w:szCs w:val="19"/>
                    </w:rPr>
                    <w:t xml:space="preserve"> 允许企业在一定期限内采取措施改造</w:t>
                  </w:r>
                  <w:r>
                    <w:rPr>
                      <w:spacing w:val="3"/>
                      <w:sz w:val="19"/>
                      <w:szCs w:val="19"/>
                    </w:rPr>
                    <w:t xml:space="preserve">  升级。</w:t>
                  </w:r>
                </w:p>
              </w:tc>
              <w:tc>
                <w:tcPr>
                  <w:tcW w:w="1899" w:type="dxa"/>
                  <w:vAlign w:val="top"/>
                </w:tcPr>
                <w:p w14:paraId="1EE14BB1">
                  <w:pPr>
                    <w:pStyle w:val="6"/>
                    <w:spacing w:before="35" w:line="244" w:lineRule="auto"/>
                    <w:ind w:left="31" w:right="70"/>
                    <w:jc w:val="both"/>
                    <w:rPr>
                      <w:sz w:val="19"/>
                      <w:szCs w:val="19"/>
                    </w:rPr>
                  </w:pPr>
                  <w:r>
                    <w:rPr>
                      <w:spacing w:val="9"/>
                      <w:sz w:val="19"/>
                      <w:szCs w:val="19"/>
                    </w:rPr>
                    <w:t>本项目符合国家现行</w:t>
                  </w:r>
                  <w:r>
                    <w:rPr>
                      <w:sz w:val="19"/>
                      <w:szCs w:val="19"/>
                    </w:rPr>
                    <w:t xml:space="preserve"> </w:t>
                  </w:r>
                  <w:r>
                    <w:rPr>
                      <w:spacing w:val="4"/>
                      <w:sz w:val="19"/>
                      <w:szCs w:val="19"/>
                    </w:rPr>
                    <w:t>产业政策，</w:t>
                  </w:r>
                  <w:r>
                    <w:rPr>
                      <w:spacing w:val="-51"/>
                      <w:sz w:val="19"/>
                      <w:szCs w:val="19"/>
                    </w:rPr>
                    <w:t xml:space="preserve"> </w:t>
                  </w:r>
                  <w:r>
                    <w:rPr>
                      <w:spacing w:val="4"/>
                      <w:sz w:val="19"/>
                      <w:szCs w:val="19"/>
                    </w:rPr>
                    <w:t>已取得投</w:t>
                  </w:r>
                  <w:r>
                    <w:rPr>
                      <w:sz w:val="19"/>
                      <w:szCs w:val="19"/>
                    </w:rPr>
                    <w:t xml:space="preserve"> </w:t>
                  </w:r>
                  <w:r>
                    <w:rPr>
                      <w:spacing w:val="6"/>
                      <w:sz w:val="19"/>
                      <w:szCs w:val="19"/>
                    </w:rPr>
                    <w:t>资备案手续。</w:t>
                  </w:r>
                </w:p>
              </w:tc>
              <w:tc>
                <w:tcPr>
                  <w:tcW w:w="830" w:type="dxa"/>
                  <w:vAlign w:val="top"/>
                </w:tcPr>
                <w:p w14:paraId="35BEBA8B">
                  <w:pPr>
                    <w:spacing w:line="248" w:lineRule="auto"/>
                    <w:rPr>
                      <w:rFonts w:ascii="Arial"/>
                      <w:sz w:val="21"/>
                    </w:rPr>
                  </w:pPr>
                </w:p>
                <w:p w14:paraId="3899510E">
                  <w:pPr>
                    <w:spacing w:line="249" w:lineRule="auto"/>
                    <w:rPr>
                      <w:rFonts w:ascii="Arial"/>
                      <w:sz w:val="21"/>
                    </w:rPr>
                  </w:pPr>
                </w:p>
                <w:p w14:paraId="75B8D864">
                  <w:pPr>
                    <w:spacing w:line="249" w:lineRule="auto"/>
                    <w:rPr>
                      <w:rFonts w:ascii="Arial"/>
                      <w:sz w:val="21"/>
                    </w:rPr>
                  </w:pPr>
                </w:p>
                <w:p w14:paraId="090DFEB3">
                  <w:pPr>
                    <w:pStyle w:val="6"/>
                    <w:spacing w:before="62" w:line="228" w:lineRule="auto"/>
                    <w:ind w:left="203"/>
                    <w:rPr>
                      <w:sz w:val="19"/>
                      <w:szCs w:val="19"/>
                    </w:rPr>
                  </w:pPr>
                  <w:r>
                    <w:rPr>
                      <w:spacing w:val="4"/>
                      <w:sz w:val="19"/>
                      <w:szCs w:val="19"/>
                    </w:rPr>
                    <w:t>符合</w:t>
                  </w:r>
                </w:p>
              </w:tc>
            </w:tr>
            <w:tr w14:paraId="5591C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00" w:type="dxa"/>
                  <w:vAlign w:val="top"/>
                </w:tcPr>
                <w:p w14:paraId="60AA3C92">
                  <w:pPr>
                    <w:spacing w:line="265" w:lineRule="auto"/>
                    <w:rPr>
                      <w:rFonts w:ascii="Arial"/>
                      <w:sz w:val="21"/>
                    </w:rPr>
                  </w:pPr>
                </w:p>
                <w:p w14:paraId="7958D3E6">
                  <w:pPr>
                    <w:spacing w:line="266" w:lineRule="auto"/>
                    <w:rPr>
                      <w:rFonts w:ascii="Arial"/>
                      <w:sz w:val="21"/>
                    </w:rPr>
                  </w:pPr>
                </w:p>
                <w:p w14:paraId="41F07251">
                  <w:pPr>
                    <w:spacing w:before="55" w:line="192" w:lineRule="auto"/>
                    <w:ind w:left="235"/>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3454" w:type="dxa"/>
                  <w:vAlign w:val="top"/>
                </w:tcPr>
                <w:p w14:paraId="1E41F3C1">
                  <w:pPr>
                    <w:pStyle w:val="6"/>
                    <w:spacing w:before="35" w:line="244" w:lineRule="auto"/>
                    <w:ind w:left="29" w:right="59"/>
                    <w:rPr>
                      <w:sz w:val="19"/>
                      <w:szCs w:val="19"/>
                    </w:rPr>
                  </w:pPr>
                  <w:r>
                    <w:rPr>
                      <w:spacing w:val="7"/>
                      <w:sz w:val="19"/>
                      <w:szCs w:val="19"/>
                    </w:rPr>
                    <w:t>第二十四条禁止新建、扩建不符合国家</w:t>
                  </w:r>
                  <w:r>
                    <w:rPr>
                      <w:spacing w:val="9"/>
                      <w:sz w:val="19"/>
                      <w:szCs w:val="19"/>
                    </w:rPr>
                    <w:t xml:space="preserve"> 产能置换要求的严重过剩产能行业的</w:t>
                  </w:r>
                  <w:r>
                    <w:rPr>
                      <w:spacing w:val="3"/>
                      <w:sz w:val="19"/>
                      <w:szCs w:val="19"/>
                    </w:rPr>
                    <w:t xml:space="preserve">  </w:t>
                  </w:r>
                  <w:r>
                    <w:rPr>
                      <w:spacing w:val="7"/>
                      <w:sz w:val="19"/>
                      <w:szCs w:val="19"/>
                    </w:rPr>
                    <w:t>项目。对于不符合国家产能置换要求的</w:t>
                  </w:r>
                  <w:r>
                    <w:rPr>
                      <w:spacing w:val="9"/>
                      <w:sz w:val="19"/>
                      <w:szCs w:val="19"/>
                    </w:rPr>
                    <w:t xml:space="preserve"> </w:t>
                  </w:r>
                  <w:r>
                    <w:rPr>
                      <w:spacing w:val="7"/>
                      <w:sz w:val="19"/>
                      <w:szCs w:val="19"/>
                    </w:rPr>
                    <w:t>严重过剩产能行业，不得以其他任何名</w:t>
                  </w:r>
                  <w:r>
                    <w:rPr>
                      <w:spacing w:val="9"/>
                      <w:sz w:val="19"/>
                      <w:szCs w:val="19"/>
                    </w:rPr>
                    <w:t xml:space="preserve"> </w:t>
                  </w:r>
                  <w:r>
                    <w:rPr>
                      <w:spacing w:val="8"/>
                      <w:sz w:val="19"/>
                      <w:szCs w:val="19"/>
                    </w:rPr>
                    <w:t>义、任何方式备案新增产能项目。</w:t>
                  </w:r>
                </w:p>
              </w:tc>
              <w:tc>
                <w:tcPr>
                  <w:tcW w:w="1899" w:type="dxa"/>
                  <w:vAlign w:val="top"/>
                </w:tcPr>
                <w:p w14:paraId="1964A27D">
                  <w:pPr>
                    <w:pStyle w:val="6"/>
                    <w:spacing w:before="35" w:line="244" w:lineRule="auto"/>
                    <w:ind w:left="32" w:right="70"/>
                    <w:jc w:val="both"/>
                    <w:rPr>
                      <w:sz w:val="19"/>
                      <w:szCs w:val="19"/>
                    </w:rPr>
                  </w:pPr>
                  <w:r>
                    <w:rPr>
                      <w:spacing w:val="9"/>
                      <w:sz w:val="19"/>
                      <w:szCs w:val="19"/>
                    </w:rPr>
                    <w:t>本项目为非金属矿物</w:t>
                  </w:r>
                  <w:r>
                    <w:rPr>
                      <w:sz w:val="19"/>
                      <w:szCs w:val="19"/>
                    </w:rPr>
                    <w:t xml:space="preserve"> </w:t>
                  </w:r>
                  <w:r>
                    <w:rPr>
                      <w:spacing w:val="9"/>
                      <w:sz w:val="19"/>
                      <w:szCs w:val="19"/>
                    </w:rPr>
                    <w:t>制品制造项目，不属</w:t>
                  </w:r>
                  <w:r>
                    <w:rPr>
                      <w:sz w:val="19"/>
                      <w:szCs w:val="19"/>
                    </w:rPr>
                    <w:t xml:space="preserve"> </w:t>
                  </w:r>
                  <w:r>
                    <w:rPr>
                      <w:spacing w:val="9"/>
                      <w:sz w:val="19"/>
                      <w:szCs w:val="19"/>
                    </w:rPr>
                    <w:t>于国家产能置换要求</w:t>
                  </w:r>
                  <w:r>
                    <w:rPr>
                      <w:sz w:val="19"/>
                      <w:szCs w:val="19"/>
                    </w:rPr>
                    <w:t xml:space="preserve"> </w:t>
                  </w:r>
                  <w:r>
                    <w:rPr>
                      <w:spacing w:val="9"/>
                      <w:sz w:val="19"/>
                      <w:szCs w:val="19"/>
                    </w:rPr>
                    <w:t>的严重过剩产能行业</w:t>
                  </w:r>
                  <w:r>
                    <w:rPr>
                      <w:sz w:val="19"/>
                      <w:szCs w:val="19"/>
                    </w:rPr>
                    <w:t xml:space="preserve"> </w:t>
                  </w:r>
                  <w:r>
                    <w:rPr>
                      <w:spacing w:val="7"/>
                      <w:sz w:val="19"/>
                      <w:szCs w:val="19"/>
                    </w:rPr>
                    <w:t>的项目</w:t>
                  </w:r>
                </w:p>
              </w:tc>
              <w:tc>
                <w:tcPr>
                  <w:tcW w:w="830" w:type="dxa"/>
                  <w:vAlign w:val="top"/>
                </w:tcPr>
                <w:p w14:paraId="4BA41BCB">
                  <w:pPr>
                    <w:spacing w:line="243" w:lineRule="auto"/>
                    <w:rPr>
                      <w:rFonts w:ascii="Arial"/>
                      <w:sz w:val="21"/>
                    </w:rPr>
                  </w:pPr>
                </w:p>
                <w:p w14:paraId="4FE62390">
                  <w:pPr>
                    <w:spacing w:line="244" w:lineRule="auto"/>
                    <w:rPr>
                      <w:rFonts w:ascii="Arial"/>
                      <w:sz w:val="21"/>
                    </w:rPr>
                  </w:pPr>
                </w:p>
                <w:p w14:paraId="6E6EBE78">
                  <w:pPr>
                    <w:pStyle w:val="6"/>
                    <w:spacing w:before="62" w:line="228" w:lineRule="auto"/>
                    <w:ind w:left="203"/>
                    <w:rPr>
                      <w:sz w:val="19"/>
                      <w:szCs w:val="19"/>
                    </w:rPr>
                  </w:pPr>
                  <w:r>
                    <w:rPr>
                      <w:spacing w:val="4"/>
                      <w:sz w:val="19"/>
                      <w:szCs w:val="19"/>
                    </w:rPr>
                    <w:t>符合</w:t>
                  </w:r>
                </w:p>
              </w:tc>
            </w:tr>
            <w:tr w14:paraId="4C45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0" w:type="dxa"/>
                  <w:vAlign w:val="top"/>
                </w:tcPr>
                <w:p w14:paraId="56878A36">
                  <w:pPr>
                    <w:spacing w:before="70" w:line="195" w:lineRule="auto"/>
                    <w:ind w:left="240"/>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454" w:type="dxa"/>
                  <w:vAlign w:val="top"/>
                </w:tcPr>
                <w:p w14:paraId="6D9A25F5">
                  <w:pPr>
                    <w:pStyle w:val="6"/>
                    <w:spacing w:before="36" w:line="224" w:lineRule="auto"/>
                    <w:ind w:left="29"/>
                    <w:rPr>
                      <w:sz w:val="19"/>
                      <w:szCs w:val="19"/>
                    </w:rPr>
                  </w:pPr>
                  <w:r>
                    <w:rPr>
                      <w:spacing w:val="7"/>
                      <w:sz w:val="19"/>
                      <w:szCs w:val="19"/>
                    </w:rPr>
                    <w:t>第二十六条禁止新建、扩建不符合要求</w:t>
                  </w:r>
                </w:p>
              </w:tc>
              <w:tc>
                <w:tcPr>
                  <w:tcW w:w="1899" w:type="dxa"/>
                  <w:vAlign w:val="top"/>
                </w:tcPr>
                <w:p w14:paraId="196F8984">
                  <w:pPr>
                    <w:pStyle w:val="6"/>
                    <w:spacing w:before="36" w:line="224" w:lineRule="auto"/>
                    <w:ind w:left="31"/>
                    <w:rPr>
                      <w:sz w:val="19"/>
                      <w:szCs w:val="19"/>
                    </w:rPr>
                  </w:pPr>
                  <w:r>
                    <w:rPr>
                      <w:spacing w:val="9"/>
                      <w:sz w:val="19"/>
                      <w:szCs w:val="19"/>
                    </w:rPr>
                    <w:t>根据《关于印发〈四</w:t>
                  </w:r>
                </w:p>
              </w:tc>
              <w:tc>
                <w:tcPr>
                  <w:tcW w:w="830" w:type="dxa"/>
                  <w:vAlign w:val="top"/>
                </w:tcPr>
                <w:p w14:paraId="0113BBF2">
                  <w:pPr>
                    <w:pStyle w:val="6"/>
                    <w:spacing w:before="36" w:line="224" w:lineRule="auto"/>
                    <w:ind w:left="203"/>
                    <w:rPr>
                      <w:sz w:val="19"/>
                      <w:szCs w:val="19"/>
                    </w:rPr>
                  </w:pPr>
                  <w:r>
                    <w:rPr>
                      <w:spacing w:val="4"/>
                      <w:sz w:val="19"/>
                      <w:szCs w:val="19"/>
                    </w:rPr>
                    <w:t>符合</w:t>
                  </w:r>
                </w:p>
              </w:tc>
            </w:tr>
          </w:tbl>
          <w:p w14:paraId="75E40993">
            <w:pPr>
              <w:spacing w:line="47" w:lineRule="exact"/>
              <w:rPr>
                <w:rFonts w:ascii="Arial"/>
                <w:sz w:val="4"/>
              </w:rPr>
            </w:pPr>
          </w:p>
        </w:tc>
      </w:tr>
    </w:tbl>
    <w:p w14:paraId="59AEB9FA">
      <w:pPr>
        <w:rPr>
          <w:rFonts w:ascii="Arial"/>
          <w:sz w:val="21"/>
        </w:rPr>
      </w:pPr>
    </w:p>
    <w:p w14:paraId="04B221CA">
      <w:pPr>
        <w:rPr>
          <w:rFonts w:ascii="Arial" w:hAnsi="Arial" w:eastAsia="Arial" w:cs="Arial"/>
          <w:sz w:val="21"/>
          <w:szCs w:val="21"/>
        </w:rPr>
        <w:sectPr>
          <w:footerReference r:id="rId22" w:type="default"/>
          <w:pgSz w:w="11906" w:h="16839"/>
          <w:pgMar w:top="1431" w:right="1543" w:bottom="1260" w:left="1537" w:header="0" w:footer="1080" w:gutter="0"/>
          <w:cols w:space="720" w:num="1"/>
        </w:sectPr>
      </w:pPr>
    </w:p>
    <w:p w14:paraId="2161B9B1">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7"/>
        <w:gridCol w:w="708"/>
        <w:gridCol w:w="3455"/>
        <w:gridCol w:w="1899"/>
        <w:gridCol w:w="985"/>
      </w:tblGrid>
      <w:tr w14:paraId="3D07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767" w:type="dxa"/>
            <w:vMerge w:val="restart"/>
            <w:tcBorders>
              <w:bottom w:val="nil"/>
            </w:tcBorders>
            <w:vAlign w:val="top"/>
          </w:tcPr>
          <w:p w14:paraId="6AC9E05E">
            <w:pPr>
              <w:rPr>
                <w:rFonts w:ascii="Arial"/>
                <w:sz w:val="21"/>
              </w:rPr>
            </w:pPr>
          </w:p>
        </w:tc>
        <w:tc>
          <w:tcPr>
            <w:tcW w:w="708" w:type="dxa"/>
            <w:vAlign w:val="top"/>
          </w:tcPr>
          <w:p w14:paraId="45A8A054">
            <w:pPr>
              <w:rPr>
                <w:rFonts w:ascii="Arial"/>
                <w:sz w:val="21"/>
              </w:rPr>
            </w:pPr>
            <w:r>
              <w:pict>
                <v:shape id="_x0000_s1036" o:spid="_x0000_s1036" style="position:absolute;left:0pt;margin-left:5.35pt;margin-top:0.5pt;height:91.3pt;width:0.5pt;mso-position-horizontal-relative:page;mso-position-vertical-relative:page;z-index:251670528;mso-width-relative:page;mso-height-relative:page;" filled="f" stroked="t" coordsize="10,1826" path="m4,0l4,1825e">
                  <v:fill on="f" focussize="0,0"/>
                  <v:stroke weight="0.48pt" color="#000000" miterlimit="2" joinstyle="bevel"/>
                  <v:imagedata o:title=""/>
                  <o:lock v:ext="edit"/>
                </v:shape>
              </w:pict>
            </w:r>
          </w:p>
        </w:tc>
        <w:tc>
          <w:tcPr>
            <w:tcW w:w="3455" w:type="dxa"/>
            <w:vAlign w:val="top"/>
          </w:tcPr>
          <w:p w14:paraId="2704487C">
            <w:pPr>
              <w:pStyle w:val="6"/>
              <w:spacing w:before="46" w:line="228" w:lineRule="auto"/>
              <w:ind w:left="47"/>
              <w:rPr>
                <w:sz w:val="19"/>
                <w:szCs w:val="19"/>
              </w:rPr>
            </w:pPr>
            <w:r>
              <w:rPr>
                <w:spacing w:val="7"/>
                <w:sz w:val="19"/>
                <w:szCs w:val="19"/>
              </w:rPr>
              <w:t>的高耗能、高排放、低水平项目。</w:t>
            </w:r>
          </w:p>
        </w:tc>
        <w:tc>
          <w:tcPr>
            <w:tcW w:w="1899" w:type="dxa"/>
            <w:vAlign w:val="top"/>
          </w:tcPr>
          <w:p w14:paraId="0FCE4CB7">
            <w:pPr>
              <w:pStyle w:val="6"/>
              <w:spacing w:before="46" w:line="247" w:lineRule="auto"/>
              <w:ind w:left="31" w:right="6" w:firstLine="5"/>
              <w:rPr>
                <w:sz w:val="19"/>
                <w:szCs w:val="19"/>
              </w:rPr>
            </w:pPr>
            <w:r>
              <w:rPr>
                <w:spacing w:val="5"/>
                <w:sz w:val="19"/>
                <w:szCs w:val="19"/>
              </w:rPr>
              <w:t>川省“两高</w:t>
            </w:r>
            <w:r>
              <w:rPr>
                <w:spacing w:val="-65"/>
                <w:sz w:val="19"/>
                <w:szCs w:val="19"/>
              </w:rPr>
              <w:t xml:space="preserve"> </w:t>
            </w:r>
            <w:r>
              <w:rPr>
                <w:spacing w:val="5"/>
                <w:sz w:val="19"/>
                <w:szCs w:val="19"/>
              </w:rPr>
              <w:t>”项目管</w:t>
            </w:r>
            <w:r>
              <w:rPr>
                <w:sz w:val="19"/>
                <w:szCs w:val="19"/>
              </w:rPr>
              <w:t xml:space="preserve"> </w:t>
            </w:r>
            <w:r>
              <w:rPr>
                <w:spacing w:val="9"/>
                <w:sz w:val="19"/>
                <w:szCs w:val="19"/>
              </w:rPr>
              <w:t>理目录（试行）〉的</w:t>
            </w:r>
            <w:r>
              <w:rPr>
                <w:sz w:val="19"/>
                <w:szCs w:val="19"/>
              </w:rPr>
              <w:t xml:space="preserve"> </w:t>
            </w:r>
            <w:r>
              <w:rPr>
                <w:spacing w:val="9"/>
                <w:sz w:val="19"/>
                <w:szCs w:val="19"/>
              </w:rPr>
              <w:t>通知》（川发改环资</w:t>
            </w:r>
            <w:r>
              <w:rPr>
                <w:sz w:val="19"/>
                <w:szCs w:val="19"/>
              </w:rPr>
              <w:t xml:space="preserve"> </w:t>
            </w:r>
            <w:r>
              <w:rPr>
                <w:spacing w:val="2"/>
                <w:sz w:val="19"/>
                <w:szCs w:val="19"/>
              </w:rPr>
              <w:t>函〔2024〕259</w:t>
            </w:r>
            <w:r>
              <w:rPr>
                <w:spacing w:val="-34"/>
                <w:sz w:val="19"/>
                <w:szCs w:val="19"/>
              </w:rPr>
              <w:t xml:space="preserve"> </w:t>
            </w:r>
            <w:r>
              <w:rPr>
                <w:spacing w:val="2"/>
                <w:sz w:val="19"/>
                <w:szCs w:val="19"/>
              </w:rPr>
              <w:t>号</w:t>
            </w:r>
            <w:r>
              <w:rPr>
                <w:spacing w:val="-17"/>
                <w:sz w:val="19"/>
                <w:szCs w:val="19"/>
              </w:rPr>
              <w:t>），</w:t>
            </w:r>
            <w:r>
              <w:rPr>
                <w:sz w:val="19"/>
                <w:szCs w:val="19"/>
              </w:rPr>
              <w:t xml:space="preserve"> </w:t>
            </w:r>
            <w:r>
              <w:rPr>
                <w:spacing w:val="8"/>
                <w:sz w:val="19"/>
                <w:szCs w:val="19"/>
              </w:rPr>
              <w:t>本项目不属于高耗</w:t>
            </w:r>
          </w:p>
          <w:p w14:paraId="5A994E2D">
            <w:pPr>
              <w:pStyle w:val="6"/>
              <w:spacing w:before="26" w:line="234" w:lineRule="auto"/>
              <w:ind w:left="35" w:right="70" w:firstLine="4"/>
              <w:rPr>
                <w:sz w:val="19"/>
                <w:szCs w:val="19"/>
              </w:rPr>
            </w:pPr>
            <w:r>
              <w:rPr>
                <w:spacing w:val="8"/>
                <w:sz w:val="19"/>
                <w:szCs w:val="19"/>
              </w:rPr>
              <w:t>能、高排放、低水平</w:t>
            </w:r>
            <w:r>
              <w:rPr>
                <w:spacing w:val="1"/>
                <w:sz w:val="19"/>
                <w:szCs w:val="19"/>
              </w:rPr>
              <w:t xml:space="preserve"> </w:t>
            </w:r>
            <w:r>
              <w:rPr>
                <w:spacing w:val="2"/>
                <w:sz w:val="19"/>
                <w:szCs w:val="19"/>
              </w:rPr>
              <w:t>项目。</w:t>
            </w:r>
          </w:p>
        </w:tc>
        <w:tc>
          <w:tcPr>
            <w:tcW w:w="985" w:type="dxa"/>
            <w:vAlign w:val="top"/>
          </w:tcPr>
          <w:p w14:paraId="76CB899E">
            <w:pPr>
              <w:rPr>
                <w:rFonts w:ascii="Arial"/>
                <w:sz w:val="21"/>
              </w:rPr>
            </w:pPr>
            <w:r>
              <w:pict>
                <v:shape id="_x0000_s1037" o:spid="_x0000_s1037" style="position:absolute;left:0pt;margin-left:41.25pt;margin-top:0.5pt;height:91.3pt;width:0.5pt;mso-position-horizontal-relative:page;mso-position-vertical-relative:page;z-index:251671552;mso-width-relative:page;mso-height-relative:page;" filled="f" stroked="t" coordsize="10,1826" path="m4,0l4,1825e">
                  <v:fill on="f" focussize="0,0"/>
                  <v:stroke weight="0.48pt" color="#000000" miterlimit="2" joinstyle="bevel"/>
                  <v:imagedata o:title=""/>
                  <o:lock v:ext="edit"/>
                </v:shape>
              </w:pict>
            </w:r>
          </w:p>
        </w:tc>
      </w:tr>
      <w:tr w14:paraId="577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7" w:hRule="atLeast"/>
        </w:trPr>
        <w:tc>
          <w:tcPr>
            <w:tcW w:w="1767" w:type="dxa"/>
            <w:vMerge w:val="continue"/>
            <w:tcBorders>
              <w:top w:val="nil"/>
            </w:tcBorders>
            <w:vAlign w:val="top"/>
          </w:tcPr>
          <w:p w14:paraId="780D7E20">
            <w:pPr>
              <w:rPr>
                <w:rFonts w:ascii="Arial"/>
                <w:sz w:val="21"/>
              </w:rPr>
            </w:pPr>
          </w:p>
        </w:tc>
        <w:tc>
          <w:tcPr>
            <w:tcW w:w="7047" w:type="dxa"/>
            <w:gridSpan w:val="4"/>
            <w:vAlign w:val="top"/>
          </w:tcPr>
          <w:p w14:paraId="3ECC6E28">
            <w:pPr>
              <w:spacing w:before="131" w:line="222" w:lineRule="auto"/>
              <w:ind w:left="93"/>
              <w:rPr>
                <w:rFonts w:ascii="黑体" w:hAnsi="黑体" w:eastAsia="黑体" w:cs="黑体"/>
                <w:sz w:val="22"/>
                <w:szCs w:val="22"/>
              </w:rPr>
            </w:pPr>
            <w:r>
              <w:rPr>
                <w:rFonts w:ascii="Times New Roman" w:hAnsi="Times New Roman" w:eastAsia="Times New Roman" w:cs="Times New Roman"/>
                <w:spacing w:val="-3"/>
                <w:sz w:val="22"/>
                <w:szCs w:val="22"/>
              </w:rPr>
              <w:t>7</w:t>
            </w:r>
            <w:r>
              <w:rPr>
                <w:rFonts w:ascii="Times New Roman" w:hAnsi="Times New Roman" w:eastAsia="Times New Roman" w:cs="Times New Roman"/>
                <w:spacing w:val="-9"/>
                <w:sz w:val="22"/>
                <w:szCs w:val="22"/>
              </w:rPr>
              <w:t xml:space="preserve"> </w:t>
            </w:r>
            <w:r>
              <w:rPr>
                <w:rFonts w:ascii="黑体" w:hAnsi="黑体" w:eastAsia="黑体" w:cs="黑体"/>
                <w:spacing w:val="-3"/>
                <w:sz w:val="22"/>
                <w:szCs w:val="22"/>
              </w:rPr>
              <w:t>、与污染防治相关法律法规符合性分析</w:t>
            </w:r>
          </w:p>
          <w:p w14:paraId="6BD5C071">
            <w:pPr>
              <w:pStyle w:val="6"/>
              <w:spacing w:before="134" w:line="220" w:lineRule="auto"/>
              <w:ind w:left="559"/>
            </w:pPr>
            <w:r>
              <w:rPr>
                <w:b/>
                <w:bCs/>
                <w:spacing w:val="-3"/>
              </w:rPr>
              <w:t>（</w:t>
            </w:r>
            <w:r>
              <w:rPr>
                <w:rFonts w:ascii="Times New Roman" w:hAnsi="Times New Roman" w:eastAsia="Times New Roman" w:cs="Times New Roman"/>
                <w:b/>
                <w:bCs/>
                <w:spacing w:val="-3"/>
              </w:rPr>
              <w:t>1</w:t>
            </w:r>
            <w:r>
              <w:rPr>
                <w:b/>
                <w:bCs/>
                <w:spacing w:val="-3"/>
              </w:rPr>
              <w:t>）与《中华人民共和国大气污染防治法》的符合性</w:t>
            </w:r>
          </w:p>
          <w:p w14:paraId="596631BB">
            <w:pPr>
              <w:pStyle w:val="6"/>
              <w:spacing w:before="125" w:line="230" w:lineRule="auto"/>
              <w:ind w:left="1592"/>
              <w:rPr>
                <w:rFonts w:ascii="黑体" w:hAnsi="黑体" w:eastAsia="黑体" w:cs="黑体"/>
                <w:sz w:val="19"/>
                <w:szCs w:val="19"/>
              </w:rPr>
            </w:pPr>
            <w:r>
              <w:rPr>
                <w:b/>
                <w:bCs/>
                <w:spacing w:val="8"/>
                <w:sz w:val="19"/>
                <w:szCs w:val="19"/>
              </w:rPr>
              <w:t>表</w:t>
            </w:r>
            <w:r>
              <w:rPr>
                <w:rFonts w:ascii="Times New Roman" w:hAnsi="Times New Roman" w:eastAsia="Times New Roman" w:cs="Times New Roman"/>
                <w:b/>
                <w:bCs/>
                <w:spacing w:val="8"/>
                <w:sz w:val="19"/>
                <w:szCs w:val="19"/>
              </w:rPr>
              <w:t xml:space="preserve">1-6    </w:t>
            </w:r>
            <w:r>
              <w:rPr>
                <w:rFonts w:ascii="黑体" w:hAnsi="黑体" w:eastAsia="黑体" w:cs="黑体"/>
                <w:spacing w:val="8"/>
                <w:sz w:val="19"/>
                <w:szCs w:val="19"/>
              </w:rPr>
              <w:t>项目与“大气污染防治法”的</w:t>
            </w:r>
            <w:r>
              <w:rPr>
                <w:rFonts w:ascii="黑体" w:hAnsi="黑体" w:eastAsia="黑体" w:cs="黑体"/>
                <w:spacing w:val="7"/>
                <w:sz w:val="19"/>
                <w:szCs w:val="19"/>
              </w:rPr>
              <w:t>符合性分析</w:t>
            </w:r>
          </w:p>
          <w:p w14:paraId="6D664D5C">
            <w:pPr>
              <w:spacing w:line="63" w:lineRule="auto"/>
              <w:rPr>
                <w:rFonts w:ascii="Arial"/>
                <w:sz w:val="2"/>
              </w:rPr>
            </w:pPr>
          </w:p>
          <w:tbl>
            <w:tblPr>
              <w:tblStyle w:val="5"/>
              <w:tblW w:w="6762"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3482"/>
              <w:gridCol w:w="2191"/>
              <w:gridCol w:w="628"/>
            </w:tblGrid>
            <w:tr w14:paraId="28AB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61" w:type="dxa"/>
                  <w:textDirection w:val="tbRlV"/>
                  <w:vAlign w:val="top"/>
                </w:tcPr>
                <w:p w14:paraId="7AF8F77D">
                  <w:pPr>
                    <w:pStyle w:val="6"/>
                    <w:spacing w:before="131" w:line="218" w:lineRule="auto"/>
                    <w:ind w:left="35"/>
                    <w:rPr>
                      <w:sz w:val="19"/>
                      <w:szCs w:val="19"/>
                    </w:rPr>
                  </w:pPr>
                  <w:r>
                    <w:rPr>
                      <w:b/>
                      <w:bCs/>
                      <w:spacing w:val="6"/>
                      <w:sz w:val="19"/>
                      <w:szCs w:val="19"/>
                    </w:rPr>
                    <w:t>序</w:t>
                  </w:r>
                  <w:r>
                    <w:rPr>
                      <w:spacing w:val="-34"/>
                      <w:sz w:val="19"/>
                      <w:szCs w:val="19"/>
                    </w:rPr>
                    <w:t xml:space="preserve"> </w:t>
                  </w:r>
                  <w:r>
                    <w:rPr>
                      <w:b/>
                      <w:bCs/>
                      <w:spacing w:val="6"/>
                      <w:sz w:val="19"/>
                      <w:szCs w:val="19"/>
                    </w:rPr>
                    <w:t>号</w:t>
                  </w:r>
                </w:p>
              </w:tc>
              <w:tc>
                <w:tcPr>
                  <w:tcW w:w="3482" w:type="dxa"/>
                  <w:vAlign w:val="top"/>
                </w:tcPr>
                <w:p w14:paraId="2037B337">
                  <w:pPr>
                    <w:pStyle w:val="6"/>
                    <w:spacing w:before="162" w:line="228" w:lineRule="auto"/>
                    <w:ind w:left="1347"/>
                    <w:rPr>
                      <w:sz w:val="19"/>
                      <w:szCs w:val="19"/>
                    </w:rPr>
                  </w:pPr>
                  <w:r>
                    <w:rPr>
                      <w:b/>
                      <w:bCs/>
                      <w:spacing w:val="5"/>
                      <w:sz w:val="19"/>
                      <w:szCs w:val="19"/>
                    </w:rPr>
                    <w:t>原文内容</w:t>
                  </w:r>
                </w:p>
              </w:tc>
              <w:tc>
                <w:tcPr>
                  <w:tcW w:w="2191" w:type="dxa"/>
                  <w:vAlign w:val="top"/>
                </w:tcPr>
                <w:p w14:paraId="7FC84DD0">
                  <w:pPr>
                    <w:pStyle w:val="6"/>
                    <w:spacing w:before="163" w:line="227" w:lineRule="auto"/>
                    <w:ind w:left="599"/>
                    <w:rPr>
                      <w:sz w:val="19"/>
                      <w:szCs w:val="19"/>
                    </w:rPr>
                  </w:pPr>
                  <w:r>
                    <w:rPr>
                      <w:b/>
                      <w:bCs/>
                      <w:spacing w:val="6"/>
                      <w:sz w:val="19"/>
                      <w:szCs w:val="19"/>
                    </w:rPr>
                    <w:t>本项目情况</w:t>
                  </w:r>
                </w:p>
              </w:tc>
              <w:tc>
                <w:tcPr>
                  <w:tcW w:w="628" w:type="dxa"/>
                  <w:vAlign w:val="top"/>
                </w:tcPr>
                <w:p w14:paraId="45F3064D">
                  <w:pPr>
                    <w:pStyle w:val="6"/>
                    <w:spacing w:before="35" w:line="234" w:lineRule="auto"/>
                    <w:ind w:left="219" w:right="110" w:hanging="99"/>
                    <w:rPr>
                      <w:sz w:val="19"/>
                      <w:szCs w:val="19"/>
                    </w:rPr>
                  </w:pPr>
                  <w:r>
                    <w:rPr>
                      <w:b/>
                      <w:bCs/>
                      <w:spacing w:val="3"/>
                      <w:sz w:val="19"/>
                      <w:szCs w:val="19"/>
                    </w:rPr>
                    <w:t>符合</w:t>
                  </w:r>
                  <w:r>
                    <w:rPr>
                      <w:sz w:val="19"/>
                      <w:szCs w:val="19"/>
                    </w:rPr>
                    <w:t xml:space="preserve"> </w:t>
                  </w:r>
                  <w:r>
                    <w:rPr>
                      <w:b/>
                      <w:bCs/>
                      <w:spacing w:val="-2"/>
                      <w:sz w:val="19"/>
                      <w:szCs w:val="19"/>
                    </w:rPr>
                    <w:t>性</w:t>
                  </w:r>
                </w:p>
              </w:tc>
            </w:tr>
            <w:tr w14:paraId="264E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461" w:type="dxa"/>
                  <w:vAlign w:val="top"/>
                </w:tcPr>
                <w:p w14:paraId="699CFCB2">
                  <w:pPr>
                    <w:spacing w:line="327" w:lineRule="auto"/>
                    <w:rPr>
                      <w:rFonts w:ascii="Arial"/>
                      <w:sz w:val="21"/>
                    </w:rPr>
                  </w:pPr>
                </w:p>
                <w:p w14:paraId="4C3E09DB">
                  <w:pPr>
                    <w:spacing w:line="328" w:lineRule="auto"/>
                    <w:rPr>
                      <w:rFonts w:ascii="Arial"/>
                      <w:sz w:val="21"/>
                    </w:rPr>
                  </w:pPr>
                </w:p>
                <w:p w14:paraId="5FB13189">
                  <w:pPr>
                    <w:spacing w:before="55" w:line="195" w:lineRule="auto"/>
                    <w:ind w:left="201"/>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482" w:type="dxa"/>
                  <w:vAlign w:val="top"/>
                </w:tcPr>
                <w:p w14:paraId="53A0C71D">
                  <w:pPr>
                    <w:pStyle w:val="6"/>
                    <w:spacing w:before="31" w:line="246" w:lineRule="auto"/>
                    <w:ind w:left="36" w:right="49" w:hanging="2"/>
                    <w:jc w:val="both"/>
                    <w:rPr>
                      <w:sz w:val="19"/>
                      <w:szCs w:val="19"/>
                    </w:rPr>
                  </w:pPr>
                  <w:r>
                    <w:rPr>
                      <w:spacing w:val="9"/>
                      <w:sz w:val="19"/>
                      <w:szCs w:val="19"/>
                    </w:rPr>
                    <w:t>第十八条  企业事业单位和其他生产经</w:t>
                  </w:r>
                  <w:r>
                    <w:rPr>
                      <w:sz w:val="19"/>
                      <w:szCs w:val="19"/>
                    </w:rPr>
                    <w:t xml:space="preserve"> </w:t>
                  </w:r>
                  <w:r>
                    <w:rPr>
                      <w:spacing w:val="9"/>
                      <w:sz w:val="19"/>
                      <w:szCs w:val="19"/>
                    </w:rPr>
                    <w:t>营者建设对大气环境有影响的项目，应</w:t>
                  </w:r>
                  <w:r>
                    <w:rPr>
                      <w:spacing w:val="3"/>
                      <w:sz w:val="19"/>
                      <w:szCs w:val="19"/>
                    </w:rPr>
                    <w:t xml:space="preserve"> </w:t>
                  </w:r>
                  <w:r>
                    <w:rPr>
                      <w:spacing w:val="9"/>
                      <w:sz w:val="19"/>
                      <w:szCs w:val="19"/>
                    </w:rPr>
                    <w:t>当依法进行环境影响评价、公开环境影</w:t>
                  </w:r>
                  <w:r>
                    <w:rPr>
                      <w:spacing w:val="3"/>
                      <w:sz w:val="19"/>
                      <w:szCs w:val="19"/>
                    </w:rPr>
                    <w:t xml:space="preserve"> </w:t>
                  </w:r>
                  <w:r>
                    <w:rPr>
                      <w:spacing w:val="6"/>
                      <w:sz w:val="19"/>
                      <w:szCs w:val="19"/>
                    </w:rPr>
                    <w:t>响评价文件；</w:t>
                  </w:r>
                  <w:r>
                    <w:rPr>
                      <w:spacing w:val="-41"/>
                      <w:sz w:val="19"/>
                      <w:szCs w:val="19"/>
                    </w:rPr>
                    <w:t xml:space="preserve"> </w:t>
                  </w:r>
                  <w:r>
                    <w:rPr>
                      <w:spacing w:val="6"/>
                      <w:sz w:val="19"/>
                      <w:szCs w:val="19"/>
                    </w:rPr>
                    <w:t>向大气排放污染物的，应</w:t>
                  </w:r>
                  <w:r>
                    <w:rPr>
                      <w:sz w:val="19"/>
                      <w:szCs w:val="19"/>
                    </w:rPr>
                    <w:t xml:space="preserve"> </w:t>
                  </w:r>
                  <w:r>
                    <w:rPr>
                      <w:spacing w:val="9"/>
                      <w:sz w:val="19"/>
                      <w:szCs w:val="19"/>
                    </w:rPr>
                    <w:t>当符合大气污染物排放标准，遵守重点</w:t>
                  </w:r>
                  <w:r>
                    <w:rPr>
                      <w:spacing w:val="3"/>
                      <w:sz w:val="19"/>
                      <w:szCs w:val="19"/>
                    </w:rPr>
                    <w:t xml:space="preserve"> </w:t>
                  </w:r>
                  <w:r>
                    <w:rPr>
                      <w:spacing w:val="8"/>
                      <w:sz w:val="19"/>
                      <w:szCs w:val="19"/>
                    </w:rPr>
                    <w:t>大气污染物排放总量控制要求。</w:t>
                  </w:r>
                </w:p>
              </w:tc>
              <w:tc>
                <w:tcPr>
                  <w:tcW w:w="2191" w:type="dxa"/>
                  <w:vAlign w:val="top"/>
                </w:tcPr>
                <w:p w14:paraId="478899FC">
                  <w:pPr>
                    <w:pStyle w:val="6"/>
                    <w:spacing w:before="162" w:line="247" w:lineRule="auto"/>
                    <w:ind w:left="38" w:right="27" w:firstLine="2"/>
                    <w:rPr>
                      <w:sz w:val="19"/>
                      <w:szCs w:val="19"/>
                    </w:rPr>
                  </w:pPr>
                  <w:r>
                    <w:rPr>
                      <w:spacing w:val="8"/>
                      <w:sz w:val="19"/>
                      <w:szCs w:val="19"/>
                    </w:rPr>
                    <w:t>项目按要求开展环境影</w:t>
                  </w:r>
                  <w:r>
                    <w:rPr>
                      <w:spacing w:val="3"/>
                      <w:sz w:val="19"/>
                      <w:szCs w:val="19"/>
                    </w:rPr>
                    <w:t xml:space="preserve">  </w:t>
                  </w:r>
                  <w:r>
                    <w:rPr>
                      <w:spacing w:val="2"/>
                      <w:sz w:val="19"/>
                      <w:szCs w:val="19"/>
                    </w:rPr>
                    <w:t>响评价；严格执行大气污</w:t>
                  </w:r>
                  <w:r>
                    <w:rPr>
                      <w:spacing w:val="6"/>
                      <w:sz w:val="19"/>
                      <w:szCs w:val="19"/>
                    </w:rPr>
                    <w:t xml:space="preserve"> </w:t>
                  </w:r>
                  <w:r>
                    <w:rPr>
                      <w:spacing w:val="2"/>
                      <w:sz w:val="19"/>
                      <w:szCs w:val="19"/>
                    </w:rPr>
                    <w:t>染物排放标准，遵守重点</w:t>
                  </w:r>
                  <w:r>
                    <w:rPr>
                      <w:spacing w:val="7"/>
                      <w:sz w:val="19"/>
                      <w:szCs w:val="19"/>
                    </w:rPr>
                    <w:t xml:space="preserve"> </w:t>
                  </w:r>
                  <w:r>
                    <w:rPr>
                      <w:spacing w:val="9"/>
                      <w:sz w:val="19"/>
                      <w:szCs w:val="19"/>
                    </w:rPr>
                    <w:t>大气污染物排放总量控</w:t>
                  </w:r>
                  <w:r>
                    <w:rPr>
                      <w:sz w:val="19"/>
                      <w:szCs w:val="19"/>
                    </w:rPr>
                    <w:t xml:space="preserve">  </w:t>
                  </w:r>
                  <w:r>
                    <w:rPr>
                      <w:spacing w:val="5"/>
                      <w:sz w:val="19"/>
                      <w:szCs w:val="19"/>
                    </w:rPr>
                    <w:t>制要求。</w:t>
                  </w:r>
                </w:p>
              </w:tc>
              <w:tc>
                <w:tcPr>
                  <w:tcW w:w="628" w:type="dxa"/>
                  <w:vAlign w:val="top"/>
                </w:tcPr>
                <w:p w14:paraId="255F42AD">
                  <w:pPr>
                    <w:spacing w:line="307" w:lineRule="auto"/>
                    <w:rPr>
                      <w:rFonts w:ascii="Arial"/>
                      <w:sz w:val="21"/>
                    </w:rPr>
                  </w:pPr>
                </w:p>
                <w:p w14:paraId="16486166">
                  <w:pPr>
                    <w:spacing w:line="307" w:lineRule="auto"/>
                    <w:rPr>
                      <w:rFonts w:ascii="Arial"/>
                      <w:sz w:val="21"/>
                    </w:rPr>
                  </w:pPr>
                </w:p>
                <w:p w14:paraId="5C608B7D">
                  <w:pPr>
                    <w:pStyle w:val="6"/>
                    <w:spacing w:before="61" w:line="228" w:lineRule="auto"/>
                    <w:ind w:left="120"/>
                    <w:rPr>
                      <w:sz w:val="19"/>
                      <w:szCs w:val="19"/>
                    </w:rPr>
                  </w:pPr>
                  <w:r>
                    <w:rPr>
                      <w:spacing w:val="4"/>
                      <w:sz w:val="19"/>
                      <w:szCs w:val="19"/>
                    </w:rPr>
                    <w:t>符合</w:t>
                  </w:r>
                </w:p>
              </w:tc>
            </w:tr>
            <w:tr w14:paraId="15135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461" w:type="dxa"/>
                  <w:vAlign w:val="top"/>
                </w:tcPr>
                <w:p w14:paraId="09DF86EE">
                  <w:pPr>
                    <w:spacing w:line="328" w:lineRule="auto"/>
                    <w:rPr>
                      <w:rFonts w:ascii="Arial"/>
                      <w:sz w:val="21"/>
                    </w:rPr>
                  </w:pPr>
                </w:p>
                <w:p w14:paraId="1C2A52BA">
                  <w:pPr>
                    <w:spacing w:line="328" w:lineRule="auto"/>
                    <w:rPr>
                      <w:rFonts w:ascii="Arial"/>
                      <w:sz w:val="21"/>
                    </w:rPr>
                  </w:pPr>
                </w:p>
                <w:p w14:paraId="05A2F735">
                  <w:pPr>
                    <w:spacing w:before="55" w:line="195"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482" w:type="dxa"/>
                  <w:vAlign w:val="top"/>
                </w:tcPr>
                <w:p w14:paraId="5F9B0110">
                  <w:pPr>
                    <w:pStyle w:val="6"/>
                    <w:spacing w:before="30" w:line="246" w:lineRule="auto"/>
                    <w:ind w:left="33"/>
                    <w:rPr>
                      <w:sz w:val="19"/>
                      <w:szCs w:val="19"/>
                    </w:rPr>
                  </w:pPr>
                  <w:r>
                    <w:rPr>
                      <w:spacing w:val="7"/>
                      <w:sz w:val="19"/>
                      <w:szCs w:val="19"/>
                    </w:rPr>
                    <w:t>第四十三条  钢铁、建材、有色金属、</w:t>
                  </w:r>
                  <w:r>
                    <w:rPr>
                      <w:spacing w:val="11"/>
                      <w:sz w:val="19"/>
                      <w:szCs w:val="19"/>
                    </w:rPr>
                    <w:t xml:space="preserve"> </w:t>
                  </w:r>
                  <w:r>
                    <w:rPr>
                      <w:spacing w:val="1"/>
                      <w:sz w:val="19"/>
                      <w:szCs w:val="19"/>
                    </w:rPr>
                    <w:t>石油、化工等企业生产过程中排放粉尘、</w:t>
                  </w:r>
                  <w:r>
                    <w:rPr>
                      <w:spacing w:val="4"/>
                      <w:sz w:val="19"/>
                      <w:szCs w:val="19"/>
                    </w:rPr>
                    <w:t xml:space="preserve"> </w:t>
                  </w:r>
                  <w:r>
                    <w:rPr>
                      <w:spacing w:val="7"/>
                      <w:sz w:val="19"/>
                      <w:szCs w:val="19"/>
                    </w:rPr>
                    <w:t>硫化物和氮氧化物的，应当采用清洁生</w:t>
                  </w:r>
                  <w:r>
                    <w:rPr>
                      <w:spacing w:val="2"/>
                      <w:sz w:val="19"/>
                      <w:szCs w:val="19"/>
                    </w:rPr>
                    <w:t xml:space="preserve">  </w:t>
                  </w:r>
                  <w:r>
                    <w:rPr>
                      <w:spacing w:val="7"/>
                      <w:sz w:val="19"/>
                      <w:szCs w:val="19"/>
                    </w:rPr>
                    <w:t>产工艺，配套建设除尘、脱硫、脱硝等</w:t>
                  </w:r>
                  <w:r>
                    <w:rPr>
                      <w:spacing w:val="2"/>
                      <w:sz w:val="19"/>
                      <w:szCs w:val="19"/>
                    </w:rPr>
                    <w:t xml:space="preserve">  </w:t>
                  </w:r>
                  <w:r>
                    <w:rPr>
                      <w:spacing w:val="7"/>
                      <w:sz w:val="19"/>
                      <w:szCs w:val="19"/>
                    </w:rPr>
                    <w:t>装置，或者采取技术改造等其他控制大</w:t>
                  </w:r>
                  <w:r>
                    <w:rPr>
                      <w:spacing w:val="2"/>
                      <w:sz w:val="19"/>
                      <w:szCs w:val="19"/>
                    </w:rPr>
                    <w:t xml:space="preserve">  </w:t>
                  </w:r>
                  <w:r>
                    <w:rPr>
                      <w:spacing w:val="6"/>
                      <w:sz w:val="19"/>
                      <w:szCs w:val="19"/>
                    </w:rPr>
                    <w:t>气污染物排放的措施。</w:t>
                  </w:r>
                </w:p>
              </w:tc>
              <w:tc>
                <w:tcPr>
                  <w:tcW w:w="2191" w:type="dxa"/>
                  <w:vAlign w:val="top"/>
                </w:tcPr>
                <w:p w14:paraId="325A7F98">
                  <w:pPr>
                    <w:pStyle w:val="6"/>
                    <w:spacing w:before="292" w:line="246" w:lineRule="auto"/>
                    <w:ind w:left="35" w:right="27" w:firstLine="4"/>
                    <w:rPr>
                      <w:sz w:val="19"/>
                      <w:szCs w:val="19"/>
                    </w:rPr>
                  </w:pPr>
                  <w:r>
                    <w:rPr>
                      <w:spacing w:val="8"/>
                      <w:sz w:val="19"/>
                      <w:szCs w:val="19"/>
                    </w:rPr>
                    <w:t>项目营运期废气主要为</w:t>
                  </w:r>
                  <w:r>
                    <w:rPr>
                      <w:spacing w:val="3"/>
                      <w:sz w:val="19"/>
                      <w:szCs w:val="19"/>
                    </w:rPr>
                    <w:t xml:space="preserve">  </w:t>
                  </w:r>
                  <w:r>
                    <w:rPr>
                      <w:rFonts w:ascii="Times New Roman" w:hAnsi="Times New Roman" w:eastAsia="Times New Roman" w:cs="Times New Roman"/>
                      <w:sz w:val="19"/>
                      <w:szCs w:val="19"/>
                    </w:rPr>
                    <w:t>TSP</w:t>
                  </w:r>
                  <w:r>
                    <w:rPr>
                      <w:rFonts w:ascii="Times New Roman" w:hAnsi="Times New Roman" w:eastAsia="Times New Roman" w:cs="Times New Roman"/>
                      <w:spacing w:val="-20"/>
                      <w:sz w:val="19"/>
                      <w:szCs w:val="19"/>
                    </w:rPr>
                    <w:t xml:space="preserve"> </w:t>
                  </w:r>
                  <w:r>
                    <w:rPr>
                      <w:spacing w:val="6"/>
                      <w:sz w:val="19"/>
                      <w:szCs w:val="19"/>
                    </w:rPr>
                    <w:t>，通过采取相应的污</w:t>
                  </w:r>
                  <w:r>
                    <w:rPr>
                      <w:sz w:val="19"/>
                      <w:szCs w:val="19"/>
                    </w:rPr>
                    <w:t xml:space="preserve"> </w:t>
                  </w:r>
                  <w:r>
                    <w:rPr>
                      <w:spacing w:val="2"/>
                      <w:sz w:val="19"/>
                      <w:szCs w:val="19"/>
                    </w:rPr>
                    <w:t>染防治措施后，对周围环</w:t>
                  </w:r>
                  <w:r>
                    <w:rPr>
                      <w:spacing w:val="9"/>
                      <w:sz w:val="19"/>
                      <w:szCs w:val="19"/>
                    </w:rPr>
                    <w:t xml:space="preserve"> </w:t>
                  </w:r>
                  <w:r>
                    <w:rPr>
                      <w:spacing w:val="7"/>
                      <w:sz w:val="19"/>
                      <w:szCs w:val="19"/>
                    </w:rPr>
                    <w:t>境影响较小。</w:t>
                  </w:r>
                </w:p>
              </w:tc>
              <w:tc>
                <w:tcPr>
                  <w:tcW w:w="628" w:type="dxa"/>
                  <w:vAlign w:val="top"/>
                </w:tcPr>
                <w:p w14:paraId="42351AA0">
                  <w:pPr>
                    <w:spacing w:line="307" w:lineRule="auto"/>
                    <w:rPr>
                      <w:rFonts w:ascii="Arial"/>
                      <w:sz w:val="21"/>
                    </w:rPr>
                  </w:pPr>
                </w:p>
                <w:p w14:paraId="3F88B071">
                  <w:pPr>
                    <w:spacing w:line="308" w:lineRule="auto"/>
                    <w:rPr>
                      <w:rFonts w:ascii="Arial"/>
                      <w:sz w:val="21"/>
                    </w:rPr>
                  </w:pPr>
                </w:p>
                <w:p w14:paraId="6E57FB9B">
                  <w:pPr>
                    <w:pStyle w:val="6"/>
                    <w:spacing w:before="62" w:line="228" w:lineRule="auto"/>
                    <w:ind w:left="120"/>
                    <w:rPr>
                      <w:sz w:val="19"/>
                      <w:szCs w:val="19"/>
                    </w:rPr>
                  </w:pPr>
                  <w:r>
                    <w:rPr>
                      <w:spacing w:val="4"/>
                      <w:sz w:val="19"/>
                      <w:szCs w:val="19"/>
                    </w:rPr>
                    <w:t>符合</w:t>
                  </w:r>
                </w:p>
              </w:tc>
            </w:tr>
            <w:tr w14:paraId="43E7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461" w:type="dxa"/>
                  <w:vAlign w:val="top"/>
                </w:tcPr>
                <w:p w14:paraId="3A30ABD6">
                  <w:pPr>
                    <w:spacing w:line="263" w:lineRule="auto"/>
                    <w:rPr>
                      <w:rFonts w:ascii="Arial"/>
                      <w:sz w:val="21"/>
                    </w:rPr>
                  </w:pPr>
                </w:p>
                <w:p w14:paraId="03A35D6D">
                  <w:pPr>
                    <w:spacing w:line="264" w:lineRule="auto"/>
                    <w:rPr>
                      <w:rFonts w:ascii="Arial"/>
                      <w:sz w:val="21"/>
                    </w:rPr>
                  </w:pPr>
                </w:p>
                <w:p w14:paraId="645310BC">
                  <w:pPr>
                    <w:spacing w:before="55" w:line="195" w:lineRule="auto"/>
                    <w:ind w:left="18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482" w:type="dxa"/>
                  <w:vAlign w:val="top"/>
                </w:tcPr>
                <w:p w14:paraId="51E4E74D">
                  <w:pPr>
                    <w:pStyle w:val="6"/>
                    <w:spacing w:before="30" w:line="245" w:lineRule="auto"/>
                    <w:ind w:left="34" w:right="51"/>
                    <w:rPr>
                      <w:sz w:val="19"/>
                      <w:szCs w:val="19"/>
                    </w:rPr>
                  </w:pPr>
                  <w:r>
                    <w:rPr>
                      <w:spacing w:val="8"/>
                      <w:sz w:val="19"/>
                      <w:szCs w:val="19"/>
                    </w:rPr>
                    <w:t>第四十八条  钢铁、建材、有色金属、</w:t>
                  </w:r>
                  <w:r>
                    <w:rPr>
                      <w:spacing w:val="15"/>
                      <w:sz w:val="19"/>
                      <w:szCs w:val="19"/>
                    </w:rPr>
                    <w:t xml:space="preserve"> </w:t>
                  </w:r>
                  <w:r>
                    <w:rPr>
                      <w:spacing w:val="9"/>
                      <w:sz w:val="19"/>
                      <w:szCs w:val="19"/>
                    </w:rPr>
                    <w:t>石油、化工、制药、矿产开采等企业，</w:t>
                  </w:r>
                  <w:r>
                    <w:rPr>
                      <w:spacing w:val="6"/>
                      <w:sz w:val="19"/>
                      <w:szCs w:val="19"/>
                    </w:rPr>
                    <w:t xml:space="preserve"> </w:t>
                  </w:r>
                  <w:r>
                    <w:rPr>
                      <w:spacing w:val="9"/>
                      <w:sz w:val="19"/>
                      <w:szCs w:val="19"/>
                    </w:rPr>
                    <w:t>应当加强精细化管理，采取集中收集处</w:t>
                  </w:r>
                  <w:r>
                    <w:rPr>
                      <w:spacing w:val="6"/>
                      <w:sz w:val="19"/>
                      <w:szCs w:val="19"/>
                    </w:rPr>
                    <w:t xml:space="preserve"> </w:t>
                  </w:r>
                  <w:r>
                    <w:rPr>
                      <w:spacing w:val="9"/>
                      <w:sz w:val="19"/>
                      <w:szCs w:val="19"/>
                    </w:rPr>
                    <w:t>理等措施，严格控制粉尘和气态污染物</w:t>
                  </w:r>
                  <w:r>
                    <w:rPr>
                      <w:spacing w:val="6"/>
                      <w:sz w:val="19"/>
                      <w:szCs w:val="19"/>
                    </w:rPr>
                    <w:t xml:space="preserve"> </w:t>
                  </w:r>
                  <w:r>
                    <w:rPr>
                      <w:spacing w:val="5"/>
                      <w:sz w:val="19"/>
                      <w:szCs w:val="19"/>
                    </w:rPr>
                    <w:t>的排放。</w:t>
                  </w:r>
                </w:p>
              </w:tc>
              <w:tc>
                <w:tcPr>
                  <w:tcW w:w="2191" w:type="dxa"/>
                  <w:vAlign w:val="top"/>
                </w:tcPr>
                <w:p w14:paraId="7A297503">
                  <w:pPr>
                    <w:pStyle w:val="6"/>
                    <w:spacing w:before="30" w:line="245" w:lineRule="auto"/>
                    <w:ind w:left="36" w:firstLine="3"/>
                    <w:rPr>
                      <w:sz w:val="19"/>
                      <w:szCs w:val="19"/>
                    </w:rPr>
                  </w:pPr>
                  <w:r>
                    <w:rPr>
                      <w:spacing w:val="8"/>
                      <w:sz w:val="19"/>
                      <w:szCs w:val="19"/>
                    </w:rPr>
                    <w:t>项目营运期废气主要为</w:t>
                  </w:r>
                  <w:r>
                    <w:rPr>
                      <w:sz w:val="19"/>
                      <w:szCs w:val="19"/>
                    </w:rPr>
                    <w:t xml:space="preserve">  </w:t>
                  </w:r>
                  <w:r>
                    <w:rPr>
                      <w:spacing w:val="5"/>
                      <w:sz w:val="19"/>
                      <w:szCs w:val="19"/>
                    </w:rPr>
                    <w:t>粉尘，将采取喷雾降尘、</w:t>
                  </w:r>
                  <w:r>
                    <w:rPr>
                      <w:spacing w:val="3"/>
                      <w:sz w:val="19"/>
                      <w:szCs w:val="19"/>
                    </w:rPr>
                    <w:t xml:space="preserve"> </w:t>
                  </w:r>
                  <w:r>
                    <w:rPr>
                      <w:spacing w:val="2"/>
                      <w:sz w:val="19"/>
                      <w:szCs w:val="19"/>
                    </w:rPr>
                    <w:t>湿法生产工艺等措施，实</w:t>
                  </w:r>
                  <w:r>
                    <w:rPr>
                      <w:sz w:val="19"/>
                      <w:szCs w:val="19"/>
                    </w:rPr>
                    <w:t xml:space="preserve"> </w:t>
                  </w:r>
                  <w:r>
                    <w:rPr>
                      <w:spacing w:val="8"/>
                      <w:sz w:val="19"/>
                      <w:szCs w:val="19"/>
                    </w:rPr>
                    <w:t>现达标排放降低对周围</w:t>
                  </w:r>
                  <w:r>
                    <w:rPr>
                      <w:spacing w:val="1"/>
                      <w:sz w:val="19"/>
                      <w:szCs w:val="19"/>
                    </w:rPr>
                    <w:t xml:space="preserve">  </w:t>
                  </w:r>
                  <w:r>
                    <w:rPr>
                      <w:spacing w:val="6"/>
                      <w:sz w:val="19"/>
                      <w:szCs w:val="19"/>
                    </w:rPr>
                    <w:t>环境影响较小。</w:t>
                  </w:r>
                </w:p>
              </w:tc>
              <w:tc>
                <w:tcPr>
                  <w:tcW w:w="628" w:type="dxa"/>
                  <w:vAlign w:val="top"/>
                </w:tcPr>
                <w:p w14:paraId="017437BD">
                  <w:pPr>
                    <w:spacing w:line="243" w:lineRule="auto"/>
                    <w:rPr>
                      <w:rFonts w:ascii="Arial"/>
                      <w:sz w:val="21"/>
                    </w:rPr>
                  </w:pPr>
                </w:p>
                <w:p w14:paraId="54DBE95D">
                  <w:pPr>
                    <w:spacing w:line="243" w:lineRule="auto"/>
                    <w:rPr>
                      <w:rFonts w:ascii="Arial"/>
                      <w:sz w:val="21"/>
                    </w:rPr>
                  </w:pPr>
                </w:p>
                <w:p w14:paraId="03C8EF22">
                  <w:pPr>
                    <w:pStyle w:val="6"/>
                    <w:spacing w:before="62" w:line="228" w:lineRule="auto"/>
                    <w:ind w:left="120"/>
                    <w:rPr>
                      <w:sz w:val="19"/>
                      <w:szCs w:val="19"/>
                    </w:rPr>
                  </w:pPr>
                  <w:r>
                    <w:rPr>
                      <w:spacing w:val="4"/>
                      <w:sz w:val="19"/>
                      <w:szCs w:val="19"/>
                    </w:rPr>
                    <w:t>符合</w:t>
                  </w:r>
                </w:p>
              </w:tc>
            </w:tr>
            <w:tr w14:paraId="677B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61" w:type="dxa"/>
                  <w:vAlign w:val="top"/>
                </w:tcPr>
                <w:p w14:paraId="7BD07C82">
                  <w:pPr>
                    <w:spacing w:line="330" w:lineRule="auto"/>
                    <w:rPr>
                      <w:rFonts w:ascii="Arial"/>
                      <w:sz w:val="21"/>
                    </w:rPr>
                  </w:pPr>
                </w:p>
                <w:p w14:paraId="4EAA6647">
                  <w:pPr>
                    <w:spacing w:line="331" w:lineRule="auto"/>
                    <w:rPr>
                      <w:rFonts w:ascii="Arial"/>
                      <w:sz w:val="21"/>
                    </w:rPr>
                  </w:pPr>
                </w:p>
                <w:p w14:paraId="078B2A14">
                  <w:pPr>
                    <w:spacing w:before="54" w:line="192" w:lineRule="auto"/>
                    <w:ind w:left="18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482" w:type="dxa"/>
                  <w:vAlign w:val="top"/>
                </w:tcPr>
                <w:p w14:paraId="3C16E448">
                  <w:pPr>
                    <w:pStyle w:val="6"/>
                    <w:spacing w:before="34" w:line="246" w:lineRule="auto"/>
                    <w:ind w:left="33" w:right="49"/>
                    <w:jc w:val="both"/>
                    <w:rPr>
                      <w:sz w:val="19"/>
                      <w:szCs w:val="19"/>
                    </w:rPr>
                  </w:pPr>
                  <w:r>
                    <w:rPr>
                      <w:spacing w:val="9"/>
                      <w:sz w:val="19"/>
                      <w:szCs w:val="19"/>
                    </w:rPr>
                    <w:t>第七十条  运输煤炭、垃圾、渣土、砂</w:t>
                  </w:r>
                  <w:r>
                    <w:rPr>
                      <w:sz w:val="19"/>
                      <w:szCs w:val="19"/>
                    </w:rPr>
                    <w:t xml:space="preserve"> </w:t>
                  </w:r>
                  <w:r>
                    <w:rPr>
                      <w:spacing w:val="9"/>
                      <w:sz w:val="19"/>
                      <w:szCs w:val="19"/>
                    </w:rPr>
                    <w:t>石、土方、灰浆等散装、流体物料的车</w:t>
                  </w:r>
                  <w:r>
                    <w:rPr>
                      <w:spacing w:val="7"/>
                      <w:sz w:val="19"/>
                      <w:szCs w:val="19"/>
                    </w:rPr>
                    <w:t xml:space="preserve"> </w:t>
                  </w:r>
                  <w:r>
                    <w:rPr>
                      <w:spacing w:val="9"/>
                      <w:sz w:val="19"/>
                      <w:szCs w:val="19"/>
                    </w:rPr>
                    <w:t>辆应当采取密闭或者其他措施防止物料</w:t>
                  </w:r>
                  <w:r>
                    <w:rPr>
                      <w:spacing w:val="7"/>
                      <w:sz w:val="19"/>
                      <w:szCs w:val="19"/>
                    </w:rPr>
                    <w:t xml:space="preserve"> </w:t>
                  </w:r>
                  <w:r>
                    <w:rPr>
                      <w:spacing w:val="9"/>
                      <w:sz w:val="19"/>
                      <w:szCs w:val="19"/>
                    </w:rPr>
                    <w:t>遗撒造成扬尘污染，并按照规定路线行</w:t>
                  </w:r>
                  <w:r>
                    <w:rPr>
                      <w:spacing w:val="7"/>
                      <w:sz w:val="19"/>
                      <w:szCs w:val="19"/>
                    </w:rPr>
                    <w:t xml:space="preserve"> </w:t>
                  </w:r>
                  <w:r>
                    <w:rPr>
                      <w:spacing w:val="9"/>
                      <w:sz w:val="19"/>
                      <w:szCs w:val="19"/>
                    </w:rPr>
                    <w:t>驶。装卸物料应当采取密闭或者喷淋等</w:t>
                  </w:r>
                  <w:r>
                    <w:rPr>
                      <w:spacing w:val="7"/>
                      <w:sz w:val="19"/>
                      <w:szCs w:val="19"/>
                    </w:rPr>
                    <w:t xml:space="preserve"> 方式防治扬尘污染。</w:t>
                  </w:r>
                </w:p>
              </w:tc>
              <w:tc>
                <w:tcPr>
                  <w:tcW w:w="2191" w:type="dxa"/>
                  <w:vAlign w:val="top"/>
                </w:tcPr>
                <w:p w14:paraId="3B945BC4">
                  <w:pPr>
                    <w:pStyle w:val="6"/>
                    <w:spacing w:before="292" w:line="246" w:lineRule="auto"/>
                    <w:ind w:left="38" w:right="30" w:firstLine="2"/>
                    <w:rPr>
                      <w:sz w:val="19"/>
                      <w:szCs w:val="19"/>
                    </w:rPr>
                  </w:pPr>
                  <w:r>
                    <w:rPr>
                      <w:spacing w:val="8"/>
                      <w:sz w:val="19"/>
                      <w:szCs w:val="19"/>
                    </w:rPr>
                    <w:t>项目原料运输采用散装</w:t>
                  </w:r>
                  <w:r>
                    <w:rPr>
                      <w:spacing w:val="3"/>
                      <w:sz w:val="19"/>
                      <w:szCs w:val="19"/>
                    </w:rPr>
                    <w:t xml:space="preserve">  </w:t>
                  </w:r>
                  <w:r>
                    <w:rPr>
                      <w:spacing w:val="9"/>
                      <w:sz w:val="19"/>
                      <w:szCs w:val="19"/>
                    </w:rPr>
                    <w:t>水泥罐车或封闭式运输</w:t>
                  </w:r>
                  <w:r>
                    <w:rPr>
                      <w:sz w:val="19"/>
                      <w:szCs w:val="19"/>
                    </w:rPr>
                    <w:t xml:space="preserve">  </w:t>
                  </w:r>
                  <w:r>
                    <w:rPr>
                      <w:spacing w:val="2"/>
                      <w:sz w:val="19"/>
                      <w:szCs w:val="19"/>
                    </w:rPr>
                    <w:t>方式，不会造成物料遗撒</w:t>
                  </w:r>
                  <w:r>
                    <w:rPr>
                      <w:spacing w:val="4"/>
                      <w:sz w:val="19"/>
                      <w:szCs w:val="19"/>
                    </w:rPr>
                    <w:t xml:space="preserve"> </w:t>
                  </w:r>
                  <w:r>
                    <w:rPr>
                      <w:spacing w:val="7"/>
                      <w:sz w:val="19"/>
                      <w:szCs w:val="19"/>
                    </w:rPr>
                    <w:t>不会造成扬尘污染。</w:t>
                  </w:r>
                </w:p>
              </w:tc>
              <w:tc>
                <w:tcPr>
                  <w:tcW w:w="628" w:type="dxa"/>
                  <w:vAlign w:val="top"/>
                </w:tcPr>
                <w:p w14:paraId="29ED76B3">
                  <w:pPr>
                    <w:spacing w:line="308" w:lineRule="auto"/>
                    <w:rPr>
                      <w:rFonts w:ascii="Arial"/>
                      <w:sz w:val="21"/>
                    </w:rPr>
                  </w:pPr>
                </w:p>
                <w:p w14:paraId="536E39DA">
                  <w:pPr>
                    <w:spacing w:line="309" w:lineRule="auto"/>
                    <w:rPr>
                      <w:rFonts w:ascii="Arial"/>
                      <w:sz w:val="21"/>
                    </w:rPr>
                  </w:pPr>
                </w:p>
                <w:p w14:paraId="23A07ACF">
                  <w:pPr>
                    <w:pStyle w:val="6"/>
                    <w:spacing w:before="61" w:line="228" w:lineRule="auto"/>
                    <w:ind w:left="120"/>
                    <w:rPr>
                      <w:sz w:val="19"/>
                      <w:szCs w:val="19"/>
                    </w:rPr>
                  </w:pPr>
                  <w:r>
                    <w:rPr>
                      <w:spacing w:val="4"/>
                      <w:sz w:val="19"/>
                      <w:szCs w:val="19"/>
                    </w:rPr>
                    <w:t>符合</w:t>
                  </w:r>
                </w:p>
              </w:tc>
            </w:tr>
          </w:tbl>
          <w:p w14:paraId="69CE036F">
            <w:pPr>
              <w:pStyle w:val="6"/>
              <w:spacing w:before="164" w:line="220" w:lineRule="auto"/>
              <w:ind w:left="559"/>
            </w:pPr>
            <w:r>
              <w:rPr>
                <w:b/>
                <w:bCs/>
                <w:spacing w:val="-2"/>
              </w:rPr>
              <w:t>（</w:t>
            </w:r>
            <w:r>
              <w:rPr>
                <w:rFonts w:ascii="Times New Roman" w:hAnsi="Times New Roman" w:eastAsia="Times New Roman" w:cs="Times New Roman"/>
                <w:b/>
                <w:bCs/>
                <w:spacing w:val="-2"/>
              </w:rPr>
              <w:t>2</w:t>
            </w:r>
            <w:r>
              <w:rPr>
                <w:b/>
                <w:bCs/>
                <w:spacing w:val="-2"/>
              </w:rPr>
              <w:t>）与《土壤污染源头防控行动计划》（环土壤〔</w:t>
            </w:r>
            <w:r>
              <w:rPr>
                <w:rFonts w:ascii="Times New Roman" w:hAnsi="Times New Roman" w:eastAsia="Times New Roman" w:cs="Times New Roman"/>
                <w:b/>
                <w:bCs/>
                <w:spacing w:val="-2"/>
              </w:rPr>
              <w:t>2024</w:t>
            </w:r>
            <w:r>
              <w:rPr>
                <w:b/>
                <w:bCs/>
                <w:spacing w:val="-2"/>
              </w:rPr>
              <w:t>〕</w:t>
            </w:r>
            <w:r>
              <w:rPr>
                <w:rFonts w:ascii="Times New Roman" w:hAnsi="Times New Roman" w:eastAsia="Times New Roman" w:cs="Times New Roman"/>
                <w:b/>
                <w:bCs/>
                <w:spacing w:val="-3"/>
              </w:rPr>
              <w:t>80</w:t>
            </w:r>
            <w:r>
              <w:rPr>
                <w:rFonts w:ascii="Times New Roman" w:hAnsi="Times New Roman" w:eastAsia="Times New Roman" w:cs="Times New Roman"/>
                <w:b/>
                <w:bCs/>
                <w:spacing w:val="14"/>
              </w:rPr>
              <w:t xml:space="preserve"> </w:t>
            </w:r>
            <w:r>
              <w:rPr>
                <w:b/>
                <w:bCs/>
                <w:spacing w:val="-3"/>
              </w:rPr>
              <w:t>号）</w:t>
            </w:r>
          </w:p>
          <w:p w14:paraId="5F00D5A2">
            <w:pPr>
              <w:pStyle w:val="6"/>
              <w:spacing w:before="177" w:line="220" w:lineRule="auto"/>
              <w:ind w:left="131"/>
            </w:pPr>
            <w:r>
              <w:rPr>
                <w:b/>
                <w:bCs/>
                <w:spacing w:val="-6"/>
              </w:rPr>
              <w:t>的符合性分析</w:t>
            </w:r>
          </w:p>
          <w:p w14:paraId="7BB41F50">
            <w:pPr>
              <w:pStyle w:val="6"/>
              <w:spacing w:before="174" w:line="363" w:lineRule="auto"/>
              <w:ind w:left="113" w:right="106" w:firstLine="435"/>
              <w:jc w:val="both"/>
            </w:pPr>
            <w:r>
              <w:rPr>
                <w:rFonts w:ascii="Times New Roman" w:hAnsi="Times New Roman" w:eastAsia="Times New Roman" w:cs="Times New Roman"/>
                <w:spacing w:val="-3"/>
              </w:rPr>
              <w:t xml:space="preserve">2024 </w:t>
            </w:r>
            <w:r>
              <w:rPr>
                <w:spacing w:val="-3"/>
              </w:rPr>
              <w:t>年</w:t>
            </w:r>
            <w:r>
              <w:rPr>
                <w:spacing w:val="-18"/>
              </w:rPr>
              <w:t xml:space="preserve"> </w:t>
            </w:r>
            <w:r>
              <w:rPr>
                <w:rFonts w:ascii="Times New Roman" w:hAnsi="Times New Roman" w:eastAsia="Times New Roman" w:cs="Times New Roman"/>
                <w:spacing w:val="-3"/>
              </w:rPr>
              <w:t xml:space="preserve">11 </w:t>
            </w:r>
            <w:r>
              <w:rPr>
                <w:spacing w:val="-3"/>
              </w:rPr>
              <w:t>月</w:t>
            </w:r>
            <w:r>
              <w:rPr>
                <w:spacing w:val="-47"/>
              </w:rPr>
              <w:t xml:space="preserve"> </w:t>
            </w:r>
            <w:r>
              <w:rPr>
                <w:rFonts w:ascii="Times New Roman" w:hAnsi="Times New Roman" w:eastAsia="Times New Roman" w:cs="Times New Roman"/>
                <w:spacing w:val="-3"/>
              </w:rPr>
              <w:t xml:space="preserve">7  </w:t>
            </w:r>
            <w:r>
              <w:rPr>
                <w:spacing w:val="-3"/>
              </w:rPr>
              <w:t>日，生态环境部会同国家发展改革委、工业和信息</w:t>
            </w:r>
            <w:r>
              <w:t xml:space="preserve"> </w:t>
            </w:r>
            <w:r>
              <w:rPr>
                <w:spacing w:val="-2"/>
              </w:rPr>
              <w:t>化部、财政部、</w:t>
            </w:r>
            <w:r>
              <w:rPr>
                <w:spacing w:val="-57"/>
              </w:rPr>
              <w:t xml:space="preserve"> </w:t>
            </w:r>
            <w:r>
              <w:rPr>
                <w:spacing w:val="-2"/>
              </w:rPr>
              <w:t>自然资源部、住房</w:t>
            </w:r>
            <w:r>
              <w:rPr>
                <w:rFonts w:hint="eastAsia"/>
                <w:spacing w:val="-2"/>
                <w:lang w:val="en-US" w:eastAsia="zh-CN"/>
              </w:rPr>
              <w:t>和</w:t>
            </w:r>
            <w:r>
              <w:rPr>
                <w:spacing w:val="-2"/>
              </w:rPr>
              <w:t>城乡建设部、农业农村部制定了《土</w:t>
            </w:r>
            <w:r>
              <w:t xml:space="preserve"> </w:t>
            </w:r>
            <w:r>
              <w:rPr>
                <w:spacing w:val="-2"/>
              </w:rPr>
              <w:t>壤污染源头防控行动计划》（环土壤〔</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80</w:t>
            </w:r>
            <w:r>
              <w:rPr>
                <w:rFonts w:ascii="Times New Roman" w:hAnsi="Times New Roman" w:eastAsia="Times New Roman" w:cs="Times New Roman"/>
                <w:spacing w:val="14"/>
              </w:rPr>
              <w:t xml:space="preserve"> </w:t>
            </w:r>
            <w:r>
              <w:rPr>
                <w:spacing w:val="-2"/>
              </w:rPr>
              <w:t>号）。本项目与该文件</w:t>
            </w:r>
            <w:r>
              <w:t xml:space="preserve"> </w:t>
            </w:r>
            <w:r>
              <w:rPr>
                <w:spacing w:val="-1"/>
              </w:rPr>
              <w:t>的符合性分析如下：</w:t>
            </w:r>
          </w:p>
        </w:tc>
      </w:tr>
    </w:tbl>
    <w:p w14:paraId="30185DCA">
      <w:pPr>
        <w:rPr>
          <w:rFonts w:ascii="Arial"/>
          <w:sz w:val="21"/>
        </w:rPr>
      </w:pPr>
    </w:p>
    <w:p w14:paraId="478F729E">
      <w:pPr>
        <w:rPr>
          <w:rFonts w:ascii="Arial" w:hAnsi="Arial" w:eastAsia="Arial" w:cs="Arial"/>
          <w:sz w:val="21"/>
          <w:szCs w:val="21"/>
        </w:rPr>
        <w:sectPr>
          <w:footerReference r:id="rId23" w:type="default"/>
          <w:pgSz w:w="11906" w:h="16839"/>
          <w:pgMar w:top="1431" w:right="1532" w:bottom="1260" w:left="1543" w:header="0" w:footer="1080" w:gutter="0"/>
          <w:cols w:space="720" w:num="1"/>
        </w:sectPr>
      </w:pPr>
    </w:p>
    <w:p w14:paraId="243761BB">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3DF621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341" w:hRule="atLeast"/>
        </w:trPr>
        <w:tc>
          <w:tcPr>
            <w:tcW w:w="8814" w:type="dxa"/>
            <w:vAlign w:val="top"/>
          </w:tcPr>
          <w:tbl>
            <w:tblPr>
              <w:tblStyle w:val="5"/>
              <w:tblW w:w="6926" w:type="dxa"/>
              <w:tblInd w:w="17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3834"/>
              <w:gridCol w:w="1761"/>
              <w:gridCol w:w="650"/>
            </w:tblGrid>
            <w:tr w14:paraId="7A12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926" w:type="dxa"/>
                  <w:gridSpan w:val="4"/>
                  <w:tcBorders>
                    <w:top w:val="nil"/>
                    <w:right w:val="nil"/>
                  </w:tcBorders>
                  <w:vAlign w:val="top"/>
                </w:tcPr>
                <w:p w14:paraId="3467D6D9">
                  <w:pPr>
                    <w:spacing w:line="423" w:lineRule="auto"/>
                    <w:rPr>
                      <w:rFonts w:ascii="Arial"/>
                      <w:sz w:val="21"/>
                    </w:rPr>
                  </w:pPr>
                </w:p>
                <w:p w14:paraId="6B67F623">
                  <w:pPr>
                    <w:pStyle w:val="6"/>
                    <w:spacing w:before="62" w:line="229" w:lineRule="auto"/>
                    <w:ind w:left="1097"/>
                    <w:rPr>
                      <w:rFonts w:ascii="黑体" w:hAnsi="黑体" w:eastAsia="黑体" w:cs="黑体"/>
                      <w:sz w:val="19"/>
                      <w:szCs w:val="19"/>
                    </w:rPr>
                  </w:pPr>
                  <w:r>
                    <w:rPr>
                      <w:b/>
                      <w:bCs/>
                      <w:spacing w:val="8"/>
                      <w:sz w:val="19"/>
                      <w:szCs w:val="19"/>
                    </w:rPr>
                    <w:t>表</w:t>
                  </w:r>
                  <w:r>
                    <w:rPr>
                      <w:rFonts w:ascii="Times New Roman" w:hAnsi="Times New Roman" w:eastAsia="Times New Roman" w:cs="Times New Roman"/>
                      <w:b/>
                      <w:bCs/>
                      <w:spacing w:val="8"/>
                      <w:sz w:val="19"/>
                      <w:szCs w:val="19"/>
                    </w:rPr>
                    <w:t xml:space="preserve">1-7    </w:t>
                  </w:r>
                  <w:r>
                    <w:rPr>
                      <w:rFonts w:ascii="黑体" w:hAnsi="黑体" w:eastAsia="黑体" w:cs="黑体"/>
                      <w:spacing w:val="8"/>
                      <w:sz w:val="19"/>
                      <w:szCs w:val="19"/>
                    </w:rPr>
                    <w:t>项目与“土壤污染源头防控行动计划”的符合性分析</w:t>
                  </w:r>
                </w:p>
              </w:tc>
            </w:tr>
            <w:tr w14:paraId="76279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81" w:type="dxa"/>
                  <w:vAlign w:val="top"/>
                </w:tcPr>
                <w:p w14:paraId="071AA026">
                  <w:pPr>
                    <w:pStyle w:val="6"/>
                    <w:spacing w:before="161" w:line="229" w:lineRule="auto"/>
                    <w:ind w:left="204"/>
                    <w:rPr>
                      <w:sz w:val="19"/>
                      <w:szCs w:val="19"/>
                    </w:rPr>
                  </w:pPr>
                  <w:r>
                    <w:rPr>
                      <w:b/>
                      <w:bCs/>
                      <w:spacing w:val="4"/>
                      <w:sz w:val="19"/>
                      <w:szCs w:val="19"/>
                    </w:rPr>
                    <w:t>序号</w:t>
                  </w:r>
                </w:p>
              </w:tc>
              <w:tc>
                <w:tcPr>
                  <w:tcW w:w="3834" w:type="dxa"/>
                  <w:vAlign w:val="top"/>
                </w:tcPr>
                <w:p w14:paraId="6945A4EC">
                  <w:pPr>
                    <w:pStyle w:val="6"/>
                    <w:spacing w:before="160" w:line="228" w:lineRule="auto"/>
                    <w:ind w:left="1525"/>
                    <w:rPr>
                      <w:sz w:val="19"/>
                      <w:szCs w:val="19"/>
                    </w:rPr>
                  </w:pPr>
                  <w:r>
                    <w:rPr>
                      <w:b/>
                      <w:bCs/>
                      <w:spacing w:val="5"/>
                      <w:sz w:val="19"/>
                      <w:szCs w:val="19"/>
                    </w:rPr>
                    <w:t>原文内容</w:t>
                  </w:r>
                </w:p>
              </w:tc>
              <w:tc>
                <w:tcPr>
                  <w:tcW w:w="1761" w:type="dxa"/>
                  <w:vAlign w:val="top"/>
                </w:tcPr>
                <w:p w14:paraId="38245C61">
                  <w:pPr>
                    <w:pStyle w:val="6"/>
                    <w:spacing w:before="160" w:line="227" w:lineRule="auto"/>
                    <w:ind w:left="385"/>
                    <w:rPr>
                      <w:sz w:val="19"/>
                      <w:szCs w:val="19"/>
                    </w:rPr>
                  </w:pPr>
                  <w:r>
                    <w:rPr>
                      <w:b/>
                      <w:bCs/>
                      <w:spacing w:val="6"/>
                      <w:sz w:val="19"/>
                      <w:szCs w:val="19"/>
                    </w:rPr>
                    <w:t>本项目情况</w:t>
                  </w:r>
                </w:p>
              </w:tc>
              <w:tc>
                <w:tcPr>
                  <w:tcW w:w="650" w:type="dxa"/>
                  <w:vAlign w:val="top"/>
                </w:tcPr>
                <w:p w14:paraId="4BEFC563">
                  <w:pPr>
                    <w:pStyle w:val="6"/>
                    <w:spacing w:before="31" w:line="234" w:lineRule="auto"/>
                    <w:ind w:left="231" w:right="123" w:hanging="101"/>
                    <w:rPr>
                      <w:sz w:val="19"/>
                      <w:szCs w:val="19"/>
                    </w:rPr>
                  </w:pPr>
                  <w:r>
                    <w:rPr>
                      <w:b/>
                      <w:bCs/>
                      <w:spacing w:val="3"/>
                      <w:sz w:val="19"/>
                      <w:szCs w:val="19"/>
                    </w:rPr>
                    <w:t>符合</w:t>
                  </w:r>
                  <w:r>
                    <w:rPr>
                      <w:sz w:val="19"/>
                      <w:szCs w:val="19"/>
                    </w:rPr>
                    <w:t xml:space="preserve"> </w:t>
                  </w:r>
                  <w:r>
                    <w:rPr>
                      <w:b/>
                      <w:bCs/>
                      <w:spacing w:val="-2"/>
                      <w:sz w:val="19"/>
                      <w:szCs w:val="19"/>
                    </w:rPr>
                    <w:t>性</w:t>
                  </w:r>
                </w:p>
              </w:tc>
            </w:tr>
            <w:tr w14:paraId="65927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1" w:hRule="atLeast"/>
              </w:trPr>
              <w:tc>
                <w:tcPr>
                  <w:tcW w:w="681" w:type="dxa"/>
                  <w:vAlign w:val="top"/>
                </w:tcPr>
                <w:p w14:paraId="466D4E73">
                  <w:pPr>
                    <w:rPr>
                      <w:rFonts w:ascii="Arial"/>
                      <w:sz w:val="21"/>
                    </w:rPr>
                  </w:pPr>
                </w:p>
                <w:p w14:paraId="73A9683C">
                  <w:pPr>
                    <w:rPr>
                      <w:rFonts w:ascii="Arial"/>
                      <w:sz w:val="21"/>
                    </w:rPr>
                  </w:pPr>
                </w:p>
                <w:p w14:paraId="41B75F32">
                  <w:pPr>
                    <w:rPr>
                      <w:rFonts w:ascii="Arial"/>
                      <w:sz w:val="21"/>
                    </w:rPr>
                  </w:pPr>
                </w:p>
                <w:p w14:paraId="52080DFD">
                  <w:pPr>
                    <w:rPr>
                      <w:rFonts w:ascii="Arial"/>
                      <w:sz w:val="21"/>
                    </w:rPr>
                  </w:pPr>
                </w:p>
                <w:p w14:paraId="7C9B868F">
                  <w:pPr>
                    <w:rPr>
                      <w:rFonts w:ascii="Arial"/>
                      <w:sz w:val="21"/>
                    </w:rPr>
                  </w:pPr>
                </w:p>
                <w:p w14:paraId="114D72A5">
                  <w:pPr>
                    <w:spacing w:line="241" w:lineRule="auto"/>
                    <w:rPr>
                      <w:rFonts w:ascii="Arial"/>
                      <w:sz w:val="21"/>
                    </w:rPr>
                  </w:pPr>
                </w:p>
                <w:p w14:paraId="359D7CE1">
                  <w:pPr>
                    <w:spacing w:line="241" w:lineRule="auto"/>
                    <w:rPr>
                      <w:rFonts w:ascii="Arial"/>
                      <w:sz w:val="21"/>
                    </w:rPr>
                  </w:pPr>
                </w:p>
                <w:p w14:paraId="3BF8884C">
                  <w:pPr>
                    <w:spacing w:before="55" w:line="195" w:lineRule="auto"/>
                    <w:ind w:left="372"/>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834" w:type="dxa"/>
                  <w:vAlign w:val="top"/>
                </w:tcPr>
                <w:p w14:paraId="453A0FA3">
                  <w:pPr>
                    <w:pStyle w:val="6"/>
                    <w:spacing w:before="33" w:line="249" w:lineRule="auto"/>
                    <w:ind w:left="56" w:right="29" w:firstLine="1"/>
                    <w:jc w:val="both"/>
                    <w:rPr>
                      <w:sz w:val="19"/>
                      <w:szCs w:val="19"/>
                    </w:rPr>
                  </w:pPr>
                  <w:r>
                    <w:rPr>
                      <w:rFonts w:ascii="Times New Roman" w:hAnsi="Times New Roman" w:eastAsia="Times New Roman" w:cs="Times New Roman"/>
                      <w:spacing w:val="8"/>
                      <w:sz w:val="19"/>
                      <w:szCs w:val="19"/>
                    </w:rPr>
                    <w:t>(</w:t>
                  </w:r>
                  <w:r>
                    <w:rPr>
                      <w:spacing w:val="8"/>
                      <w:sz w:val="19"/>
                      <w:szCs w:val="19"/>
                    </w:rPr>
                    <w:t>一</w:t>
                  </w:r>
                  <w:r>
                    <w:rPr>
                      <w:rFonts w:ascii="Times New Roman" w:hAnsi="Times New Roman" w:eastAsia="Times New Roman" w:cs="Times New Roman"/>
                      <w:spacing w:val="8"/>
                      <w:sz w:val="19"/>
                      <w:szCs w:val="19"/>
                    </w:rPr>
                    <w:t>)</w:t>
                  </w:r>
                  <w:r>
                    <w:rPr>
                      <w:spacing w:val="8"/>
                      <w:sz w:val="19"/>
                      <w:szCs w:val="19"/>
                    </w:rPr>
                    <w:t>落实生态环境分区管控。加强农用地分</w:t>
                  </w:r>
                  <w:r>
                    <w:rPr>
                      <w:spacing w:val="13"/>
                      <w:sz w:val="19"/>
                      <w:szCs w:val="19"/>
                    </w:rPr>
                    <w:t xml:space="preserve"> </w:t>
                  </w:r>
                  <w:r>
                    <w:rPr>
                      <w:spacing w:val="5"/>
                      <w:sz w:val="19"/>
                      <w:szCs w:val="19"/>
                    </w:rPr>
                    <w:t>类管理，衔接国土空间规划，根据土壤污染</w:t>
                  </w:r>
                  <w:r>
                    <w:rPr>
                      <w:spacing w:val="16"/>
                      <w:sz w:val="19"/>
                      <w:szCs w:val="19"/>
                    </w:rPr>
                    <w:t xml:space="preserve"> </w:t>
                  </w:r>
                  <w:r>
                    <w:rPr>
                      <w:spacing w:val="5"/>
                      <w:sz w:val="19"/>
                      <w:szCs w:val="19"/>
                    </w:rPr>
                    <w:t>程度和相关标准，动态调整优先保护类安全</w:t>
                  </w:r>
                  <w:r>
                    <w:rPr>
                      <w:spacing w:val="16"/>
                      <w:sz w:val="19"/>
                      <w:szCs w:val="19"/>
                    </w:rPr>
                    <w:t xml:space="preserve"> </w:t>
                  </w:r>
                  <w:r>
                    <w:rPr>
                      <w:spacing w:val="7"/>
                      <w:sz w:val="19"/>
                      <w:szCs w:val="19"/>
                    </w:rPr>
                    <w:t>利用类和严格管控类农用地的数量和边界，</w:t>
                  </w:r>
                  <w:r>
                    <w:rPr>
                      <w:sz w:val="19"/>
                      <w:szCs w:val="19"/>
                    </w:rPr>
                    <w:t xml:space="preserve"> </w:t>
                  </w:r>
                  <w:r>
                    <w:rPr>
                      <w:spacing w:val="5"/>
                      <w:sz w:val="19"/>
                      <w:szCs w:val="19"/>
                    </w:rPr>
                    <w:t>细化并落实分类管理措施。城镇开发边界外</w:t>
                  </w:r>
                  <w:r>
                    <w:rPr>
                      <w:spacing w:val="16"/>
                      <w:sz w:val="19"/>
                      <w:szCs w:val="19"/>
                    </w:rPr>
                    <w:t xml:space="preserve"> </w:t>
                  </w:r>
                  <w:r>
                    <w:rPr>
                      <w:spacing w:val="5"/>
                      <w:sz w:val="19"/>
                      <w:szCs w:val="19"/>
                    </w:rPr>
                    <w:t>不得规划建设各类开发区，区内各类开发建</w:t>
                  </w:r>
                  <w:r>
                    <w:rPr>
                      <w:spacing w:val="16"/>
                      <w:sz w:val="19"/>
                      <w:szCs w:val="19"/>
                    </w:rPr>
                    <w:t xml:space="preserve"> </w:t>
                  </w:r>
                  <w:r>
                    <w:rPr>
                      <w:spacing w:val="5"/>
                      <w:sz w:val="19"/>
                      <w:szCs w:val="19"/>
                    </w:rPr>
                    <w:t>设活动应严格落实生态环境准入清单。严格</w:t>
                  </w:r>
                  <w:r>
                    <w:rPr>
                      <w:spacing w:val="16"/>
                      <w:sz w:val="19"/>
                      <w:szCs w:val="19"/>
                    </w:rPr>
                    <w:t xml:space="preserve"> </w:t>
                  </w:r>
                  <w:r>
                    <w:rPr>
                      <w:spacing w:val="5"/>
                      <w:sz w:val="19"/>
                      <w:szCs w:val="19"/>
                    </w:rPr>
                    <w:t>重点建设用地安全利用。完善地下水环境风</w:t>
                  </w:r>
                  <w:r>
                    <w:rPr>
                      <w:spacing w:val="16"/>
                      <w:sz w:val="19"/>
                      <w:szCs w:val="19"/>
                    </w:rPr>
                    <w:t xml:space="preserve"> </w:t>
                  </w:r>
                  <w:r>
                    <w:rPr>
                      <w:spacing w:val="5"/>
                      <w:sz w:val="19"/>
                      <w:szCs w:val="19"/>
                    </w:rPr>
                    <w:t>险管控划定技术要求，划定地下水污染防治</w:t>
                  </w:r>
                  <w:r>
                    <w:rPr>
                      <w:spacing w:val="16"/>
                      <w:sz w:val="19"/>
                      <w:szCs w:val="19"/>
                    </w:rPr>
                    <w:t xml:space="preserve"> </w:t>
                  </w:r>
                  <w:r>
                    <w:rPr>
                      <w:spacing w:val="5"/>
                      <w:sz w:val="19"/>
                      <w:szCs w:val="19"/>
                    </w:rPr>
                    <w:t>重点区，精准编制差异化准入清单，提出土</w:t>
                  </w:r>
                  <w:r>
                    <w:rPr>
                      <w:spacing w:val="16"/>
                      <w:sz w:val="19"/>
                      <w:szCs w:val="19"/>
                    </w:rPr>
                    <w:t xml:space="preserve"> </w:t>
                  </w:r>
                  <w:r>
                    <w:rPr>
                      <w:spacing w:val="5"/>
                      <w:sz w:val="19"/>
                      <w:szCs w:val="19"/>
                    </w:rPr>
                    <w:t>壤和地下水污染风险管控要求。形成地下水</w:t>
                  </w:r>
                  <w:r>
                    <w:rPr>
                      <w:spacing w:val="16"/>
                      <w:sz w:val="19"/>
                      <w:szCs w:val="19"/>
                    </w:rPr>
                    <w:t xml:space="preserve"> </w:t>
                  </w:r>
                  <w:r>
                    <w:rPr>
                      <w:spacing w:val="5"/>
                      <w:sz w:val="19"/>
                      <w:szCs w:val="19"/>
                    </w:rPr>
                    <w:t>环境风险管控分区成果，纳入生态环境分区</w:t>
                  </w:r>
                  <w:r>
                    <w:rPr>
                      <w:spacing w:val="16"/>
                      <w:sz w:val="19"/>
                      <w:szCs w:val="19"/>
                    </w:rPr>
                    <w:t xml:space="preserve"> </w:t>
                  </w:r>
                  <w:r>
                    <w:rPr>
                      <w:spacing w:val="5"/>
                      <w:sz w:val="19"/>
                      <w:szCs w:val="19"/>
                    </w:rPr>
                    <w:t>管控体系，并加强与国土空间规划的动态衔</w:t>
                  </w:r>
                  <w:r>
                    <w:rPr>
                      <w:spacing w:val="16"/>
                      <w:sz w:val="19"/>
                      <w:szCs w:val="19"/>
                    </w:rPr>
                    <w:t xml:space="preserve"> </w:t>
                  </w:r>
                  <w:r>
                    <w:rPr>
                      <w:spacing w:val="1"/>
                      <w:sz w:val="19"/>
                      <w:szCs w:val="19"/>
                    </w:rPr>
                    <w:t>接。</w:t>
                  </w:r>
                </w:p>
              </w:tc>
              <w:tc>
                <w:tcPr>
                  <w:tcW w:w="1761" w:type="dxa"/>
                  <w:vAlign w:val="top"/>
                </w:tcPr>
                <w:p w14:paraId="5BECD750">
                  <w:pPr>
                    <w:spacing w:line="306" w:lineRule="auto"/>
                    <w:rPr>
                      <w:rFonts w:ascii="Arial"/>
                      <w:sz w:val="21"/>
                    </w:rPr>
                  </w:pPr>
                </w:p>
                <w:p w14:paraId="740E5C78">
                  <w:pPr>
                    <w:spacing w:line="306" w:lineRule="auto"/>
                    <w:rPr>
                      <w:rFonts w:ascii="Arial"/>
                      <w:sz w:val="21"/>
                    </w:rPr>
                  </w:pPr>
                </w:p>
                <w:p w14:paraId="23AF0DAF">
                  <w:pPr>
                    <w:pStyle w:val="6"/>
                    <w:spacing w:before="61" w:line="249" w:lineRule="auto"/>
                    <w:ind w:left="57" w:right="104" w:firstLine="1"/>
                    <w:rPr>
                      <w:sz w:val="19"/>
                      <w:szCs w:val="19"/>
                    </w:rPr>
                  </w:pPr>
                  <w:r>
                    <w:rPr>
                      <w:spacing w:val="8"/>
                      <w:sz w:val="19"/>
                      <w:szCs w:val="19"/>
                    </w:rPr>
                    <w:t>本项目占地区域土</w:t>
                  </w:r>
                  <w:r>
                    <w:rPr>
                      <w:spacing w:val="4"/>
                      <w:sz w:val="19"/>
                      <w:szCs w:val="19"/>
                    </w:rPr>
                    <w:t xml:space="preserve"> </w:t>
                  </w:r>
                  <w:r>
                    <w:rPr>
                      <w:spacing w:val="8"/>
                      <w:sz w:val="19"/>
                      <w:szCs w:val="19"/>
                    </w:rPr>
                    <w:t>地利用性质为工业</w:t>
                  </w:r>
                  <w:r>
                    <w:rPr>
                      <w:spacing w:val="6"/>
                      <w:sz w:val="19"/>
                      <w:szCs w:val="19"/>
                    </w:rPr>
                    <w:t xml:space="preserve"> </w:t>
                  </w:r>
                  <w:r>
                    <w:rPr>
                      <w:spacing w:val="8"/>
                      <w:sz w:val="19"/>
                      <w:szCs w:val="19"/>
                    </w:rPr>
                    <w:t>用地，不属于农用</w:t>
                  </w:r>
                  <w:r>
                    <w:rPr>
                      <w:spacing w:val="6"/>
                      <w:sz w:val="19"/>
                      <w:szCs w:val="19"/>
                    </w:rPr>
                    <w:t xml:space="preserve"> </w:t>
                  </w:r>
                  <w:r>
                    <w:rPr>
                      <w:spacing w:val="8"/>
                      <w:sz w:val="19"/>
                      <w:szCs w:val="19"/>
                    </w:rPr>
                    <w:t>地，也符合生态环</w:t>
                  </w:r>
                  <w:r>
                    <w:rPr>
                      <w:spacing w:val="6"/>
                      <w:sz w:val="19"/>
                      <w:szCs w:val="19"/>
                    </w:rPr>
                    <w:t xml:space="preserve"> </w:t>
                  </w:r>
                  <w:r>
                    <w:rPr>
                      <w:spacing w:val="9"/>
                      <w:sz w:val="19"/>
                      <w:szCs w:val="19"/>
                    </w:rPr>
                    <w:t>境分区管控要求。</w:t>
                  </w:r>
                  <w:r>
                    <w:rPr>
                      <w:sz w:val="19"/>
                      <w:szCs w:val="19"/>
                    </w:rPr>
                    <w:t xml:space="preserve"> </w:t>
                  </w:r>
                  <w:r>
                    <w:rPr>
                      <w:spacing w:val="9"/>
                      <w:sz w:val="19"/>
                      <w:szCs w:val="19"/>
                    </w:rPr>
                    <w:t>项目通过采取分区</w:t>
                  </w:r>
                  <w:r>
                    <w:rPr>
                      <w:sz w:val="19"/>
                      <w:szCs w:val="19"/>
                    </w:rPr>
                    <w:t xml:space="preserve"> </w:t>
                  </w:r>
                  <w:r>
                    <w:rPr>
                      <w:spacing w:val="9"/>
                      <w:sz w:val="19"/>
                      <w:szCs w:val="19"/>
                    </w:rPr>
                    <w:t>防渗措施，能够降</w:t>
                  </w:r>
                  <w:r>
                    <w:rPr>
                      <w:sz w:val="19"/>
                      <w:szCs w:val="19"/>
                    </w:rPr>
                    <w:t xml:space="preserve"> </w:t>
                  </w:r>
                  <w:r>
                    <w:rPr>
                      <w:spacing w:val="8"/>
                      <w:sz w:val="19"/>
                      <w:szCs w:val="19"/>
                    </w:rPr>
                    <w:t>低对区域土壤的污</w:t>
                  </w:r>
                  <w:r>
                    <w:rPr>
                      <w:spacing w:val="6"/>
                      <w:sz w:val="19"/>
                      <w:szCs w:val="19"/>
                    </w:rPr>
                    <w:t xml:space="preserve"> </w:t>
                  </w:r>
                  <w:r>
                    <w:rPr>
                      <w:spacing w:val="5"/>
                      <w:sz w:val="19"/>
                      <w:szCs w:val="19"/>
                    </w:rPr>
                    <w:t>染风险。</w:t>
                  </w:r>
                </w:p>
              </w:tc>
              <w:tc>
                <w:tcPr>
                  <w:tcW w:w="650" w:type="dxa"/>
                  <w:vAlign w:val="top"/>
                </w:tcPr>
                <w:p w14:paraId="7BC014F7">
                  <w:pPr>
                    <w:spacing w:line="273" w:lineRule="auto"/>
                    <w:rPr>
                      <w:rFonts w:ascii="Arial"/>
                      <w:sz w:val="21"/>
                    </w:rPr>
                  </w:pPr>
                </w:p>
                <w:p w14:paraId="34A27A9A">
                  <w:pPr>
                    <w:spacing w:line="273" w:lineRule="auto"/>
                    <w:rPr>
                      <w:rFonts w:ascii="Arial"/>
                      <w:sz w:val="21"/>
                    </w:rPr>
                  </w:pPr>
                </w:p>
                <w:p w14:paraId="6B56D597">
                  <w:pPr>
                    <w:spacing w:line="273" w:lineRule="auto"/>
                    <w:rPr>
                      <w:rFonts w:ascii="Arial"/>
                      <w:sz w:val="21"/>
                    </w:rPr>
                  </w:pPr>
                </w:p>
                <w:p w14:paraId="78B7DD1E">
                  <w:pPr>
                    <w:spacing w:line="274" w:lineRule="auto"/>
                    <w:rPr>
                      <w:rFonts w:ascii="Arial"/>
                      <w:sz w:val="21"/>
                    </w:rPr>
                  </w:pPr>
                </w:p>
                <w:p w14:paraId="5F8B6925">
                  <w:pPr>
                    <w:spacing w:line="274" w:lineRule="auto"/>
                    <w:rPr>
                      <w:rFonts w:ascii="Arial"/>
                      <w:sz w:val="21"/>
                    </w:rPr>
                  </w:pPr>
                </w:p>
                <w:p w14:paraId="33BB77A2">
                  <w:pPr>
                    <w:spacing w:line="274" w:lineRule="auto"/>
                    <w:rPr>
                      <w:rFonts w:ascii="Arial"/>
                      <w:sz w:val="21"/>
                    </w:rPr>
                  </w:pPr>
                </w:p>
                <w:p w14:paraId="66361C2E">
                  <w:pPr>
                    <w:pStyle w:val="6"/>
                    <w:spacing w:before="61" w:line="228" w:lineRule="auto"/>
                    <w:ind w:left="132"/>
                    <w:rPr>
                      <w:sz w:val="19"/>
                      <w:szCs w:val="19"/>
                    </w:rPr>
                  </w:pPr>
                  <w:r>
                    <w:rPr>
                      <w:spacing w:val="4"/>
                      <w:sz w:val="19"/>
                      <w:szCs w:val="19"/>
                    </w:rPr>
                    <w:t>符合</w:t>
                  </w:r>
                </w:p>
              </w:tc>
            </w:tr>
            <w:tr w14:paraId="3FE2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681" w:type="dxa"/>
                  <w:vAlign w:val="top"/>
                </w:tcPr>
                <w:p w14:paraId="72129710">
                  <w:pPr>
                    <w:spacing w:line="304" w:lineRule="auto"/>
                    <w:rPr>
                      <w:rFonts w:ascii="Arial"/>
                      <w:sz w:val="21"/>
                    </w:rPr>
                  </w:pPr>
                </w:p>
                <w:p w14:paraId="038505E2">
                  <w:pPr>
                    <w:spacing w:line="304" w:lineRule="auto"/>
                    <w:rPr>
                      <w:rFonts w:ascii="Arial"/>
                      <w:sz w:val="21"/>
                    </w:rPr>
                  </w:pPr>
                </w:p>
                <w:p w14:paraId="4D7A44D2">
                  <w:pPr>
                    <w:spacing w:line="305" w:lineRule="auto"/>
                    <w:rPr>
                      <w:rFonts w:ascii="Arial"/>
                      <w:sz w:val="21"/>
                    </w:rPr>
                  </w:pPr>
                </w:p>
                <w:p w14:paraId="58AA6E37">
                  <w:pPr>
                    <w:spacing w:before="54" w:line="195" w:lineRule="auto"/>
                    <w:ind w:left="352"/>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834" w:type="dxa"/>
                  <w:vAlign w:val="top"/>
                </w:tcPr>
                <w:p w14:paraId="5D7E0D28">
                  <w:pPr>
                    <w:pStyle w:val="6"/>
                    <w:spacing w:before="30" w:line="248" w:lineRule="auto"/>
                    <w:ind w:left="56" w:firstLine="1"/>
                    <w:rPr>
                      <w:sz w:val="19"/>
                      <w:szCs w:val="19"/>
                    </w:rPr>
                  </w:pPr>
                  <w:r>
                    <w:rPr>
                      <w:rFonts w:ascii="Times New Roman" w:hAnsi="Times New Roman" w:eastAsia="Times New Roman" w:cs="Times New Roman"/>
                      <w:spacing w:val="7"/>
                      <w:sz w:val="19"/>
                      <w:szCs w:val="19"/>
                    </w:rPr>
                    <w:t>(</w:t>
                  </w:r>
                  <w:r>
                    <w:rPr>
                      <w:spacing w:val="7"/>
                      <w:sz w:val="19"/>
                      <w:szCs w:val="19"/>
                    </w:rPr>
                    <w:t>六</w:t>
                  </w:r>
                  <w:r>
                    <w:rPr>
                      <w:rFonts w:ascii="Times New Roman" w:hAnsi="Times New Roman" w:eastAsia="Times New Roman" w:cs="Times New Roman"/>
                      <w:spacing w:val="7"/>
                      <w:sz w:val="19"/>
                      <w:szCs w:val="19"/>
                    </w:rPr>
                    <w:t>)</w:t>
                  </w:r>
                  <w:r>
                    <w:rPr>
                      <w:spacing w:val="7"/>
                      <w:sz w:val="19"/>
                      <w:szCs w:val="19"/>
                    </w:rPr>
                    <w:t>严防污水废液渗漏。全面推进工业园区</w:t>
                  </w:r>
                  <w:r>
                    <w:rPr>
                      <w:spacing w:val="16"/>
                      <w:sz w:val="19"/>
                      <w:szCs w:val="19"/>
                    </w:rPr>
                    <w:t xml:space="preserve"> </w:t>
                  </w:r>
                  <w:r>
                    <w:rPr>
                      <w:spacing w:val="5"/>
                      <w:sz w:val="19"/>
                      <w:szCs w:val="19"/>
                    </w:rPr>
                    <w:t>污水管网排查整治。鼓励有条件的化工园区</w:t>
                  </w:r>
                  <w:r>
                    <w:rPr>
                      <w:sz w:val="19"/>
                      <w:szCs w:val="19"/>
                    </w:rPr>
                    <w:t xml:space="preserve"> </w:t>
                  </w:r>
                  <w:r>
                    <w:rPr>
                      <w:spacing w:val="5"/>
                      <w:sz w:val="19"/>
                      <w:szCs w:val="19"/>
                    </w:rPr>
                    <w:t>开展初期雨水污染控制试点示范，实施化工</w:t>
                  </w:r>
                  <w:r>
                    <w:rPr>
                      <w:sz w:val="19"/>
                      <w:szCs w:val="19"/>
                    </w:rPr>
                    <w:t xml:space="preserve"> </w:t>
                  </w:r>
                  <w:r>
                    <w:rPr>
                      <w:spacing w:val="-1"/>
                      <w:sz w:val="19"/>
                      <w:szCs w:val="19"/>
                    </w:rPr>
                    <w:t>企业污水</w:t>
                  </w:r>
                  <w:r>
                    <w:rPr>
                      <w:rFonts w:ascii="Times New Roman" w:hAnsi="Times New Roman" w:eastAsia="Times New Roman" w:cs="Times New Roman"/>
                      <w:spacing w:val="-1"/>
                      <w:sz w:val="19"/>
                      <w:szCs w:val="19"/>
                    </w:rPr>
                    <w:t>“</w:t>
                  </w:r>
                  <w:r>
                    <w:rPr>
                      <w:spacing w:val="-1"/>
                      <w:sz w:val="19"/>
                      <w:szCs w:val="19"/>
                    </w:rPr>
                    <w:t>一企一管、明管输送、实时监测</w:t>
                  </w:r>
                  <w:r>
                    <w:rPr>
                      <w:rFonts w:ascii="Times New Roman" w:hAnsi="Times New Roman" w:eastAsia="Times New Roman" w:cs="Times New Roman"/>
                      <w:spacing w:val="-1"/>
                      <w:sz w:val="19"/>
                      <w:szCs w:val="19"/>
                    </w:rPr>
                    <w:t>”</w:t>
                  </w:r>
                  <w:r>
                    <w:rPr>
                      <w:spacing w:val="-1"/>
                      <w:sz w:val="19"/>
                      <w:szCs w:val="19"/>
                    </w:rPr>
                    <w:t>。</w:t>
                  </w:r>
                  <w:r>
                    <w:rPr>
                      <w:spacing w:val="13"/>
                      <w:sz w:val="19"/>
                      <w:szCs w:val="19"/>
                    </w:rPr>
                    <w:t xml:space="preserve"> </w:t>
                  </w:r>
                  <w:r>
                    <w:rPr>
                      <w:spacing w:val="8"/>
                      <w:sz w:val="19"/>
                      <w:szCs w:val="19"/>
                    </w:rPr>
                    <w:t>深入推进化工园区突发水污染事件环境应</w:t>
                  </w:r>
                  <w:r>
                    <w:rPr>
                      <w:spacing w:val="3"/>
                      <w:sz w:val="19"/>
                      <w:szCs w:val="19"/>
                    </w:rPr>
                    <w:t xml:space="preserve">   </w:t>
                  </w:r>
                  <w:r>
                    <w:rPr>
                      <w:spacing w:val="5"/>
                      <w:sz w:val="19"/>
                      <w:szCs w:val="19"/>
                    </w:rPr>
                    <w:t>急三级防控体系建设。持续推进涉重金属行</w:t>
                  </w:r>
                  <w:r>
                    <w:rPr>
                      <w:sz w:val="19"/>
                      <w:szCs w:val="19"/>
                    </w:rPr>
                    <w:t xml:space="preserve"> </w:t>
                  </w:r>
                  <w:r>
                    <w:rPr>
                      <w:spacing w:val="5"/>
                      <w:sz w:val="19"/>
                      <w:szCs w:val="19"/>
                    </w:rPr>
                    <w:t>业水污染物排放标准制修订。组织对蒸发塘</w:t>
                  </w:r>
                  <w:r>
                    <w:rPr>
                      <w:sz w:val="19"/>
                      <w:szCs w:val="19"/>
                    </w:rPr>
                    <w:t xml:space="preserve"> </w:t>
                  </w:r>
                  <w:r>
                    <w:rPr>
                      <w:spacing w:val="8"/>
                      <w:sz w:val="19"/>
                      <w:szCs w:val="19"/>
                    </w:rPr>
                    <w:t>建设、运行、维护等情况开展排查整治。</w:t>
                  </w:r>
                </w:p>
              </w:tc>
              <w:tc>
                <w:tcPr>
                  <w:tcW w:w="1761" w:type="dxa"/>
                  <w:vAlign w:val="top"/>
                </w:tcPr>
                <w:p w14:paraId="683151B4">
                  <w:pPr>
                    <w:pStyle w:val="6"/>
                    <w:spacing w:before="30" w:line="248" w:lineRule="auto"/>
                    <w:ind w:left="58" w:right="104"/>
                    <w:jc w:val="both"/>
                    <w:rPr>
                      <w:sz w:val="19"/>
                      <w:szCs w:val="19"/>
                    </w:rPr>
                  </w:pPr>
                  <w:r>
                    <w:rPr>
                      <w:spacing w:val="8"/>
                      <w:sz w:val="19"/>
                      <w:szCs w:val="19"/>
                    </w:rPr>
                    <w:t>本项目生产废水为</w:t>
                  </w:r>
                  <w:r>
                    <w:rPr>
                      <w:spacing w:val="4"/>
                      <w:sz w:val="19"/>
                      <w:szCs w:val="19"/>
                    </w:rPr>
                    <w:t xml:space="preserve"> </w:t>
                  </w:r>
                  <w:r>
                    <w:rPr>
                      <w:spacing w:val="8"/>
                      <w:sz w:val="19"/>
                      <w:szCs w:val="19"/>
                    </w:rPr>
                    <w:t>车辆冲洗废水，处</w:t>
                  </w:r>
                  <w:r>
                    <w:rPr>
                      <w:spacing w:val="5"/>
                      <w:sz w:val="19"/>
                      <w:szCs w:val="19"/>
                    </w:rPr>
                    <w:t xml:space="preserve"> </w:t>
                  </w:r>
                  <w:r>
                    <w:rPr>
                      <w:spacing w:val="8"/>
                      <w:sz w:val="19"/>
                      <w:szCs w:val="19"/>
                    </w:rPr>
                    <w:t>理后全部回用。少</w:t>
                  </w:r>
                  <w:r>
                    <w:rPr>
                      <w:spacing w:val="5"/>
                      <w:sz w:val="19"/>
                      <w:szCs w:val="19"/>
                    </w:rPr>
                    <w:t xml:space="preserve"> </w:t>
                  </w:r>
                  <w:r>
                    <w:rPr>
                      <w:spacing w:val="9"/>
                      <w:sz w:val="19"/>
                      <w:szCs w:val="19"/>
                    </w:rPr>
                    <w:t>量生活污水定期清</w:t>
                  </w:r>
                  <w:r>
                    <w:rPr>
                      <w:sz w:val="19"/>
                      <w:szCs w:val="19"/>
                    </w:rPr>
                    <w:t xml:space="preserve"> </w:t>
                  </w:r>
                  <w:r>
                    <w:rPr>
                      <w:spacing w:val="8"/>
                      <w:sz w:val="19"/>
                      <w:szCs w:val="19"/>
                    </w:rPr>
                    <w:t>理做农肥利用。通</w:t>
                  </w:r>
                  <w:r>
                    <w:rPr>
                      <w:spacing w:val="5"/>
                      <w:sz w:val="19"/>
                      <w:szCs w:val="19"/>
                    </w:rPr>
                    <w:t xml:space="preserve"> </w:t>
                  </w:r>
                  <w:r>
                    <w:rPr>
                      <w:spacing w:val="8"/>
                      <w:sz w:val="19"/>
                      <w:szCs w:val="19"/>
                    </w:rPr>
                    <w:t>过采取相应的污染</w:t>
                  </w:r>
                  <w:r>
                    <w:rPr>
                      <w:spacing w:val="5"/>
                      <w:sz w:val="19"/>
                      <w:szCs w:val="19"/>
                    </w:rPr>
                    <w:t xml:space="preserve"> </w:t>
                  </w:r>
                  <w:r>
                    <w:rPr>
                      <w:spacing w:val="8"/>
                      <w:sz w:val="19"/>
                      <w:szCs w:val="19"/>
                    </w:rPr>
                    <w:t>防治措施，能够避</w:t>
                  </w:r>
                  <w:r>
                    <w:rPr>
                      <w:spacing w:val="5"/>
                      <w:sz w:val="19"/>
                      <w:szCs w:val="19"/>
                    </w:rPr>
                    <w:t xml:space="preserve"> </w:t>
                  </w:r>
                  <w:r>
                    <w:rPr>
                      <w:spacing w:val="7"/>
                      <w:sz w:val="19"/>
                      <w:szCs w:val="19"/>
                    </w:rPr>
                    <w:t>免污水废液渗漏。</w:t>
                  </w:r>
                </w:p>
              </w:tc>
              <w:tc>
                <w:tcPr>
                  <w:tcW w:w="650" w:type="dxa"/>
                  <w:vAlign w:val="top"/>
                </w:tcPr>
                <w:p w14:paraId="4432621C">
                  <w:pPr>
                    <w:spacing w:line="290" w:lineRule="auto"/>
                    <w:rPr>
                      <w:rFonts w:ascii="Arial"/>
                      <w:sz w:val="21"/>
                    </w:rPr>
                  </w:pPr>
                </w:p>
                <w:p w14:paraId="0785F8CD">
                  <w:pPr>
                    <w:spacing w:line="290" w:lineRule="auto"/>
                    <w:rPr>
                      <w:rFonts w:ascii="Arial"/>
                      <w:sz w:val="21"/>
                    </w:rPr>
                  </w:pPr>
                </w:p>
                <w:p w14:paraId="17824BA0">
                  <w:pPr>
                    <w:spacing w:line="291" w:lineRule="auto"/>
                    <w:rPr>
                      <w:rFonts w:ascii="Arial"/>
                      <w:sz w:val="21"/>
                    </w:rPr>
                  </w:pPr>
                </w:p>
                <w:p w14:paraId="259CBA21">
                  <w:pPr>
                    <w:pStyle w:val="6"/>
                    <w:spacing w:before="62" w:line="228" w:lineRule="auto"/>
                    <w:ind w:left="132"/>
                    <w:rPr>
                      <w:sz w:val="19"/>
                      <w:szCs w:val="19"/>
                    </w:rPr>
                  </w:pPr>
                  <w:r>
                    <w:rPr>
                      <w:spacing w:val="4"/>
                      <w:sz w:val="19"/>
                      <w:szCs w:val="19"/>
                    </w:rPr>
                    <w:t>符合</w:t>
                  </w:r>
                </w:p>
              </w:tc>
            </w:tr>
            <w:tr w14:paraId="2FB2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681" w:type="dxa"/>
                  <w:tcBorders>
                    <w:bottom w:val="nil"/>
                  </w:tcBorders>
                  <w:vAlign w:val="top"/>
                </w:tcPr>
                <w:p w14:paraId="1281EB58">
                  <w:pPr>
                    <w:spacing w:line="259" w:lineRule="auto"/>
                    <w:rPr>
                      <w:rFonts w:ascii="Arial"/>
                      <w:sz w:val="21"/>
                    </w:rPr>
                  </w:pPr>
                </w:p>
                <w:p w14:paraId="2C07ED7B">
                  <w:pPr>
                    <w:spacing w:line="260" w:lineRule="auto"/>
                    <w:rPr>
                      <w:rFonts w:ascii="Arial"/>
                      <w:sz w:val="21"/>
                    </w:rPr>
                  </w:pPr>
                </w:p>
                <w:p w14:paraId="4B877A58">
                  <w:pPr>
                    <w:spacing w:line="260" w:lineRule="auto"/>
                    <w:rPr>
                      <w:rFonts w:ascii="Arial"/>
                      <w:sz w:val="21"/>
                    </w:rPr>
                  </w:pPr>
                </w:p>
                <w:p w14:paraId="7F29E73D">
                  <w:pPr>
                    <w:spacing w:line="260" w:lineRule="auto"/>
                    <w:rPr>
                      <w:rFonts w:ascii="Arial"/>
                      <w:sz w:val="21"/>
                    </w:rPr>
                  </w:pPr>
                </w:p>
                <w:p w14:paraId="47AE1D1C">
                  <w:pPr>
                    <w:spacing w:before="55" w:line="195" w:lineRule="auto"/>
                    <w:ind w:left="35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834" w:type="dxa"/>
                  <w:tcBorders>
                    <w:bottom w:val="nil"/>
                  </w:tcBorders>
                  <w:vAlign w:val="top"/>
                </w:tcPr>
                <w:p w14:paraId="6ACA0E20">
                  <w:pPr>
                    <w:pStyle w:val="6"/>
                    <w:spacing w:before="31" w:line="248" w:lineRule="auto"/>
                    <w:ind w:left="55" w:right="13" w:firstLine="1"/>
                    <w:rPr>
                      <w:sz w:val="19"/>
                      <w:szCs w:val="19"/>
                    </w:rPr>
                  </w:pPr>
                  <w:r>
                    <w:rPr>
                      <w:rFonts w:ascii="Times New Roman" w:hAnsi="Times New Roman" w:eastAsia="Times New Roman" w:cs="Times New Roman"/>
                      <w:spacing w:val="8"/>
                      <w:sz w:val="19"/>
                      <w:szCs w:val="19"/>
                    </w:rPr>
                    <w:t>(</w:t>
                  </w:r>
                  <w:r>
                    <w:rPr>
                      <w:spacing w:val="8"/>
                      <w:sz w:val="19"/>
                      <w:szCs w:val="19"/>
                    </w:rPr>
                    <w:t>七</w:t>
                  </w:r>
                  <w:r>
                    <w:rPr>
                      <w:rFonts w:ascii="Times New Roman" w:hAnsi="Times New Roman" w:eastAsia="Times New Roman" w:cs="Times New Roman"/>
                      <w:spacing w:val="8"/>
                      <w:sz w:val="19"/>
                      <w:szCs w:val="19"/>
                    </w:rPr>
                    <w:t>)</w:t>
                  </w:r>
                  <w:r>
                    <w:rPr>
                      <w:spacing w:val="8"/>
                      <w:sz w:val="19"/>
                      <w:szCs w:val="19"/>
                    </w:rPr>
                    <w:t>减少涉重金属废气排放。持续高质量推</w:t>
                  </w:r>
                  <w:r>
                    <w:rPr>
                      <w:spacing w:val="13"/>
                      <w:sz w:val="19"/>
                      <w:szCs w:val="19"/>
                    </w:rPr>
                    <w:t xml:space="preserve"> </w:t>
                  </w:r>
                  <w:r>
                    <w:rPr>
                      <w:spacing w:val="5"/>
                      <w:sz w:val="19"/>
                      <w:szCs w:val="19"/>
                    </w:rPr>
                    <w:t>进钢铁、水泥焦化行业和燃煤锅炉企业超低</w:t>
                  </w:r>
                  <w:r>
                    <w:rPr>
                      <w:spacing w:val="17"/>
                      <w:sz w:val="19"/>
                      <w:szCs w:val="19"/>
                    </w:rPr>
                    <w:t xml:space="preserve"> </w:t>
                  </w:r>
                  <w:r>
                    <w:rPr>
                      <w:spacing w:val="5"/>
                      <w:sz w:val="19"/>
                      <w:szCs w:val="19"/>
                    </w:rPr>
                    <w:t>排放改造工作，推动已完成超低排放改造的</w:t>
                  </w:r>
                  <w:r>
                    <w:rPr>
                      <w:spacing w:val="17"/>
                      <w:sz w:val="19"/>
                      <w:szCs w:val="19"/>
                    </w:rPr>
                    <w:t xml:space="preserve"> </w:t>
                  </w:r>
                  <w:r>
                    <w:rPr>
                      <w:spacing w:val="5"/>
                      <w:sz w:val="19"/>
                      <w:szCs w:val="19"/>
                    </w:rPr>
                    <w:t>企业及时变更排污许可证。开展重点行业大</w:t>
                  </w:r>
                  <w:r>
                    <w:rPr>
                      <w:spacing w:val="17"/>
                      <w:sz w:val="19"/>
                      <w:szCs w:val="19"/>
                    </w:rPr>
                    <w:t xml:space="preserve"> </w:t>
                  </w:r>
                  <w:r>
                    <w:rPr>
                      <w:spacing w:val="7"/>
                      <w:sz w:val="19"/>
                      <w:szCs w:val="19"/>
                    </w:rPr>
                    <w:t>气污染物排放标准制修订。内蒙古、江西、</w:t>
                  </w:r>
                  <w:r>
                    <w:rPr>
                      <w:spacing w:val="15"/>
                      <w:sz w:val="19"/>
                      <w:szCs w:val="19"/>
                    </w:rPr>
                    <w:t xml:space="preserve"> </w:t>
                  </w:r>
                  <w:r>
                    <w:rPr>
                      <w:spacing w:val="9"/>
                      <w:sz w:val="19"/>
                      <w:szCs w:val="19"/>
                    </w:rPr>
                    <w:t>河南、湖北、湖南、广东、广西、四川</w:t>
                  </w:r>
                  <w:r>
                    <w:rPr>
                      <w:rFonts w:ascii="Times New Roman" w:hAnsi="Times New Roman" w:eastAsia="Times New Roman" w:cs="Times New Roman"/>
                      <w:spacing w:val="9"/>
                      <w:sz w:val="19"/>
                      <w:szCs w:val="19"/>
                    </w:rPr>
                    <w:t>.</w:t>
                  </w:r>
                  <w:r>
                    <w:rPr>
                      <w:spacing w:val="9"/>
                      <w:sz w:val="19"/>
                      <w:szCs w:val="19"/>
                    </w:rPr>
                    <w:t>贵</w:t>
                  </w:r>
                  <w:r>
                    <w:rPr>
                      <w:spacing w:val="1"/>
                      <w:sz w:val="19"/>
                      <w:szCs w:val="19"/>
                    </w:rPr>
                    <w:t xml:space="preserve">  </w:t>
                  </w:r>
                  <w:r>
                    <w:rPr>
                      <w:spacing w:val="8"/>
                      <w:sz w:val="19"/>
                      <w:szCs w:val="19"/>
                    </w:rPr>
                    <w:t>州、云南、陕西、甘肃、新疆等省</w:t>
                  </w:r>
                  <w:r>
                    <w:rPr>
                      <w:rFonts w:ascii="Times New Roman" w:hAnsi="Times New Roman" w:eastAsia="Times New Roman" w:cs="Times New Roman"/>
                      <w:spacing w:val="8"/>
                      <w:sz w:val="19"/>
                      <w:szCs w:val="19"/>
                    </w:rPr>
                    <w:t>(</w:t>
                  </w:r>
                  <w:r>
                    <w:rPr>
                      <w:spacing w:val="8"/>
                      <w:sz w:val="19"/>
                      <w:szCs w:val="19"/>
                    </w:rPr>
                    <w:t>区</w:t>
                  </w:r>
                  <w:r>
                    <w:rPr>
                      <w:rFonts w:ascii="Times New Roman" w:hAnsi="Times New Roman" w:eastAsia="Times New Roman" w:cs="Times New Roman"/>
                      <w:spacing w:val="8"/>
                      <w:sz w:val="19"/>
                      <w:szCs w:val="19"/>
                    </w:rPr>
                    <w:t>)</w:t>
                  </w:r>
                  <w:r>
                    <w:rPr>
                      <w:spacing w:val="8"/>
                      <w:sz w:val="19"/>
                      <w:szCs w:val="19"/>
                    </w:rPr>
                    <w:t>矿产</w:t>
                  </w:r>
                  <w:r>
                    <w:rPr>
                      <w:spacing w:val="15"/>
                      <w:sz w:val="19"/>
                      <w:szCs w:val="19"/>
                    </w:rPr>
                    <w:t xml:space="preserve"> </w:t>
                  </w:r>
                  <w:r>
                    <w:rPr>
                      <w:spacing w:val="9"/>
                      <w:sz w:val="19"/>
                      <w:szCs w:val="19"/>
                    </w:rPr>
                    <w:t>资源开发活动集中的区域继续执行重点污</w:t>
                  </w:r>
                  <w:r>
                    <w:rPr>
                      <w:spacing w:val="5"/>
                      <w:sz w:val="19"/>
                      <w:szCs w:val="19"/>
                    </w:rPr>
                    <w:t xml:space="preserve">  </w:t>
                  </w:r>
                  <w:r>
                    <w:rPr>
                      <w:spacing w:val="7"/>
                      <w:sz w:val="19"/>
                      <w:szCs w:val="19"/>
                    </w:rPr>
                    <w:t>染物特别排放限值。</w:t>
                  </w:r>
                </w:p>
              </w:tc>
              <w:tc>
                <w:tcPr>
                  <w:tcW w:w="1761" w:type="dxa"/>
                  <w:tcBorders>
                    <w:bottom w:val="nil"/>
                  </w:tcBorders>
                  <w:vAlign w:val="top"/>
                </w:tcPr>
                <w:p w14:paraId="760B5D77">
                  <w:pPr>
                    <w:spacing w:line="247" w:lineRule="auto"/>
                    <w:rPr>
                      <w:rFonts w:ascii="Arial"/>
                      <w:sz w:val="21"/>
                    </w:rPr>
                  </w:pPr>
                </w:p>
                <w:p w14:paraId="4F2AB569">
                  <w:pPr>
                    <w:spacing w:line="247" w:lineRule="auto"/>
                    <w:rPr>
                      <w:rFonts w:ascii="Arial"/>
                      <w:sz w:val="21"/>
                    </w:rPr>
                  </w:pPr>
                </w:p>
                <w:p w14:paraId="4E291275">
                  <w:pPr>
                    <w:spacing w:line="247" w:lineRule="auto"/>
                    <w:rPr>
                      <w:rFonts w:ascii="Arial"/>
                      <w:sz w:val="21"/>
                    </w:rPr>
                  </w:pPr>
                </w:p>
                <w:p w14:paraId="529A24E5">
                  <w:pPr>
                    <w:pStyle w:val="6"/>
                    <w:spacing w:before="61" w:line="244" w:lineRule="auto"/>
                    <w:ind w:left="59" w:right="104"/>
                    <w:jc w:val="both"/>
                    <w:rPr>
                      <w:sz w:val="19"/>
                      <w:szCs w:val="19"/>
                    </w:rPr>
                  </w:pPr>
                  <w:r>
                    <w:rPr>
                      <w:spacing w:val="8"/>
                      <w:sz w:val="19"/>
                      <w:szCs w:val="19"/>
                    </w:rPr>
                    <w:t>本项目为水泥制品</w:t>
                  </w:r>
                  <w:r>
                    <w:rPr>
                      <w:spacing w:val="6"/>
                      <w:sz w:val="19"/>
                      <w:szCs w:val="19"/>
                    </w:rPr>
                    <w:t xml:space="preserve"> </w:t>
                  </w:r>
                  <w:r>
                    <w:rPr>
                      <w:spacing w:val="8"/>
                      <w:sz w:val="19"/>
                      <w:szCs w:val="19"/>
                    </w:rPr>
                    <w:t>生产项目，不涉及</w:t>
                  </w:r>
                  <w:r>
                    <w:rPr>
                      <w:spacing w:val="4"/>
                      <w:sz w:val="19"/>
                      <w:szCs w:val="19"/>
                    </w:rPr>
                    <w:t xml:space="preserve"> </w:t>
                  </w:r>
                  <w:r>
                    <w:rPr>
                      <w:spacing w:val="7"/>
                      <w:sz w:val="19"/>
                      <w:szCs w:val="19"/>
                    </w:rPr>
                    <w:t>重金属废气排放。</w:t>
                  </w:r>
                </w:p>
              </w:tc>
              <w:tc>
                <w:tcPr>
                  <w:tcW w:w="650" w:type="dxa"/>
                  <w:tcBorders>
                    <w:bottom w:val="nil"/>
                  </w:tcBorders>
                  <w:vAlign w:val="top"/>
                </w:tcPr>
                <w:p w14:paraId="4C1BCE5D">
                  <w:pPr>
                    <w:spacing w:line="249" w:lineRule="auto"/>
                    <w:rPr>
                      <w:rFonts w:ascii="Arial"/>
                      <w:sz w:val="21"/>
                    </w:rPr>
                  </w:pPr>
                </w:p>
                <w:p w14:paraId="5478541A">
                  <w:pPr>
                    <w:spacing w:line="249" w:lineRule="auto"/>
                    <w:rPr>
                      <w:rFonts w:ascii="Arial"/>
                      <w:sz w:val="21"/>
                    </w:rPr>
                  </w:pPr>
                </w:p>
                <w:p w14:paraId="63D2C461">
                  <w:pPr>
                    <w:spacing w:line="250" w:lineRule="auto"/>
                    <w:rPr>
                      <w:rFonts w:ascii="Arial"/>
                      <w:sz w:val="21"/>
                    </w:rPr>
                  </w:pPr>
                </w:p>
                <w:p w14:paraId="6CD48AFF">
                  <w:pPr>
                    <w:spacing w:line="250" w:lineRule="auto"/>
                    <w:rPr>
                      <w:rFonts w:ascii="Arial"/>
                      <w:sz w:val="21"/>
                    </w:rPr>
                  </w:pPr>
                </w:p>
                <w:p w14:paraId="121A254E">
                  <w:pPr>
                    <w:pStyle w:val="6"/>
                    <w:spacing w:before="62" w:line="228" w:lineRule="auto"/>
                    <w:ind w:left="132"/>
                    <w:rPr>
                      <w:sz w:val="19"/>
                      <w:szCs w:val="19"/>
                    </w:rPr>
                  </w:pPr>
                  <w:r>
                    <w:rPr>
                      <w:spacing w:val="4"/>
                      <w:sz w:val="19"/>
                      <w:szCs w:val="19"/>
                    </w:rPr>
                    <w:t>符合</w:t>
                  </w:r>
                </w:p>
              </w:tc>
            </w:tr>
          </w:tbl>
          <w:p w14:paraId="73670E32">
            <w:pPr>
              <w:spacing w:line="14" w:lineRule="auto"/>
              <w:rPr>
                <w:rFonts w:ascii="Arial"/>
                <w:sz w:val="2"/>
              </w:rPr>
            </w:pPr>
            <w:r>
              <w:pict>
                <v:shape id="_x0000_s1038" o:spid="_x0000_s1038" style="position:absolute;left:0pt;margin-left:94.25pt;margin-top:36.5pt;height:430.1pt;width:0.5pt;mso-position-horizontal-relative:page;mso-position-vertical-relative:page;z-index:251672576;mso-width-relative:page;mso-height-relative:page;" filled="f" stroked="t" coordsize="10,8602" path="m4,0l4,8601e">
                  <v:fill on="f" focussize="0,0"/>
                  <v:stroke weight="0.48pt" color="#000000" miterlimit="2" joinstyle="bevel"/>
                  <v:imagedata o:title=""/>
                  <o:lock v:ext="edit"/>
                </v:shape>
              </w:pict>
            </w:r>
          </w:p>
        </w:tc>
      </w:tr>
    </w:tbl>
    <w:p w14:paraId="642E11B8">
      <w:pPr>
        <w:rPr>
          <w:rFonts w:ascii="Arial"/>
          <w:sz w:val="21"/>
        </w:rPr>
      </w:pPr>
    </w:p>
    <w:p w14:paraId="40F52D97">
      <w:pPr>
        <w:rPr>
          <w:rFonts w:ascii="Arial" w:hAnsi="Arial" w:eastAsia="Arial" w:cs="Arial"/>
          <w:sz w:val="21"/>
          <w:szCs w:val="21"/>
        </w:rPr>
        <w:sectPr>
          <w:footerReference r:id="rId24" w:type="default"/>
          <w:pgSz w:w="11906" w:h="16839"/>
          <w:pgMar w:top="1431" w:right="1543" w:bottom="1260" w:left="1537" w:header="0" w:footer="1080" w:gutter="0"/>
          <w:cols w:space="720" w:num="1"/>
        </w:sectPr>
      </w:pPr>
    </w:p>
    <w:p w14:paraId="009EF551">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4173E4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61" w:hRule="atLeast"/>
        </w:trPr>
        <w:tc>
          <w:tcPr>
            <w:tcW w:w="8814" w:type="dxa"/>
            <w:vAlign w:val="top"/>
          </w:tcPr>
          <w:tbl>
            <w:tblPr>
              <w:tblStyle w:val="5"/>
              <w:tblW w:w="6927" w:type="dxa"/>
              <w:tblInd w:w="17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04"/>
              <w:gridCol w:w="686"/>
              <w:gridCol w:w="2876"/>
              <w:gridCol w:w="68"/>
              <w:gridCol w:w="1706"/>
              <w:gridCol w:w="55"/>
              <w:gridCol w:w="651"/>
            </w:tblGrid>
            <w:tr w14:paraId="41B5D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681" w:type="dxa"/>
                  <w:tcBorders>
                    <w:top w:val="nil"/>
                  </w:tcBorders>
                  <w:vAlign w:val="top"/>
                </w:tcPr>
                <w:p w14:paraId="6D40E1D0">
                  <w:pPr>
                    <w:spacing w:line="247" w:lineRule="auto"/>
                    <w:rPr>
                      <w:rFonts w:ascii="Arial"/>
                      <w:sz w:val="21"/>
                    </w:rPr>
                  </w:pPr>
                  <w:r>
                    <w:pict>
                      <v:shape id="_x0000_s1039" o:spid="_x0000_s1039" style="position:absolute;left:0pt;margin-left:6.1pt;margin-top:0.45pt;height:259.7pt;width:0.5pt;mso-position-horizontal-relative:page;mso-position-vertical-relative:page;z-index:251673600;mso-width-relative:page;mso-height-relative:page;" filled="f" stroked="t" coordsize="10,5194" path="m4,0l4,5193e">
                        <v:fill on="f" focussize="0,0"/>
                        <v:stroke weight="0.48pt" color="#000000" miterlimit="2" joinstyle="bevel"/>
                        <v:imagedata o:title=""/>
                        <o:lock v:ext="edit"/>
                      </v:shape>
                    </w:pict>
                  </w:r>
                </w:p>
                <w:p w14:paraId="031BC7A6">
                  <w:pPr>
                    <w:spacing w:line="247" w:lineRule="auto"/>
                    <w:rPr>
                      <w:rFonts w:ascii="Arial"/>
                      <w:sz w:val="21"/>
                    </w:rPr>
                  </w:pPr>
                </w:p>
                <w:p w14:paraId="73100ADE">
                  <w:pPr>
                    <w:spacing w:line="247" w:lineRule="auto"/>
                    <w:rPr>
                      <w:rFonts w:ascii="Arial"/>
                      <w:sz w:val="21"/>
                    </w:rPr>
                  </w:pPr>
                </w:p>
                <w:p w14:paraId="66722F90">
                  <w:pPr>
                    <w:spacing w:line="247" w:lineRule="auto"/>
                    <w:rPr>
                      <w:rFonts w:ascii="Arial"/>
                      <w:sz w:val="21"/>
                    </w:rPr>
                  </w:pPr>
                </w:p>
                <w:p w14:paraId="7E1C296D">
                  <w:pPr>
                    <w:spacing w:line="247" w:lineRule="auto"/>
                    <w:rPr>
                      <w:rFonts w:ascii="Arial"/>
                      <w:sz w:val="21"/>
                    </w:rPr>
                  </w:pPr>
                </w:p>
                <w:p w14:paraId="2E040C60">
                  <w:pPr>
                    <w:spacing w:line="248" w:lineRule="auto"/>
                    <w:rPr>
                      <w:rFonts w:ascii="Arial"/>
                      <w:sz w:val="21"/>
                    </w:rPr>
                  </w:pPr>
                </w:p>
                <w:p w14:paraId="34EBA435">
                  <w:pPr>
                    <w:spacing w:line="248" w:lineRule="auto"/>
                    <w:rPr>
                      <w:rFonts w:ascii="Arial"/>
                      <w:sz w:val="21"/>
                    </w:rPr>
                  </w:pPr>
                </w:p>
                <w:p w14:paraId="57EEF5C6">
                  <w:pPr>
                    <w:spacing w:line="248" w:lineRule="auto"/>
                    <w:rPr>
                      <w:rFonts w:ascii="Arial"/>
                      <w:sz w:val="21"/>
                    </w:rPr>
                  </w:pPr>
                </w:p>
                <w:p w14:paraId="6A7CDC25">
                  <w:pPr>
                    <w:spacing w:line="248" w:lineRule="auto"/>
                    <w:rPr>
                      <w:rFonts w:ascii="Arial"/>
                      <w:sz w:val="21"/>
                    </w:rPr>
                  </w:pPr>
                </w:p>
                <w:p w14:paraId="2A975D60">
                  <w:pPr>
                    <w:spacing w:line="248" w:lineRule="auto"/>
                    <w:rPr>
                      <w:rFonts w:ascii="Arial"/>
                      <w:sz w:val="21"/>
                    </w:rPr>
                  </w:pPr>
                </w:p>
                <w:p w14:paraId="3C8BDC37">
                  <w:pPr>
                    <w:spacing w:before="55" w:line="195" w:lineRule="auto"/>
                    <w:ind w:left="35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834" w:type="dxa"/>
                  <w:gridSpan w:val="4"/>
                  <w:tcBorders>
                    <w:top w:val="nil"/>
                  </w:tcBorders>
                  <w:vAlign w:val="top"/>
                </w:tcPr>
                <w:p w14:paraId="25E7CC6B">
                  <w:pPr>
                    <w:pStyle w:val="6"/>
                    <w:spacing w:before="52" w:line="250" w:lineRule="auto"/>
                    <w:ind w:left="55" w:right="50" w:firstLine="1"/>
                    <w:rPr>
                      <w:sz w:val="19"/>
                      <w:szCs w:val="19"/>
                    </w:rPr>
                  </w:pPr>
                  <w:r>
                    <w:rPr>
                      <w:rFonts w:ascii="Times New Roman" w:hAnsi="Times New Roman" w:eastAsia="Times New Roman" w:cs="Times New Roman"/>
                      <w:spacing w:val="8"/>
                      <w:sz w:val="19"/>
                      <w:szCs w:val="19"/>
                    </w:rPr>
                    <w:t>(</w:t>
                  </w:r>
                  <w:r>
                    <w:rPr>
                      <w:spacing w:val="8"/>
                      <w:sz w:val="19"/>
                      <w:szCs w:val="19"/>
                    </w:rPr>
                    <w:t>八</w:t>
                  </w:r>
                  <w:r>
                    <w:rPr>
                      <w:rFonts w:ascii="Times New Roman" w:hAnsi="Times New Roman" w:eastAsia="Times New Roman" w:cs="Times New Roman"/>
                      <w:spacing w:val="8"/>
                      <w:sz w:val="19"/>
                      <w:szCs w:val="19"/>
                    </w:rPr>
                    <w:t>)</w:t>
                  </w:r>
                  <w:r>
                    <w:rPr>
                      <w:spacing w:val="8"/>
                      <w:sz w:val="19"/>
                      <w:szCs w:val="19"/>
                    </w:rPr>
                    <w:t>推进固体废物源头减量和综合利用。加</w:t>
                  </w:r>
                  <w:r>
                    <w:rPr>
                      <w:spacing w:val="13"/>
                      <w:sz w:val="19"/>
                      <w:szCs w:val="19"/>
                    </w:rPr>
                    <w:t xml:space="preserve"> </w:t>
                  </w:r>
                  <w:r>
                    <w:rPr>
                      <w:spacing w:val="5"/>
                      <w:sz w:val="19"/>
                      <w:szCs w:val="19"/>
                    </w:rPr>
                    <w:t>强一般工业固体废物规范化环境管理，开展</w:t>
                  </w:r>
                  <w:r>
                    <w:rPr>
                      <w:spacing w:val="17"/>
                      <w:sz w:val="19"/>
                      <w:szCs w:val="19"/>
                    </w:rPr>
                    <w:t xml:space="preserve"> </w:t>
                  </w:r>
                  <w:r>
                    <w:rPr>
                      <w:spacing w:val="9"/>
                      <w:sz w:val="19"/>
                      <w:szCs w:val="19"/>
                    </w:rPr>
                    <w:t>历史遗留固体废物堆存场摸底排查和分级</w:t>
                  </w:r>
                  <w:r>
                    <w:rPr>
                      <w:spacing w:val="5"/>
                      <w:sz w:val="19"/>
                      <w:szCs w:val="19"/>
                    </w:rPr>
                    <w:t xml:space="preserve">  分类整改，全面完善防渗漏、防流失、防扬</w:t>
                  </w:r>
                  <w:r>
                    <w:rPr>
                      <w:spacing w:val="17"/>
                      <w:sz w:val="19"/>
                      <w:szCs w:val="19"/>
                    </w:rPr>
                    <w:t xml:space="preserve"> </w:t>
                  </w:r>
                  <w:r>
                    <w:rPr>
                      <w:spacing w:val="5"/>
                      <w:sz w:val="19"/>
                      <w:szCs w:val="19"/>
                    </w:rPr>
                    <w:t>散等措施。严密防控危险废物环境风险，深</w:t>
                  </w:r>
                  <w:r>
                    <w:rPr>
                      <w:spacing w:val="17"/>
                      <w:sz w:val="19"/>
                      <w:szCs w:val="19"/>
                    </w:rPr>
                    <w:t xml:space="preserve"> </w:t>
                  </w:r>
                  <w:r>
                    <w:rPr>
                      <w:spacing w:val="5"/>
                      <w:sz w:val="19"/>
                      <w:szCs w:val="19"/>
                    </w:rPr>
                    <w:t>化危险废物规范化环境管理评估，推进全过</w:t>
                  </w:r>
                  <w:r>
                    <w:rPr>
                      <w:spacing w:val="17"/>
                      <w:sz w:val="19"/>
                      <w:szCs w:val="19"/>
                    </w:rPr>
                    <w:t xml:space="preserve"> </w:t>
                  </w:r>
                  <w:r>
                    <w:rPr>
                      <w:spacing w:val="9"/>
                      <w:sz w:val="19"/>
                      <w:szCs w:val="19"/>
                    </w:rPr>
                    <w:t>程信息化环境管理，严格管控最终填埋处</w:t>
                  </w:r>
                  <w:r>
                    <w:rPr>
                      <w:spacing w:val="5"/>
                      <w:sz w:val="19"/>
                      <w:szCs w:val="19"/>
                    </w:rPr>
                    <w:t xml:space="preserve">  置。</w:t>
                  </w:r>
                  <w:r>
                    <w:rPr>
                      <w:rFonts w:hint="eastAsia"/>
                      <w:spacing w:val="5"/>
                      <w:sz w:val="19"/>
                      <w:szCs w:val="19"/>
                      <w:lang w:val="en-US" w:eastAsia="zh-CN"/>
                    </w:rPr>
                    <w:t>严厉</w:t>
                  </w:r>
                  <w:r>
                    <w:rPr>
                      <w:spacing w:val="5"/>
                      <w:sz w:val="19"/>
                      <w:szCs w:val="19"/>
                    </w:rPr>
                    <w:t>打击非法排放、倾倒、转移、处置</w:t>
                  </w:r>
                  <w:r>
                    <w:rPr>
                      <w:spacing w:val="17"/>
                      <w:sz w:val="19"/>
                      <w:szCs w:val="19"/>
                    </w:rPr>
                    <w:t xml:space="preserve"> </w:t>
                  </w:r>
                  <w:r>
                    <w:rPr>
                      <w:spacing w:val="5"/>
                      <w:sz w:val="19"/>
                      <w:szCs w:val="19"/>
                    </w:rPr>
                    <w:t>固体废物，尤其是危险废物环境违法犯罪行</w:t>
                  </w:r>
                  <w:r>
                    <w:rPr>
                      <w:spacing w:val="17"/>
                      <w:sz w:val="19"/>
                      <w:szCs w:val="19"/>
                    </w:rPr>
                    <w:t xml:space="preserve"> </w:t>
                  </w:r>
                  <w:r>
                    <w:rPr>
                      <w:spacing w:val="5"/>
                      <w:sz w:val="19"/>
                      <w:szCs w:val="19"/>
                    </w:rPr>
                    <w:t>为。加快推进大宗固体废弃物综合利用示范</w:t>
                  </w:r>
                  <w:r>
                    <w:rPr>
                      <w:spacing w:val="17"/>
                      <w:sz w:val="19"/>
                      <w:szCs w:val="19"/>
                    </w:rPr>
                    <w:t xml:space="preserve"> </w:t>
                  </w:r>
                  <w:r>
                    <w:rPr>
                      <w:spacing w:val="5"/>
                      <w:sz w:val="19"/>
                      <w:szCs w:val="19"/>
                    </w:rPr>
                    <w:t>基地、工业资源综合利用基地建设，推动提</w:t>
                  </w:r>
                  <w:r>
                    <w:rPr>
                      <w:spacing w:val="17"/>
                      <w:sz w:val="19"/>
                      <w:szCs w:val="19"/>
                    </w:rPr>
                    <w:t xml:space="preserve"> </w:t>
                  </w:r>
                  <w:r>
                    <w:rPr>
                      <w:spacing w:val="5"/>
                      <w:sz w:val="19"/>
                      <w:szCs w:val="19"/>
                    </w:rPr>
                    <w:t>升磷石膏、赤泥等复杂难用大宗固废净化处</w:t>
                  </w:r>
                  <w:r>
                    <w:rPr>
                      <w:spacing w:val="17"/>
                      <w:sz w:val="19"/>
                      <w:szCs w:val="19"/>
                    </w:rPr>
                    <w:t xml:space="preserve"> </w:t>
                  </w:r>
                  <w:r>
                    <w:rPr>
                      <w:spacing w:val="9"/>
                      <w:sz w:val="19"/>
                      <w:szCs w:val="19"/>
                    </w:rPr>
                    <w:t>理和综合利用水平。加强废弃电器电子产</w:t>
                  </w:r>
                  <w:r>
                    <w:rPr>
                      <w:spacing w:val="5"/>
                      <w:sz w:val="19"/>
                      <w:szCs w:val="19"/>
                    </w:rPr>
                    <w:t xml:space="preserve">  品、报废机动车、废有色金属等再生资源加</w:t>
                  </w:r>
                  <w:r>
                    <w:rPr>
                      <w:spacing w:val="17"/>
                      <w:sz w:val="19"/>
                      <w:szCs w:val="19"/>
                    </w:rPr>
                    <w:t xml:space="preserve"> </w:t>
                  </w:r>
                  <w:r>
                    <w:rPr>
                      <w:spacing w:val="5"/>
                      <w:sz w:val="19"/>
                      <w:szCs w:val="19"/>
                    </w:rPr>
                    <w:t>工利用企业土壤和地下水污染防治监管，强</w:t>
                  </w:r>
                  <w:r>
                    <w:rPr>
                      <w:spacing w:val="17"/>
                      <w:sz w:val="19"/>
                      <w:szCs w:val="19"/>
                    </w:rPr>
                    <w:t xml:space="preserve"> </w:t>
                  </w:r>
                  <w:r>
                    <w:rPr>
                      <w:spacing w:val="5"/>
                      <w:sz w:val="19"/>
                      <w:szCs w:val="19"/>
                    </w:rPr>
                    <w:t>化防渗等措施落实。加强生活垃圾填埋场和</w:t>
                  </w:r>
                  <w:r>
                    <w:rPr>
                      <w:spacing w:val="17"/>
                      <w:sz w:val="19"/>
                      <w:szCs w:val="19"/>
                    </w:rPr>
                    <w:t xml:space="preserve"> </w:t>
                  </w:r>
                  <w:r>
                    <w:rPr>
                      <w:spacing w:val="5"/>
                      <w:sz w:val="19"/>
                      <w:szCs w:val="19"/>
                    </w:rPr>
                    <w:t>危险废物处置场运行监管，严格落实雨污分</w:t>
                  </w:r>
                  <w:r>
                    <w:rPr>
                      <w:spacing w:val="17"/>
                      <w:sz w:val="19"/>
                      <w:szCs w:val="19"/>
                    </w:rPr>
                    <w:t xml:space="preserve"> </w:t>
                  </w:r>
                  <w:r>
                    <w:rPr>
                      <w:spacing w:val="5"/>
                      <w:sz w:val="19"/>
                      <w:szCs w:val="19"/>
                    </w:rPr>
                    <w:t>流、地表水与地下水导排、渗沥液收集与处</w:t>
                  </w:r>
                  <w:r>
                    <w:rPr>
                      <w:spacing w:val="17"/>
                      <w:sz w:val="19"/>
                      <w:szCs w:val="19"/>
                    </w:rPr>
                    <w:t xml:space="preserve"> </w:t>
                  </w:r>
                  <w:r>
                    <w:rPr>
                      <w:spacing w:val="5"/>
                      <w:sz w:val="19"/>
                      <w:szCs w:val="19"/>
                    </w:rPr>
                    <w:t>理等污染防治措施，对库容已满的规范有序</w:t>
                  </w:r>
                  <w:r>
                    <w:rPr>
                      <w:spacing w:val="17"/>
                      <w:sz w:val="19"/>
                      <w:szCs w:val="19"/>
                    </w:rPr>
                    <w:t xml:space="preserve"> </w:t>
                  </w:r>
                  <w:r>
                    <w:rPr>
                      <w:spacing w:val="8"/>
                      <w:sz w:val="19"/>
                      <w:szCs w:val="19"/>
                    </w:rPr>
                    <w:t>开展封场治理。加强建筑垃圾处置监管。</w:t>
                  </w:r>
                </w:p>
              </w:tc>
              <w:tc>
                <w:tcPr>
                  <w:tcW w:w="1761" w:type="dxa"/>
                  <w:gridSpan w:val="2"/>
                  <w:tcBorders>
                    <w:top w:val="nil"/>
                  </w:tcBorders>
                  <w:vAlign w:val="top"/>
                </w:tcPr>
                <w:p w14:paraId="70AB53BA">
                  <w:pPr>
                    <w:spacing w:line="256" w:lineRule="auto"/>
                    <w:rPr>
                      <w:rFonts w:ascii="Arial"/>
                      <w:sz w:val="21"/>
                    </w:rPr>
                  </w:pPr>
                </w:p>
                <w:p w14:paraId="3C1EE26B">
                  <w:pPr>
                    <w:spacing w:line="256" w:lineRule="auto"/>
                    <w:rPr>
                      <w:rFonts w:ascii="Arial"/>
                      <w:sz w:val="21"/>
                    </w:rPr>
                  </w:pPr>
                </w:p>
                <w:p w14:paraId="46BEF186">
                  <w:pPr>
                    <w:spacing w:line="256" w:lineRule="auto"/>
                    <w:rPr>
                      <w:rFonts w:ascii="Arial"/>
                      <w:sz w:val="21"/>
                    </w:rPr>
                  </w:pPr>
                </w:p>
                <w:p w14:paraId="12FD6F3D">
                  <w:pPr>
                    <w:spacing w:line="256" w:lineRule="auto"/>
                    <w:rPr>
                      <w:rFonts w:ascii="Arial"/>
                      <w:sz w:val="21"/>
                    </w:rPr>
                  </w:pPr>
                </w:p>
                <w:p w14:paraId="57A14F6C">
                  <w:pPr>
                    <w:spacing w:line="256" w:lineRule="auto"/>
                    <w:rPr>
                      <w:rFonts w:ascii="Arial"/>
                      <w:sz w:val="21"/>
                    </w:rPr>
                  </w:pPr>
                </w:p>
                <w:p w14:paraId="0A47DB8C">
                  <w:pPr>
                    <w:spacing w:line="256" w:lineRule="auto"/>
                    <w:rPr>
                      <w:rFonts w:ascii="Arial"/>
                      <w:sz w:val="21"/>
                    </w:rPr>
                  </w:pPr>
                </w:p>
                <w:p w14:paraId="009EDB60">
                  <w:pPr>
                    <w:spacing w:line="257" w:lineRule="auto"/>
                    <w:rPr>
                      <w:rFonts w:ascii="Arial"/>
                      <w:sz w:val="21"/>
                    </w:rPr>
                  </w:pPr>
                </w:p>
                <w:p w14:paraId="03B8F818">
                  <w:pPr>
                    <w:pStyle w:val="6"/>
                    <w:spacing w:before="62" w:line="248" w:lineRule="auto"/>
                    <w:ind w:left="58" w:right="107"/>
                    <w:rPr>
                      <w:sz w:val="19"/>
                      <w:szCs w:val="19"/>
                    </w:rPr>
                  </w:pPr>
                  <w:r>
                    <w:rPr>
                      <w:spacing w:val="8"/>
                      <w:sz w:val="19"/>
                      <w:szCs w:val="19"/>
                    </w:rPr>
                    <w:t>本项目各类固体废</w:t>
                  </w:r>
                  <w:r>
                    <w:rPr>
                      <w:spacing w:val="4"/>
                      <w:sz w:val="19"/>
                      <w:szCs w:val="19"/>
                    </w:rPr>
                    <w:t xml:space="preserve"> </w:t>
                  </w:r>
                  <w:r>
                    <w:rPr>
                      <w:spacing w:val="8"/>
                      <w:sz w:val="19"/>
                      <w:szCs w:val="19"/>
                    </w:rPr>
                    <w:t>物均能够得到妥善</w:t>
                  </w:r>
                  <w:r>
                    <w:rPr>
                      <w:spacing w:val="5"/>
                      <w:sz w:val="19"/>
                      <w:szCs w:val="19"/>
                    </w:rPr>
                    <w:t xml:space="preserve"> </w:t>
                  </w:r>
                  <w:r>
                    <w:rPr>
                      <w:spacing w:val="8"/>
                      <w:sz w:val="19"/>
                      <w:szCs w:val="19"/>
                    </w:rPr>
                    <w:t>处置或回收利用，</w:t>
                  </w:r>
                  <w:r>
                    <w:rPr>
                      <w:spacing w:val="5"/>
                      <w:sz w:val="19"/>
                      <w:szCs w:val="19"/>
                    </w:rPr>
                    <w:t xml:space="preserve"> </w:t>
                  </w:r>
                  <w:r>
                    <w:rPr>
                      <w:spacing w:val="8"/>
                      <w:sz w:val="19"/>
                      <w:szCs w:val="19"/>
                    </w:rPr>
                    <w:t>危险废物采取外委</w:t>
                  </w:r>
                  <w:r>
                    <w:rPr>
                      <w:spacing w:val="5"/>
                      <w:sz w:val="19"/>
                      <w:szCs w:val="19"/>
                    </w:rPr>
                    <w:t xml:space="preserve"> </w:t>
                  </w:r>
                  <w:r>
                    <w:rPr>
                      <w:spacing w:val="8"/>
                      <w:sz w:val="19"/>
                      <w:szCs w:val="19"/>
                    </w:rPr>
                    <w:t>有资质的单位回收</w:t>
                  </w:r>
                  <w:r>
                    <w:rPr>
                      <w:spacing w:val="5"/>
                      <w:sz w:val="19"/>
                      <w:szCs w:val="19"/>
                    </w:rPr>
                    <w:t xml:space="preserve"> </w:t>
                  </w:r>
                  <w:r>
                    <w:rPr>
                      <w:spacing w:val="3"/>
                      <w:sz w:val="19"/>
                      <w:szCs w:val="19"/>
                    </w:rPr>
                    <w:t>处置，</w:t>
                  </w:r>
                </w:p>
              </w:tc>
              <w:tc>
                <w:tcPr>
                  <w:tcW w:w="651" w:type="dxa"/>
                  <w:tcBorders>
                    <w:top w:val="nil"/>
                  </w:tcBorders>
                  <w:vAlign w:val="top"/>
                </w:tcPr>
                <w:p w14:paraId="6EA54437">
                  <w:pPr>
                    <w:spacing w:line="243" w:lineRule="auto"/>
                    <w:rPr>
                      <w:rFonts w:ascii="Arial"/>
                      <w:sz w:val="21"/>
                    </w:rPr>
                  </w:pPr>
                </w:p>
                <w:p w14:paraId="33FBADBF">
                  <w:pPr>
                    <w:spacing w:line="243" w:lineRule="auto"/>
                    <w:rPr>
                      <w:rFonts w:ascii="Arial"/>
                      <w:sz w:val="21"/>
                    </w:rPr>
                  </w:pPr>
                </w:p>
                <w:p w14:paraId="2785DE32">
                  <w:pPr>
                    <w:spacing w:line="243" w:lineRule="auto"/>
                    <w:rPr>
                      <w:rFonts w:ascii="Arial"/>
                      <w:sz w:val="21"/>
                    </w:rPr>
                  </w:pPr>
                </w:p>
                <w:p w14:paraId="74422605">
                  <w:pPr>
                    <w:spacing w:line="243" w:lineRule="auto"/>
                    <w:rPr>
                      <w:rFonts w:ascii="Arial"/>
                      <w:sz w:val="21"/>
                    </w:rPr>
                  </w:pPr>
                </w:p>
                <w:p w14:paraId="48258543">
                  <w:pPr>
                    <w:spacing w:line="243" w:lineRule="auto"/>
                    <w:rPr>
                      <w:rFonts w:ascii="Arial"/>
                      <w:sz w:val="21"/>
                    </w:rPr>
                  </w:pPr>
                </w:p>
                <w:p w14:paraId="6D21D653">
                  <w:pPr>
                    <w:spacing w:line="243" w:lineRule="auto"/>
                    <w:rPr>
                      <w:rFonts w:ascii="Arial"/>
                      <w:sz w:val="21"/>
                    </w:rPr>
                  </w:pPr>
                </w:p>
                <w:p w14:paraId="2D9E5655">
                  <w:pPr>
                    <w:spacing w:line="244" w:lineRule="auto"/>
                    <w:rPr>
                      <w:rFonts w:ascii="Arial"/>
                      <w:sz w:val="21"/>
                    </w:rPr>
                  </w:pPr>
                </w:p>
                <w:p w14:paraId="4DF62578">
                  <w:pPr>
                    <w:spacing w:line="244" w:lineRule="auto"/>
                    <w:rPr>
                      <w:rFonts w:ascii="Arial"/>
                      <w:sz w:val="21"/>
                    </w:rPr>
                  </w:pPr>
                </w:p>
                <w:p w14:paraId="21D49208">
                  <w:pPr>
                    <w:spacing w:line="244" w:lineRule="auto"/>
                    <w:rPr>
                      <w:rFonts w:ascii="Arial"/>
                      <w:sz w:val="21"/>
                    </w:rPr>
                  </w:pPr>
                </w:p>
                <w:p w14:paraId="7B180089">
                  <w:pPr>
                    <w:spacing w:line="244" w:lineRule="auto"/>
                    <w:rPr>
                      <w:rFonts w:ascii="Arial"/>
                      <w:sz w:val="21"/>
                    </w:rPr>
                  </w:pPr>
                </w:p>
                <w:p w14:paraId="75E3FC4F">
                  <w:pPr>
                    <w:pStyle w:val="6"/>
                    <w:spacing w:before="62" w:line="228" w:lineRule="auto"/>
                    <w:ind w:left="132"/>
                    <w:rPr>
                      <w:sz w:val="19"/>
                      <w:szCs w:val="19"/>
                    </w:rPr>
                  </w:pPr>
                  <w:r>
                    <w:rPr>
                      <w:spacing w:val="4"/>
                      <w:sz w:val="19"/>
                      <w:szCs w:val="19"/>
                    </w:rPr>
                    <w:t>符合</w:t>
                  </w:r>
                </w:p>
              </w:tc>
            </w:tr>
            <w:tr w14:paraId="6ADB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6927" w:type="dxa"/>
                  <w:gridSpan w:val="8"/>
                  <w:tcBorders>
                    <w:right w:val="nil"/>
                  </w:tcBorders>
                  <w:vAlign w:val="top"/>
                </w:tcPr>
                <w:p w14:paraId="3CEB0C88">
                  <w:pPr>
                    <w:pStyle w:val="6"/>
                    <w:spacing w:before="129" w:line="321" w:lineRule="auto"/>
                    <w:ind w:left="142" w:right="83" w:firstLine="420"/>
                  </w:pPr>
                  <w:r>
                    <w:rPr>
                      <w:b/>
                      <w:bCs/>
                      <w:spacing w:val="-2"/>
                    </w:rPr>
                    <w:t>（</w:t>
                  </w:r>
                  <w:r>
                    <w:rPr>
                      <w:rFonts w:ascii="Times New Roman" w:hAnsi="Times New Roman" w:eastAsia="Times New Roman" w:cs="Times New Roman"/>
                      <w:b/>
                      <w:bCs/>
                      <w:spacing w:val="-2"/>
                    </w:rPr>
                    <w:t>3</w:t>
                  </w:r>
                  <w:r>
                    <w:rPr>
                      <w:b/>
                      <w:bCs/>
                      <w:spacing w:val="-2"/>
                    </w:rPr>
                    <w:t>）与《四川省打赢蓝天保卫战等九个实施方案的通知（川府发</w:t>
                  </w:r>
                  <w:r>
                    <w:t xml:space="preserve"> </w:t>
                  </w:r>
                  <w:r>
                    <w:rPr>
                      <w:b/>
                      <w:bCs/>
                      <w:spacing w:val="-4"/>
                    </w:rPr>
                    <w:t>〔</w:t>
                  </w:r>
                  <w:r>
                    <w:rPr>
                      <w:rFonts w:ascii="Times New Roman" w:hAnsi="Times New Roman" w:eastAsia="Times New Roman" w:cs="Times New Roman"/>
                      <w:b/>
                      <w:bCs/>
                      <w:spacing w:val="-4"/>
                    </w:rPr>
                    <w:t>2019</w:t>
                  </w:r>
                  <w:r>
                    <w:rPr>
                      <w:b/>
                      <w:bCs/>
                      <w:spacing w:val="-4"/>
                    </w:rPr>
                    <w:t>〕</w:t>
                  </w:r>
                  <w:r>
                    <w:rPr>
                      <w:rFonts w:ascii="Times New Roman" w:hAnsi="Times New Roman" w:eastAsia="Times New Roman" w:cs="Times New Roman"/>
                      <w:b/>
                      <w:bCs/>
                      <w:spacing w:val="-4"/>
                    </w:rPr>
                    <w:t xml:space="preserve">4 </w:t>
                  </w:r>
                  <w:r>
                    <w:rPr>
                      <w:b/>
                      <w:bCs/>
                      <w:spacing w:val="-4"/>
                    </w:rPr>
                    <w:t>号）》的符合性</w:t>
                  </w:r>
                </w:p>
                <w:p w14:paraId="02EC8DA0">
                  <w:pPr>
                    <w:pStyle w:val="6"/>
                    <w:spacing w:before="21" w:line="230" w:lineRule="auto"/>
                    <w:ind w:left="696"/>
                    <w:rPr>
                      <w:rFonts w:ascii="黑体" w:hAnsi="黑体" w:eastAsia="黑体" w:cs="黑体"/>
                      <w:sz w:val="19"/>
                      <w:szCs w:val="19"/>
                    </w:rPr>
                  </w:pPr>
                  <w:r>
                    <w:rPr>
                      <w:b/>
                      <w:bCs/>
                      <w:spacing w:val="8"/>
                      <w:sz w:val="19"/>
                      <w:szCs w:val="19"/>
                    </w:rPr>
                    <w:t>表</w:t>
                  </w:r>
                  <w:r>
                    <w:rPr>
                      <w:rFonts w:ascii="Times New Roman" w:hAnsi="Times New Roman" w:eastAsia="Times New Roman" w:cs="Times New Roman"/>
                      <w:b/>
                      <w:bCs/>
                      <w:spacing w:val="8"/>
                      <w:sz w:val="19"/>
                      <w:szCs w:val="19"/>
                    </w:rPr>
                    <w:t xml:space="preserve">1-8    </w:t>
                  </w:r>
                  <w:r>
                    <w:rPr>
                      <w:rFonts w:ascii="黑体" w:hAnsi="黑体" w:eastAsia="黑体" w:cs="黑体"/>
                      <w:spacing w:val="8"/>
                      <w:sz w:val="19"/>
                      <w:szCs w:val="19"/>
                    </w:rPr>
                    <w:t>与四川省打赢蓝天保卫战等九个实施方案的通知的符合性分析</w:t>
                  </w:r>
                </w:p>
              </w:tc>
            </w:tr>
            <w:tr w14:paraId="1D94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71" w:type="dxa"/>
                  <w:gridSpan w:val="3"/>
                  <w:vAlign w:val="top"/>
                </w:tcPr>
                <w:p w14:paraId="7ABE58C7">
                  <w:pPr>
                    <w:pStyle w:val="6"/>
                    <w:spacing w:before="157" w:line="228" w:lineRule="auto"/>
                    <w:ind w:left="454"/>
                    <w:rPr>
                      <w:sz w:val="19"/>
                      <w:szCs w:val="19"/>
                    </w:rPr>
                  </w:pPr>
                  <w:r>
                    <w:rPr>
                      <w:b/>
                      <w:bCs/>
                      <w:spacing w:val="6"/>
                      <w:sz w:val="19"/>
                      <w:szCs w:val="19"/>
                    </w:rPr>
                    <w:t>条例名称</w:t>
                  </w:r>
                </w:p>
              </w:tc>
              <w:tc>
                <w:tcPr>
                  <w:tcW w:w="2876" w:type="dxa"/>
                  <w:vAlign w:val="top"/>
                </w:tcPr>
                <w:p w14:paraId="441F38F0">
                  <w:pPr>
                    <w:pStyle w:val="6"/>
                    <w:spacing w:before="157" w:line="229" w:lineRule="auto"/>
                    <w:ind w:left="1041"/>
                    <w:rPr>
                      <w:sz w:val="19"/>
                      <w:szCs w:val="19"/>
                    </w:rPr>
                  </w:pPr>
                  <w:r>
                    <w:rPr>
                      <w:b/>
                      <w:bCs/>
                      <w:spacing w:val="6"/>
                      <w:sz w:val="19"/>
                      <w:szCs w:val="19"/>
                    </w:rPr>
                    <w:t>相关要求</w:t>
                  </w:r>
                </w:p>
              </w:tc>
              <w:tc>
                <w:tcPr>
                  <w:tcW w:w="1774" w:type="dxa"/>
                  <w:gridSpan w:val="2"/>
                  <w:vAlign w:val="top"/>
                </w:tcPr>
                <w:p w14:paraId="6A7062B8">
                  <w:pPr>
                    <w:pStyle w:val="6"/>
                    <w:spacing w:before="157" w:line="229" w:lineRule="auto"/>
                    <w:ind w:left="496"/>
                    <w:rPr>
                      <w:sz w:val="19"/>
                      <w:szCs w:val="19"/>
                    </w:rPr>
                  </w:pPr>
                  <w:r>
                    <w:rPr>
                      <w:b/>
                      <w:bCs/>
                      <w:spacing w:val="5"/>
                      <w:sz w:val="19"/>
                      <w:szCs w:val="19"/>
                    </w:rPr>
                    <w:t>项目情况</w:t>
                  </w:r>
                </w:p>
              </w:tc>
              <w:tc>
                <w:tcPr>
                  <w:tcW w:w="706" w:type="dxa"/>
                  <w:gridSpan w:val="2"/>
                  <w:vAlign w:val="top"/>
                </w:tcPr>
                <w:p w14:paraId="189752E7">
                  <w:pPr>
                    <w:pStyle w:val="6"/>
                    <w:spacing w:before="30" w:line="234" w:lineRule="auto"/>
                    <w:ind w:left="259" w:right="151" w:hanging="101"/>
                    <w:rPr>
                      <w:sz w:val="19"/>
                      <w:szCs w:val="19"/>
                    </w:rPr>
                  </w:pPr>
                  <w:r>
                    <w:rPr>
                      <w:b/>
                      <w:bCs/>
                      <w:spacing w:val="3"/>
                      <w:sz w:val="19"/>
                      <w:szCs w:val="19"/>
                    </w:rPr>
                    <w:t>符合</w:t>
                  </w:r>
                  <w:r>
                    <w:rPr>
                      <w:sz w:val="19"/>
                      <w:szCs w:val="19"/>
                    </w:rPr>
                    <w:t xml:space="preserve"> </w:t>
                  </w:r>
                  <w:r>
                    <w:rPr>
                      <w:b/>
                      <w:bCs/>
                      <w:spacing w:val="-2"/>
                      <w:sz w:val="19"/>
                      <w:szCs w:val="19"/>
                    </w:rPr>
                    <w:t>性</w:t>
                  </w:r>
                </w:p>
              </w:tc>
            </w:tr>
            <w:tr w14:paraId="4F907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885" w:type="dxa"/>
                  <w:gridSpan w:val="2"/>
                  <w:vMerge w:val="restart"/>
                  <w:tcBorders>
                    <w:bottom w:val="nil"/>
                  </w:tcBorders>
                  <w:vAlign w:val="top"/>
                </w:tcPr>
                <w:p w14:paraId="5EEB5444">
                  <w:pPr>
                    <w:spacing w:line="274" w:lineRule="auto"/>
                    <w:rPr>
                      <w:rFonts w:ascii="Arial"/>
                      <w:sz w:val="21"/>
                    </w:rPr>
                  </w:pPr>
                </w:p>
                <w:p w14:paraId="3D2B78FA">
                  <w:pPr>
                    <w:spacing w:line="275" w:lineRule="auto"/>
                    <w:rPr>
                      <w:rFonts w:ascii="Arial"/>
                      <w:sz w:val="21"/>
                    </w:rPr>
                  </w:pPr>
                </w:p>
                <w:p w14:paraId="5EAB2B0C">
                  <w:pPr>
                    <w:spacing w:line="275" w:lineRule="auto"/>
                    <w:rPr>
                      <w:rFonts w:ascii="Arial"/>
                      <w:sz w:val="21"/>
                    </w:rPr>
                  </w:pPr>
                </w:p>
                <w:p w14:paraId="46328037">
                  <w:pPr>
                    <w:spacing w:line="275" w:lineRule="auto"/>
                    <w:rPr>
                      <w:rFonts w:ascii="Arial"/>
                      <w:sz w:val="21"/>
                    </w:rPr>
                  </w:pPr>
                </w:p>
                <w:p w14:paraId="78F49BB7">
                  <w:pPr>
                    <w:spacing w:line="275" w:lineRule="auto"/>
                    <w:rPr>
                      <w:rFonts w:ascii="Arial"/>
                      <w:sz w:val="21"/>
                    </w:rPr>
                  </w:pPr>
                </w:p>
                <w:p w14:paraId="2F6B0960">
                  <w:pPr>
                    <w:spacing w:line="275" w:lineRule="auto"/>
                    <w:rPr>
                      <w:rFonts w:ascii="Arial"/>
                      <w:sz w:val="21"/>
                    </w:rPr>
                  </w:pPr>
                </w:p>
                <w:p w14:paraId="49B8E728">
                  <w:pPr>
                    <w:pStyle w:val="6"/>
                    <w:spacing w:before="62" w:line="228" w:lineRule="auto"/>
                    <w:ind w:left="228"/>
                    <w:rPr>
                      <w:sz w:val="19"/>
                      <w:szCs w:val="19"/>
                    </w:rPr>
                  </w:pPr>
                  <w:r>
                    <w:rPr>
                      <w:spacing w:val="1"/>
                      <w:sz w:val="19"/>
                      <w:szCs w:val="19"/>
                    </w:rPr>
                    <w:t>四川省</w:t>
                  </w:r>
                </w:p>
                <w:p w14:paraId="2A847799">
                  <w:pPr>
                    <w:pStyle w:val="6"/>
                    <w:spacing w:before="24" w:line="229" w:lineRule="auto"/>
                    <w:ind w:left="213"/>
                    <w:rPr>
                      <w:sz w:val="19"/>
                      <w:szCs w:val="19"/>
                    </w:rPr>
                  </w:pPr>
                  <w:r>
                    <w:rPr>
                      <w:spacing w:val="6"/>
                      <w:sz w:val="19"/>
                      <w:szCs w:val="19"/>
                    </w:rPr>
                    <w:t>打赢蓝</w:t>
                  </w:r>
                </w:p>
                <w:p w14:paraId="46AF84B3">
                  <w:pPr>
                    <w:pStyle w:val="6"/>
                    <w:spacing w:before="23" w:line="229" w:lineRule="auto"/>
                    <w:ind w:left="214"/>
                    <w:rPr>
                      <w:sz w:val="19"/>
                      <w:szCs w:val="19"/>
                    </w:rPr>
                  </w:pPr>
                  <w:r>
                    <w:rPr>
                      <w:spacing w:val="6"/>
                      <w:sz w:val="19"/>
                      <w:szCs w:val="19"/>
                    </w:rPr>
                    <w:t>天保卫</w:t>
                  </w:r>
                </w:p>
                <w:p w14:paraId="0F61010B">
                  <w:pPr>
                    <w:pStyle w:val="6"/>
                    <w:spacing w:before="23" w:line="228" w:lineRule="auto"/>
                    <w:ind w:left="219"/>
                    <w:rPr>
                      <w:sz w:val="19"/>
                      <w:szCs w:val="19"/>
                    </w:rPr>
                  </w:pPr>
                  <w:r>
                    <w:rPr>
                      <w:spacing w:val="4"/>
                      <w:sz w:val="19"/>
                      <w:szCs w:val="19"/>
                    </w:rPr>
                    <w:t>战等九</w:t>
                  </w:r>
                </w:p>
                <w:p w14:paraId="3C02D36B">
                  <w:pPr>
                    <w:pStyle w:val="6"/>
                    <w:spacing w:before="24" w:line="228" w:lineRule="auto"/>
                    <w:ind w:left="210"/>
                    <w:rPr>
                      <w:sz w:val="19"/>
                      <w:szCs w:val="19"/>
                    </w:rPr>
                  </w:pPr>
                  <w:r>
                    <w:rPr>
                      <w:spacing w:val="7"/>
                      <w:sz w:val="19"/>
                      <w:szCs w:val="19"/>
                    </w:rPr>
                    <w:t>个实施</w:t>
                  </w:r>
                </w:p>
                <w:p w14:paraId="41603FB7">
                  <w:pPr>
                    <w:pStyle w:val="6"/>
                    <w:spacing w:before="24" w:line="229" w:lineRule="auto"/>
                    <w:ind w:left="210"/>
                    <w:rPr>
                      <w:sz w:val="19"/>
                      <w:szCs w:val="19"/>
                    </w:rPr>
                  </w:pPr>
                  <w:r>
                    <w:rPr>
                      <w:spacing w:val="7"/>
                      <w:sz w:val="19"/>
                      <w:szCs w:val="19"/>
                    </w:rPr>
                    <w:t>方案的</w:t>
                  </w:r>
                </w:p>
                <w:p w14:paraId="2E14FC26">
                  <w:pPr>
                    <w:pStyle w:val="6"/>
                    <w:spacing w:before="23" w:line="230" w:lineRule="auto"/>
                    <w:ind w:left="308"/>
                    <w:rPr>
                      <w:sz w:val="19"/>
                      <w:szCs w:val="19"/>
                    </w:rPr>
                  </w:pPr>
                  <w:r>
                    <w:rPr>
                      <w:spacing w:val="5"/>
                      <w:sz w:val="19"/>
                      <w:szCs w:val="19"/>
                    </w:rPr>
                    <w:t>通知</w:t>
                  </w:r>
                </w:p>
                <w:p w14:paraId="4E497AC7">
                  <w:pPr>
                    <w:pStyle w:val="6"/>
                    <w:spacing w:before="22" w:line="227" w:lineRule="auto"/>
                    <w:ind w:left="220"/>
                    <w:rPr>
                      <w:sz w:val="19"/>
                      <w:szCs w:val="19"/>
                    </w:rPr>
                  </w:pPr>
                  <w:r>
                    <w:rPr>
                      <w:spacing w:val="4"/>
                      <w:sz w:val="19"/>
                      <w:szCs w:val="19"/>
                    </w:rPr>
                    <w:t>（川府</w:t>
                  </w:r>
                </w:p>
                <w:p w14:paraId="30B5F271">
                  <w:pPr>
                    <w:pStyle w:val="6"/>
                    <w:spacing w:before="25" w:line="229" w:lineRule="auto"/>
                    <w:ind w:left="412"/>
                    <w:rPr>
                      <w:sz w:val="19"/>
                      <w:szCs w:val="19"/>
                    </w:rPr>
                  </w:pPr>
                  <w:r>
                    <w:rPr>
                      <w:sz w:val="19"/>
                      <w:szCs w:val="19"/>
                    </w:rPr>
                    <w:t>发</w:t>
                  </w:r>
                </w:p>
                <w:p w14:paraId="3F2CCE13">
                  <w:pPr>
                    <w:pStyle w:val="6"/>
                    <w:spacing w:before="24"/>
                    <w:ind w:left="222" w:firstLine="14"/>
                    <w:rPr>
                      <w:sz w:val="19"/>
                      <w:szCs w:val="19"/>
                    </w:rPr>
                  </w:pPr>
                  <w:r>
                    <w:rPr>
                      <w:spacing w:val="-4"/>
                      <w:sz w:val="19"/>
                      <w:szCs w:val="19"/>
                    </w:rPr>
                    <w:t>〔</w:t>
                  </w:r>
                  <w:r>
                    <w:rPr>
                      <w:rFonts w:ascii="Times New Roman" w:hAnsi="Times New Roman" w:eastAsia="Times New Roman" w:cs="Times New Roman"/>
                      <w:spacing w:val="-4"/>
                      <w:sz w:val="19"/>
                      <w:szCs w:val="19"/>
                    </w:rPr>
                    <w:t>2019</w:t>
                  </w:r>
                  <w:r>
                    <w:rPr>
                      <w:rFonts w:ascii="Times New Roman" w:hAnsi="Times New Roman" w:eastAsia="Times New Roman" w:cs="Times New Roman"/>
                      <w:sz w:val="19"/>
                      <w:szCs w:val="19"/>
                    </w:rPr>
                    <w:t xml:space="preserve">   </w:t>
                  </w:r>
                  <w:r>
                    <w:rPr>
                      <w:spacing w:val="-2"/>
                      <w:sz w:val="19"/>
                      <w:szCs w:val="19"/>
                    </w:rPr>
                    <w:t>〕</w:t>
                  </w:r>
                  <w:r>
                    <w:rPr>
                      <w:rFonts w:ascii="Times New Roman" w:hAnsi="Times New Roman" w:eastAsia="Times New Roman" w:cs="Times New Roman"/>
                      <w:spacing w:val="-2"/>
                      <w:sz w:val="19"/>
                      <w:szCs w:val="19"/>
                    </w:rPr>
                    <w:t>4</w:t>
                  </w:r>
                  <w:r>
                    <w:rPr>
                      <w:spacing w:val="-2"/>
                      <w:sz w:val="19"/>
                      <w:szCs w:val="19"/>
                    </w:rPr>
                    <w:t>号）</w:t>
                  </w:r>
                </w:p>
              </w:tc>
              <w:tc>
                <w:tcPr>
                  <w:tcW w:w="686" w:type="dxa"/>
                  <w:vMerge w:val="restart"/>
                  <w:tcBorders>
                    <w:bottom w:val="nil"/>
                  </w:tcBorders>
                  <w:vAlign w:val="top"/>
                </w:tcPr>
                <w:p w14:paraId="7DB7C7FD">
                  <w:pPr>
                    <w:rPr>
                      <w:rFonts w:ascii="Arial"/>
                      <w:sz w:val="21"/>
                    </w:rPr>
                  </w:pPr>
                </w:p>
                <w:p w14:paraId="4031E389">
                  <w:pPr>
                    <w:rPr>
                      <w:rFonts w:ascii="Arial"/>
                      <w:sz w:val="21"/>
                    </w:rPr>
                  </w:pPr>
                </w:p>
                <w:p w14:paraId="47F87CBD">
                  <w:pPr>
                    <w:rPr>
                      <w:rFonts w:ascii="Arial"/>
                      <w:sz w:val="21"/>
                    </w:rPr>
                  </w:pPr>
                </w:p>
                <w:p w14:paraId="561D9703">
                  <w:pPr>
                    <w:spacing w:line="241" w:lineRule="auto"/>
                    <w:rPr>
                      <w:rFonts w:ascii="Arial"/>
                      <w:sz w:val="21"/>
                    </w:rPr>
                  </w:pPr>
                </w:p>
                <w:p w14:paraId="02EBDA83">
                  <w:pPr>
                    <w:spacing w:line="241" w:lineRule="auto"/>
                    <w:rPr>
                      <w:rFonts w:ascii="Arial"/>
                      <w:sz w:val="21"/>
                    </w:rPr>
                  </w:pPr>
                </w:p>
                <w:p w14:paraId="47B7B784">
                  <w:pPr>
                    <w:spacing w:line="241" w:lineRule="auto"/>
                    <w:rPr>
                      <w:rFonts w:ascii="Arial"/>
                      <w:sz w:val="21"/>
                    </w:rPr>
                  </w:pPr>
                </w:p>
                <w:p w14:paraId="33186B0C">
                  <w:pPr>
                    <w:spacing w:line="241" w:lineRule="auto"/>
                    <w:rPr>
                      <w:rFonts w:ascii="Arial"/>
                      <w:sz w:val="21"/>
                    </w:rPr>
                  </w:pPr>
                </w:p>
                <w:p w14:paraId="4FD35652">
                  <w:pPr>
                    <w:spacing w:line="241" w:lineRule="auto"/>
                    <w:rPr>
                      <w:rFonts w:ascii="Arial"/>
                      <w:sz w:val="21"/>
                    </w:rPr>
                  </w:pPr>
                </w:p>
                <w:p w14:paraId="638A2F93">
                  <w:pPr>
                    <w:spacing w:line="241" w:lineRule="auto"/>
                    <w:rPr>
                      <w:rFonts w:ascii="Arial"/>
                      <w:sz w:val="21"/>
                    </w:rPr>
                  </w:pPr>
                </w:p>
                <w:p w14:paraId="692CDC81">
                  <w:pPr>
                    <w:pStyle w:val="6"/>
                    <w:spacing w:before="62" w:line="248" w:lineRule="auto"/>
                    <w:ind w:left="146" w:right="144" w:firstLine="17"/>
                    <w:jc w:val="both"/>
                    <w:rPr>
                      <w:sz w:val="19"/>
                      <w:szCs w:val="19"/>
                    </w:rPr>
                  </w:pPr>
                  <w:r>
                    <w:rPr>
                      <w:spacing w:val="-5"/>
                      <w:sz w:val="19"/>
                      <w:szCs w:val="19"/>
                    </w:rPr>
                    <w:t>四川</w:t>
                  </w:r>
                  <w:r>
                    <w:rPr>
                      <w:sz w:val="19"/>
                      <w:szCs w:val="19"/>
                    </w:rPr>
                    <w:t xml:space="preserve"> </w:t>
                  </w:r>
                  <w:r>
                    <w:rPr>
                      <w:spacing w:val="4"/>
                      <w:sz w:val="19"/>
                      <w:szCs w:val="19"/>
                    </w:rPr>
                    <w:t>省打</w:t>
                  </w:r>
                  <w:r>
                    <w:rPr>
                      <w:sz w:val="19"/>
                      <w:szCs w:val="19"/>
                    </w:rPr>
                    <w:t xml:space="preserve"> </w:t>
                  </w:r>
                  <w:r>
                    <w:rPr>
                      <w:spacing w:val="4"/>
                      <w:sz w:val="19"/>
                      <w:szCs w:val="19"/>
                    </w:rPr>
                    <w:t>赢蓝</w:t>
                  </w:r>
                  <w:r>
                    <w:rPr>
                      <w:sz w:val="19"/>
                      <w:szCs w:val="19"/>
                    </w:rPr>
                    <w:t xml:space="preserve"> </w:t>
                  </w:r>
                  <w:r>
                    <w:rPr>
                      <w:spacing w:val="4"/>
                      <w:sz w:val="19"/>
                      <w:szCs w:val="19"/>
                    </w:rPr>
                    <w:t>天保</w:t>
                  </w:r>
                  <w:r>
                    <w:rPr>
                      <w:sz w:val="19"/>
                      <w:szCs w:val="19"/>
                    </w:rPr>
                    <w:t xml:space="preserve"> </w:t>
                  </w:r>
                  <w:r>
                    <w:rPr>
                      <w:spacing w:val="4"/>
                      <w:sz w:val="19"/>
                      <w:szCs w:val="19"/>
                    </w:rPr>
                    <w:t>卫战</w:t>
                  </w:r>
                  <w:r>
                    <w:rPr>
                      <w:sz w:val="19"/>
                      <w:szCs w:val="19"/>
                    </w:rPr>
                    <w:t xml:space="preserve"> </w:t>
                  </w:r>
                  <w:r>
                    <w:rPr>
                      <w:spacing w:val="4"/>
                      <w:sz w:val="19"/>
                      <w:szCs w:val="19"/>
                    </w:rPr>
                    <w:t>实施</w:t>
                  </w:r>
                  <w:r>
                    <w:rPr>
                      <w:sz w:val="19"/>
                      <w:szCs w:val="19"/>
                    </w:rPr>
                    <w:t xml:space="preserve"> </w:t>
                  </w:r>
                  <w:r>
                    <w:rPr>
                      <w:spacing w:val="4"/>
                      <w:sz w:val="19"/>
                      <w:szCs w:val="19"/>
                    </w:rPr>
                    <w:t>方案</w:t>
                  </w:r>
                </w:p>
              </w:tc>
              <w:tc>
                <w:tcPr>
                  <w:tcW w:w="2876" w:type="dxa"/>
                  <w:vAlign w:val="top"/>
                </w:tcPr>
                <w:p w14:paraId="0434026B">
                  <w:pPr>
                    <w:pStyle w:val="6"/>
                    <w:spacing w:before="163" w:line="247" w:lineRule="auto"/>
                    <w:ind w:left="69"/>
                    <w:jc w:val="both"/>
                    <w:rPr>
                      <w:sz w:val="19"/>
                      <w:szCs w:val="19"/>
                    </w:rPr>
                  </w:pPr>
                  <w:r>
                    <w:rPr>
                      <w:spacing w:val="20"/>
                      <w:sz w:val="19"/>
                      <w:szCs w:val="19"/>
                    </w:rPr>
                    <w:t>重点区域执行大气污染物特别</w:t>
                  </w:r>
                  <w:r>
                    <w:rPr>
                      <w:spacing w:val="2"/>
                      <w:sz w:val="19"/>
                      <w:szCs w:val="19"/>
                    </w:rPr>
                    <w:t xml:space="preserve"> </w:t>
                  </w:r>
                  <w:r>
                    <w:rPr>
                      <w:spacing w:val="-4"/>
                      <w:sz w:val="19"/>
                      <w:szCs w:val="19"/>
                    </w:rPr>
                    <w:t>排放限值，严禁新增钢铁、电力、</w:t>
                  </w:r>
                  <w:r>
                    <w:rPr>
                      <w:spacing w:val="10"/>
                      <w:sz w:val="19"/>
                      <w:szCs w:val="19"/>
                    </w:rPr>
                    <w:t xml:space="preserve"> </w:t>
                  </w:r>
                  <w:r>
                    <w:rPr>
                      <w:spacing w:val="-4"/>
                      <w:sz w:val="19"/>
                      <w:szCs w:val="19"/>
                    </w:rPr>
                    <w:t>水泥、玻璃、砖瓦、陶瓷、焦化、</w:t>
                  </w:r>
                  <w:r>
                    <w:rPr>
                      <w:spacing w:val="10"/>
                      <w:sz w:val="19"/>
                      <w:szCs w:val="19"/>
                    </w:rPr>
                    <w:t xml:space="preserve"> </w:t>
                  </w:r>
                  <w:r>
                    <w:rPr>
                      <w:spacing w:val="5"/>
                      <w:sz w:val="19"/>
                      <w:szCs w:val="19"/>
                    </w:rPr>
                    <w:t>电解铝、有色等重点行业大气污</w:t>
                  </w:r>
                  <w:r>
                    <w:rPr>
                      <w:spacing w:val="3"/>
                      <w:sz w:val="19"/>
                      <w:szCs w:val="19"/>
                    </w:rPr>
                    <w:t xml:space="preserve"> </w:t>
                  </w:r>
                  <w:r>
                    <w:rPr>
                      <w:spacing w:val="6"/>
                      <w:sz w:val="19"/>
                      <w:szCs w:val="19"/>
                    </w:rPr>
                    <w:t>染物排放。</w:t>
                  </w:r>
                </w:p>
              </w:tc>
              <w:tc>
                <w:tcPr>
                  <w:tcW w:w="1774" w:type="dxa"/>
                  <w:gridSpan w:val="2"/>
                  <w:vAlign w:val="top"/>
                </w:tcPr>
                <w:p w14:paraId="7F43E5F6">
                  <w:pPr>
                    <w:pStyle w:val="6"/>
                    <w:spacing w:before="32" w:line="246" w:lineRule="auto"/>
                    <w:ind w:left="73" w:right="61"/>
                    <w:jc w:val="both"/>
                    <w:rPr>
                      <w:sz w:val="19"/>
                      <w:szCs w:val="19"/>
                    </w:rPr>
                  </w:pPr>
                  <w:r>
                    <w:rPr>
                      <w:spacing w:val="14"/>
                      <w:sz w:val="19"/>
                      <w:szCs w:val="19"/>
                    </w:rPr>
                    <w:t>本项目为水泥制品</w:t>
                  </w:r>
                  <w:r>
                    <w:rPr>
                      <w:sz w:val="19"/>
                      <w:szCs w:val="19"/>
                    </w:rPr>
                    <w:t xml:space="preserve"> </w:t>
                  </w:r>
                  <w:r>
                    <w:rPr>
                      <w:spacing w:val="14"/>
                      <w:sz w:val="19"/>
                      <w:szCs w:val="19"/>
                    </w:rPr>
                    <w:t>生产项目，不属于</w:t>
                  </w:r>
                  <w:r>
                    <w:rPr>
                      <w:sz w:val="19"/>
                      <w:szCs w:val="19"/>
                    </w:rPr>
                    <w:t xml:space="preserve"> </w:t>
                  </w:r>
                  <w:r>
                    <w:rPr>
                      <w:spacing w:val="14"/>
                      <w:sz w:val="19"/>
                      <w:szCs w:val="19"/>
                    </w:rPr>
                    <w:t>重点大气污染物排</w:t>
                  </w:r>
                  <w:r>
                    <w:rPr>
                      <w:sz w:val="19"/>
                      <w:szCs w:val="19"/>
                    </w:rPr>
                    <w:t xml:space="preserve"> </w:t>
                  </w:r>
                  <w:r>
                    <w:rPr>
                      <w:spacing w:val="14"/>
                      <w:sz w:val="19"/>
                      <w:szCs w:val="19"/>
                    </w:rPr>
                    <w:t>放行业。项目将严</w:t>
                  </w:r>
                  <w:r>
                    <w:rPr>
                      <w:sz w:val="19"/>
                      <w:szCs w:val="19"/>
                    </w:rPr>
                    <w:t xml:space="preserve"> </w:t>
                  </w:r>
                  <w:r>
                    <w:rPr>
                      <w:spacing w:val="14"/>
                      <w:sz w:val="19"/>
                      <w:szCs w:val="19"/>
                    </w:rPr>
                    <w:t>格执行大气污染物</w:t>
                  </w:r>
                  <w:r>
                    <w:rPr>
                      <w:sz w:val="19"/>
                      <w:szCs w:val="19"/>
                    </w:rPr>
                    <w:t xml:space="preserve"> </w:t>
                  </w:r>
                  <w:r>
                    <w:rPr>
                      <w:spacing w:val="7"/>
                      <w:sz w:val="19"/>
                      <w:szCs w:val="19"/>
                    </w:rPr>
                    <w:t>排放限值要求。</w:t>
                  </w:r>
                </w:p>
              </w:tc>
              <w:tc>
                <w:tcPr>
                  <w:tcW w:w="706" w:type="dxa"/>
                  <w:gridSpan w:val="2"/>
                  <w:vAlign w:val="top"/>
                </w:tcPr>
                <w:p w14:paraId="2300FDD5">
                  <w:pPr>
                    <w:spacing w:line="307" w:lineRule="auto"/>
                    <w:rPr>
                      <w:rFonts w:ascii="Arial"/>
                      <w:sz w:val="21"/>
                    </w:rPr>
                  </w:pPr>
                </w:p>
                <w:p w14:paraId="358B09BD">
                  <w:pPr>
                    <w:spacing w:line="308" w:lineRule="auto"/>
                    <w:rPr>
                      <w:rFonts w:ascii="Arial"/>
                      <w:sz w:val="21"/>
                    </w:rPr>
                  </w:pPr>
                </w:p>
                <w:p w14:paraId="7455E7CF">
                  <w:pPr>
                    <w:pStyle w:val="6"/>
                    <w:spacing w:before="62" w:line="228" w:lineRule="auto"/>
                    <w:ind w:left="161"/>
                    <w:rPr>
                      <w:sz w:val="19"/>
                      <w:szCs w:val="19"/>
                    </w:rPr>
                  </w:pPr>
                  <w:r>
                    <w:rPr>
                      <w:spacing w:val="4"/>
                      <w:sz w:val="19"/>
                      <w:szCs w:val="19"/>
                    </w:rPr>
                    <w:t>符合</w:t>
                  </w:r>
                </w:p>
              </w:tc>
            </w:tr>
            <w:tr w14:paraId="74B31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3" w:hRule="atLeast"/>
              </w:trPr>
              <w:tc>
                <w:tcPr>
                  <w:tcW w:w="885" w:type="dxa"/>
                  <w:gridSpan w:val="2"/>
                  <w:vMerge w:val="continue"/>
                  <w:tcBorders>
                    <w:top w:val="nil"/>
                    <w:bottom w:val="nil"/>
                  </w:tcBorders>
                  <w:vAlign w:val="top"/>
                </w:tcPr>
                <w:p w14:paraId="1A00D6B5">
                  <w:pPr>
                    <w:rPr>
                      <w:rFonts w:ascii="Arial"/>
                      <w:sz w:val="21"/>
                    </w:rPr>
                  </w:pPr>
                </w:p>
              </w:tc>
              <w:tc>
                <w:tcPr>
                  <w:tcW w:w="686" w:type="dxa"/>
                  <w:vMerge w:val="continue"/>
                  <w:tcBorders>
                    <w:top w:val="nil"/>
                    <w:bottom w:val="nil"/>
                  </w:tcBorders>
                  <w:vAlign w:val="top"/>
                </w:tcPr>
                <w:p w14:paraId="266BB39A">
                  <w:pPr>
                    <w:rPr>
                      <w:rFonts w:ascii="Arial"/>
                      <w:sz w:val="21"/>
                    </w:rPr>
                  </w:pPr>
                </w:p>
              </w:tc>
              <w:tc>
                <w:tcPr>
                  <w:tcW w:w="2876" w:type="dxa"/>
                  <w:tcBorders>
                    <w:bottom w:val="nil"/>
                  </w:tcBorders>
                  <w:vAlign w:val="top"/>
                </w:tcPr>
                <w:p w14:paraId="0DCBBA0D">
                  <w:pPr>
                    <w:pStyle w:val="6"/>
                    <w:spacing w:before="31" w:line="250" w:lineRule="auto"/>
                    <w:ind w:left="67" w:right="61" w:firstLine="1"/>
                    <w:jc w:val="both"/>
                    <w:rPr>
                      <w:sz w:val="19"/>
                      <w:szCs w:val="19"/>
                    </w:rPr>
                  </w:pPr>
                  <w:r>
                    <w:rPr>
                      <w:spacing w:val="5"/>
                      <w:sz w:val="19"/>
                      <w:szCs w:val="19"/>
                    </w:rPr>
                    <w:t>加强扬尘管控，提高城市环境管</w:t>
                  </w:r>
                  <w:r>
                    <w:rPr>
                      <w:spacing w:val="6"/>
                      <w:sz w:val="19"/>
                      <w:szCs w:val="19"/>
                    </w:rPr>
                    <w:t xml:space="preserve"> </w:t>
                  </w:r>
                  <w:r>
                    <w:rPr>
                      <w:spacing w:val="5"/>
                      <w:sz w:val="19"/>
                      <w:szCs w:val="19"/>
                    </w:rPr>
                    <w:t>理水平。强化堆场扬尘管控。工</w:t>
                  </w:r>
                  <w:r>
                    <w:rPr>
                      <w:spacing w:val="8"/>
                      <w:sz w:val="19"/>
                      <w:szCs w:val="19"/>
                    </w:rPr>
                    <w:t xml:space="preserve"> </w:t>
                  </w:r>
                  <w:r>
                    <w:rPr>
                      <w:spacing w:val="20"/>
                      <w:sz w:val="19"/>
                      <w:szCs w:val="19"/>
                    </w:rPr>
                    <w:t>业企业堆场实施规范化全封闭</w:t>
                  </w:r>
                  <w:r>
                    <w:rPr>
                      <w:spacing w:val="8"/>
                      <w:sz w:val="19"/>
                      <w:szCs w:val="19"/>
                    </w:rPr>
                    <w:t xml:space="preserve"> </w:t>
                  </w:r>
                  <w:r>
                    <w:rPr>
                      <w:spacing w:val="5"/>
                      <w:sz w:val="19"/>
                      <w:szCs w:val="19"/>
                    </w:rPr>
                    <w:t>管理。易产生扬尘的物料堆场采</w:t>
                  </w:r>
                  <w:r>
                    <w:rPr>
                      <w:spacing w:val="8"/>
                      <w:sz w:val="19"/>
                      <w:szCs w:val="19"/>
                    </w:rPr>
                    <w:t xml:space="preserve"> </w:t>
                  </w:r>
                  <w:r>
                    <w:rPr>
                      <w:spacing w:val="5"/>
                      <w:sz w:val="19"/>
                      <w:szCs w:val="19"/>
                    </w:rPr>
                    <w:t>用封闭式库仓，不具备封闭式库</w:t>
                  </w:r>
                  <w:r>
                    <w:rPr>
                      <w:spacing w:val="8"/>
                      <w:sz w:val="19"/>
                      <w:szCs w:val="19"/>
                    </w:rPr>
                    <w:t xml:space="preserve"> </w:t>
                  </w:r>
                  <w:r>
                    <w:rPr>
                      <w:spacing w:val="5"/>
                      <w:sz w:val="19"/>
                      <w:szCs w:val="19"/>
                    </w:rPr>
                    <w:t>仓改造条件的，应设置不低于料</w:t>
                  </w:r>
                  <w:r>
                    <w:rPr>
                      <w:spacing w:val="8"/>
                      <w:sz w:val="19"/>
                      <w:szCs w:val="19"/>
                    </w:rPr>
                    <w:t xml:space="preserve"> </w:t>
                  </w:r>
                  <w:r>
                    <w:rPr>
                      <w:spacing w:val="5"/>
                      <w:sz w:val="19"/>
                      <w:szCs w:val="19"/>
                    </w:rPr>
                    <w:t>堆高度的严密围挡，并采取覆盖</w:t>
                  </w:r>
                  <w:r>
                    <w:rPr>
                      <w:spacing w:val="8"/>
                      <w:sz w:val="19"/>
                      <w:szCs w:val="19"/>
                    </w:rPr>
                    <w:t xml:space="preserve"> </w:t>
                  </w:r>
                  <w:r>
                    <w:rPr>
                      <w:spacing w:val="5"/>
                      <w:sz w:val="19"/>
                      <w:szCs w:val="19"/>
                    </w:rPr>
                    <w:t>措施有效控制扬尘污染；堆场内</w:t>
                  </w:r>
                  <w:r>
                    <w:rPr>
                      <w:spacing w:val="10"/>
                      <w:sz w:val="19"/>
                      <w:szCs w:val="19"/>
                    </w:rPr>
                    <w:t xml:space="preserve"> </w:t>
                  </w:r>
                  <w:r>
                    <w:rPr>
                      <w:spacing w:val="5"/>
                      <w:sz w:val="19"/>
                      <w:szCs w:val="19"/>
                    </w:rPr>
                    <w:t>进行搅拌、粉碎、筛分等作业时</w:t>
                  </w:r>
                  <w:r>
                    <w:rPr>
                      <w:spacing w:val="10"/>
                      <w:sz w:val="19"/>
                      <w:szCs w:val="19"/>
                    </w:rPr>
                    <w:t xml:space="preserve"> </w:t>
                  </w:r>
                  <w:r>
                    <w:rPr>
                      <w:spacing w:val="5"/>
                      <w:sz w:val="19"/>
                      <w:szCs w:val="19"/>
                    </w:rPr>
                    <w:t>应喷水抑尘，遇重污染天气时禁</w:t>
                  </w:r>
                  <w:r>
                    <w:rPr>
                      <w:spacing w:val="8"/>
                      <w:sz w:val="19"/>
                      <w:szCs w:val="19"/>
                    </w:rPr>
                    <w:t xml:space="preserve"> </w:t>
                  </w:r>
                  <w:r>
                    <w:rPr>
                      <w:spacing w:val="5"/>
                      <w:sz w:val="19"/>
                      <w:szCs w:val="19"/>
                    </w:rPr>
                    <w:t>止进行产生扬尘的作业。物料装</w:t>
                  </w:r>
                  <w:r>
                    <w:rPr>
                      <w:spacing w:val="10"/>
                      <w:sz w:val="19"/>
                      <w:szCs w:val="19"/>
                    </w:rPr>
                    <w:t xml:space="preserve"> </w:t>
                  </w:r>
                  <w:r>
                    <w:rPr>
                      <w:spacing w:val="5"/>
                      <w:sz w:val="19"/>
                      <w:szCs w:val="19"/>
                    </w:rPr>
                    <w:t>卸配备喷淋等防尘设施，转运物</w:t>
                  </w:r>
                  <w:r>
                    <w:rPr>
                      <w:spacing w:val="10"/>
                      <w:sz w:val="19"/>
                      <w:szCs w:val="19"/>
                    </w:rPr>
                    <w:t xml:space="preserve"> </w:t>
                  </w:r>
                  <w:r>
                    <w:rPr>
                      <w:spacing w:val="5"/>
                      <w:sz w:val="19"/>
                      <w:szCs w:val="19"/>
                    </w:rPr>
                    <w:t>料尽量采取封闭式皮带输送。厂</w:t>
                  </w:r>
                  <w:r>
                    <w:rPr>
                      <w:spacing w:val="8"/>
                      <w:sz w:val="19"/>
                      <w:szCs w:val="19"/>
                    </w:rPr>
                    <w:t xml:space="preserve"> </w:t>
                  </w:r>
                  <w:r>
                    <w:rPr>
                      <w:spacing w:val="20"/>
                      <w:sz w:val="19"/>
                      <w:szCs w:val="19"/>
                    </w:rPr>
                    <w:t>区主要运输通道实施硬化并定</w:t>
                  </w:r>
                  <w:r>
                    <w:rPr>
                      <w:spacing w:val="8"/>
                      <w:sz w:val="19"/>
                      <w:szCs w:val="19"/>
                    </w:rPr>
                    <w:t xml:space="preserve"> </w:t>
                  </w:r>
                  <w:r>
                    <w:rPr>
                      <w:spacing w:val="5"/>
                      <w:sz w:val="19"/>
                      <w:szCs w:val="19"/>
                    </w:rPr>
                    <w:t>期冲洗或湿式清扫，堆场进出口</w:t>
                  </w:r>
                  <w:r>
                    <w:rPr>
                      <w:spacing w:val="8"/>
                      <w:sz w:val="19"/>
                      <w:szCs w:val="19"/>
                    </w:rPr>
                    <w:t xml:space="preserve"> </w:t>
                  </w:r>
                  <w:r>
                    <w:rPr>
                      <w:spacing w:val="5"/>
                      <w:sz w:val="19"/>
                      <w:szCs w:val="19"/>
                    </w:rPr>
                    <w:t>设置车辆冲洗设施，运输车辆实</w:t>
                  </w:r>
                  <w:r>
                    <w:rPr>
                      <w:spacing w:val="8"/>
                      <w:sz w:val="19"/>
                      <w:szCs w:val="19"/>
                    </w:rPr>
                    <w:t xml:space="preserve"> </w:t>
                  </w:r>
                  <w:r>
                    <w:rPr>
                      <w:spacing w:val="5"/>
                      <w:sz w:val="19"/>
                      <w:szCs w:val="19"/>
                    </w:rPr>
                    <w:t>施密闭或全覆盖，及时收集清理</w:t>
                  </w:r>
                  <w:r>
                    <w:rPr>
                      <w:spacing w:val="10"/>
                      <w:sz w:val="19"/>
                      <w:szCs w:val="19"/>
                    </w:rPr>
                    <w:t xml:space="preserve"> </w:t>
                  </w:r>
                  <w:r>
                    <w:rPr>
                      <w:spacing w:val="8"/>
                      <w:sz w:val="19"/>
                      <w:szCs w:val="19"/>
                    </w:rPr>
                    <w:t>堆场外道路上撒落的物料。</w:t>
                  </w:r>
                </w:p>
              </w:tc>
              <w:tc>
                <w:tcPr>
                  <w:tcW w:w="1774" w:type="dxa"/>
                  <w:gridSpan w:val="2"/>
                  <w:tcBorders>
                    <w:bottom w:val="nil"/>
                  </w:tcBorders>
                  <w:vAlign w:val="top"/>
                </w:tcPr>
                <w:p w14:paraId="44B556CC">
                  <w:pPr>
                    <w:spacing w:line="277" w:lineRule="auto"/>
                    <w:rPr>
                      <w:rFonts w:ascii="Arial"/>
                      <w:sz w:val="21"/>
                    </w:rPr>
                  </w:pPr>
                </w:p>
                <w:p w14:paraId="603E2C7E">
                  <w:pPr>
                    <w:spacing w:line="277" w:lineRule="auto"/>
                    <w:rPr>
                      <w:rFonts w:ascii="Arial"/>
                      <w:sz w:val="21"/>
                    </w:rPr>
                  </w:pPr>
                </w:p>
                <w:p w14:paraId="4B8D9F51">
                  <w:pPr>
                    <w:spacing w:line="278" w:lineRule="auto"/>
                    <w:rPr>
                      <w:rFonts w:ascii="Arial"/>
                      <w:sz w:val="21"/>
                    </w:rPr>
                  </w:pPr>
                </w:p>
                <w:p w14:paraId="5067533E">
                  <w:pPr>
                    <w:spacing w:line="278" w:lineRule="auto"/>
                    <w:rPr>
                      <w:rFonts w:ascii="Arial"/>
                      <w:sz w:val="21"/>
                    </w:rPr>
                  </w:pPr>
                </w:p>
                <w:p w14:paraId="604AEFA8">
                  <w:pPr>
                    <w:spacing w:line="278" w:lineRule="auto"/>
                    <w:rPr>
                      <w:rFonts w:ascii="Arial"/>
                      <w:sz w:val="21"/>
                    </w:rPr>
                  </w:pPr>
                </w:p>
                <w:p w14:paraId="66A49332">
                  <w:pPr>
                    <w:pStyle w:val="6"/>
                    <w:spacing w:before="62" w:line="248" w:lineRule="auto"/>
                    <w:ind w:left="72" w:right="61" w:firstLine="3"/>
                    <w:jc w:val="both"/>
                    <w:rPr>
                      <w:sz w:val="19"/>
                      <w:szCs w:val="19"/>
                    </w:rPr>
                  </w:pPr>
                  <w:r>
                    <w:rPr>
                      <w:spacing w:val="13"/>
                      <w:sz w:val="19"/>
                      <w:szCs w:val="19"/>
                    </w:rPr>
                    <w:t>项目水泥原料采用</w:t>
                  </w:r>
                  <w:r>
                    <w:rPr>
                      <w:spacing w:val="3"/>
                      <w:sz w:val="19"/>
                      <w:szCs w:val="19"/>
                    </w:rPr>
                    <w:t xml:space="preserve"> </w:t>
                  </w:r>
                  <w:r>
                    <w:rPr>
                      <w:spacing w:val="14"/>
                      <w:sz w:val="19"/>
                      <w:szCs w:val="19"/>
                    </w:rPr>
                    <w:t>散装水泥，为罐车</w:t>
                  </w:r>
                  <w:r>
                    <w:rPr>
                      <w:spacing w:val="1"/>
                      <w:sz w:val="19"/>
                      <w:szCs w:val="19"/>
                    </w:rPr>
                    <w:t xml:space="preserve"> </w:t>
                  </w:r>
                  <w:r>
                    <w:rPr>
                      <w:spacing w:val="14"/>
                      <w:sz w:val="19"/>
                      <w:szCs w:val="19"/>
                    </w:rPr>
                    <w:t>运输；石粉原料采</w:t>
                  </w:r>
                  <w:r>
                    <w:rPr>
                      <w:spacing w:val="1"/>
                      <w:sz w:val="19"/>
                      <w:szCs w:val="19"/>
                    </w:rPr>
                    <w:t xml:space="preserve"> </w:t>
                  </w:r>
                  <w:r>
                    <w:rPr>
                      <w:spacing w:val="14"/>
                      <w:sz w:val="19"/>
                      <w:szCs w:val="19"/>
                    </w:rPr>
                    <w:t>用封闭式车辆运输</w:t>
                  </w:r>
                  <w:r>
                    <w:rPr>
                      <w:spacing w:val="1"/>
                      <w:sz w:val="19"/>
                      <w:szCs w:val="19"/>
                    </w:rPr>
                    <w:t xml:space="preserve"> </w:t>
                  </w:r>
                  <w:r>
                    <w:rPr>
                      <w:spacing w:val="14"/>
                      <w:sz w:val="19"/>
                      <w:szCs w:val="19"/>
                    </w:rPr>
                    <w:t>至厂区，不会造成</w:t>
                  </w:r>
                  <w:r>
                    <w:rPr>
                      <w:spacing w:val="1"/>
                      <w:sz w:val="19"/>
                      <w:szCs w:val="19"/>
                    </w:rPr>
                    <w:t xml:space="preserve"> </w:t>
                  </w:r>
                  <w:r>
                    <w:rPr>
                      <w:spacing w:val="14"/>
                      <w:sz w:val="19"/>
                      <w:szCs w:val="19"/>
                    </w:rPr>
                    <w:t>物料遗撒不会造成</w:t>
                  </w:r>
                  <w:r>
                    <w:rPr>
                      <w:spacing w:val="1"/>
                      <w:sz w:val="19"/>
                      <w:szCs w:val="19"/>
                    </w:rPr>
                    <w:t xml:space="preserve"> </w:t>
                  </w:r>
                  <w:r>
                    <w:rPr>
                      <w:spacing w:val="6"/>
                      <w:sz w:val="19"/>
                      <w:szCs w:val="19"/>
                    </w:rPr>
                    <w:t>扬尘污染。</w:t>
                  </w:r>
                </w:p>
              </w:tc>
              <w:tc>
                <w:tcPr>
                  <w:tcW w:w="706" w:type="dxa"/>
                  <w:gridSpan w:val="2"/>
                  <w:tcBorders>
                    <w:bottom w:val="nil"/>
                  </w:tcBorders>
                  <w:vAlign w:val="top"/>
                </w:tcPr>
                <w:p w14:paraId="1E9F56AF">
                  <w:pPr>
                    <w:spacing w:line="269" w:lineRule="auto"/>
                    <w:rPr>
                      <w:rFonts w:ascii="Arial"/>
                      <w:sz w:val="21"/>
                    </w:rPr>
                  </w:pPr>
                </w:p>
                <w:p w14:paraId="303312A1">
                  <w:pPr>
                    <w:spacing w:line="269" w:lineRule="auto"/>
                    <w:rPr>
                      <w:rFonts w:ascii="Arial"/>
                      <w:sz w:val="21"/>
                    </w:rPr>
                  </w:pPr>
                </w:p>
                <w:p w14:paraId="52EE28F5">
                  <w:pPr>
                    <w:spacing w:line="270" w:lineRule="auto"/>
                    <w:rPr>
                      <w:rFonts w:ascii="Arial"/>
                      <w:sz w:val="21"/>
                    </w:rPr>
                  </w:pPr>
                </w:p>
                <w:p w14:paraId="71EB167A">
                  <w:pPr>
                    <w:spacing w:line="270" w:lineRule="auto"/>
                    <w:rPr>
                      <w:rFonts w:ascii="Arial"/>
                      <w:sz w:val="21"/>
                    </w:rPr>
                  </w:pPr>
                </w:p>
                <w:p w14:paraId="6589F020">
                  <w:pPr>
                    <w:spacing w:line="270" w:lineRule="auto"/>
                    <w:rPr>
                      <w:rFonts w:ascii="Arial"/>
                      <w:sz w:val="21"/>
                    </w:rPr>
                  </w:pPr>
                </w:p>
                <w:p w14:paraId="483160C6">
                  <w:pPr>
                    <w:spacing w:line="270" w:lineRule="auto"/>
                    <w:rPr>
                      <w:rFonts w:ascii="Arial"/>
                      <w:sz w:val="21"/>
                    </w:rPr>
                  </w:pPr>
                </w:p>
                <w:p w14:paraId="56DB99D9">
                  <w:pPr>
                    <w:spacing w:line="270" w:lineRule="auto"/>
                    <w:rPr>
                      <w:rFonts w:ascii="Arial"/>
                      <w:sz w:val="21"/>
                    </w:rPr>
                  </w:pPr>
                </w:p>
                <w:p w14:paraId="2448D0F1">
                  <w:pPr>
                    <w:spacing w:line="270" w:lineRule="auto"/>
                    <w:rPr>
                      <w:rFonts w:ascii="Arial"/>
                      <w:sz w:val="21"/>
                    </w:rPr>
                  </w:pPr>
                </w:p>
                <w:p w14:paraId="4192AA49">
                  <w:pPr>
                    <w:pStyle w:val="6"/>
                    <w:spacing w:before="61" w:line="228" w:lineRule="auto"/>
                    <w:ind w:left="161"/>
                    <w:rPr>
                      <w:sz w:val="19"/>
                      <w:szCs w:val="19"/>
                    </w:rPr>
                  </w:pPr>
                  <w:r>
                    <w:rPr>
                      <w:spacing w:val="4"/>
                      <w:sz w:val="19"/>
                      <w:szCs w:val="19"/>
                    </w:rPr>
                    <w:t>符合</w:t>
                  </w:r>
                </w:p>
              </w:tc>
            </w:tr>
          </w:tbl>
          <w:p w14:paraId="68503089">
            <w:pPr>
              <w:spacing w:line="14" w:lineRule="auto"/>
              <w:rPr>
                <w:rFonts w:ascii="Arial"/>
                <w:sz w:val="2"/>
              </w:rPr>
            </w:pPr>
            <w:r>
              <w:drawing>
                <wp:anchor distT="0" distB="0" distL="0" distR="0" simplePos="0" relativeHeight="251674624" behindDoc="0" locked="0" layoutInCell="1" allowOverlap="1">
                  <wp:simplePos x="0" y="0"/>
                  <wp:positionH relativeFrom="rightMargin">
                    <wp:posOffset>-4398645</wp:posOffset>
                  </wp:positionH>
                  <wp:positionV relativeFrom="topMargin">
                    <wp:posOffset>4046220</wp:posOffset>
                  </wp:positionV>
                  <wp:extent cx="6350" cy="430784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2"/>
                          <a:stretch>
                            <a:fillRect/>
                          </a:stretch>
                        </pic:blipFill>
                        <pic:spPr>
                          <a:xfrm>
                            <a:off x="0" y="0"/>
                            <a:ext cx="6350" cy="4307586"/>
                          </a:xfrm>
                          <a:prstGeom prst="rect">
                            <a:avLst/>
                          </a:prstGeom>
                        </pic:spPr>
                      </pic:pic>
                    </a:graphicData>
                  </a:graphic>
                </wp:anchor>
              </w:drawing>
            </w:r>
          </w:p>
        </w:tc>
      </w:tr>
    </w:tbl>
    <w:p w14:paraId="4FB5EA0E">
      <w:pPr>
        <w:rPr>
          <w:rFonts w:ascii="Arial"/>
          <w:sz w:val="21"/>
        </w:rPr>
      </w:pPr>
    </w:p>
    <w:p w14:paraId="2FF8C71C">
      <w:pPr>
        <w:rPr>
          <w:rFonts w:ascii="Arial" w:hAnsi="Arial" w:eastAsia="Arial" w:cs="Arial"/>
          <w:sz w:val="21"/>
          <w:szCs w:val="21"/>
        </w:rPr>
        <w:sectPr>
          <w:footerReference r:id="rId25" w:type="default"/>
          <w:pgSz w:w="11906" w:h="16839"/>
          <w:pgMar w:top="1431" w:right="1532" w:bottom="1260" w:left="1543" w:header="0" w:footer="1080" w:gutter="0"/>
          <w:cols w:space="720" w:num="1"/>
        </w:sectPr>
      </w:pPr>
    </w:p>
    <w:p w14:paraId="1F40BC19">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2AADF7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98" w:hRule="atLeast"/>
        </w:trPr>
        <w:tc>
          <w:tcPr>
            <w:tcW w:w="8814" w:type="dxa"/>
            <w:vAlign w:val="top"/>
          </w:tcPr>
          <w:tbl>
            <w:tblPr>
              <w:tblStyle w:val="5"/>
              <w:tblW w:w="6937" w:type="dxa"/>
              <w:tblInd w:w="17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211"/>
              <w:gridCol w:w="686"/>
              <w:gridCol w:w="2520"/>
              <w:gridCol w:w="356"/>
              <w:gridCol w:w="1741"/>
              <w:gridCol w:w="749"/>
            </w:tblGrid>
            <w:tr w14:paraId="7ED85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5" w:type="dxa"/>
                  <w:gridSpan w:val="2"/>
                  <w:vMerge w:val="restart"/>
                  <w:tcBorders>
                    <w:top w:val="nil"/>
                    <w:bottom w:val="nil"/>
                  </w:tcBorders>
                  <w:vAlign w:val="top"/>
                </w:tcPr>
                <w:p w14:paraId="4FD230BD">
                  <w:pPr>
                    <w:rPr>
                      <w:rFonts w:ascii="Arial"/>
                      <w:sz w:val="21"/>
                    </w:rPr>
                  </w:pPr>
                  <w:r>
                    <w:pict>
                      <v:shape id="_x0000_s1040" o:spid="_x0000_s1040" style="position:absolute;left:0pt;margin-left:6.1pt;margin-top:0.45pt;height:92.2pt;width:0.5pt;mso-position-horizontal-relative:page;mso-position-vertical-relative:page;z-index:251675648;mso-width-relative:page;mso-height-relative:page;" filled="f" stroked="t" coordsize="10,1843" path="m4,0l4,1843e">
                        <v:fill on="f" focussize="0,0"/>
                        <v:stroke weight="0.48pt" color="#000000" miterlimit="2" joinstyle="bevel"/>
                        <v:imagedata o:title=""/>
                        <o:lock v:ext="edit"/>
                      </v:shape>
                    </w:pict>
                  </w:r>
                </w:p>
              </w:tc>
              <w:tc>
                <w:tcPr>
                  <w:tcW w:w="686" w:type="dxa"/>
                  <w:vMerge w:val="restart"/>
                  <w:tcBorders>
                    <w:top w:val="nil"/>
                    <w:bottom w:val="nil"/>
                  </w:tcBorders>
                  <w:vAlign w:val="top"/>
                </w:tcPr>
                <w:p w14:paraId="48E7C384">
                  <w:pPr>
                    <w:pStyle w:val="6"/>
                    <w:spacing w:before="52" w:line="248" w:lineRule="auto"/>
                    <w:ind w:left="146" w:right="144" w:firstLine="17"/>
                    <w:jc w:val="both"/>
                    <w:rPr>
                      <w:sz w:val="19"/>
                      <w:szCs w:val="19"/>
                    </w:rPr>
                  </w:pPr>
                  <w:r>
                    <w:rPr>
                      <w:spacing w:val="-5"/>
                      <w:sz w:val="19"/>
                      <w:szCs w:val="19"/>
                    </w:rPr>
                    <w:t>四川</w:t>
                  </w:r>
                  <w:r>
                    <w:rPr>
                      <w:sz w:val="19"/>
                      <w:szCs w:val="19"/>
                    </w:rPr>
                    <w:t xml:space="preserve"> </w:t>
                  </w:r>
                  <w:r>
                    <w:rPr>
                      <w:spacing w:val="4"/>
                      <w:sz w:val="19"/>
                      <w:szCs w:val="19"/>
                    </w:rPr>
                    <w:t>省打</w:t>
                  </w:r>
                  <w:r>
                    <w:rPr>
                      <w:sz w:val="19"/>
                      <w:szCs w:val="19"/>
                    </w:rPr>
                    <w:t xml:space="preserve"> </w:t>
                  </w:r>
                  <w:r>
                    <w:rPr>
                      <w:spacing w:val="4"/>
                      <w:sz w:val="19"/>
                      <w:szCs w:val="19"/>
                    </w:rPr>
                    <w:t>赢碧</w:t>
                  </w:r>
                  <w:r>
                    <w:rPr>
                      <w:sz w:val="19"/>
                      <w:szCs w:val="19"/>
                    </w:rPr>
                    <w:t xml:space="preserve"> </w:t>
                  </w:r>
                  <w:r>
                    <w:rPr>
                      <w:spacing w:val="4"/>
                      <w:sz w:val="19"/>
                      <w:szCs w:val="19"/>
                    </w:rPr>
                    <w:t>水保</w:t>
                  </w:r>
                  <w:r>
                    <w:rPr>
                      <w:sz w:val="19"/>
                      <w:szCs w:val="19"/>
                    </w:rPr>
                    <w:t xml:space="preserve"> </w:t>
                  </w:r>
                  <w:r>
                    <w:rPr>
                      <w:spacing w:val="4"/>
                      <w:sz w:val="19"/>
                      <w:szCs w:val="19"/>
                    </w:rPr>
                    <w:t>卫战</w:t>
                  </w:r>
                  <w:r>
                    <w:rPr>
                      <w:sz w:val="19"/>
                      <w:szCs w:val="19"/>
                    </w:rPr>
                    <w:t xml:space="preserve"> </w:t>
                  </w:r>
                  <w:r>
                    <w:rPr>
                      <w:spacing w:val="4"/>
                      <w:sz w:val="19"/>
                      <w:szCs w:val="19"/>
                    </w:rPr>
                    <w:t>实施</w:t>
                  </w:r>
                  <w:r>
                    <w:rPr>
                      <w:sz w:val="19"/>
                      <w:szCs w:val="19"/>
                    </w:rPr>
                    <w:t xml:space="preserve"> </w:t>
                  </w:r>
                  <w:r>
                    <w:rPr>
                      <w:spacing w:val="4"/>
                      <w:sz w:val="19"/>
                      <w:szCs w:val="19"/>
                    </w:rPr>
                    <w:t>方案</w:t>
                  </w:r>
                </w:p>
              </w:tc>
              <w:tc>
                <w:tcPr>
                  <w:tcW w:w="2876" w:type="dxa"/>
                  <w:gridSpan w:val="2"/>
                  <w:tcBorders>
                    <w:top w:val="nil"/>
                  </w:tcBorders>
                  <w:vAlign w:val="top"/>
                </w:tcPr>
                <w:p w14:paraId="5FA8EAB7">
                  <w:pPr>
                    <w:pStyle w:val="6"/>
                    <w:spacing w:before="180" w:line="228" w:lineRule="auto"/>
                    <w:ind w:left="542"/>
                    <w:rPr>
                      <w:sz w:val="19"/>
                      <w:szCs w:val="19"/>
                    </w:rPr>
                  </w:pPr>
                  <w:r>
                    <w:rPr>
                      <w:spacing w:val="9"/>
                      <w:sz w:val="19"/>
                      <w:szCs w:val="19"/>
                    </w:rPr>
                    <w:t>减少工业废水排放量</w:t>
                  </w:r>
                </w:p>
              </w:tc>
              <w:tc>
                <w:tcPr>
                  <w:tcW w:w="1741" w:type="dxa"/>
                  <w:tcBorders>
                    <w:top w:val="nil"/>
                  </w:tcBorders>
                  <w:vAlign w:val="top"/>
                </w:tcPr>
                <w:p w14:paraId="045D768C">
                  <w:pPr>
                    <w:pStyle w:val="6"/>
                    <w:spacing w:before="51" w:line="234" w:lineRule="auto"/>
                    <w:ind w:left="92" w:right="28" w:hanging="16"/>
                    <w:rPr>
                      <w:sz w:val="19"/>
                      <w:szCs w:val="19"/>
                    </w:rPr>
                  </w:pPr>
                  <w:r>
                    <w:rPr>
                      <w:spacing w:val="13"/>
                      <w:sz w:val="19"/>
                      <w:szCs w:val="19"/>
                    </w:rPr>
                    <w:t>项目生产废水循环</w:t>
                  </w:r>
                  <w:r>
                    <w:rPr>
                      <w:spacing w:val="5"/>
                      <w:sz w:val="19"/>
                      <w:szCs w:val="19"/>
                    </w:rPr>
                    <w:t xml:space="preserve"> </w:t>
                  </w:r>
                  <w:r>
                    <w:rPr>
                      <w:spacing w:val="3"/>
                      <w:sz w:val="19"/>
                      <w:szCs w:val="19"/>
                    </w:rPr>
                    <w:t>回用不外排。</w:t>
                  </w:r>
                </w:p>
              </w:tc>
              <w:tc>
                <w:tcPr>
                  <w:tcW w:w="749" w:type="dxa"/>
                  <w:tcBorders>
                    <w:top w:val="nil"/>
                  </w:tcBorders>
                  <w:vAlign w:val="top"/>
                </w:tcPr>
                <w:p w14:paraId="495F8652">
                  <w:pPr>
                    <w:pStyle w:val="6"/>
                    <w:spacing w:before="180" w:line="228" w:lineRule="auto"/>
                    <w:ind w:left="194"/>
                    <w:rPr>
                      <w:sz w:val="19"/>
                      <w:szCs w:val="19"/>
                    </w:rPr>
                  </w:pPr>
                  <w:r>
                    <w:rPr>
                      <w:spacing w:val="4"/>
                      <w:sz w:val="19"/>
                      <w:szCs w:val="19"/>
                    </w:rPr>
                    <w:t>符合</w:t>
                  </w:r>
                </w:p>
              </w:tc>
            </w:tr>
            <w:tr w14:paraId="66AE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85" w:type="dxa"/>
                  <w:gridSpan w:val="2"/>
                  <w:vMerge w:val="continue"/>
                  <w:tcBorders>
                    <w:top w:val="nil"/>
                  </w:tcBorders>
                  <w:vAlign w:val="top"/>
                </w:tcPr>
                <w:p w14:paraId="794E0BE8">
                  <w:pPr>
                    <w:rPr>
                      <w:rFonts w:ascii="Arial"/>
                      <w:sz w:val="21"/>
                    </w:rPr>
                  </w:pPr>
                </w:p>
              </w:tc>
              <w:tc>
                <w:tcPr>
                  <w:tcW w:w="686" w:type="dxa"/>
                  <w:vMerge w:val="continue"/>
                  <w:tcBorders>
                    <w:top w:val="nil"/>
                  </w:tcBorders>
                  <w:vAlign w:val="top"/>
                </w:tcPr>
                <w:p w14:paraId="3DEB0C8B">
                  <w:pPr>
                    <w:rPr>
                      <w:rFonts w:ascii="Arial"/>
                      <w:sz w:val="21"/>
                    </w:rPr>
                  </w:pPr>
                </w:p>
              </w:tc>
              <w:tc>
                <w:tcPr>
                  <w:tcW w:w="2876" w:type="dxa"/>
                  <w:gridSpan w:val="2"/>
                  <w:vAlign w:val="top"/>
                </w:tcPr>
                <w:p w14:paraId="7BB393DA">
                  <w:pPr>
                    <w:pStyle w:val="6"/>
                    <w:spacing w:before="30" w:line="245" w:lineRule="auto"/>
                    <w:ind w:left="70" w:hanging="1"/>
                    <w:jc w:val="both"/>
                    <w:rPr>
                      <w:sz w:val="19"/>
                      <w:szCs w:val="19"/>
                    </w:rPr>
                  </w:pPr>
                  <w:r>
                    <w:rPr>
                      <w:spacing w:val="-4"/>
                      <w:sz w:val="19"/>
                      <w:szCs w:val="19"/>
                    </w:rPr>
                    <w:t>加强水资源节约。在岷江、沱江、</w:t>
                  </w:r>
                  <w:r>
                    <w:rPr>
                      <w:spacing w:val="10"/>
                      <w:sz w:val="19"/>
                      <w:szCs w:val="19"/>
                    </w:rPr>
                    <w:t xml:space="preserve"> </w:t>
                  </w:r>
                  <w:r>
                    <w:rPr>
                      <w:spacing w:val="9"/>
                      <w:sz w:val="19"/>
                      <w:szCs w:val="19"/>
                    </w:rPr>
                    <w:t>嘉陵江等流域，实行重点扶持，</w:t>
                  </w:r>
                  <w:r>
                    <w:rPr>
                      <w:spacing w:val="12"/>
                      <w:sz w:val="19"/>
                      <w:szCs w:val="19"/>
                    </w:rPr>
                    <w:t xml:space="preserve"> </w:t>
                  </w:r>
                  <w:r>
                    <w:rPr>
                      <w:spacing w:val="5"/>
                      <w:sz w:val="19"/>
                      <w:szCs w:val="19"/>
                    </w:rPr>
                    <w:t>落实国家节水行动，推动节水型</w:t>
                  </w:r>
                  <w:r>
                    <w:rPr>
                      <w:spacing w:val="1"/>
                      <w:sz w:val="19"/>
                      <w:szCs w:val="19"/>
                    </w:rPr>
                    <w:t xml:space="preserve"> </w:t>
                  </w:r>
                  <w:r>
                    <w:rPr>
                      <w:spacing w:val="5"/>
                      <w:sz w:val="19"/>
                      <w:szCs w:val="19"/>
                    </w:rPr>
                    <w:t>社会建设。抓好工业节水，提高</w:t>
                  </w:r>
                  <w:r>
                    <w:rPr>
                      <w:spacing w:val="1"/>
                      <w:sz w:val="19"/>
                      <w:szCs w:val="19"/>
                    </w:rPr>
                    <w:t xml:space="preserve"> </w:t>
                  </w:r>
                  <w:r>
                    <w:rPr>
                      <w:spacing w:val="6"/>
                      <w:sz w:val="19"/>
                      <w:szCs w:val="19"/>
                    </w:rPr>
                    <w:t>水重复利用率。</w:t>
                  </w:r>
                </w:p>
              </w:tc>
              <w:tc>
                <w:tcPr>
                  <w:tcW w:w="1741" w:type="dxa"/>
                  <w:vAlign w:val="top"/>
                </w:tcPr>
                <w:p w14:paraId="0224BA62">
                  <w:pPr>
                    <w:spacing w:line="353" w:lineRule="auto"/>
                    <w:rPr>
                      <w:rFonts w:ascii="Arial"/>
                      <w:sz w:val="21"/>
                    </w:rPr>
                  </w:pPr>
                </w:p>
                <w:p w14:paraId="1DB8C1EB">
                  <w:pPr>
                    <w:pStyle w:val="6"/>
                    <w:spacing w:before="62"/>
                    <w:ind w:left="92" w:right="28" w:hanging="16"/>
                    <w:rPr>
                      <w:sz w:val="19"/>
                      <w:szCs w:val="19"/>
                    </w:rPr>
                  </w:pPr>
                  <w:r>
                    <w:rPr>
                      <w:spacing w:val="13"/>
                      <w:sz w:val="19"/>
                      <w:szCs w:val="19"/>
                    </w:rPr>
                    <w:t>项目生产废水循环</w:t>
                  </w:r>
                  <w:r>
                    <w:rPr>
                      <w:spacing w:val="5"/>
                      <w:sz w:val="19"/>
                      <w:szCs w:val="19"/>
                    </w:rPr>
                    <w:t xml:space="preserve"> </w:t>
                  </w:r>
                  <w:r>
                    <w:rPr>
                      <w:spacing w:val="3"/>
                      <w:sz w:val="19"/>
                      <w:szCs w:val="19"/>
                    </w:rPr>
                    <w:t>回用不外排。</w:t>
                  </w:r>
                </w:p>
              </w:tc>
              <w:tc>
                <w:tcPr>
                  <w:tcW w:w="749" w:type="dxa"/>
                  <w:vAlign w:val="top"/>
                </w:tcPr>
                <w:p w14:paraId="24AB11A8">
                  <w:pPr>
                    <w:spacing w:line="242" w:lineRule="auto"/>
                    <w:rPr>
                      <w:rFonts w:ascii="Arial"/>
                      <w:sz w:val="21"/>
                    </w:rPr>
                  </w:pPr>
                </w:p>
                <w:p w14:paraId="3BAF1361">
                  <w:pPr>
                    <w:spacing w:line="242" w:lineRule="auto"/>
                    <w:rPr>
                      <w:rFonts w:ascii="Arial"/>
                      <w:sz w:val="21"/>
                    </w:rPr>
                  </w:pPr>
                </w:p>
                <w:p w14:paraId="1FDBB8B4">
                  <w:pPr>
                    <w:pStyle w:val="6"/>
                    <w:spacing w:before="61" w:line="228" w:lineRule="auto"/>
                    <w:ind w:left="194"/>
                    <w:rPr>
                      <w:sz w:val="19"/>
                      <w:szCs w:val="19"/>
                    </w:rPr>
                  </w:pPr>
                  <w:r>
                    <w:rPr>
                      <w:spacing w:val="4"/>
                      <w:sz w:val="19"/>
                      <w:szCs w:val="19"/>
                    </w:rPr>
                    <w:t>符合</w:t>
                  </w:r>
                </w:p>
              </w:tc>
            </w:tr>
            <w:tr w14:paraId="440BD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6937" w:type="dxa"/>
                  <w:gridSpan w:val="7"/>
                  <w:tcBorders>
                    <w:right w:val="nil"/>
                  </w:tcBorders>
                  <w:vAlign w:val="top"/>
                </w:tcPr>
                <w:p w14:paraId="3C6D0D10">
                  <w:pPr>
                    <w:pStyle w:val="6"/>
                    <w:spacing w:before="130" w:line="219" w:lineRule="auto"/>
                    <w:ind w:left="563"/>
                  </w:pPr>
                  <w:r>
                    <w:rPr>
                      <w:b/>
                      <w:bCs/>
                      <w:spacing w:val="-2"/>
                    </w:rPr>
                    <w:t>（</w:t>
                  </w:r>
                  <w:r>
                    <w:rPr>
                      <w:rFonts w:ascii="Times New Roman" w:hAnsi="Times New Roman" w:eastAsia="Times New Roman" w:cs="Times New Roman"/>
                      <w:b/>
                      <w:bCs/>
                      <w:spacing w:val="-2"/>
                    </w:rPr>
                    <w:t>4</w:t>
                  </w:r>
                  <w:r>
                    <w:rPr>
                      <w:b/>
                      <w:bCs/>
                      <w:spacing w:val="-2"/>
                    </w:rPr>
                    <w:t>）与《四川省空气质量持续改善行动计划实施方案》（川府发</w:t>
                  </w:r>
                </w:p>
                <w:p w14:paraId="65382E4B">
                  <w:pPr>
                    <w:pStyle w:val="6"/>
                    <w:spacing w:before="139" w:line="220" w:lineRule="auto"/>
                    <w:ind w:left="142"/>
                  </w:pPr>
                  <w:r>
                    <w:rPr>
                      <w:b/>
                      <w:bCs/>
                      <w:spacing w:val="-4"/>
                    </w:rPr>
                    <w:t>〔</w:t>
                  </w:r>
                  <w:r>
                    <w:rPr>
                      <w:rFonts w:ascii="Times New Roman" w:hAnsi="Times New Roman" w:eastAsia="Times New Roman" w:cs="Times New Roman"/>
                      <w:b/>
                      <w:bCs/>
                      <w:spacing w:val="-4"/>
                    </w:rPr>
                    <w:t>2024</w:t>
                  </w:r>
                  <w:r>
                    <w:rPr>
                      <w:b/>
                      <w:bCs/>
                      <w:spacing w:val="-4"/>
                    </w:rPr>
                    <w:t>〕</w:t>
                  </w:r>
                  <w:r>
                    <w:rPr>
                      <w:rFonts w:ascii="Times New Roman" w:hAnsi="Times New Roman" w:eastAsia="Times New Roman" w:cs="Times New Roman"/>
                      <w:b/>
                      <w:bCs/>
                      <w:spacing w:val="-4"/>
                    </w:rPr>
                    <w:t xml:space="preserve">15 </w:t>
                  </w:r>
                  <w:r>
                    <w:rPr>
                      <w:b/>
                      <w:bCs/>
                      <w:spacing w:val="-4"/>
                    </w:rPr>
                    <w:t>号）的符合性</w:t>
                  </w:r>
                </w:p>
                <w:p w14:paraId="50F41F0B">
                  <w:pPr>
                    <w:pStyle w:val="6"/>
                    <w:spacing w:before="123" w:line="230" w:lineRule="auto"/>
                    <w:ind w:left="247"/>
                    <w:rPr>
                      <w:rFonts w:ascii="黑体" w:hAnsi="黑体" w:eastAsia="黑体" w:cs="黑体"/>
                      <w:sz w:val="19"/>
                      <w:szCs w:val="19"/>
                    </w:rPr>
                  </w:pPr>
                  <w:r>
                    <w:rPr>
                      <w:b/>
                      <w:bCs/>
                      <w:spacing w:val="9"/>
                      <w:sz w:val="19"/>
                      <w:szCs w:val="19"/>
                    </w:rPr>
                    <w:t>表</w:t>
                  </w:r>
                  <w:r>
                    <w:rPr>
                      <w:rFonts w:ascii="Times New Roman" w:hAnsi="Times New Roman" w:eastAsia="Times New Roman" w:cs="Times New Roman"/>
                      <w:b/>
                      <w:bCs/>
                      <w:spacing w:val="9"/>
                      <w:sz w:val="19"/>
                      <w:szCs w:val="19"/>
                    </w:rPr>
                    <w:t xml:space="preserve">1-9  </w:t>
                  </w:r>
                  <w:r>
                    <w:rPr>
                      <w:rFonts w:ascii="黑体" w:hAnsi="黑体" w:eastAsia="黑体" w:cs="黑体"/>
                      <w:spacing w:val="9"/>
                      <w:sz w:val="19"/>
                      <w:szCs w:val="19"/>
                    </w:rPr>
                    <w:t>项目与“四川省空气质量持续改善行动计划实施方案</w:t>
                  </w:r>
                  <w:r>
                    <w:rPr>
                      <w:rFonts w:ascii="黑体" w:hAnsi="黑体" w:eastAsia="黑体" w:cs="黑体"/>
                      <w:spacing w:val="8"/>
                      <w:sz w:val="19"/>
                      <w:szCs w:val="19"/>
                    </w:rPr>
                    <w:t>”的符合性分析</w:t>
                  </w:r>
                </w:p>
              </w:tc>
            </w:tr>
            <w:tr w14:paraId="6D86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4" w:type="dxa"/>
                  <w:vAlign w:val="top"/>
                </w:tcPr>
                <w:p w14:paraId="5BF8994F">
                  <w:pPr>
                    <w:pStyle w:val="6"/>
                    <w:spacing w:before="88" w:line="229" w:lineRule="auto"/>
                    <w:ind w:left="197"/>
                    <w:rPr>
                      <w:sz w:val="19"/>
                      <w:szCs w:val="19"/>
                    </w:rPr>
                  </w:pPr>
                  <w:r>
                    <w:rPr>
                      <w:b/>
                      <w:bCs/>
                      <w:spacing w:val="4"/>
                      <w:sz w:val="19"/>
                      <w:szCs w:val="19"/>
                    </w:rPr>
                    <w:t>序号</w:t>
                  </w:r>
                </w:p>
              </w:tc>
              <w:tc>
                <w:tcPr>
                  <w:tcW w:w="3417" w:type="dxa"/>
                  <w:gridSpan w:val="3"/>
                  <w:vAlign w:val="top"/>
                </w:tcPr>
                <w:p w14:paraId="58810E82">
                  <w:pPr>
                    <w:pStyle w:val="6"/>
                    <w:spacing w:before="87" w:line="228" w:lineRule="auto"/>
                    <w:ind w:left="1316"/>
                    <w:rPr>
                      <w:sz w:val="19"/>
                      <w:szCs w:val="19"/>
                    </w:rPr>
                  </w:pPr>
                  <w:r>
                    <w:rPr>
                      <w:b/>
                      <w:bCs/>
                      <w:spacing w:val="5"/>
                      <w:sz w:val="19"/>
                      <w:szCs w:val="19"/>
                    </w:rPr>
                    <w:t>原文内容</w:t>
                  </w:r>
                </w:p>
              </w:tc>
              <w:tc>
                <w:tcPr>
                  <w:tcW w:w="2097" w:type="dxa"/>
                  <w:gridSpan w:val="2"/>
                  <w:vAlign w:val="top"/>
                </w:tcPr>
                <w:p w14:paraId="189AA5DE">
                  <w:pPr>
                    <w:pStyle w:val="6"/>
                    <w:spacing w:before="88" w:line="227" w:lineRule="auto"/>
                    <w:ind w:left="545"/>
                    <w:rPr>
                      <w:sz w:val="19"/>
                      <w:szCs w:val="19"/>
                    </w:rPr>
                  </w:pPr>
                  <w:r>
                    <w:rPr>
                      <w:b/>
                      <w:bCs/>
                      <w:spacing w:val="6"/>
                      <w:sz w:val="19"/>
                      <w:szCs w:val="19"/>
                    </w:rPr>
                    <w:t>本项目情况</w:t>
                  </w:r>
                </w:p>
              </w:tc>
              <w:tc>
                <w:tcPr>
                  <w:tcW w:w="749" w:type="dxa"/>
                  <w:vAlign w:val="top"/>
                </w:tcPr>
                <w:p w14:paraId="6ECFEA2A">
                  <w:pPr>
                    <w:pStyle w:val="6"/>
                    <w:spacing w:before="87" w:line="228" w:lineRule="auto"/>
                    <w:ind w:left="71"/>
                    <w:rPr>
                      <w:sz w:val="19"/>
                      <w:szCs w:val="19"/>
                    </w:rPr>
                  </w:pPr>
                  <w:r>
                    <w:rPr>
                      <w:b/>
                      <w:bCs/>
                      <w:spacing w:val="4"/>
                      <w:sz w:val="19"/>
                      <w:szCs w:val="19"/>
                    </w:rPr>
                    <w:t>符合性</w:t>
                  </w:r>
                </w:p>
              </w:tc>
            </w:tr>
            <w:tr w14:paraId="3256C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674" w:type="dxa"/>
                  <w:vAlign w:val="top"/>
                </w:tcPr>
                <w:p w14:paraId="4D7DC5A2">
                  <w:pPr>
                    <w:spacing w:line="260" w:lineRule="auto"/>
                    <w:rPr>
                      <w:rFonts w:ascii="Arial"/>
                      <w:sz w:val="21"/>
                    </w:rPr>
                  </w:pPr>
                </w:p>
                <w:p w14:paraId="1DF0464F">
                  <w:pPr>
                    <w:spacing w:line="260" w:lineRule="auto"/>
                    <w:rPr>
                      <w:rFonts w:ascii="Arial"/>
                      <w:sz w:val="21"/>
                    </w:rPr>
                  </w:pPr>
                </w:p>
                <w:p w14:paraId="6A72016F">
                  <w:pPr>
                    <w:spacing w:line="260" w:lineRule="auto"/>
                    <w:rPr>
                      <w:rFonts w:ascii="Arial"/>
                      <w:sz w:val="21"/>
                    </w:rPr>
                  </w:pPr>
                </w:p>
                <w:p w14:paraId="7B5E5280">
                  <w:pPr>
                    <w:spacing w:line="261" w:lineRule="auto"/>
                    <w:rPr>
                      <w:rFonts w:ascii="Arial"/>
                      <w:sz w:val="21"/>
                    </w:rPr>
                  </w:pPr>
                </w:p>
                <w:p w14:paraId="4906C153">
                  <w:pPr>
                    <w:spacing w:before="54" w:line="195" w:lineRule="auto"/>
                    <w:ind w:left="364"/>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417" w:type="dxa"/>
                  <w:gridSpan w:val="3"/>
                  <w:vAlign w:val="top"/>
                </w:tcPr>
                <w:p w14:paraId="231F93D3">
                  <w:pPr>
                    <w:pStyle w:val="6"/>
                    <w:spacing w:before="29" w:line="248" w:lineRule="auto"/>
                    <w:ind w:left="66"/>
                    <w:jc w:val="both"/>
                    <w:rPr>
                      <w:sz w:val="19"/>
                      <w:szCs w:val="19"/>
                    </w:rPr>
                  </w:pPr>
                  <w:r>
                    <w:rPr>
                      <w:rFonts w:ascii="Times New Roman" w:hAnsi="Times New Roman" w:eastAsia="Times New Roman" w:cs="Times New Roman"/>
                      <w:spacing w:val="9"/>
                      <w:sz w:val="19"/>
                      <w:szCs w:val="19"/>
                    </w:rPr>
                    <w:t>(</w:t>
                  </w:r>
                  <w:r>
                    <w:rPr>
                      <w:spacing w:val="9"/>
                      <w:sz w:val="19"/>
                      <w:szCs w:val="19"/>
                    </w:rPr>
                    <w:t>一</w:t>
                  </w:r>
                  <w:r>
                    <w:rPr>
                      <w:rFonts w:ascii="Times New Roman" w:hAnsi="Times New Roman" w:eastAsia="Times New Roman" w:cs="Times New Roman"/>
                      <w:spacing w:val="9"/>
                      <w:sz w:val="19"/>
                      <w:szCs w:val="19"/>
                    </w:rPr>
                    <w:t>)</w:t>
                  </w:r>
                  <w:r>
                    <w:rPr>
                      <w:spacing w:val="9"/>
                      <w:sz w:val="19"/>
                      <w:szCs w:val="19"/>
                    </w:rPr>
                    <w:t>严格产业准入。坚决遏制高耗能、</w:t>
                  </w:r>
                  <w:r>
                    <w:rPr>
                      <w:spacing w:val="4"/>
                      <w:sz w:val="19"/>
                      <w:szCs w:val="19"/>
                    </w:rPr>
                    <w:t xml:space="preserve"> </w:t>
                  </w:r>
                  <w:r>
                    <w:rPr>
                      <w:spacing w:val="9"/>
                      <w:sz w:val="19"/>
                      <w:szCs w:val="19"/>
                    </w:rPr>
                    <w:t>高排放、低水平项目盲目上马。新改</w:t>
                  </w:r>
                  <w:r>
                    <w:rPr>
                      <w:sz w:val="19"/>
                      <w:szCs w:val="19"/>
                    </w:rPr>
                    <w:t xml:space="preserve">  </w:t>
                  </w:r>
                  <w:r>
                    <w:rPr>
                      <w:spacing w:val="9"/>
                      <w:sz w:val="19"/>
                      <w:szCs w:val="19"/>
                    </w:rPr>
                    <w:t>扩建项目严格落实国家和四川省产业</w:t>
                  </w:r>
                  <w:r>
                    <w:rPr>
                      <w:sz w:val="19"/>
                      <w:szCs w:val="19"/>
                    </w:rPr>
                    <w:t xml:space="preserve">  </w:t>
                  </w:r>
                  <w:r>
                    <w:rPr>
                      <w:spacing w:val="9"/>
                      <w:sz w:val="19"/>
                      <w:szCs w:val="19"/>
                    </w:rPr>
                    <w:t>规划、产业政策、生态环境分区管控</w:t>
                  </w:r>
                  <w:r>
                    <w:rPr>
                      <w:sz w:val="19"/>
                      <w:szCs w:val="19"/>
                    </w:rPr>
                    <w:t xml:space="preserve">  </w:t>
                  </w:r>
                  <w:r>
                    <w:rPr>
                      <w:spacing w:val="9"/>
                      <w:sz w:val="19"/>
                      <w:szCs w:val="19"/>
                    </w:rPr>
                    <w:t>方案、规划环评、项目环评、节能审</w:t>
                  </w:r>
                  <w:r>
                    <w:rPr>
                      <w:sz w:val="19"/>
                      <w:szCs w:val="19"/>
                    </w:rPr>
                    <w:t xml:space="preserve">  </w:t>
                  </w:r>
                  <w:r>
                    <w:rPr>
                      <w:spacing w:val="6"/>
                      <w:sz w:val="19"/>
                      <w:szCs w:val="19"/>
                    </w:rPr>
                    <w:t>查、产能置换、重点污染物总量控制、</w:t>
                  </w:r>
                  <w:r>
                    <w:rPr>
                      <w:spacing w:val="12"/>
                      <w:sz w:val="19"/>
                      <w:szCs w:val="19"/>
                    </w:rPr>
                    <w:t xml:space="preserve"> </w:t>
                  </w:r>
                  <w:r>
                    <w:rPr>
                      <w:spacing w:val="9"/>
                      <w:sz w:val="19"/>
                      <w:szCs w:val="19"/>
                    </w:rPr>
                    <w:t>污染物排放区域削减、碳排放达峰目</w:t>
                  </w:r>
                  <w:r>
                    <w:rPr>
                      <w:sz w:val="19"/>
                      <w:szCs w:val="19"/>
                    </w:rPr>
                    <w:t xml:space="preserve">  </w:t>
                  </w:r>
                  <w:r>
                    <w:rPr>
                      <w:spacing w:val="9"/>
                      <w:sz w:val="19"/>
                      <w:szCs w:val="19"/>
                    </w:rPr>
                    <w:t>标等相关要求，原则上采用清洁运输</w:t>
                  </w:r>
                  <w:r>
                    <w:rPr>
                      <w:sz w:val="19"/>
                      <w:szCs w:val="19"/>
                    </w:rPr>
                    <w:t xml:space="preserve">  </w:t>
                  </w:r>
                  <w:r>
                    <w:rPr>
                      <w:spacing w:val="3"/>
                      <w:sz w:val="19"/>
                      <w:szCs w:val="19"/>
                    </w:rPr>
                    <w:t>方式。</w:t>
                  </w:r>
                </w:p>
              </w:tc>
              <w:tc>
                <w:tcPr>
                  <w:tcW w:w="2097" w:type="dxa"/>
                  <w:gridSpan w:val="2"/>
                  <w:vAlign w:val="top"/>
                </w:tcPr>
                <w:p w14:paraId="442ED9D5">
                  <w:pPr>
                    <w:spacing w:line="306" w:lineRule="auto"/>
                    <w:rPr>
                      <w:rFonts w:ascii="Arial"/>
                      <w:sz w:val="21"/>
                    </w:rPr>
                  </w:pPr>
                </w:p>
                <w:p w14:paraId="040738E6">
                  <w:pPr>
                    <w:spacing w:line="307" w:lineRule="auto"/>
                    <w:rPr>
                      <w:rFonts w:ascii="Arial"/>
                      <w:sz w:val="21"/>
                    </w:rPr>
                  </w:pPr>
                </w:p>
                <w:p w14:paraId="7F28090F">
                  <w:pPr>
                    <w:pStyle w:val="6"/>
                    <w:spacing w:before="61" w:line="246" w:lineRule="auto"/>
                    <w:ind w:left="68" w:right="230" w:firstLine="1"/>
                    <w:jc w:val="both"/>
                    <w:rPr>
                      <w:sz w:val="19"/>
                      <w:szCs w:val="19"/>
                    </w:rPr>
                  </w:pPr>
                  <w:r>
                    <w:rPr>
                      <w:spacing w:val="9"/>
                      <w:sz w:val="19"/>
                      <w:szCs w:val="19"/>
                    </w:rPr>
                    <w:t>本项目不属于两高和</w:t>
                  </w:r>
                  <w:r>
                    <w:rPr>
                      <w:sz w:val="19"/>
                      <w:szCs w:val="19"/>
                    </w:rPr>
                    <w:t xml:space="preserve"> </w:t>
                  </w:r>
                  <w:r>
                    <w:rPr>
                      <w:spacing w:val="9"/>
                      <w:sz w:val="19"/>
                      <w:szCs w:val="19"/>
                    </w:rPr>
                    <w:t>低水平项目，已取得</w:t>
                  </w:r>
                  <w:r>
                    <w:rPr>
                      <w:sz w:val="19"/>
                      <w:szCs w:val="19"/>
                    </w:rPr>
                    <w:t xml:space="preserve"> </w:t>
                  </w:r>
                  <w:r>
                    <w:rPr>
                      <w:spacing w:val="9"/>
                      <w:sz w:val="19"/>
                      <w:szCs w:val="19"/>
                    </w:rPr>
                    <w:t>《四川省固定资产投</w:t>
                  </w:r>
                  <w:r>
                    <w:rPr>
                      <w:sz w:val="19"/>
                      <w:szCs w:val="19"/>
                    </w:rPr>
                    <w:t xml:space="preserve"> </w:t>
                  </w:r>
                  <w:r>
                    <w:rPr>
                      <w:spacing w:val="6"/>
                      <w:sz w:val="19"/>
                      <w:szCs w:val="19"/>
                    </w:rPr>
                    <w:t>资项目备案表》。</w:t>
                  </w:r>
                </w:p>
              </w:tc>
              <w:tc>
                <w:tcPr>
                  <w:tcW w:w="749" w:type="dxa"/>
                  <w:vAlign w:val="top"/>
                </w:tcPr>
                <w:p w14:paraId="4BAB39BA">
                  <w:pPr>
                    <w:spacing w:line="249" w:lineRule="auto"/>
                    <w:rPr>
                      <w:rFonts w:ascii="Arial"/>
                      <w:sz w:val="21"/>
                    </w:rPr>
                  </w:pPr>
                </w:p>
                <w:p w14:paraId="4B7302B3">
                  <w:pPr>
                    <w:spacing w:line="250" w:lineRule="auto"/>
                    <w:rPr>
                      <w:rFonts w:ascii="Arial"/>
                      <w:sz w:val="21"/>
                    </w:rPr>
                  </w:pPr>
                </w:p>
                <w:p w14:paraId="5FDD4EED">
                  <w:pPr>
                    <w:spacing w:line="250" w:lineRule="auto"/>
                    <w:rPr>
                      <w:rFonts w:ascii="Arial"/>
                      <w:sz w:val="21"/>
                    </w:rPr>
                  </w:pPr>
                </w:p>
                <w:p w14:paraId="182881D4">
                  <w:pPr>
                    <w:spacing w:line="250" w:lineRule="auto"/>
                    <w:rPr>
                      <w:rFonts w:ascii="Arial"/>
                      <w:sz w:val="21"/>
                    </w:rPr>
                  </w:pPr>
                </w:p>
                <w:p w14:paraId="1F5DFB3A">
                  <w:pPr>
                    <w:pStyle w:val="6"/>
                    <w:spacing w:before="62" w:line="228" w:lineRule="auto"/>
                    <w:ind w:left="172"/>
                    <w:rPr>
                      <w:sz w:val="19"/>
                      <w:szCs w:val="19"/>
                    </w:rPr>
                  </w:pPr>
                  <w:r>
                    <w:rPr>
                      <w:spacing w:val="4"/>
                      <w:sz w:val="19"/>
                      <w:szCs w:val="19"/>
                    </w:rPr>
                    <w:t>符合</w:t>
                  </w:r>
                </w:p>
              </w:tc>
            </w:tr>
            <w:tr w14:paraId="2B6CC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674" w:type="dxa"/>
                  <w:vAlign w:val="top"/>
                </w:tcPr>
                <w:p w14:paraId="650E91C9">
                  <w:pPr>
                    <w:spacing w:line="260" w:lineRule="auto"/>
                    <w:rPr>
                      <w:rFonts w:ascii="Arial"/>
                      <w:sz w:val="21"/>
                    </w:rPr>
                  </w:pPr>
                </w:p>
                <w:p w14:paraId="63B79181">
                  <w:pPr>
                    <w:spacing w:line="260" w:lineRule="auto"/>
                    <w:rPr>
                      <w:rFonts w:ascii="Arial"/>
                      <w:sz w:val="21"/>
                    </w:rPr>
                  </w:pPr>
                </w:p>
                <w:p w14:paraId="54BAA3CB">
                  <w:pPr>
                    <w:spacing w:line="261" w:lineRule="auto"/>
                    <w:rPr>
                      <w:rFonts w:ascii="Arial"/>
                      <w:sz w:val="21"/>
                    </w:rPr>
                  </w:pPr>
                </w:p>
                <w:p w14:paraId="2CB0595E">
                  <w:pPr>
                    <w:spacing w:before="55" w:line="195" w:lineRule="auto"/>
                    <w:ind w:left="345"/>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417" w:type="dxa"/>
                  <w:gridSpan w:val="3"/>
                  <w:vAlign w:val="top"/>
                </w:tcPr>
                <w:p w14:paraId="67BF593F">
                  <w:pPr>
                    <w:pStyle w:val="6"/>
                    <w:spacing w:before="29" w:line="247" w:lineRule="auto"/>
                    <w:ind w:left="66" w:right="60"/>
                    <w:rPr>
                      <w:sz w:val="19"/>
                      <w:szCs w:val="19"/>
                    </w:rPr>
                  </w:pPr>
                  <w:r>
                    <w:rPr>
                      <w:rFonts w:ascii="Times New Roman" w:hAnsi="Times New Roman" w:eastAsia="Times New Roman" w:cs="Times New Roman"/>
                      <w:spacing w:val="6"/>
                      <w:sz w:val="19"/>
                      <w:szCs w:val="19"/>
                    </w:rPr>
                    <w:t>(</w:t>
                  </w:r>
                  <w:r>
                    <w:rPr>
                      <w:spacing w:val="6"/>
                      <w:sz w:val="19"/>
                      <w:szCs w:val="19"/>
                    </w:rPr>
                    <w:t>二</w:t>
                  </w:r>
                  <w:r>
                    <w:rPr>
                      <w:rFonts w:ascii="Times New Roman" w:hAnsi="Times New Roman" w:eastAsia="Times New Roman" w:cs="Times New Roman"/>
                      <w:spacing w:val="6"/>
                      <w:sz w:val="19"/>
                      <w:szCs w:val="19"/>
                    </w:rPr>
                    <w:t>)</w:t>
                  </w:r>
                  <w:r>
                    <w:rPr>
                      <w:spacing w:val="6"/>
                      <w:sz w:val="19"/>
                      <w:szCs w:val="19"/>
                    </w:rPr>
                    <w:t xml:space="preserve">加快调整优化重点行业产能。严格 </w:t>
                  </w:r>
                  <w:r>
                    <w:rPr>
                      <w:spacing w:val="4"/>
                      <w:sz w:val="19"/>
                      <w:szCs w:val="19"/>
                    </w:rPr>
                    <w:t>执行《产业结构调整指导目录</w:t>
                  </w:r>
                  <w:r>
                    <w:rPr>
                      <w:rFonts w:ascii="Times New Roman" w:hAnsi="Times New Roman" w:eastAsia="Times New Roman" w:cs="Times New Roman"/>
                      <w:spacing w:val="4"/>
                      <w:sz w:val="19"/>
                      <w:szCs w:val="19"/>
                    </w:rPr>
                    <w:t xml:space="preserve">(2024  </w:t>
                  </w:r>
                  <w:r>
                    <w:rPr>
                      <w:spacing w:val="4"/>
                      <w:sz w:val="19"/>
                      <w:szCs w:val="19"/>
                    </w:rPr>
                    <w:t>年</w:t>
                  </w:r>
                  <w:r>
                    <w:rPr>
                      <w:spacing w:val="1"/>
                      <w:sz w:val="19"/>
                      <w:szCs w:val="19"/>
                    </w:rPr>
                    <w:t xml:space="preserve"> </w:t>
                  </w:r>
                  <w:r>
                    <w:rPr>
                      <w:spacing w:val="7"/>
                      <w:sz w:val="19"/>
                      <w:szCs w:val="19"/>
                    </w:rPr>
                    <w:t>本</w:t>
                  </w:r>
                  <w:r>
                    <w:rPr>
                      <w:rFonts w:ascii="Times New Roman" w:hAnsi="Times New Roman" w:eastAsia="Times New Roman" w:cs="Times New Roman"/>
                      <w:spacing w:val="7"/>
                      <w:sz w:val="19"/>
                      <w:szCs w:val="19"/>
                    </w:rPr>
                    <w:t>)</w:t>
                  </w:r>
                  <w:r>
                    <w:rPr>
                      <w:spacing w:val="7"/>
                      <w:sz w:val="19"/>
                      <w:szCs w:val="19"/>
                    </w:rPr>
                    <w:t>》</w:t>
                  </w:r>
                  <w:r>
                    <w:rPr>
                      <w:rFonts w:ascii="Times New Roman" w:hAnsi="Times New Roman" w:eastAsia="Times New Roman" w:cs="Times New Roman"/>
                      <w:spacing w:val="7"/>
                      <w:sz w:val="19"/>
                      <w:szCs w:val="19"/>
                    </w:rPr>
                    <w:t>,</w:t>
                  </w:r>
                  <w:r>
                    <w:rPr>
                      <w:spacing w:val="7"/>
                      <w:sz w:val="19"/>
                      <w:szCs w:val="19"/>
                    </w:rPr>
                    <w:t>制定实施年度推动落后产能退出</w:t>
                  </w:r>
                  <w:r>
                    <w:rPr>
                      <w:spacing w:val="4"/>
                      <w:sz w:val="19"/>
                      <w:szCs w:val="19"/>
                    </w:rPr>
                    <w:t xml:space="preserve"> </w:t>
                  </w:r>
                  <w:r>
                    <w:rPr>
                      <w:spacing w:val="9"/>
                      <w:sz w:val="19"/>
                      <w:szCs w:val="19"/>
                    </w:rPr>
                    <w:t>工作方重点城市提高能耗、环保、质</w:t>
                  </w:r>
                  <w:r>
                    <w:rPr>
                      <w:spacing w:val="3"/>
                      <w:sz w:val="19"/>
                      <w:szCs w:val="19"/>
                    </w:rPr>
                    <w:t xml:space="preserve">  </w:t>
                  </w:r>
                  <w:r>
                    <w:rPr>
                      <w:spacing w:val="10"/>
                      <w:sz w:val="19"/>
                      <w:szCs w:val="19"/>
                    </w:rPr>
                    <w:t>量、安全、技术等要求</w:t>
                  </w:r>
                  <w:r>
                    <w:rPr>
                      <w:rFonts w:ascii="Times New Roman" w:hAnsi="Times New Roman" w:eastAsia="Times New Roman" w:cs="Times New Roman"/>
                      <w:spacing w:val="10"/>
                      <w:sz w:val="19"/>
                      <w:szCs w:val="19"/>
                    </w:rPr>
                    <w:t>,</w:t>
                  </w:r>
                  <w:r>
                    <w:rPr>
                      <w:spacing w:val="10"/>
                      <w:sz w:val="19"/>
                      <w:szCs w:val="19"/>
                    </w:rPr>
                    <w:t>支持限制案。</w:t>
                  </w:r>
                  <w:r>
                    <w:rPr>
                      <w:spacing w:val="3"/>
                      <w:sz w:val="19"/>
                      <w:szCs w:val="19"/>
                    </w:rPr>
                    <w:t xml:space="preserve"> </w:t>
                  </w:r>
                  <w:r>
                    <w:rPr>
                      <w:spacing w:val="9"/>
                      <w:sz w:val="19"/>
                      <w:szCs w:val="19"/>
                    </w:rPr>
                    <w:t>重类涉气行业工艺装备通过等量或减</w:t>
                  </w:r>
                  <w:r>
                    <w:rPr>
                      <w:spacing w:val="3"/>
                      <w:sz w:val="19"/>
                      <w:szCs w:val="19"/>
                    </w:rPr>
                    <w:t xml:space="preserve">  </w:t>
                  </w:r>
                  <w:r>
                    <w:rPr>
                      <w:spacing w:val="6"/>
                      <w:sz w:val="19"/>
                      <w:szCs w:val="19"/>
                    </w:rPr>
                    <w:t>量置换退出。</w:t>
                  </w:r>
                </w:p>
              </w:tc>
              <w:tc>
                <w:tcPr>
                  <w:tcW w:w="2097" w:type="dxa"/>
                  <w:gridSpan w:val="2"/>
                  <w:vAlign w:val="top"/>
                </w:tcPr>
                <w:p w14:paraId="0FD87159">
                  <w:pPr>
                    <w:pStyle w:val="6"/>
                    <w:spacing w:before="292" w:line="235" w:lineRule="auto"/>
                    <w:ind w:left="70" w:right="76"/>
                    <w:rPr>
                      <w:rFonts w:ascii="Times New Roman" w:hAnsi="Times New Roman" w:eastAsia="Times New Roman" w:cs="Times New Roman"/>
                      <w:sz w:val="19"/>
                      <w:szCs w:val="19"/>
                    </w:rPr>
                  </w:pPr>
                  <w:r>
                    <w:rPr>
                      <w:spacing w:val="4"/>
                      <w:sz w:val="19"/>
                      <w:szCs w:val="19"/>
                    </w:rPr>
                    <w:t>本项目符合《产业结构</w:t>
                  </w:r>
                  <w:r>
                    <w:rPr>
                      <w:spacing w:val="3"/>
                      <w:sz w:val="19"/>
                      <w:szCs w:val="19"/>
                    </w:rPr>
                    <w:t xml:space="preserve"> </w:t>
                  </w:r>
                  <w:r>
                    <w:rPr>
                      <w:spacing w:val="6"/>
                      <w:sz w:val="19"/>
                      <w:szCs w:val="19"/>
                    </w:rPr>
                    <w:t>调整指导目录</w:t>
                  </w:r>
                  <w:r>
                    <w:rPr>
                      <w:rFonts w:ascii="Times New Roman" w:hAnsi="Times New Roman" w:eastAsia="Times New Roman" w:cs="Times New Roman"/>
                      <w:spacing w:val="6"/>
                      <w:sz w:val="19"/>
                      <w:szCs w:val="19"/>
                    </w:rPr>
                    <w:t>(2024</w:t>
                  </w:r>
                </w:p>
                <w:p w14:paraId="53D08CC5">
                  <w:pPr>
                    <w:pStyle w:val="6"/>
                    <w:spacing w:before="32" w:line="244" w:lineRule="auto"/>
                    <w:ind w:left="72" w:right="76" w:hanging="2"/>
                    <w:rPr>
                      <w:sz w:val="19"/>
                      <w:szCs w:val="19"/>
                    </w:rPr>
                  </w:pPr>
                  <w:r>
                    <w:rPr>
                      <w:spacing w:val="8"/>
                      <w:sz w:val="19"/>
                      <w:szCs w:val="19"/>
                    </w:rPr>
                    <w:t>年本</w:t>
                  </w:r>
                  <w:r>
                    <w:rPr>
                      <w:rFonts w:ascii="Times New Roman" w:hAnsi="Times New Roman" w:eastAsia="Times New Roman" w:cs="Times New Roman"/>
                      <w:spacing w:val="8"/>
                      <w:sz w:val="19"/>
                      <w:szCs w:val="19"/>
                    </w:rPr>
                    <w:t>)</w:t>
                  </w:r>
                  <w:r>
                    <w:rPr>
                      <w:spacing w:val="8"/>
                      <w:sz w:val="19"/>
                      <w:szCs w:val="19"/>
                    </w:rPr>
                    <w:t>》要求，不属于</w:t>
                  </w:r>
                  <w:r>
                    <w:rPr>
                      <w:spacing w:val="2"/>
                      <w:sz w:val="19"/>
                      <w:szCs w:val="19"/>
                    </w:rPr>
                    <w:t xml:space="preserve">  </w:t>
                  </w:r>
                  <w:r>
                    <w:rPr>
                      <w:spacing w:val="4"/>
                      <w:sz w:val="19"/>
                      <w:szCs w:val="19"/>
                    </w:rPr>
                    <w:t>限制类和淘汰类，应属</w:t>
                  </w:r>
                  <w:r>
                    <w:rPr>
                      <w:spacing w:val="1"/>
                      <w:sz w:val="19"/>
                      <w:szCs w:val="19"/>
                    </w:rPr>
                    <w:t xml:space="preserve"> </w:t>
                  </w:r>
                  <w:r>
                    <w:rPr>
                      <w:spacing w:val="6"/>
                      <w:sz w:val="19"/>
                      <w:szCs w:val="19"/>
                    </w:rPr>
                    <w:t>于允许类项目。</w:t>
                  </w:r>
                </w:p>
              </w:tc>
              <w:tc>
                <w:tcPr>
                  <w:tcW w:w="749" w:type="dxa"/>
                  <w:vAlign w:val="top"/>
                </w:tcPr>
                <w:p w14:paraId="67BA7415">
                  <w:pPr>
                    <w:spacing w:line="246" w:lineRule="auto"/>
                    <w:rPr>
                      <w:rFonts w:ascii="Arial"/>
                      <w:sz w:val="21"/>
                    </w:rPr>
                  </w:pPr>
                </w:p>
                <w:p w14:paraId="1B392C29">
                  <w:pPr>
                    <w:spacing w:line="247" w:lineRule="auto"/>
                    <w:rPr>
                      <w:rFonts w:ascii="Arial"/>
                      <w:sz w:val="21"/>
                    </w:rPr>
                  </w:pPr>
                </w:p>
                <w:p w14:paraId="2FB59444">
                  <w:pPr>
                    <w:spacing w:line="247" w:lineRule="auto"/>
                    <w:rPr>
                      <w:rFonts w:ascii="Arial"/>
                      <w:sz w:val="21"/>
                    </w:rPr>
                  </w:pPr>
                </w:p>
                <w:p w14:paraId="75B5D360">
                  <w:pPr>
                    <w:pStyle w:val="6"/>
                    <w:spacing w:before="62" w:line="228" w:lineRule="auto"/>
                    <w:ind w:left="172"/>
                    <w:rPr>
                      <w:sz w:val="19"/>
                      <w:szCs w:val="19"/>
                    </w:rPr>
                  </w:pPr>
                  <w:r>
                    <w:rPr>
                      <w:spacing w:val="4"/>
                      <w:sz w:val="19"/>
                      <w:szCs w:val="19"/>
                    </w:rPr>
                    <w:t>符合</w:t>
                  </w:r>
                </w:p>
              </w:tc>
            </w:tr>
            <w:tr w14:paraId="5807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74" w:type="dxa"/>
                  <w:vAlign w:val="top"/>
                </w:tcPr>
                <w:p w14:paraId="1008BD24">
                  <w:pPr>
                    <w:spacing w:line="396" w:lineRule="auto"/>
                    <w:rPr>
                      <w:rFonts w:ascii="Arial"/>
                      <w:sz w:val="21"/>
                    </w:rPr>
                  </w:pPr>
                </w:p>
                <w:p w14:paraId="5FD0A06D">
                  <w:pPr>
                    <w:spacing w:before="55" w:line="195" w:lineRule="auto"/>
                    <w:ind w:left="349"/>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417" w:type="dxa"/>
                  <w:gridSpan w:val="3"/>
                  <w:vAlign w:val="top"/>
                </w:tcPr>
                <w:p w14:paraId="0334971B">
                  <w:pPr>
                    <w:pStyle w:val="6"/>
                    <w:spacing w:before="30" w:line="243" w:lineRule="auto"/>
                    <w:ind w:left="65" w:right="60" w:firstLine="10"/>
                    <w:jc w:val="both"/>
                    <w:rPr>
                      <w:sz w:val="19"/>
                      <w:szCs w:val="19"/>
                    </w:rPr>
                  </w:pPr>
                  <w:r>
                    <w:rPr>
                      <w:spacing w:val="8"/>
                      <w:sz w:val="19"/>
                      <w:szCs w:val="19"/>
                    </w:rPr>
                    <w:t xml:space="preserve">（四）加强含 </w:t>
                  </w:r>
                  <w:r>
                    <w:rPr>
                      <w:rFonts w:ascii="Times New Roman" w:hAnsi="Times New Roman" w:eastAsia="Times New Roman" w:cs="Times New Roman"/>
                      <w:sz w:val="19"/>
                      <w:szCs w:val="19"/>
                    </w:rPr>
                    <w:t>VOCs</w:t>
                  </w:r>
                  <w:r>
                    <w:rPr>
                      <w:rFonts w:ascii="Times New Roman" w:hAnsi="Times New Roman" w:eastAsia="Times New Roman" w:cs="Times New Roman"/>
                      <w:spacing w:val="8"/>
                      <w:sz w:val="19"/>
                      <w:szCs w:val="19"/>
                    </w:rPr>
                    <w:t xml:space="preserve">  </w:t>
                  </w:r>
                  <w:r>
                    <w:rPr>
                      <w:spacing w:val="8"/>
                      <w:sz w:val="19"/>
                      <w:szCs w:val="19"/>
                    </w:rPr>
                    <w:t>原辅材料源头管</w:t>
                  </w:r>
                  <w:r>
                    <w:rPr>
                      <w:spacing w:val="10"/>
                      <w:sz w:val="19"/>
                      <w:szCs w:val="19"/>
                    </w:rPr>
                    <w:t xml:space="preserve"> </w:t>
                  </w:r>
                  <w:r>
                    <w:rPr>
                      <w:spacing w:val="9"/>
                      <w:sz w:val="19"/>
                      <w:szCs w:val="19"/>
                    </w:rPr>
                    <w:t xml:space="preserve">控。严格控制生产和使用高 </w:t>
                  </w:r>
                  <w:r>
                    <w:rPr>
                      <w:rFonts w:ascii="Times New Roman" w:hAnsi="Times New Roman" w:eastAsia="Times New Roman" w:cs="Times New Roman"/>
                      <w:sz w:val="19"/>
                      <w:szCs w:val="19"/>
                    </w:rPr>
                    <w:t>VOCs</w:t>
                  </w:r>
                  <w:r>
                    <w:rPr>
                      <w:rFonts w:ascii="Times New Roman" w:hAnsi="Times New Roman" w:eastAsia="Times New Roman" w:cs="Times New Roman"/>
                      <w:spacing w:val="9"/>
                      <w:sz w:val="19"/>
                      <w:szCs w:val="19"/>
                    </w:rPr>
                    <w:t xml:space="preserve">  </w:t>
                  </w:r>
                  <w:r>
                    <w:rPr>
                      <w:spacing w:val="9"/>
                      <w:sz w:val="19"/>
                      <w:szCs w:val="19"/>
                    </w:rPr>
                    <w:t>含</w:t>
                  </w:r>
                  <w:r>
                    <w:rPr>
                      <w:spacing w:val="5"/>
                      <w:sz w:val="19"/>
                      <w:szCs w:val="19"/>
                    </w:rPr>
                    <w:t xml:space="preserve"> </w:t>
                  </w:r>
                  <w:r>
                    <w:rPr>
                      <w:spacing w:val="9"/>
                      <w:sz w:val="19"/>
                      <w:szCs w:val="19"/>
                    </w:rPr>
                    <w:t>量涂料、油墨、胶粘剂、清洗剂等建</w:t>
                  </w:r>
                  <w:r>
                    <w:rPr>
                      <w:spacing w:val="3"/>
                      <w:sz w:val="19"/>
                      <w:szCs w:val="19"/>
                    </w:rPr>
                    <w:t xml:space="preserve">  </w:t>
                  </w:r>
                  <w:r>
                    <w:rPr>
                      <w:spacing w:val="5"/>
                      <w:sz w:val="19"/>
                      <w:szCs w:val="19"/>
                    </w:rPr>
                    <w:t>设项目。</w:t>
                  </w:r>
                </w:p>
              </w:tc>
              <w:tc>
                <w:tcPr>
                  <w:tcW w:w="2097" w:type="dxa"/>
                  <w:gridSpan w:val="2"/>
                  <w:vAlign w:val="top"/>
                </w:tcPr>
                <w:p w14:paraId="1E25B3F2">
                  <w:pPr>
                    <w:pStyle w:val="6"/>
                    <w:spacing w:before="161" w:line="243" w:lineRule="auto"/>
                    <w:ind w:left="68" w:right="76" w:firstLine="1"/>
                    <w:rPr>
                      <w:sz w:val="19"/>
                      <w:szCs w:val="19"/>
                    </w:rPr>
                  </w:pPr>
                  <w:r>
                    <w:rPr>
                      <w:spacing w:val="9"/>
                      <w:sz w:val="19"/>
                      <w:szCs w:val="19"/>
                    </w:rPr>
                    <w:t>本项目不涉及使用涂</w:t>
                  </w:r>
                  <w:r>
                    <w:rPr>
                      <w:sz w:val="19"/>
                      <w:szCs w:val="19"/>
                    </w:rPr>
                    <w:t xml:space="preserve">  </w:t>
                  </w:r>
                  <w:r>
                    <w:rPr>
                      <w:spacing w:val="4"/>
                      <w:sz w:val="19"/>
                      <w:szCs w:val="19"/>
                    </w:rPr>
                    <w:t>料、油墨、胶粘剂、清</w:t>
                  </w:r>
                  <w:r>
                    <w:rPr>
                      <w:spacing w:val="5"/>
                      <w:sz w:val="19"/>
                      <w:szCs w:val="19"/>
                    </w:rPr>
                    <w:t xml:space="preserve"> 洗剂等。</w:t>
                  </w:r>
                </w:p>
              </w:tc>
              <w:tc>
                <w:tcPr>
                  <w:tcW w:w="749" w:type="dxa"/>
                  <w:vAlign w:val="top"/>
                </w:tcPr>
                <w:p w14:paraId="515F4317">
                  <w:pPr>
                    <w:spacing w:line="355" w:lineRule="auto"/>
                    <w:rPr>
                      <w:rFonts w:ascii="Arial"/>
                      <w:sz w:val="21"/>
                    </w:rPr>
                  </w:pPr>
                </w:p>
                <w:p w14:paraId="3024F766">
                  <w:pPr>
                    <w:pStyle w:val="6"/>
                    <w:spacing w:before="61" w:line="228" w:lineRule="auto"/>
                    <w:ind w:left="172"/>
                    <w:rPr>
                      <w:sz w:val="19"/>
                      <w:szCs w:val="19"/>
                    </w:rPr>
                  </w:pPr>
                  <w:r>
                    <w:rPr>
                      <w:spacing w:val="4"/>
                      <w:sz w:val="19"/>
                      <w:szCs w:val="19"/>
                    </w:rPr>
                    <w:t>符合</w:t>
                  </w:r>
                </w:p>
              </w:tc>
            </w:tr>
            <w:tr w14:paraId="3F51D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4" w:hRule="atLeast"/>
              </w:trPr>
              <w:tc>
                <w:tcPr>
                  <w:tcW w:w="6937" w:type="dxa"/>
                  <w:gridSpan w:val="7"/>
                  <w:tcBorders>
                    <w:bottom w:val="nil"/>
                    <w:right w:val="nil"/>
                  </w:tcBorders>
                  <w:vAlign w:val="top"/>
                </w:tcPr>
                <w:p w14:paraId="75658CEC">
                  <w:pPr>
                    <w:pStyle w:val="6"/>
                    <w:spacing w:before="131" w:line="219" w:lineRule="auto"/>
                    <w:jc w:val="right"/>
                  </w:pPr>
                  <w:r>
                    <w:rPr>
                      <w:b/>
                      <w:bCs/>
                      <w:spacing w:val="-12"/>
                    </w:rPr>
                    <w:t>（</w:t>
                  </w:r>
                  <w:r>
                    <w:rPr>
                      <w:rFonts w:ascii="Times New Roman" w:hAnsi="Times New Roman" w:eastAsia="Times New Roman" w:cs="Times New Roman"/>
                      <w:b/>
                      <w:bCs/>
                      <w:spacing w:val="-12"/>
                    </w:rPr>
                    <w:t>5</w:t>
                  </w:r>
                  <w:r>
                    <w:rPr>
                      <w:b/>
                      <w:bCs/>
                      <w:spacing w:val="-12"/>
                    </w:rPr>
                    <w:t>）与《达州市打赢蓝天保卫战等九个实施方案（达</w:t>
                  </w:r>
                  <w:r>
                    <w:rPr>
                      <w:b/>
                      <w:bCs/>
                      <w:spacing w:val="-13"/>
                    </w:rPr>
                    <w:t>市府函〔</w:t>
                  </w:r>
                  <w:r>
                    <w:rPr>
                      <w:rFonts w:ascii="Times New Roman" w:hAnsi="Times New Roman" w:eastAsia="Times New Roman" w:cs="Times New Roman"/>
                      <w:b/>
                      <w:bCs/>
                      <w:spacing w:val="-13"/>
                    </w:rPr>
                    <w:t>2019</w:t>
                  </w:r>
                  <w:r>
                    <w:rPr>
                      <w:b/>
                      <w:bCs/>
                      <w:spacing w:val="-13"/>
                    </w:rPr>
                    <w:t>〕</w:t>
                  </w:r>
                </w:p>
                <w:p w14:paraId="743F6A2A">
                  <w:pPr>
                    <w:pStyle w:val="6"/>
                    <w:spacing w:before="139" w:line="220" w:lineRule="auto"/>
                    <w:ind w:left="123"/>
                  </w:pPr>
                  <w:r>
                    <w:rPr>
                      <w:rFonts w:ascii="Times New Roman" w:hAnsi="Times New Roman" w:eastAsia="Times New Roman" w:cs="Times New Roman"/>
                      <w:b/>
                      <w:bCs/>
                      <w:spacing w:val="-3"/>
                    </w:rPr>
                    <w:t xml:space="preserve">120 </w:t>
                  </w:r>
                  <w:r>
                    <w:rPr>
                      <w:b/>
                      <w:bCs/>
                      <w:spacing w:val="-3"/>
                    </w:rPr>
                    <w:t>号）》的符合性</w:t>
                  </w:r>
                </w:p>
              </w:tc>
            </w:tr>
          </w:tbl>
          <w:p w14:paraId="6E7F7356">
            <w:pPr>
              <w:spacing w:line="14" w:lineRule="auto"/>
              <w:rPr>
                <w:rFonts w:ascii="Arial"/>
                <w:sz w:val="2"/>
              </w:rPr>
            </w:pPr>
            <w:r>
              <w:pict>
                <v:shape id="_x0000_s1041" o:spid="_x0000_s1041" style="position:absolute;left:0pt;margin-left:93.75pt;margin-top:150.8pt;height:280.25pt;width:0.5pt;mso-position-horizontal-relative:page;mso-position-vertical-relative:page;z-index:251676672;mso-width-relative:page;mso-height-relative:page;" filled="f" stroked="t" coordsize="10,5605" path="m4,0l4,5605e">
                  <v:fill on="f" focussize="0,0"/>
                  <v:stroke weight="0.48pt" color="#000000" miterlimit="2" joinstyle="bevel"/>
                  <v:imagedata o:title=""/>
                  <o:lock v:ext="edit"/>
                </v:shape>
              </w:pict>
            </w:r>
          </w:p>
        </w:tc>
      </w:tr>
    </w:tbl>
    <w:p w14:paraId="6A0C2FF4">
      <w:pPr>
        <w:rPr>
          <w:rFonts w:ascii="Arial"/>
          <w:sz w:val="21"/>
        </w:rPr>
      </w:pPr>
    </w:p>
    <w:p w14:paraId="3E617ED5">
      <w:pPr>
        <w:rPr>
          <w:rFonts w:ascii="Arial" w:hAnsi="Arial" w:eastAsia="Arial" w:cs="Arial"/>
          <w:sz w:val="21"/>
          <w:szCs w:val="21"/>
        </w:rPr>
        <w:sectPr>
          <w:footerReference r:id="rId26" w:type="default"/>
          <w:pgSz w:w="11906" w:h="16839"/>
          <w:pgMar w:top="1431" w:right="1543" w:bottom="1260" w:left="1537" w:header="0" w:footer="1080" w:gutter="0"/>
          <w:cols w:space="720" w:num="1"/>
        </w:sectPr>
      </w:pPr>
    </w:p>
    <w:p w14:paraId="6411D18F">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04B42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8" w:hRule="atLeast"/>
        </w:trPr>
        <w:tc>
          <w:tcPr>
            <w:tcW w:w="1766" w:type="dxa"/>
            <w:vAlign w:val="top"/>
          </w:tcPr>
          <w:p w14:paraId="4843AB6D">
            <w:pPr>
              <w:rPr>
                <w:rFonts w:ascii="Arial"/>
                <w:sz w:val="21"/>
              </w:rPr>
            </w:pPr>
          </w:p>
        </w:tc>
        <w:tc>
          <w:tcPr>
            <w:tcW w:w="7048" w:type="dxa"/>
            <w:vAlign w:val="top"/>
          </w:tcPr>
          <w:p w14:paraId="64555FDC">
            <w:pPr>
              <w:spacing w:before="122" w:line="230" w:lineRule="auto"/>
              <w:ind w:left="647"/>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1-10    </w:t>
            </w:r>
            <w:r>
              <w:rPr>
                <w:rFonts w:ascii="黑体" w:hAnsi="黑体" w:eastAsia="黑体" w:cs="黑体"/>
                <w:spacing w:val="8"/>
                <w:sz w:val="19"/>
                <w:szCs w:val="19"/>
              </w:rPr>
              <w:t>与达州市打赢蓝天保卫战等九个实施方案的通知的符合性分析</w:t>
            </w:r>
          </w:p>
          <w:p w14:paraId="5A1CC816">
            <w:pPr>
              <w:spacing w:line="55" w:lineRule="auto"/>
              <w:rPr>
                <w:rFonts w:ascii="Arial"/>
                <w:sz w:val="2"/>
              </w:rPr>
            </w:pPr>
          </w:p>
          <w:tbl>
            <w:tblPr>
              <w:tblStyle w:val="5"/>
              <w:tblW w:w="6782"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468"/>
              <w:gridCol w:w="3747"/>
              <w:gridCol w:w="1159"/>
              <w:gridCol w:w="660"/>
            </w:tblGrid>
            <w:tr w14:paraId="218B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16" w:type="dxa"/>
                  <w:gridSpan w:val="2"/>
                  <w:vAlign w:val="top"/>
                </w:tcPr>
                <w:p w14:paraId="7F8E38C1">
                  <w:pPr>
                    <w:pStyle w:val="6"/>
                    <w:spacing w:before="166" w:line="228" w:lineRule="auto"/>
                    <w:ind w:left="212"/>
                    <w:rPr>
                      <w:sz w:val="19"/>
                      <w:szCs w:val="19"/>
                    </w:rPr>
                  </w:pPr>
                  <w:r>
                    <w:rPr>
                      <w:b/>
                      <w:bCs/>
                      <w:spacing w:val="6"/>
                      <w:sz w:val="19"/>
                      <w:szCs w:val="19"/>
                    </w:rPr>
                    <w:t>条例名称</w:t>
                  </w:r>
                </w:p>
              </w:tc>
              <w:tc>
                <w:tcPr>
                  <w:tcW w:w="3747" w:type="dxa"/>
                  <w:vAlign w:val="top"/>
                </w:tcPr>
                <w:p w14:paraId="71109D1E">
                  <w:pPr>
                    <w:pStyle w:val="6"/>
                    <w:spacing w:before="165" w:line="229" w:lineRule="auto"/>
                    <w:ind w:left="1476"/>
                    <w:rPr>
                      <w:sz w:val="19"/>
                      <w:szCs w:val="19"/>
                    </w:rPr>
                  </w:pPr>
                  <w:r>
                    <w:rPr>
                      <w:b/>
                      <w:bCs/>
                      <w:spacing w:val="6"/>
                      <w:sz w:val="19"/>
                      <w:szCs w:val="19"/>
                    </w:rPr>
                    <w:t>相关要求</w:t>
                  </w:r>
                </w:p>
              </w:tc>
              <w:tc>
                <w:tcPr>
                  <w:tcW w:w="1159" w:type="dxa"/>
                  <w:vAlign w:val="top"/>
                </w:tcPr>
                <w:p w14:paraId="58BE385E">
                  <w:pPr>
                    <w:pStyle w:val="6"/>
                    <w:spacing w:before="165" w:line="229" w:lineRule="auto"/>
                    <w:ind w:left="187"/>
                    <w:rPr>
                      <w:sz w:val="19"/>
                      <w:szCs w:val="19"/>
                    </w:rPr>
                  </w:pPr>
                  <w:r>
                    <w:rPr>
                      <w:b/>
                      <w:bCs/>
                      <w:spacing w:val="5"/>
                      <w:sz w:val="19"/>
                      <w:szCs w:val="19"/>
                    </w:rPr>
                    <w:t>项目情况</w:t>
                  </w:r>
                </w:p>
              </w:tc>
              <w:tc>
                <w:tcPr>
                  <w:tcW w:w="660" w:type="dxa"/>
                  <w:vAlign w:val="top"/>
                </w:tcPr>
                <w:p w14:paraId="325EDAF6">
                  <w:pPr>
                    <w:pStyle w:val="6"/>
                    <w:spacing w:before="37" w:line="234" w:lineRule="auto"/>
                    <w:ind w:left="236" w:right="128" w:hanging="101"/>
                    <w:rPr>
                      <w:sz w:val="19"/>
                      <w:szCs w:val="19"/>
                    </w:rPr>
                  </w:pPr>
                  <w:r>
                    <w:rPr>
                      <w:b/>
                      <w:bCs/>
                      <w:spacing w:val="3"/>
                      <w:sz w:val="19"/>
                      <w:szCs w:val="19"/>
                    </w:rPr>
                    <w:t>符合</w:t>
                  </w:r>
                  <w:r>
                    <w:rPr>
                      <w:sz w:val="19"/>
                      <w:szCs w:val="19"/>
                    </w:rPr>
                    <w:t xml:space="preserve"> </w:t>
                  </w:r>
                  <w:r>
                    <w:rPr>
                      <w:b/>
                      <w:bCs/>
                      <w:spacing w:val="-2"/>
                      <w:sz w:val="19"/>
                      <w:szCs w:val="19"/>
                    </w:rPr>
                    <w:t>性</w:t>
                  </w:r>
                </w:p>
              </w:tc>
            </w:tr>
            <w:tr w14:paraId="341B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4" w:hRule="atLeast"/>
              </w:trPr>
              <w:tc>
                <w:tcPr>
                  <w:tcW w:w="748" w:type="dxa"/>
                  <w:vMerge w:val="restart"/>
                  <w:tcBorders>
                    <w:bottom w:val="nil"/>
                  </w:tcBorders>
                  <w:vAlign w:val="top"/>
                </w:tcPr>
                <w:p w14:paraId="7EEB6F60">
                  <w:pPr>
                    <w:spacing w:line="241" w:lineRule="auto"/>
                    <w:rPr>
                      <w:rFonts w:ascii="Arial"/>
                      <w:sz w:val="21"/>
                    </w:rPr>
                  </w:pPr>
                </w:p>
                <w:p w14:paraId="43A6339B">
                  <w:pPr>
                    <w:spacing w:line="241" w:lineRule="auto"/>
                    <w:rPr>
                      <w:rFonts w:ascii="Arial"/>
                      <w:sz w:val="21"/>
                    </w:rPr>
                  </w:pPr>
                </w:p>
                <w:p w14:paraId="59920D07">
                  <w:pPr>
                    <w:spacing w:line="241" w:lineRule="auto"/>
                    <w:rPr>
                      <w:rFonts w:ascii="Arial"/>
                      <w:sz w:val="21"/>
                    </w:rPr>
                  </w:pPr>
                </w:p>
                <w:p w14:paraId="703A5C30">
                  <w:pPr>
                    <w:spacing w:line="241" w:lineRule="auto"/>
                    <w:rPr>
                      <w:rFonts w:ascii="Arial"/>
                      <w:sz w:val="21"/>
                    </w:rPr>
                  </w:pPr>
                </w:p>
                <w:p w14:paraId="31F0C4FE">
                  <w:pPr>
                    <w:spacing w:line="241" w:lineRule="auto"/>
                    <w:rPr>
                      <w:rFonts w:ascii="Arial"/>
                      <w:sz w:val="21"/>
                    </w:rPr>
                  </w:pPr>
                </w:p>
                <w:p w14:paraId="070B47F8">
                  <w:pPr>
                    <w:spacing w:line="241" w:lineRule="auto"/>
                    <w:rPr>
                      <w:rFonts w:ascii="Arial"/>
                      <w:sz w:val="21"/>
                    </w:rPr>
                  </w:pPr>
                </w:p>
                <w:p w14:paraId="056F1E02">
                  <w:pPr>
                    <w:spacing w:line="241" w:lineRule="auto"/>
                    <w:rPr>
                      <w:rFonts w:ascii="Arial"/>
                      <w:sz w:val="21"/>
                    </w:rPr>
                  </w:pPr>
                </w:p>
                <w:p w14:paraId="19D3C124">
                  <w:pPr>
                    <w:spacing w:line="241" w:lineRule="auto"/>
                    <w:rPr>
                      <w:rFonts w:ascii="Arial"/>
                      <w:sz w:val="21"/>
                    </w:rPr>
                  </w:pPr>
                </w:p>
                <w:p w14:paraId="0A29F96D">
                  <w:pPr>
                    <w:spacing w:line="241" w:lineRule="auto"/>
                    <w:rPr>
                      <w:rFonts w:ascii="Arial"/>
                      <w:sz w:val="21"/>
                    </w:rPr>
                  </w:pPr>
                </w:p>
                <w:p w14:paraId="145DD940">
                  <w:pPr>
                    <w:spacing w:line="241" w:lineRule="auto"/>
                    <w:rPr>
                      <w:rFonts w:ascii="Arial"/>
                      <w:sz w:val="21"/>
                    </w:rPr>
                  </w:pPr>
                </w:p>
                <w:p w14:paraId="75393C81">
                  <w:pPr>
                    <w:spacing w:line="241" w:lineRule="auto"/>
                    <w:rPr>
                      <w:rFonts w:ascii="Arial"/>
                      <w:sz w:val="21"/>
                    </w:rPr>
                  </w:pPr>
                </w:p>
                <w:p w14:paraId="062592C1">
                  <w:pPr>
                    <w:spacing w:line="241" w:lineRule="auto"/>
                    <w:rPr>
                      <w:rFonts w:ascii="Arial"/>
                      <w:sz w:val="21"/>
                    </w:rPr>
                  </w:pPr>
                </w:p>
                <w:p w14:paraId="45D6505D">
                  <w:pPr>
                    <w:spacing w:line="242" w:lineRule="auto"/>
                    <w:rPr>
                      <w:rFonts w:ascii="Arial"/>
                      <w:sz w:val="21"/>
                    </w:rPr>
                  </w:pPr>
                </w:p>
                <w:p w14:paraId="71C6B1CA">
                  <w:pPr>
                    <w:spacing w:line="242" w:lineRule="auto"/>
                    <w:rPr>
                      <w:rFonts w:ascii="Arial"/>
                      <w:sz w:val="21"/>
                    </w:rPr>
                  </w:pPr>
                </w:p>
                <w:p w14:paraId="39E3B623">
                  <w:pPr>
                    <w:spacing w:line="242" w:lineRule="auto"/>
                    <w:rPr>
                      <w:rFonts w:ascii="Arial"/>
                      <w:sz w:val="21"/>
                    </w:rPr>
                  </w:pPr>
                </w:p>
                <w:p w14:paraId="4E2831F4">
                  <w:pPr>
                    <w:spacing w:line="242" w:lineRule="auto"/>
                    <w:rPr>
                      <w:rFonts w:ascii="Arial"/>
                      <w:sz w:val="21"/>
                    </w:rPr>
                  </w:pPr>
                </w:p>
                <w:p w14:paraId="3DA57FBF">
                  <w:pPr>
                    <w:spacing w:line="242" w:lineRule="auto"/>
                    <w:rPr>
                      <w:rFonts w:ascii="Arial"/>
                      <w:sz w:val="21"/>
                    </w:rPr>
                  </w:pPr>
                </w:p>
                <w:p w14:paraId="63834897">
                  <w:pPr>
                    <w:pStyle w:val="6"/>
                    <w:spacing w:before="62" w:line="227" w:lineRule="auto"/>
                    <w:ind w:left="77"/>
                    <w:rPr>
                      <w:sz w:val="19"/>
                      <w:szCs w:val="19"/>
                    </w:rPr>
                  </w:pPr>
                  <w:r>
                    <w:rPr>
                      <w:spacing w:val="7"/>
                      <w:sz w:val="19"/>
                      <w:szCs w:val="19"/>
                    </w:rPr>
                    <w:t>达州市</w:t>
                  </w:r>
                </w:p>
                <w:p w14:paraId="254A49A9">
                  <w:pPr>
                    <w:pStyle w:val="6"/>
                    <w:spacing w:before="25" w:line="229" w:lineRule="auto"/>
                    <w:ind w:left="81"/>
                    <w:rPr>
                      <w:sz w:val="19"/>
                      <w:szCs w:val="19"/>
                    </w:rPr>
                  </w:pPr>
                  <w:r>
                    <w:rPr>
                      <w:spacing w:val="6"/>
                      <w:sz w:val="19"/>
                      <w:szCs w:val="19"/>
                    </w:rPr>
                    <w:t>打赢蓝</w:t>
                  </w:r>
                </w:p>
                <w:p w14:paraId="2B8CC065">
                  <w:pPr>
                    <w:pStyle w:val="6"/>
                    <w:spacing w:before="23" w:line="229" w:lineRule="auto"/>
                    <w:ind w:left="82"/>
                    <w:rPr>
                      <w:sz w:val="19"/>
                      <w:szCs w:val="19"/>
                    </w:rPr>
                  </w:pPr>
                  <w:r>
                    <w:rPr>
                      <w:spacing w:val="6"/>
                      <w:sz w:val="19"/>
                      <w:szCs w:val="19"/>
                    </w:rPr>
                    <w:t>天保卫</w:t>
                  </w:r>
                </w:p>
                <w:p w14:paraId="297D7D88">
                  <w:pPr>
                    <w:pStyle w:val="6"/>
                    <w:spacing w:before="23" w:line="228" w:lineRule="auto"/>
                    <w:ind w:left="87"/>
                    <w:rPr>
                      <w:sz w:val="19"/>
                      <w:szCs w:val="19"/>
                    </w:rPr>
                  </w:pPr>
                  <w:r>
                    <w:rPr>
                      <w:spacing w:val="4"/>
                      <w:sz w:val="19"/>
                      <w:szCs w:val="19"/>
                    </w:rPr>
                    <w:t>战等九</w:t>
                  </w:r>
                </w:p>
                <w:p w14:paraId="142217A6">
                  <w:pPr>
                    <w:pStyle w:val="6"/>
                    <w:spacing w:before="24" w:line="228" w:lineRule="auto"/>
                    <w:ind w:left="78"/>
                    <w:rPr>
                      <w:sz w:val="19"/>
                      <w:szCs w:val="19"/>
                    </w:rPr>
                  </w:pPr>
                  <w:r>
                    <w:rPr>
                      <w:spacing w:val="7"/>
                      <w:sz w:val="19"/>
                      <w:szCs w:val="19"/>
                    </w:rPr>
                    <w:t>个实施</w:t>
                  </w:r>
                </w:p>
                <w:p w14:paraId="302798D9">
                  <w:pPr>
                    <w:pStyle w:val="6"/>
                    <w:spacing w:before="24" w:line="229" w:lineRule="auto"/>
                    <w:ind w:left="79"/>
                    <w:rPr>
                      <w:sz w:val="19"/>
                      <w:szCs w:val="19"/>
                    </w:rPr>
                  </w:pPr>
                  <w:r>
                    <w:rPr>
                      <w:spacing w:val="7"/>
                      <w:sz w:val="19"/>
                      <w:szCs w:val="19"/>
                    </w:rPr>
                    <w:t>方案的</w:t>
                  </w:r>
                </w:p>
                <w:p w14:paraId="03911FC6">
                  <w:pPr>
                    <w:pStyle w:val="6"/>
                    <w:spacing w:before="24" w:line="230" w:lineRule="auto"/>
                    <w:ind w:left="179"/>
                    <w:rPr>
                      <w:sz w:val="19"/>
                      <w:szCs w:val="19"/>
                    </w:rPr>
                  </w:pPr>
                  <w:r>
                    <w:rPr>
                      <w:spacing w:val="5"/>
                      <w:sz w:val="19"/>
                      <w:szCs w:val="19"/>
                    </w:rPr>
                    <w:t>通知</w:t>
                  </w:r>
                </w:p>
                <w:p w14:paraId="2F0FAA87">
                  <w:pPr>
                    <w:pStyle w:val="6"/>
                    <w:spacing w:before="23" w:line="228" w:lineRule="auto"/>
                    <w:ind w:left="88"/>
                    <w:rPr>
                      <w:sz w:val="19"/>
                      <w:szCs w:val="19"/>
                    </w:rPr>
                  </w:pPr>
                  <w:r>
                    <w:rPr>
                      <w:spacing w:val="4"/>
                      <w:sz w:val="19"/>
                      <w:szCs w:val="19"/>
                    </w:rPr>
                    <w:t>（达市</w:t>
                  </w:r>
                </w:p>
                <w:p w14:paraId="3B126922">
                  <w:pPr>
                    <w:pStyle w:val="6"/>
                    <w:spacing w:before="24" w:line="227" w:lineRule="auto"/>
                    <w:ind w:left="178"/>
                    <w:rPr>
                      <w:sz w:val="19"/>
                      <w:szCs w:val="19"/>
                    </w:rPr>
                  </w:pPr>
                  <w:r>
                    <w:rPr>
                      <w:spacing w:val="5"/>
                      <w:sz w:val="19"/>
                      <w:szCs w:val="19"/>
                    </w:rPr>
                    <w:t>府函</w:t>
                  </w:r>
                </w:p>
                <w:p w14:paraId="360C15F4">
                  <w:pPr>
                    <w:pStyle w:val="6"/>
                    <w:spacing w:before="27" w:line="244" w:lineRule="auto"/>
                    <w:ind w:left="152" w:right="71" w:hanging="47"/>
                    <w:jc w:val="both"/>
                    <w:rPr>
                      <w:sz w:val="19"/>
                      <w:szCs w:val="19"/>
                    </w:rPr>
                  </w:pPr>
                  <w:r>
                    <w:rPr>
                      <w:spacing w:val="-1"/>
                      <w:sz w:val="19"/>
                      <w:szCs w:val="19"/>
                    </w:rPr>
                    <w:t>〔</w:t>
                  </w:r>
                  <w:r>
                    <w:rPr>
                      <w:rFonts w:ascii="Times New Roman" w:hAnsi="Times New Roman" w:eastAsia="Times New Roman" w:cs="Times New Roman"/>
                      <w:spacing w:val="-1"/>
                      <w:sz w:val="19"/>
                      <w:szCs w:val="19"/>
                    </w:rPr>
                    <w:t>2019</w:t>
                  </w:r>
                  <w:r>
                    <w:rPr>
                      <w:rFonts w:ascii="Times New Roman" w:hAnsi="Times New Roman" w:eastAsia="Times New Roman" w:cs="Times New Roman"/>
                      <w:sz w:val="19"/>
                      <w:szCs w:val="19"/>
                    </w:rPr>
                    <w:t xml:space="preserve"> </w:t>
                  </w:r>
                  <w:r>
                    <w:rPr>
                      <w:spacing w:val="-2"/>
                      <w:sz w:val="19"/>
                      <w:szCs w:val="19"/>
                    </w:rPr>
                    <w:t>〕</w:t>
                  </w:r>
                  <w:r>
                    <w:rPr>
                      <w:rFonts w:ascii="Times New Roman" w:hAnsi="Times New Roman" w:eastAsia="Times New Roman" w:cs="Times New Roman"/>
                      <w:spacing w:val="-2"/>
                      <w:sz w:val="19"/>
                      <w:szCs w:val="19"/>
                    </w:rPr>
                    <w:t>120</w:t>
                  </w:r>
                  <w:r>
                    <w:rPr>
                      <w:rFonts w:ascii="Times New Roman" w:hAnsi="Times New Roman" w:eastAsia="Times New Roman" w:cs="Times New Roman"/>
                      <w:sz w:val="19"/>
                      <w:szCs w:val="19"/>
                    </w:rPr>
                    <w:t xml:space="preserve">  </w:t>
                  </w:r>
                  <w:r>
                    <w:rPr>
                      <w:spacing w:val="13"/>
                      <w:sz w:val="19"/>
                      <w:szCs w:val="19"/>
                    </w:rPr>
                    <w:t>号）</w:t>
                  </w:r>
                </w:p>
              </w:tc>
              <w:tc>
                <w:tcPr>
                  <w:tcW w:w="468" w:type="dxa"/>
                  <w:vMerge w:val="restart"/>
                  <w:tcBorders>
                    <w:bottom w:val="nil"/>
                  </w:tcBorders>
                  <w:textDirection w:val="tbRlV"/>
                  <w:vAlign w:val="top"/>
                </w:tcPr>
                <w:p w14:paraId="012084BB">
                  <w:pPr>
                    <w:pStyle w:val="6"/>
                    <w:spacing w:before="134" w:line="216" w:lineRule="auto"/>
                    <w:ind w:left="2108"/>
                    <w:rPr>
                      <w:sz w:val="19"/>
                      <w:szCs w:val="19"/>
                    </w:rPr>
                  </w:pPr>
                  <w:r>
                    <w:rPr>
                      <w:spacing w:val="8"/>
                      <w:sz w:val="19"/>
                      <w:szCs w:val="19"/>
                    </w:rPr>
                    <w:t>达</w:t>
                  </w:r>
                  <w:r>
                    <w:rPr>
                      <w:spacing w:val="-25"/>
                      <w:sz w:val="19"/>
                      <w:szCs w:val="19"/>
                    </w:rPr>
                    <w:t xml:space="preserve"> </w:t>
                  </w:r>
                  <w:r>
                    <w:rPr>
                      <w:spacing w:val="8"/>
                      <w:sz w:val="19"/>
                      <w:szCs w:val="19"/>
                    </w:rPr>
                    <w:t>州</w:t>
                  </w:r>
                  <w:r>
                    <w:rPr>
                      <w:spacing w:val="-35"/>
                      <w:sz w:val="19"/>
                      <w:szCs w:val="19"/>
                    </w:rPr>
                    <w:t xml:space="preserve"> </w:t>
                  </w:r>
                  <w:r>
                    <w:rPr>
                      <w:spacing w:val="8"/>
                      <w:sz w:val="19"/>
                      <w:szCs w:val="19"/>
                    </w:rPr>
                    <w:t>市</w:t>
                  </w:r>
                  <w:r>
                    <w:rPr>
                      <w:spacing w:val="-34"/>
                      <w:sz w:val="19"/>
                      <w:szCs w:val="19"/>
                    </w:rPr>
                    <w:t xml:space="preserve"> </w:t>
                  </w:r>
                  <w:r>
                    <w:rPr>
                      <w:spacing w:val="8"/>
                      <w:sz w:val="19"/>
                      <w:szCs w:val="19"/>
                    </w:rPr>
                    <w:t>打</w:t>
                  </w:r>
                  <w:r>
                    <w:rPr>
                      <w:spacing w:val="-35"/>
                      <w:sz w:val="19"/>
                      <w:szCs w:val="19"/>
                    </w:rPr>
                    <w:t xml:space="preserve"> </w:t>
                  </w:r>
                  <w:r>
                    <w:rPr>
                      <w:spacing w:val="8"/>
                      <w:sz w:val="19"/>
                      <w:szCs w:val="19"/>
                    </w:rPr>
                    <w:t>赢</w:t>
                  </w:r>
                  <w:r>
                    <w:rPr>
                      <w:spacing w:val="-34"/>
                      <w:sz w:val="19"/>
                      <w:szCs w:val="19"/>
                    </w:rPr>
                    <w:t xml:space="preserve"> </w:t>
                  </w:r>
                  <w:r>
                    <w:rPr>
                      <w:spacing w:val="8"/>
                      <w:sz w:val="19"/>
                      <w:szCs w:val="19"/>
                    </w:rPr>
                    <w:t>蓝</w:t>
                  </w:r>
                  <w:r>
                    <w:rPr>
                      <w:spacing w:val="-35"/>
                      <w:sz w:val="19"/>
                      <w:szCs w:val="19"/>
                    </w:rPr>
                    <w:t xml:space="preserve"> </w:t>
                  </w:r>
                  <w:r>
                    <w:rPr>
                      <w:spacing w:val="8"/>
                      <w:sz w:val="19"/>
                      <w:szCs w:val="19"/>
                    </w:rPr>
                    <w:t>天</w:t>
                  </w:r>
                  <w:r>
                    <w:rPr>
                      <w:spacing w:val="-35"/>
                      <w:sz w:val="19"/>
                      <w:szCs w:val="19"/>
                    </w:rPr>
                    <w:t xml:space="preserve"> </w:t>
                  </w:r>
                  <w:r>
                    <w:rPr>
                      <w:spacing w:val="8"/>
                      <w:sz w:val="19"/>
                      <w:szCs w:val="19"/>
                    </w:rPr>
                    <w:t>保</w:t>
                  </w:r>
                  <w:r>
                    <w:rPr>
                      <w:spacing w:val="-32"/>
                      <w:sz w:val="19"/>
                      <w:szCs w:val="19"/>
                    </w:rPr>
                    <w:t xml:space="preserve"> </w:t>
                  </w:r>
                  <w:r>
                    <w:rPr>
                      <w:spacing w:val="8"/>
                      <w:sz w:val="19"/>
                      <w:szCs w:val="19"/>
                    </w:rPr>
                    <w:t>卫</w:t>
                  </w:r>
                  <w:r>
                    <w:rPr>
                      <w:spacing w:val="-34"/>
                      <w:sz w:val="19"/>
                      <w:szCs w:val="19"/>
                    </w:rPr>
                    <w:t xml:space="preserve"> </w:t>
                  </w:r>
                  <w:r>
                    <w:rPr>
                      <w:spacing w:val="8"/>
                      <w:sz w:val="19"/>
                      <w:szCs w:val="19"/>
                    </w:rPr>
                    <w:t>战</w:t>
                  </w:r>
                  <w:r>
                    <w:rPr>
                      <w:spacing w:val="-37"/>
                      <w:sz w:val="19"/>
                      <w:szCs w:val="19"/>
                    </w:rPr>
                    <w:t xml:space="preserve"> </w:t>
                  </w:r>
                  <w:r>
                    <w:rPr>
                      <w:spacing w:val="8"/>
                      <w:sz w:val="19"/>
                      <w:szCs w:val="19"/>
                    </w:rPr>
                    <w:t>实</w:t>
                  </w:r>
                  <w:r>
                    <w:rPr>
                      <w:spacing w:val="-33"/>
                      <w:sz w:val="19"/>
                      <w:szCs w:val="19"/>
                    </w:rPr>
                    <w:t xml:space="preserve"> </w:t>
                  </w:r>
                  <w:r>
                    <w:rPr>
                      <w:spacing w:val="8"/>
                      <w:sz w:val="19"/>
                      <w:szCs w:val="19"/>
                    </w:rPr>
                    <w:t>施</w:t>
                  </w:r>
                  <w:r>
                    <w:rPr>
                      <w:spacing w:val="-34"/>
                      <w:sz w:val="19"/>
                      <w:szCs w:val="19"/>
                    </w:rPr>
                    <w:t xml:space="preserve"> </w:t>
                  </w:r>
                  <w:r>
                    <w:rPr>
                      <w:spacing w:val="8"/>
                      <w:sz w:val="19"/>
                      <w:szCs w:val="19"/>
                    </w:rPr>
                    <w:t>方</w:t>
                  </w:r>
                  <w:r>
                    <w:rPr>
                      <w:spacing w:val="-35"/>
                      <w:sz w:val="19"/>
                      <w:szCs w:val="19"/>
                    </w:rPr>
                    <w:t xml:space="preserve"> </w:t>
                  </w:r>
                  <w:r>
                    <w:rPr>
                      <w:spacing w:val="8"/>
                      <w:sz w:val="19"/>
                      <w:szCs w:val="19"/>
                    </w:rPr>
                    <w:t>案</w:t>
                  </w:r>
                </w:p>
              </w:tc>
              <w:tc>
                <w:tcPr>
                  <w:tcW w:w="3747" w:type="dxa"/>
                  <w:vAlign w:val="top"/>
                </w:tcPr>
                <w:p w14:paraId="659061F5">
                  <w:pPr>
                    <w:pStyle w:val="6"/>
                    <w:spacing w:before="36" w:line="249" w:lineRule="auto"/>
                    <w:ind w:firstLine="43"/>
                    <w:jc w:val="both"/>
                    <w:rPr>
                      <w:sz w:val="19"/>
                      <w:szCs w:val="19"/>
                    </w:rPr>
                  </w:pPr>
                  <w:r>
                    <w:rPr>
                      <w:spacing w:val="4"/>
                      <w:sz w:val="19"/>
                      <w:szCs w:val="19"/>
                    </w:rPr>
                    <w:t>严格施工扬尘监管。大力推进装配式建筑，</w:t>
                  </w:r>
                  <w:r>
                    <w:rPr>
                      <w:spacing w:val="11"/>
                      <w:sz w:val="19"/>
                      <w:szCs w:val="19"/>
                    </w:rPr>
                    <w:t xml:space="preserve"> </w:t>
                  </w:r>
                  <w:r>
                    <w:rPr>
                      <w:spacing w:val="15"/>
                      <w:sz w:val="19"/>
                      <w:szCs w:val="19"/>
                    </w:rPr>
                    <w:t>推广节能降耗的建筑新技术和新工艺，提</w:t>
                  </w:r>
                  <w:r>
                    <w:rPr>
                      <w:sz w:val="19"/>
                      <w:szCs w:val="19"/>
                    </w:rPr>
                    <w:t xml:space="preserve"> </w:t>
                  </w:r>
                  <w:r>
                    <w:rPr>
                      <w:spacing w:val="15"/>
                      <w:sz w:val="19"/>
                      <w:szCs w:val="19"/>
                    </w:rPr>
                    <w:t>高绿色施工水平。加强城市施工工地扬尘</w:t>
                  </w:r>
                  <w:r>
                    <w:rPr>
                      <w:sz w:val="19"/>
                      <w:szCs w:val="19"/>
                    </w:rPr>
                    <w:t xml:space="preserve"> </w:t>
                  </w:r>
                  <w:r>
                    <w:rPr>
                      <w:spacing w:val="15"/>
                      <w:sz w:val="19"/>
                      <w:szCs w:val="19"/>
                    </w:rPr>
                    <w:t>管控，建立扬尘控制责任制度。各地建立</w:t>
                  </w:r>
                  <w:r>
                    <w:rPr>
                      <w:sz w:val="19"/>
                      <w:szCs w:val="19"/>
                    </w:rPr>
                    <w:t xml:space="preserve"> </w:t>
                  </w:r>
                  <w:r>
                    <w:rPr>
                      <w:spacing w:val="15"/>
                      <w:sz w:val="19"/>
                      <w:szCs w:val="19"/>
                    </w:rPr>
                    <w:t>施工工地管理清单并定期进行更新。研究</w:t>
                  </w:r>
                  <w:r>
                    <w:rPr>
                      <w:sz w:val="19"/>
                      <w:szCs w:val="19"/>
                    </w:rPr>
                    <w:t xml:space="preserve"> </w:t>
                  </w:r>
                  <w:r>
                    <w:rPr>
                      <w:spacing w:val="15"/>
                      <w:sz w:val="19"/>
                      <w:szCs w:val="19"/>
                    </w:rPr>
                    <w:t>制定建筑施工扬尘防治技术导则。严格落</w:t>
                  </w:r>
                  <w:r>
                    <w:rPr>
                      <w:sz w:val="19"/>
                      <w:szCs w:val="19"/>
                    </w:rPr>
                    <w:t xml:space="preserve"> </w:t>
                  </w:r>
                  <w:r>
                    <w:rPr>
                      <w:spacing w:val="15"/>
                      <w:sz w:val="19"/>
                      <w:szCs w:val="19"/>
                    </w:rPr>
                    <w:t>实</w:t>
                  </w:r>
                  <w:r>
                    <w:rPr>
                      <w:rFonts w:ascii="Times New Roman" w:hAnsi="Times New Roman" w:eastAsia="Times New Roman" w:cs="Times New Roman"/>
                      <w:spacing w:val="15"/>
                      <w:sz w:val="19"/>
                      <w:szCs w:val="19"/>
                    </w:rPr>
                    <w:t>“</w:t>
                  </w:r>
                  <w:r>
                    <w:rPr>
                      <w:spacing w:val="15"/>
                      <w:sz w:val="19"/>
                      <w:szCs w:val="19"/>
                    </w:rPr>
                    <w:t>六必须、六不准</w:t>
                  </w:r>
                  <w:r>
                    <w:rPr>
                      <w:rFonts w:ascii="Times New Roman" w:hAnsi="Times New Roman" w:eastAsia="Times New Roman" w:cs="Times New Roman"/>
                      <w:spacing w:val="15"/>
                      <w:sz w:val="19"/>
                      <w:szCs w:val="19"/>
                    </w:rPr>
                    <w:t>”</w:t>
                  </w:r>
                  <w:r>
                    <w:rPr>
                      <w:spacing w:val="15"/>
                      <w:sz w:val="19"/>
                      <w:szCs w:val="19"/>
                    </w:rPr>
                    <w:t>管控要求，对违法违</w:t>
                  </w:r>
                  <w:r>
                    <w:rPr>
                      <w:spacing w:val="5"/>
                      <w:sz w:val="19"/>
                      <w:szCs w:val="19"/>
                    </w:rPr>
                    <w:t xml:space="preserve"> </w:t>
                  </w:r>
                  <w:r>
                    <w:rPr>
                      <w:spacing w:val="15"/>
                      <w:sz w:val="19"/>
                      <w:szCs w:val="19"/>
                    </w:rPr>
                    <w:t>规的工地，依法停工整改。将扬尘管理工</w:t>
                  </w:r>
                  <w:r>
                    <w:rPr>
                      <w:sz w:val="19"/>
                      <w:szCs w:val="19"/>
                    </w:rPr>
                    <w:t xml:space="preserve"> </w:t>
                  </w:r>
                  <w:r>
                    <w:rPr>
                      <w:spacing w:val="15"/>
                      <w:sz w:val="19"/>
                      <w:szCs w:val="19"/>
                    </w:rPr>
                    <w:t>作不到位的不良信息纳入建筑市场信用管</w:t>
                  </w:r>
                  <w:r>
                    <w:rPr>
                      <w:sz w:val="19"/>
                      <w:szCs w:val="19"/>
                    </w:rPr>
                    <w:t xml:space="preserve"> </w:t>
                  </w:r>
                  <w:r>
                    <w:rPr>
                      <w:spacing w:val="15"/>
                      <w:sz w:val="19"/>
                      <w:szCs w:val="19"/>
                    </w:rPr>
                    <w:t>理体系，情节严重的，列入建筑市场主体</w:t>
                  </w:r>
                  <w:r>
                    <w:rPr>
                      <w:sz w:val="19"/>
                      <w:szCs w:val="19"/>
                    </w:rPr>
                    <w:t xml:space="preserve"> </w:t>
                  </w:r>
                  <w:r>
                    <w:rPr>
                      <w:rFonts w:ascii="Times New Roman" w:hAnsi="Times New Roman" w:eastAsia="Times New Roman" w:cs="Times New Roman"/>
                      <w:spacing w:val="13"/>
                      <w:sz w:val="19"/>
                      <w:szCs w:val="19"/>
                    </w:rPr>
                    <w:t>“</w:t>
                  </w:r>
                  <w:r>
                    <w:rPr>
                      <w:spacing w:val="13"/>
                      <w:sz w:val="19"/>
                      <w:szCs w:val="19"/>
                    </w:rPr>
                    <w:t>黑名单</w:t>
                  </w:r>
                  <w:r>
                    <w:rPr>
                      <w:rFonts w:ascii="Times New Roman" w:hAnsi="Times New Roman" w:eastAsia="Times New Roman" w:cs="Times New Roman"/>
                      <w:spacing w:val="13"/>
                      <w:sz w:val="19"/>
                      <w:szCs w:val="19"/>
                    </w:rPr>
                    <w:t>”</w:t>
                  </w:r>
                  <w:r>
                    <w:rPr>
                      <w:rFonts w:ascii="Times New Roman" w:hAnsi="Times New Roman" w:eastAsia="Times New Roman" w:cs="Times New Roman"/>
                      <w:spacing w:val="-4"/>
                      <w:sz w:val="19"/>
                      <w:szCs w:val="19"/>
                    </w:rPr>
                    <w:t xml:space="preserve"> </w:t>
                  </w:r>
                  <w:r>
                    <w:rPr>
                      <w:spacing w:val="13"/>
                      <w:sz w:val="19"/>
                      <w:szCs w:val="19"/>
                    </w:rPr>
                    <w:t>。督促建设单位依法将防治扬尘</w:t>
                  </w:r>
                  <w:r>
                    <w:rPr>
                      <w:sz w:val="19"/>
                      <w:szCs w:val="19"/>
                    </w:rPr>
                    <w:t xml:space="preserve"> </w:t>
                  </w:r>
                  <w:r>
                    <w:rPr>
                      <w:spacing w:val="15"/>
                      <w:sz w:val="19"/>
                      <w:szCs w:val="19"/>
                    </w:rPr>
                    <w:t>污染费用列入工程造价。建立扬尘在线监</w:t>
                  </w:r>
                  <w:r>
                    <w:rPr>
                      <w:sz w:val="19"/>
                      <w:szCs w:val="19"/>
                    </w:rPr>
                    <w:t xml:space="preserve"> </w:t>
                  </w:r>
                  <w:r>
                    <w:rPr>
                      <w:spacing w:val="15"/>
                      <w:sz w:val="19"/>
                      <w:szCs w:val="19"/>
                    </w:rPr>
                    <w:t>测体系，加强现场检查力度。严禁露天焚</w:t>
                  </w:r>
                  <w:r>
                    <w:rPr>
                      <w:sz w:val="19"/>
                      <w:szCs w:val="19"/>
                    </w:rPr>
                    <w:t xml:space="preserve"> </w:t>
                  </w:r>
                  <w:r>
                    <w:rPr>
                      <w:spacing w:val="10"/>
                      <w:sz w:val="19"/>
                      <w:szCs w:val="19"/>
                    </w:rPr>
                    <w:t>烧建筑垃圾，排放有毒烟尘和气体。</w:t>
                  </w:r>
                </w:p>
              </w:tc>
              <w:tc>
                <w:tcPr>
                  <w:tcW w:w="1159" w:type="dxa"/>
                  <w:vAlign w:val="top"/>
                </w:tcPr>
                <w:p w14:paraId="66AA3AA2">
                  <w:pPr>
                    <w:spacing w:line="249" w:lineRule="auto"/>
                    <w:rPr>
                      <w:rFonts w:ascii="Arial"/>
                      <w:sz w:val="21"/>
                    </w:rPr>
                  </w:pPr>
                </w:p>
                <w:p w14:paraId="4175FCC5">
                  <w:pPr>
                    <w:spacing w:line="250" w:lineRule="auto"/>
                    <w:rPr>
                      <w:rFonts w:ascii="Arial"/>
                      <w:sz w:val="21"/>
                    </w:rPr>
                  </w:pPr>
                </w:p>
                <w:p w14:paraId="4F076A1E">
                  <w:pPr>
                    <w:spacing w:line="250" w:lineRule="auto"/>
                    <w:rPr>
                      <w:rFonts w:ascii="Arial"/>
                      <w:sz w:val="21"/>
                    </w:rPr>
                  </w:pPr>
                </w:p>
                <w:p w14:paraId="06D4AAA3">
                  <w:pPr>
                    <w:spacing w:line="250" w:lineRule="auto"/>
                    <w:rPr>
                      <w:rFonts w:ascii="Arial"/>
                      <w:sz w:val="21"/>
                    </w:rPr>
                  </w:pPr>
                </w:p>
                <w:p w14:paraId="191F6E61">
                  <w:pPr>
                    <w:pStyle w:val="6"/>
                    <w:spacing w:before="62" w:line="248" w:lineRule="auto"/>
                    <w:ind w:left="41" w:right="34" w:firstLine="3"/>
                    <w:rPr>
                      <w:sz w:val="19"/>
                      <w:szCs w:val="19"/>
                    </w:rPr>
                  </w:pPr>
                  <w:r>
                    <w:rPr>
                      <w:spacing w:val="11"/>
                      <w:sz w:val="19"/>
                      <w:szCs w:val="19"/>
                    </w:rPr>
                    <w:t>项</w:t>
                  </w:r>
                  <w:r>
                    <w:rPr>
                      <w:spacing w:val="-28"/>
                      <w:sz w:val="19"/>
                      <w:szCs w:val="19"/>
                    </w:rPr>
                    <w:t xml:space="preserve"> </w:t>
                  </w:r>
                  <w:r>
                    <w:rPr>
                      <w:spacing w:val="11"/>
                      <w:sz w:val="19"/>
                      <w:szCs w:val="19"/>
                    </w:rPr>
                    <w:t>目施工过</w:t>
                  </w:r>
                  <w:r>
                    <w:rPr>
                      <w:sz w:val="19"/>
                      <w:szCs w:val="19"/>
                    </w:rPr>
                    <w:t xml:space="preserve"> </w:t>
                  </w:r>
                  <w:r>
                    <w:rPr>
                      <w:spacing w:val="25"/>
                      <w:sz w:val="19"/>
                      <w:szCs w:val="19"/>
                    </w:rPr>
                    <w:t>程通过采取</w:t>
                  </w:r>
                  <w:r>
                    <w:rPr>
                      <w:spacing w:val="1"/>
                      <w:sz w:val="19"/>
                      <w:szCs w:val="19"/>
                    </w:rPr>
                    <w:t xml:space="preserve"> </w:t>
                  </w:r>
                  <w:r>
                    <w:rPr>
                      <w:spacing w:val="25"/>
                      <w:sz w:val="19"/>
                      <w:szCs w:val="19"/>
                    </w:rPr>
                    <w:t>相应的污染</w:t>
                  </w:r>
                  <w:r>
                    <w:rPr>
                      <w:spacing w:val="1"/>
                      <w:sz w:val="19"/>
                      <w:szCs w:val="19"/>
                    </w:rPr>
                    <w:t xml:space="preserve"> </w:t>
                  </w:r>
                  <w:r>
                    <w:rPr>
                      <w:spacing w:val="16"/>
                      <w:sz w:val="19"/>
                      <w:szCs w:val="19"/>
                    </w:rPr>
                    <w:t>治理措施</w:t>
                  </w:r>
                  <w:r>
                    <w:rPr>
                      <w:spacing w:val="-49"/>
                      <w:sz w:val="19"/>
                      <w:szCs w:val="19"/>
                    </w:rPr>
                    <w:t xml:space="preserve"> </w:t>
                  </w:r>
                  <w:r>
                    <w:rPr>
                      <w:spacing w:val="16"/>
                      <w:sz w:val="19"/>
                      <w:szCs w:val="19"/>
                    </w:rPr>
                    <w:t>，</w:t>
                  </w:r>
                  <w:r>
                    <w:rPr>
                      <w:sz w:val="19"/>
                      <w:szCs w:val="19"/>
                    </w:rPr>
                    <w:t xml:space="preserve"> </w:t>
                  </w:r>
                  <w:r>
                    <w:rPr>
                      <w:spacing w:val="25"/>
                      <w:sz w:val="19"/>
                      <w:szCs w:val="19"/>
                    </w:rPr>
                    <w:t>不会造成扬</w:t>
                  </w:r>
                  <w:r>
                    <w:rPr>
                      <w:spacing w:val="1"/>
                      <w:sz w:val="19"/>
                      <w:szCs w:val="19"/>
                    </w:rPr>
                    <w:t xml:space="preserve"> </w:t>
                  </w:r>
                  <w:r>
                    <w:rPr>
                      <w:spacing w:val="5"/>
                      <w:sz w:val="19"/>
                      <w:szCs w:val="19"/>
                    </w:rPr>
                    <w:t>尘污染。</w:t>
                  </w:r>
                </w:p>
              </w:tc>
              <w:tc>
                <w:tcPr>
                  <w:tcW w:w="660" w:type="dxa"/>
                  <w:vAlign w:val="top"/>
                </w:tcPr>
                <w:p w14:paraId="0DB53F88">
                  <w:pPr>
                    <w:spacing w:line="273" w:lineRule="auto"/>
                    <w:rPr>
                      <w:rFonts w:ascii="Arial"/>
                      <w:sz w:val="21"/>
                    </w:rPr>
                  </w:pPr>
                </w:p>
                <w:p w14:paraId="27E11797">
                  <w:pPr>
                    <w:spacing w:line="274" w:lineRule="auto"/>
                    <w:rPr>
                      <w:rFonts w:ascii="Arial"/>
                      <w:sz w:val="21"/>
                    </w:rPr>
                  </w:pPr>
                </w:p>
                <w:p w14:paraId="24EB9C4E">
                  <w:pPr>
                    <w:spacing w:line="274" w:lineRule="auto"/>
                    <w:rPr>
                      <w:rFonts w:ascii="Arial"/>
                      <w:sz w:val="21"/>
                    </w:rPr>
                  </w:pPr>
                </w:p>
                <w:p w14:paraId="080AD837">
                  <w:pPr>
                    <w:spacing w:line="274" w:lineRule="auto"/>
                    <w:rPr>
                      <w:rFonts w:ascii="Arial"/>
                      <w:sz w:val="21"/>
                    </w:rPr>
                  </w:pPr>
                </w:p>
                <w:p w14:paraId="1992FADB">
                  <w:pPr>
                    <w:spacing w:line="274" w:lineRule="auto"/>
                    <w:rPr>
                      <w:rFonts w:ascii="Arial"/>
                      <w:sz w:val="21"/>
                    </w:rPr>
                  </w:pPr>
                </w:p>
                <w:p w14:paraId="279F46E3">
                  <w:pPr>
                    <w:spacing w:line="274" w:lineRule="auto"/>
                    <w:rPr>
                      <w:rFonts w:ascii="Arial"/>
                      <w:sz w:val="21"/>
                    </w:rPr>
                  </w:pPr>
                </w:p>
                <w:p w14:paraId="03E12C5C">
                  <w:pPr>
                    <w:pStyle w:val="6"/>
                    <w:spacing w:before="62" w:line="228" w:lineRule="auto"/>
                    <w:ind w:left="138"/>
                    <w:rPr>
                      <w:sz w:val="19"/>
                      <w:szCs w:val="19"/>
                    </w:rPr>
                  </w:pPr>
                  <w:r>
                    <w:rPr>
                      <w:spacing w:val="4"/>
                      <w:sz w:val="19"/>
                      <w:szCs w:val="19"/>
                    </w:rPr>
                    <w:t>符合</w:t>
                  </w:r>
                </w:p>
              </w:tc>
            </w:tr>
            <w:tr w14:paraId="07B71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3" w:hRule="atLeast"/>
              </w:trPr>
              <w:tc>
                <w:tcPr>
                  <w:tcW w:w="748" w:type="dxa"/>
                  <w:vMerge w:val="continue"/>
                  <w:tcBorders>
                    <w:top w:val="nil"/>
                    <w:bottom w:val="nil"/>
                  </w:tcBorders>
                  <w:vAlign w:val="top"/>
                </w:tcPr>
                <w:p w14:paraId="757A620F">
                  <w:pPr>
                    <w:rPr>
                      <w:rFonts w:ascii="Arial"/>
                      <w:sz w:val="21"/>
                    </w:rPr>
                  </w:pPr>
                </w:p>
              </w:tc>
              <w:tc>
                <w:tcPr>
                  <w:tcW w:w="468" w:type="dxa"/>
                  <w:vMerge w:val="continue"/>
                  <w:tcBorders>
                    <w:top w:val="nil"/>
                  </w:tcBorders>
                  <w:textDirection w:val="tbRlV"/>
                  <w:vAlign w:val="top"/>
                </w:tcPr>
                <w:p w14:paraId="0B7D8E5E">
                  <w:pPr>
                    <w:rPr>
                      <w:rFonts w:ascii="Arial"/>
                      <w:sz w:val="21"/>
                    </w:rPr>
                  </w:pPr>
                </w:p>
              </w:tc>
              <w:tc>
                <w:tcPr>
                  <w:tcW w:w="3747" w:type="dxa"/>
                  <w:vAlign w:val="top"/>
                </w:tcPr>
                <w:p w14:paraId="466D6955">
                  <w:pPr>
                    <w:pStyle w:val="6"/>
                    <w:spacing w:before="26" w:line="250" w:lineRule="auto"/>
                    <w:ind w:left="40" w:firstLine="5"/>
                    <w:rPr>
                      <w:sz w:val="19"/>
                      <w:szCs w:val="19"/>
                    </w:rPr>
                  </w:pPr>
                  <w:r>
                    <w:rPr>
                      <w:spacing w:val="12"/>
                      <w:sz w:val="19"/>
                      <w:szCs w:val="19"/>
                    </w:rPr>
                    <w:t>强化堆场扬尘管控。工业企业堆场实施规</w:t>
                  </w:r>
                  <w:r>
                    <w:rPr>
                      <w:spacing w:val="7"/>
                      <w:sz w:val="19"/>
                      <w:szCs w:val="19"/>
                    </w:rPr>
                    <w:t xml:space="preserve"> </w:t>
                  </w:r>
                  <w:r>
                    <w:rPr>
                      <w:spacing w:val="12"/>
                      <w:sz w:val="19"/>
                      <w:szCs w:val="19"/>
                    </w:rPr>
                    <w:t>范化全封闭管理。易产生扬尘的物料堆场</w:t>
                  </w:r>
                  <w:r>
                    <w:rPr>
                      <w:spacing w:val="13"/>
                      <w:sz w:val="19"/>
                      <w:szCs w:val="19"/>
                    </w:rPr>
                    <w:t xml:space="preserve"> </w:t>
                  </w:r>
                  <w:r>
                    <w:rPr>
                      <w:spacing w:val="12"/>
                      <w:sz w:val="19"/>
                      <w:szCs w:val="19"/>
                    </w:rPr>
                    <w:t>采用封闭式库仓，不具备封闭式库仓改造</w:t>
                  </w:r>
                  <w:r>
                    <w:rPr>
                      <w:spacing w:val="13"/>
                      <w:sz w:val="19"/>
                      <w:szCs w:val="19"/>
                    </w:rPr>
                    <w:t xml:space="preserve"> </w:t>
                  </w:r>
                  <w:r>
                    <w:rPr>
                      <w:spacing w:val="12"/>
                      <w:sz w:val="19"/>
                      <w:szCs w:val="19"/>
                    </w:rPr>
                    <w:t>条件的，应设置不低于料堆高度的严密围</w:t>
                  </w:r>
                  <w:r>
                    <w:rPr>
                      <w:spacing w:val="13"/>
                      <w:sz w:val="19"/>
                      <w:szCs w:val="19"/>
                    </w:rPr>
                    <w:t xml:space="preserve"> </w:t>
                  </w:r>
                  <w:r>
                    <w:rPr>
                      <w:spacing w:val="12"/>
                      <w:sz w:val="19"/>
                      <w:szCs w:val="19"/>
                    </w:rPr>
                    <w:t>挡，并采取覆盖措施有效控制扬尘污染；</w:t>
                  </w:r>
                  <w:r>
                    <w:rPr>
                      <w:sz w:val="19"/>
                      <w:szCs w:val="19"/>
                    </w:rPr>
                    <w:t xml:space="preserve"> </w:t>
                  </w:r>
                  <w:r>
                    <w:rPr>
                      <w:spacing w:val="12"/>
                      <w:sz w:val="19"/>
                      <w:szCs w:val="19"/>
                    </w:rPr>
                    <w:t>堆场内进行搅拌、粉碎、筛分等作业时应</w:t>
                  </w:r>
                  <w:r>
                    <w:rPr>
                      <w:spacing w:val="13"/>
                      <w:sz w:val="19"/>
                      <w:szCs w:val="19"/>
                    </w:rPr>
                    <w:t xml:space="preserve"> </w:t>
                  </w:r>
                  <w:r>
                    <w:rPr>
                      <w:spacing w:val="12"/>
                      <w:sz w:val="19"/>
                      <w:szCs w:val="19"/>
                    </w:rPr>
                    <w:t>喷水抑尘，遇重污染天气时禁止进行产生</w:t>
                  </w:r>
                  <w:r>
                    <w:rPr>
                      <w:spacing w:val="13"/>
                      <w:sz w:val="19"/>
                      <w:szCs w:val="19"/>
                    </w:rPr>
                    <w:t xml:space="preserve"> </w:t>
                  </w:r>
                  <w:r>
                    <w:rPr>
                      <w:spacing w:val="12"/>
                      <w:sz w:val="19"/>
                      <w:szCs w:val="19"/>
                    </w:rPr>
                    <w:t>扬尘的作业。物料装卸配备喷淋等防尘设</w:t>
                  </w:r>
                  <w:r>
                    <w:rPr>
                      <w:spacing w:val="13"/>
                      <w:sz w:val="19"/>
                      <w:szCs w:val="19"/>
                    </w:rPr>
                    <w:t xml:space="preserve"> 施，转运物料尽量采取封闭式皮带输送。</w:t>
                  </w:r>
                  <w:r>
                    <w:rPr>
                      <w:spacing w:val="14"/>
                      <w:sz w:val="19"/>
                      <w:szCs w:val="19"/>
                    </w:rPr>
                    <w:t xml:space="preserve"> </w:t>
                  </w:r>
                  <w:r>
                    <w:rPr>
                      <w:spacing w:val="12"/>
                      <w:sz w:val="19"/>
                      <w:szCs w:val="19"/>
                    </w:rPr>
                    <w:t>厂区主要运输通道实施硬化并定期冲洗或</w:t>
                  </w:r>
                  <w:r>
                    <w:rPr>
                      <w:spacing w:val="13"/>
                      <w:sz w:val="19"/>
                      <w:szCs w:val="19"/>
                    </w:rPr>
                    <w:t xml:space="preserve"> </w:t>
                  </w:r>
                  <w:r>
                    <w:rPr>
                      <w:spacing w:val="4"/>
                      <w:sz w:val="19"/>
                      <w:szCs w:val="19"/>
                    </w:rPr>
                    <w:t>湿式清扫，堆场进出口设置车辆冲洗设施，</w:t>
                  </w:r>
                  <w:r>
                    <w:rPr>
                      <w:spacing w:val="14"/>
                      <w:sz w:val="19"/>
                      <w:szCs w:val="19"/>
                    </w:rPr>
                    <w:t xml:space="preserve"> </w:t>
                  </w:r>
                  <w:r>
                    <w:rPr>
                      <w:spacing w:val="12"/>
                      <w:sz w:val="19"/>
                      <w:szCs w:val="19"/>
                    </w:rPr>
                    <w:t>运输车辆实施密闭或全覆盖，及时收集清</w:t>
                  </w:r>
                  <w:r>
                    <w:rPr>
                      <w:spacing w:val="13"/>
                      <w:sz w:val="19"/>
                      <w:szCs w:val="19"/>
                    </w:rPr>
                    <w:t xml:space="preserve"> </w:t>
                  </w:r>
                  <w:r>
                    <w:rPr>
                      <w:spacing w:val="12"/>
                      <w:sz w:val="19"/>
                      <w:szCs w:val="19"/>
                    </w:rPr>
                    <w:t>理堆场外道路上撒落的物料。建设工业企</w:t>
                  </w:r>
                  <w:r>
                    <w:rPr>
                      <w:spacing w:val="13"/>
                      <w:sz w:val="19"/>
                      <w:szCs w:val="19"/>
                    </w:rPr>
                    <w:t xml:space="preserve"> </w:t>
                  </w:r>
                  <w:r>
                    <w:rPr>
                      <w:spacing w:val="12"/>
                      <w:sz w:val="19"/>
                      <w:szCs w:val="19"/>
                    </w:rPr>
                    <w:t>业堆场数据库，并组织安装工业堆场视频</w:t>
                  </w:r>
                  <w:r>
                    <w:rPr>
                      <w:spacing w:val="13"/>
                      <w:sz w:val="19"/>
                      <w:szCs w:val="19"/>
                    </w:rPr>
                    <w:t xml:space="preserve"> </w:t>
                  </w:r>
                  <w:r>
                    <w:rPr>
                      <w:spacing w:val="12"/>
                      <w:sz w:val="19"/>
                      <w:szCs w:val="19"/>
                    </w:rPr>
                    <w:t>监控设施，实现工业企业堆场扬尘动态管</w:t>
                  </w:r>
                  <w:r>
                    <w:rPr>
                      <w:spacing w:val="13"/>
                      <w:sz w:val="19"/>
                      <w:szCs w:val="19"/>
                    </w:rPr>
                    <w:t xml:space="preserve"> </w:t>
                  </w:r>
                  <w:r>
                    <w:rPr>
                      <w:spacing w:val="7"/>
                      <w:sz w:val="19"/>
                      <w:szCs w:val="19"/>
                    </w:rPr>
                    <w:t>理。加强砂石厂扬尘管控。</w:t>
                  </w:r>
                </w:p>
              </w:tc>
              <w:tc>
                <w:tcPr>
                  <w:tcW w:w="1159" w:type="dxa"/>
                  <w:vAlign w:val="top"/>
                </w:tcPr>
                <w:p w14:paraId="6EF3F1B9">
                  <w:pPr>
                    <w:spacing w:line="307" w:lineRule="auto"/>
                    <w:rPr>
                      <w:rFonts w:ascii="Arial"/>
                      <w:sz w:val="21"/>
                    </w:rPr>
                  </w:pPr>
                </w:p>
                <w:p w14:paraId="2212C01D">
                  <w:pPr>
                    <w:spacing w:line="307" w:lineRule="auto"/>
                    <w:rPr>
                      <w:rFonts w:ascii="Arial"/>
                      <w:sz w:val="21"/>
                    </w:rPr>
                  </w:pPr>
                </w:p>
                <w:p w14:paraId="399FFDAA">
                  <w:pPr>
                    <w:pStyle w:val="6"/>
                    <w:spacing w:before="62" w:line="250" w:lineRule="auto"/>
                    <w:ind w:left="41" w:right="32" w:firstLine="3"/>
                    <w:jc w:val="both"/>
                    <w:rPr>
                      <w:sz w:val="19"/>
                      <w:szCs w:val="19"/>
                    </w:rPr>
                  </w:pPr>
                  <w:r>
                    <w:rPr>
                      <w:spacing w:val="11"/>
                      <w:sz w:val="19"/>
                      <w:szCs w:val="19"/>
                    </w:rPr>
                    <w:t>项</w:t>
                  </w:r>
                  <w:r>
                    <w:rPr>
                      <w:spacing w:val="-25"/>
                      <w:sz w:val="19"/>
                      <w:szCs w:val="19"/>
                    </w:rPr>
                    <w:t xml:space="preserve"> </w:t>
                  </w:r>
                  <w:r>
                    <w:rPr>
                      <w:spacing w:val="11"/>
                      <w:sz w:val="19"/>
                      <w:szCs w:val="19"/>
                    </w:rPr>
                    <w:t>目水泥原</w:t>
                  </w:r>
                  <w:r>
                    <w:rPr>
                      <w:sz w:val="19"/>
                      <w:szCs w:val="19"/>
                    </w:rPr>
                    <w:t xml:space="preserve"> </w:t>
                  </w:r>
                  <w:r>
                    <w:rPr>
                      <w:spacing w:val="25"/>
                      <w:sz w:val="19"/>
                      <w:szCs w:val="19"/>
                    </w:rPr>
                    <w:t>料采用散装</w:t>
                  </w:r>
                  <w:r>
                    <w:rPr>
                      <w:spacing w:val="1"/>
                      <w:sz w:val="19"/>
                      <w:szCs w:val="19"/>
                    </w:rPr>
                    <w:t xml:space="preserve"> </w:t>
                  </w:r>
                  <w:r>
                    <w:rPr>
                      <w:spacing w:val="8"/>
                      <w:sz w:val="19"/>
                      <w:szCs w:val="19"/>
                    </w:rPr>
                    <w:t>水泥</w:t>
                  </w:r>
                  <w:r>
                    <w:rPr>
                      <w:spacing w:val="-47"/>
                      <w:sz w:val="19"/>
                      <w:szCs w:val="19"/>
                    </w:rPr>
                    <w:t xml:space="preserve"> </w:t>
                  </w:r>
                  <w:r>
                    <w:rPr>
                      <w:spacing w:val="8"/>
                      <w:sz w:val="19"/>
                      <w:szCs w:val="19"/>
                    </w:rPr>
                    <w:t>，</w:t>
                  </w:r>
                  <w:r>
                    <w:rPr>
                      <w:spacing w:val="-57"/>
                      <w:sz w:val="19"/>
                      <w:szCs w:val="19"/>
                    </w:rPr>
                    <w:t xml:space="preserve"> </w:t>
                  </w:r>
                  <w:r>
                    <w:rPr>
                      <w:spacing w:val="8"/>
                      <w:sz w:val="19"/>
                      <w:szCs w:val="19"/>
                    </w:rPr>
                    <w:t>为罐</w:t>
                  </w:r>
                  <w:r>
                    <w:rPr>
                      <w:sz w:val="19"/>
                      <w:szCs w:val="19"/>
                    </w:rPr>
                    <w:t xml:space="preserve"> </w:t>
                  </w:r>
                  <w:r>
                    <w:rPr>
                      <w:spacing w:val="13"/>
                      <w:sz w:val="19"/>
                      <w:szCs w:val="19"/>
                    </w:rPr>
                    <w:t>车运输；</w:t>
                  </w:r>
                  <w:r>
                    <w:rPr>
                      <w:spacing w:val="-34"/>
                      <w:sz w:val="19"/>
                      <w:szCs w:val="19"/>
                    </w:rPr>
                    <w:t xml:space="preserve"> </w:t>
                  </w:r>
                  <w:r>
                    <w:rPr>
                      <w:spacing w:val="13"/>
                      <w:sz w:val="19"/>
                      <w:szCs w:val="19"/>
                    </w:rPr>
                    <w:t>石</w:t>
                  </w:r>
                  <w:r>
                    <w:rPr>
                      <w:sz w:val="19"/>
                      <w:szCs w:val="19"/>
                    </w:rPr>
                    <w:t xml:space="preserve"> </w:t>
                  </w:r>
                  <w:r>
                    <w:rPr>
                      <w:spacing w:val="25"/>
                      <w:sz w:val="19"/>
                      <w:szCs w:val="19"/>
                    </w:rPr>
                    <w:t>粉原料采用</w:t>
                  </w:r>
                  <w:r>
                    <w:rPr>
                      <w:spacing w:val="1"/>
                      <w:sz w:val="19"/>
                      <w:szCs w:val="19"/>
                    </w:rPr>
                    <w:t xml:space="preserve"> </w:t>
                  </w:r>
                  <w:r>
                    <w:rPr>
                      <w:spacing w:val="25"/>
                      <w:sz w:val="19"/>
                      <w:szCs w:val="19"/>
                    </w:rPr>
                    <w:t>封闭式车辆</w:t>
                  </w:r>
                  <w:r>
                    <w:rPr>
                      <w:spacing w:val="1"/>
                      <w:sz w:val="19"/>
                      <w:szCs w:val="19"/>
                    </w:rPr>
                    <w:t xml:space="preserve"> </w:t>
                  </w:r>
                  <w:r>
                    <w:rPr>
                      <w:sz w:val="19"/>
                      <w:szCs w:val="19"/>
                    </w:rPr>
                    <w:t>运</w:t>
                  </w:r>
                  <w:r>
                    <w:rPr>
                      <w:spacing w:val="9"/>
                      <w:sz w:val="19"/>
                      <w:szCs w:val="19"/>
                    </w:rPr>
                    <w:t xml:space="preserve"> </w:t>
                  </w:r>
                  <w:r>
                    <w:rPr>
                      <w:sz w:val="19"/>
                      <w:szCs w:val="19"/>
                    </w:rPr>
                    <w:t>输</w:t>
                  </w:r>
                  <w:r>
                    <w:rPr>
                      <w:spacing w:val="11"/>
                      <w:sz w:val="19"/>
                      <w:szCs w:val="19"/>
                    </w:rPr>
                    <w:t xml:space="preserve"> </w:t>
                  </w:r>
                  <w:r>
                    <w:rPr>
                      <w:sz w:val="19"/>
                      <w:szCs w:val="19"/>
                    </w:rPr>
                    <w:t>至</w:t>
                  </w:r>
                  <w:r>
                    <w:rPr>
                      <w:spacing w:val="11"/>
                      <w:sz w:val="19"/>
                      <w:szCs w:val="19"/>
                    </w:rPr>
                    <w:t xml:space="preserve"> </w:t>
                  </w:r>
                  <w:r>
                    <w:rPr>
                      <w:sz w:val="19"/>
                      <w:szCs w:val="19"/>
                    </w:rPr>
                    <w:t xml:space="preserve">厂 </w:t>
                  </w:r>
                  <w:r>
                    <w:rPr>
                      <w:spacing w:val="8"/>
                      <w:sz w:val="19"/>
                      <w:szCs w:val="19"/>
                    </w:rPr>
                    <w:t>区</w:t>
                  </w:r>
                  <w:r>
                    <w:rPr>
                      <w:spacing w:val="-48"/>
                      <w:sz w:val="19"/>
                      <w:szCs w:val="19"/>
                    </w:rPr>
                    <w:t xml:space="preserve"> </w:t>
                  </w:r>
                  <w:r>
                    <w:rPr>
                      <w:spacing w:val="8"/>
                      <w:sz w:val="19"/>
                      <w:szCs w:val="19"/>
                    </w:rPr>
                    <w:t>，</w:t>
                  </w:r>
                  <w:r>
                    <w:rPr>
                      <w:spacing w:val="-53"/>
                      <w:sz w:val="19"/>
                      <w:szCs w:val="19"/>
                    </w:rPr>
                    <w:t xml:space="preserve"> </w:t>
                  </w:r>
                  <w:r>
                    <w:rPr>
                      <w:spacing w:val="8"/>
                      <w:sz w:val="19"/>
                      <w:szCs w:val="19"/>
                    </w:rPr>
                    <w:t>不会造</w:t>
                  </w:r>
                  <w:r>
                    <w:rPr>
                      <w:sz w:val="19"/>
                      <w:szCs w:val="19"/>
                    </w:rPr>
                    <w:t xml:space="preserve"> </w:t>
                  </w:r>
                  <w:r>
                    <w:rPr>
                      <w:spacing w:val="25"/>
                      <w:sz w:val="19"/>
                      <w:szCs w:val="19"/>
                    </w:rPr>
                    <w:t>成物料遗撒</w:t>
                  </w:r>
                  <w:r>
                    <w:rPr>
                      <w:spacing w:val="1"/>
                      <w:sz w:val="19"/>
                      <w:szCs w:val="19"/>
                    </w:rPr>
                    <w:t xml:space="preserve"> </w:t>
                  </w:r>
                  <w:r>
                    <w:rPr>
                      <w:spacing w:val="25"/>
                      <w:sz w:val="19"/>
                      <w:szCs w:val="19"/>
                    </w:rPr>
                    <w:t>不会造成扬</w:t>
                  </w:r>
                  <w:r>
                    <w:rPr>
                      <w:spacing w:val="1"/>
                      <w:sz w:val="19"/>
                      <w:szCs w:val="19"/>
                    </w:rPr>
                    <w:t xml:space="preserve"> </w:t>
                  </w:r>
                  <w:r>
                    <w:rPr>
                      <w:spacing w:val="5"/>
                      <w:sz w:val="19"/>
                      <w:szCs w:val="19"/>
                    </w:rPr>
                    <w:t>尘污染。</w:t>
                  </w:r>
                </w:p>
              </w:tc>
              <w:tc>
                <w:tcPr>
                  <w:tcW w:w="660" w:type="dxa"/>
                  <w:vAlign w:val="top"/>
                </w:tcPr>
                <w:p w14:paraId="7BE9645D">
                  <w:pPr>
                    <w:spacing w:line="272" w:lineRule="auto"/>
                    <w:rPr>
                      <w:rFonts w:ascii="Arial"/>
                      <w:sz w:val="21"/>
                    </w:rPr>
                  </w:pPr>
                </w:p>
                <w:p w14:paraId="3EB5FBF3">
                  <w:pPr>
                    <w:spacing w:line="272" w:lineRule="auto"/>
                    <w:rPr>
                      <w:rFonts w:ascii="Arial"/>
                      <w:sz w:val="21"/>
                    </w:rPr>
                  </w:pPr>
                </w:p>
                <w:p w14:paraId="1FDDD277">
                  <w:pPr>
                    <w:spacing w:line="272" w:lineRule="auto"/>
                    <w:rPr>
                      <w:rFonts w:ascii="Arial"/>
                      <w:sz w:val="21"/>
                    </w:rPr>
                  </w:pPr>
                </w:p>
                <w:p w14:paraId="240BF1DC">
                  <w:pPr>
                    <w:spacing w:line="272" w:lineRule="auto"/>
                    <w:rPr>
                      <w:rFonts w:ascii="Arial"/>
                      <w:sz w:val="21"/>
                    </w:rPr>
                  </w:pPr>
                </w:p>
                <w:p w14:paraId="7E6831C9">
                  <w:pPr>
                    <w:spacing w:line="272" w:lineRule="auto"/>
                    <w:rPr>
                      <w:rFonts w:ascii="Arial"/>
                      <w:sz w:val="21"/>
                    </w:rPr>
                  </w:pPr>
                </w:p>
                <w:p w14:paraId="783A518E">
                  <w:pPr>
                    <w:spacing w:line="272" w:lineRule="auto"/>
                    <w:rPr>
                      <w:rFonts w:ascii="Arial"/>
                      <w:sz w:val="21"/>
                    </w:rPr>
                  </w:pPr>
                </w:p>
                <w:p w14:paraId="0839E7C3">
                  <w:pPr>
                    <w:spacing w:line="273" w:lineRule="auto"/>
                    <w:rPr>
                      <w:rFonts w:ascii="Arial"/>
                      <w:sz w:val="21"/>
                    </w:rPr>
                  </w:pPr>
                </w:p>
                <w:p w14:paraId="3A4F9D72">
                  <w:pPr>
                    <w:pStyle w:val="6"/>
                    <w:spacing w:before="61" w:line="228" w:lineRule="auto"/>
                    <w:ind w:left="138"/>
                    <w:rPr>
                      <w:sz w:val="19"/>
                      <w:szCs w:val="19"/>
                    </w:rPr>
                  </w:pPr>
                  <w:r>
                    <w:rPr>
                      <w:spacing w:val="4"/>
                      <w:sz w:val="19"/>
                      <w:szCs w:val="19"/>
                    </w:rPr>
                    <w:t>符合</w:t>
                  </w:r>
                </w:p>
              </w:tc>
            </w:tr>
            <w:tr w14:paraId="18DE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748" w:type="dxa"/>
                  <w:vMerge w:val="continue"/>
                  <w:tcBorders>
                    <w:top w:val="nil"/>
                  </w:tcBorders>
                  <w:vAlign w:val="top"/>
                </w:tcPr>
                <w:p w14:paraId="6BE1B3B8">
                  <w:pPr>
                    <w:rPr>
                      <w:rFonts w:ascii="Arial"/>
                      <w:sz w:val="21"/>
                    </w:rPr>
                  </w:pPr>
                </w:p>
              </w:tc>
              <w:tc>
                <w:tcPr>
                  <w:tcW w:w="468" w:type="dxa"/>
                  <w:textDirection w:val="tbRlV"/>
                  <w:vAlign w:val="top"/>
                </w:tcPr>
                <w:p w14:paraId="0D96D08C">
                  <w:pPr>
                    <w:pStyle w:val="6"/>
                    <w:spacing w:before="134" w:line="216" w:lineRule="auto"/>
                    <w:ind w:left="35"/>
                    <w:rPr>
                      <w:sz w:val="19"/>
                      <w:szCs w:val="19"/>
                    </w:rPr>
                  </w:pPr>
                  <w:r>
                    <w:rPr>
                      <w:spacing w:val="8"/>
                      <w:sz w:val="19"/>
                      <w:szCs w:val="19"/>
                    </w:rPr>
                    <w:t>达</w:t>
                  </w:r>
                  <w:r>
                    <w:rPr>
                      <w:spacing w:val="-25"/>
                      <w:sz w:val="19"/>
                      <w:szCs w:val="19"/>
                    </w:rPr>
                    <w:t xml:space="preserve"> </w:t>
                  </w:r>
                  <w:r>
                    <w:rPr>
                      <w:spacing w:val="8"/>
                      <w:sz w:val="19"/>
                      <w:szCs w:val="19"/>
                    </w:rPr>
                    <w:t>州</w:t>
                  </w:r>
                  <w:r>
                    <w:rPr>
                      <w:spacing w:val="-37"/>
                      <w:sz w:val="19"/>
                      <w:szCs w:val="19"/>
                    </w:rPr>
                    <w:t xml:space="preserve"> </w:t>
                  </w:r>
                  <w:r>
                    <w:rPr>
                      <w:spacing w:val="8"/>
                      <w:sz w:val="19"/>
                      <w:szCs w:val="19"/>
                    </w:rPr>
                    <w:t>市</w:t>
                  </w:r>
                  <w:r>
                    <w:rPr>
                      <w:spacing w:val="-32"/>
                      <w:sz w:val="19"/>
                      <w:szCs w:val="19"/>
                    </w:rPr>
                    <w:t xml:space="preserve"> </w:t>
                  </w:r>
                  <w:r>
                    <w:rPr>
                      <w:spacing w:val="8"/>
                      <w:sz w:val="19"/>
                      <w:szCs w:val="19"/>
                    </w:rPr>
                    <w:t>打</w:t>
                  </w:r>
                  <w:r>
                    <w:rPr>
                      <w:spacing w:val="-35"/>
                      <w:sz w:val="19"/>
                      <w:szCs w:val="19"/>
                    </w:rPr>
                    <w:t xml:space="preserve"> </w:t>
                  </w:r>
                  <w:r>
                    <w:rPr>
                      <w:spacing w:val="8"/>
                      <w:sz w:val="19"/>
                      <w:szCs w:val="19"/>
                    </w:rPr>
                    <w:t>赢</w:t>
                  </w:r>
                  <w:r>
                    <w:rPr>
                      <w:spacing w:val="-34"/>
                      <w:sz w:val="19"/>
                      <w:szCs w:val="19"/>
                    </w:rPr>
                    <w:t xml:space="preserve"> </w:t>
                  </w:r>
                  <w:r>
                    <w:rPr>
                      <w:spacing w:val="8"/>
                      <w:sz w:val="19"/>
                      <w:szCs w:val="19"/>
                    </w:rPr>
                    <w:t>碧</w:t>
                  </w:r>
                  <w:r>
                    <w:rPr>
                      <w:spacing w:val="-35"/>
                      <w:sz w:val="19"/>
                      <w:szCs w:val="19"/>
                    </w:rPr>
                    <w:t xml:space="preserve"> </w:t>
                  </w:r>
                  <w:r>
                    <w:rPr>
                      <w:spacing w:val="8"/>
                      <w:sz w:val="19"/>
                      <w:szCs w:val="19"/>
                    </w:rPr>
                    <w:t>水</w:t>
                  </w:r>
                  <w:r>
                    <w:rPr>
                      <w:spacing w:val="-35"/>
                      <w:sz w:val="19"/>
                      <w:szCs w:val="19"/>
                    </w:rPr>
                    <w:t xml:space="preserve"> </w:t>
                  </w:r>
                  <w:r>
                    <w:rPr>
                      <w:spacing w:val="8"/>
                      <w:sz w:val="19"/>
                      <w:szCs w:val="19"/>
                    </w:rPr>
                    <w:t>保</w:t>
                  </w:r>
                  <w:r>
                    <w:rPr>
                      <w:spacing w:val="-34"/>
                      <w:sz w:val="19"/>
                      <w:szCs w:val="19"/>
                    </w:rPr>
                    <w:t xml:space="preserve"> </w:t>
                  </w:r>
                  <w:r>
                    <w:rPr>
                      <w:spacing w:val="8"/>
                      <w:sz w:val="19"/>
                      <w:szCs w:val="19"/>
                    </w:rPr>
                    <w:t>卫</w:t>
                  </w:r>
                  <w:r>
                    <w:rPr>
                      <w:spacing w:val="-35"/>
                      <w:sz w:val="19"/>
                      <w:szCs w:val="19"/>
                    </w:rPr>
                    <w:t xml:space="preserve"> </w:t>
                  </w:r>
                  <w:r>
                    <w:rPr>
                      <w:spacing w:val="8"/>
                      <w:sz w:val="19"/>
                      <w:szCs w:val="19"/>
                    </w:rPr>
                    <w:t>战</w:t>
                  </w:r>
                  <w:r>
                    <w:rPr>
                      <w:spacing w:val="-34"/>
                      <w:sz w:val="19"/>
                      <w:szCs w:val="19"/>
                    </w:rPr>
                    <w:t xml:space="preserve"> </w:t>
                  </w:r>
                  <w:r>
                    <w:rPr>
                      <w:spacing w:val="8"/>
                      <w:sz w:val="19"/>
                      <w:szCs w:val="19"/>
                    </w:rPr>
                    <w:t>实</w:t>
                  </w:r>
                  <w:r>
                    <w:rPr>
                      <w:spacing w:val="-35"/>
                      <w:sz w:val="19"/>
                      <w:szCs w:val="19"/>
                    </w:rPr>
                    <w:t xml:space="preserve"> </w:t>
                  </w:r>
                  <w:r>
                    <w:rPr>
                      <w:spacing w:val="8"/>
                      <w:sz w:val="19"/>
                      <w:szCs w:val="19"/>
                    </w:rPr>
                    <w:t>施</w:t>
                  </w:r>
                  <w:r>
                    <w:rPr>
                      <w:spacing w:val="-35"/>
                      <w:sz w:val="19"/>
                      <w:szCs w:val="19"/>
                    </w:rPr>
                    <w:t xml:space="preserve"> </w:t>
                  </w:r>
                  <w:r>
                    <w:rPr>
                      <w:spacing w:val="8"/>
                      <w:sz w:val="19"/>
                      <w:szCs w:val="19"/>
                    </w:rPr>
                    <w:t>方</w:t>
                  </w:r>
                  <w:r>
                    <w:rPr>
                      <w:spacing w:val="-34"/>
                      <w:sz w:val="19"/>
                      <w:szCs w:val="19"/>
                    </w:rPr>
                    <w:t xml:space="preserve"> </w:t>
                  </w:r>
                  <w:r>
                    <w:rPr>
                      <w:spacing w:val="8"/>
                      <w:sz w:val="19"/>
                      <w:szCs w:val="19"/>
                    </w:rPr>
                    <w:t>案</w:t>
                  </w:r>
                </w:p>
              </w:tc>
              <w:tc>
                <w:tcPr>
                  <w:tcW w:w="3747" w:type="dxa"/>
                  <w:vAlign w:val="top"/>
                </w:tcPr>
                <w:p w14:paraId="0266D365">
                  <w:pPr>
                    <w:pStyle w:val="6"/>
                    <w:spacing w:before="293" w:line="250" w:lineRule="auto"/>
                    <w:ind w:left="41" w:firstLine="3"/>
                    <w:jc w:val="both"/>
                    <w:rPr>
                      <w:sz w:val="19"/>
                      <w:szCs w:val="19"/>
                    </w:rPr>
                  </w:pPr>
                  <w:r>
                    <w:rPr>
                      <w:spacing w:val="12"/>
                      <w:sz w:val="19"/>
                      <w:szCs w:val="19"/>
                    </w:rPr>
                    <w:t>实施园区工业废水达标整治。落实《四川</w:t>
                  </w:r>
                  <w:r>
                    <w:rPr>
                      <w:spacing w:val="7"/>
                      <w:sz w:val="19"/>
                      <w:szCs w:val="19"/>
                    </w:rPr>
                    <w:t xml:space="preserve"> </w:t>
                  </w:r>
                  <w:r>
                    <w:rPr>
                      <w:spacing w:val="12"/>
                      <w:sz w:val="19"/>
                      <w:szCs w:val="19"/>
                    </w:rPr>
                    <w:t>省工业园区〔工业集聚区〕工业废水处理</w:t>
                  </w:r>
                  <w:r>
                    <w:rPr>
                      <w:spacing w:val="11"/>
                      <w:sz w:val="19"/>
                      <w:szCs w:val="19"/>
                    </w:rPr>
                    <w:t xml:space="preserve"> </w:t>
                  </w:r>
                  <w:r>
                    <w:rPr>
                      <w:spacing w:val="4"/>
                      <w:sz w:val="19"/>
                      <w:szCs w:val="19"/>
                    </w:rPr>
                    <w:t>设施建设三年行动计划》要求，倒排工期，</w:t>
                  </w:r>
                  <w:r>
                    <w:rPr>
                      <w:spacing w:val="13"/>
                      <w:sz w:val="19"/>
                      <w:szCs w:val="19"/>
                    </w:rPr>
                    <w:t xml:space="preserve"> </w:t>
                  </w:r>
                  <w:r>
                    <w:rPr>
                      <w:spacing w:val="12"/>
                      <w:sz w:val="19"/>
                      <w:szCs w:val="19"/>
                    </w:rPr>
                    <w:t>压实责任，按照属地管理、辖区负责的原</w:t>
                  </w:r>
                  <w:r>
                    <w:rPr>
                      <w:spacing w:val="11"/>
                      <w:sz w:val="19"/>
                      <w:szCs w:val="19"/>
                    </w:rPr>
                    <w:t xml:space="preserve"> </w:t>
                  </w:r>
                  <w:r>
                    <w:rPr>
                      <w:spacing w:val="12"/>
                      <w:sz w:val="19"/>
                      <w:szCs w:val="19"/>
                    </w:rPr>
                    <w:t>则，市级相关部门按照管理权限亳促指导</w:t>
                  </w:r>
                  <w:r>
                    <w:rPr>
                      <w:spacing w:val="11"/>
                      <w:sz w:val="19"/>
                      <w:szCs w:val="19"/>
                    </w:rPr>
                    <w:t xml:space="preserve"> </w:t>
                  </w:r>
                  <w:r>
                    <w:rPr>
                      <w:spacing w:val="15"/>
                      <w:sz w:val="19"/>
                      <w:szCs w:val="19"/>
                    </w:rPr>
                    <w:t>各地加快推进工业园区</w:t>
                  </w:r>
                  <w:r>
                    <w:rPr>
                      <w:rFonts w:ascii="Times New Roman" w:hAnsi="Times New Roman" w:eastAsia="Times New Roman" w:cs="Times New Roman"/>
                      <w:spacing w:val="15"/>
                      <w:sz w:val="19"/>
                      <w:szCs w:val="19"/>
                    </w:rPr>
                    <w:t>(</w:t>
                  </w:r>
                  <w:r>
                    <w:rPr>
                      <w:spacing w:val="15"/>
                      <w:sz w:val="19"/>
                      <w:szCs w:val="19"/>
                    </w:rPr>
                    <w:t>工业集聚区</w:t>
                  </w:r>
                  <w:r>
                    <w:rPr>
                      <w:rFonts w:ascii="Times New Roman" w:hAnsi="Times New Roman" w:eastAsia="Times New Roman" w:cs="Times New Roman"/>
                      <w:spacing w:val="15"/>
                      <w:sz w:val="19"/>
                      <w:szCs w:val="19"/>
                    </w:rPr>
                    <w:t>)</w:t>
                  </w:r>
                  <w:r>
                    <w:rPr>
                      <w:spacing w:val="15"/>
                      <w:sz w:val="19"/>
                      <w:szCs w:val="19"/>
                    </w:rPr>
                    <w:t>污水</w:t>
                  </w:r>
                  <w:r>
                    <w:rPr>
                      <w:spacing w:val="6"/>
                      <w:sz w:val="19"/>
                      <w:szCs w:val="19"/>
                    </w:rPr>
                    <w:t xml:space="preserve"> </w:t>
                  </w:r>
                  <w:r>
                    <w:rPr>
                      <w:spacing w:val="12"/>
                      <w:sz w:val="19"/>
                      <w:szCs w:val="19"/>
                    </w:rPr>
                    <w:t>处理设施建设，确保污水处理设施按期建</w:t>
                  </w:r>
                  <w:r>
                    <w:rPr>
                      <w:spacing w:val="11"/>
                      <w:sz w:val="19"/>
                      <w:szCs w:val="19"/>
                    </w:rPr>
                    <w:t xml:space="preserve"> </w:t>
                  </w:r>
                  <w:r>
                    <w:rPr>
                      <w:spacing w:val="12"/>
                      <w:sz w:val="19"/>
                      <w:szCs w:val="19"/>
                    </w:rPr>
                    <w:t>成投入使用和正常运行。在处理设施建成</w:t>
                  </w:r>
                  <w:r>
                    <w:rPr>
                      <w:spacing w:val="11"/>
                      <w:sz w:val="19"/>
                      <w:szCs w:val="19"/>
                    </w:rPr>
                    <w:t xml:space="preserve"> </w:t>
                  </w:r>
                  <w:r>
                    <w:rPr>
                      <w:spacing w:val="12"/>
                      <w:sz w:val="19"/>
                      <w:szCs w:val="19"/>
                    </w:rPr>
                    <w:t>前，依托生活污水处理厂、一体化应急设</w:t>
                  </w:r>
                  <w:r>
                    <w:rPr>
                      <w:spacing w:val="11"/>
                      <w:sz w:val="19"/>
                      <w:szCs w:val="19"/>
                    </w:rPr>
                    <w:t xml:space="preserve"> </w:t>
                  </w:r>
                  <w:r>
                    <w:rPr>
                      <w:spacing w:val="12"/>
                      <w:sz w:val="19"/>
                      <w:szCs w:val="19"/>
                    </w:rPr>
                    <w:t>备全面处理工业废水，确保达标排放；处</w:t>
                  </w:r>
                  <w:r>
                    <w:rPr>
                      <w:spacing w:val="11"/>
                      <w:sz w:val="19"/>
                      <w:szCs w:val="19"/>
                    </w:rPr>
                    <w:t xml:space="preserve"> </w:t>
                  </w:r>
                  <w:r>
                    <w:rPr>
                      <w:spacing w:val="12"/>
                      <w:sz w:val="19"/>
                      <w:szCs w:val="19"/>
                    </w:rPr>
                    <w:t>理设施建成后，加强运行维护，确保设施</w:t>
                  </w:r>
                  <w:r>
                    <w:rPr>
                      <w:spacing w:val="11"/>
                      <w:sz w:val="19"/>
                      <w:szCs w:val="19"/>
                    </w:rPr>
                    <w:t xml:space="preserve"> </w:t>
                  </w:r>
                  <w:r>
                    <w:rPr>
                      <w:spacing w:val="5"/>
                      <w:sz w:val="19"/>
                      <w:szCs w:val="19"/>
                    </w:rPr>
                    <w:t>稳定运行。</w:t>
                  </w:r>
                </w:p>
              </w:tc>
              <w:tc>
                <w:tcPr>
                  <w:tcW w:w="1159" w:type="dxa"/>
                  <w:vAlign w:val="top"/>
                </w:tcPr>
                <w:p w14:paraId="0242F9DB">
                  <w:pPr>
                    <w:spacing w:line="242" w:lineRule="auto"/>
                    <w:rPr>
                      <w:rFonts w:ascii="Arial"/>
                      <w:sz w:val="21"/>
                    </w:rPr>
                  </w:pPr>
                </w:p>
                <w:p w14:paraId="49661871">
                  <w:pPr>
                    <w:spacing w:line="242" w:lineRule="auto"/>
                    <w:rPr>
                      <w:rFonts w:ascii="Arial"/>
                      <w:sz w:val="21"/>
                    </w:rPr>
                  </w:pPr>
                </w:p>
                <w:p w14:paraId="138714B5">
                  <w:pPr>
                    <w:pStyle w:val="6"/>
                    <w:spacing w:before="62" w:line="250" w:lineRule="auto"/>
                    <w:ind w:left="42" w:right="32" w:firstLine="3"/>
                    <w:jc w:val="both"/>
                    <w:rPr>
                      <w:sz w:val="19"/>
                      <w:szCs w:val="19"/>
                    </w:rPr>
                  </w:pPr>
                  <w:r>
                    <w:rPr>
                      <w:spacing w:val="11"/>
                      <w:sz w:val="19"/>
                      <w:szCs w:val="19"/>
                    </w:rPr>
                    <w:t>项</w:t>
                  </w:r>
                  <w:r>
                    <w:rPr>
                      <w:spacing w:val="-28"/>
                      <w:sz w:val="19"/>
                      <w:szCs w:val="19"/>
                    </w:rPr>
                    <w:t xml:space="preserve"> </w:t>
                  </w:r>
                  <w:r>
                    <w:rPr>
                      <w:spacing w:val="11"/>
                      <w:sz w:val="19"/>
                      <w:szCs w:val="19"/>
                    </w:rPr>
                    <w:t>目生产废</w:t>
                  </w:r>
                  <w:r>
                    <w:rPr>
                      <w:sz w:val="19"/>
                      <w:szCs w:val="19"/>
                    </w:rPr>
                    <w:t xml:space="preserve"> </w:t>
                  </w:r>
                  <w:r>
                    <w:rPr>
                      <w:spacing w:val="25"/>
                      <w:sz w:val="19"/>
                      <w:szCs w:val="19"/>
                    </w:rPr>
                    <w:t>水收集处理</w:t>
                  </w:r>
                  <w:r>
                    <w:rPr>
                      <w:sz w:val="19"/>
                      <w:szCs w:val="19"/>
                    </w:rPr>
                    <w:t xml:space="preserve"> </w:t>
                  </w:r>
                  <w:r>
                    <w:rPr>
                      <w:spacing w:val="25"/>
                      <w:sz w:val="19"/>
                      <w:szCs w:val="19"/>
                    </w:rPr>
                    <w:t>后全部循环</w:t>
                  </w:r>
                  <w:r>
                    <w:rPr>
                      <w:sz w:val="19"/>
                      <w:szCs w:val="19"/>
                    </w:rPr>
                    <w:t xml:space="preserve"> </w:t>
                  </w:r>
                  <w:r>
                    <w:rPr>
                      <w:spacing w:val="-1"/>
                      <w:sz w:val="19"/>
                      <w:szCs w:val="19"/>
                    </w:rPr>
                    <w:t>回</w:t>
                  </w:r>
                  <w:r>
                    <w:rPr>
                      <w:spacing w:val="10"/>
                      <w:sz w:val="19"/>
                      <w:szCs w:val="19"/>
                    </w:rPr>
                    <w:t xml:space="preserve"> </w:t>
                  </w:r>
                  <w:r>
                    <w:rPr>
                      <w:spacing w:val="-1"/>
                      <w:sz w:val="19"/>
                      <w:szCs w:val="19"/>
                    </w:rPr>
                    <w:t>用</w:t>
                  </w:r>
                  <w:r>
                    <w:rPr>
                      <w:spacing w:val="12"/>
                      <w:sz w:val="19"/>
                      <w:szCs w:val="19"/>
                    </w:rPr>
                    <w:t xml:space="preserve"> </w:t>
                  </w:r>
                  <w:r>
                    <w:rPr>
                      <w:spacing w:val="-1"/>
                      <w:sz w:val="19"/>
                      <w:szCs w:val="19"/>
                    </w:rPr>
                    <w:t>不</w:t>
                  </w:r>
                  <w:r>
                    <w:rPr>
                      <w:spacing w:val="12"/>
                      <w:sz w:val="19"/>
                      <w:szCs w:val="19"/>
                    </w:rPr>
                    <w:t xml:space="preserve"> </w:t>
                  </w:r>
                  <w:r>
                    <w:rPr>
                      <w:spacing w:val="-1"/>
                      <w:sz w:val="19"/>
                      <w:szCs w:val="19"/>
                    </w:rPr>
                    <w:t>外</w:t>
                  </w:r>
                  <w:r>
                    <w:rPr>
                      <w:sz w:val="19"/>
                      <w:szCs w:val="19"/>
                    </w:rPr>
                    <w:t xml:space="preserve"> </w:t>
                  </w:r>
                  <w:r>
                    <w:rPr>
                      <w:spacing w:val="8"/>
                      <w:sz w:val="19"/>
                      <w:szCs w:val="19"/>
                    </w:rPr>
                    <w:t>排</w:t>
                  </w:r>
                  <w:r>
                    <w:rPr>
                      <w:spacing w:val="-46"/>
                      <w:sz w:val="19"/>
                      <w:szCs w:val="19"/>
                    </w:rPr>
                    <w:t xml:space="preserve"> </w:t>
                  </w:r>
                  <w:r>
                    <w:rPr>
                      <w:spacing w:val="8"/>
                      <w:sz w:val="19"/>
                      <w:szCs w:val="19"/>
                    </w:rPr>
                    <w:t>。</w:t>
                  </w:r>
                  <w:r>
                    <w:rPr>
                      <w:spacing w:val="-56"/>
                      <w:sz w:val="19"/>
                      <w:szCs w:val="19"/>
                    </w:rPr>
                    <w:t xml:space="preserve"> </w:t>
                  </w:r>
                  <w:r>
                    <w:rPr>
                      <w:spacing w:val="8"/>
                      <w:sz w:val="19"/>
                      <w:szCs w:val="19"/>
                    </w:rPr>
                    <w:t>生活污</w:t>
                  </w:r>
                  <w:r>
                    <w:rPr>
                      <w:sz w:val="19"/>
                      <w:szCs w:val="19"/>
                    </w:rPr>
                    <w:t xml:space="preserve"> </w:t>
                  </w:r>
                  <w:r>
                    <w:rPr>
                      <w:spacing w:val="25"/>
                      <w:sz w:val="19"/>
                      <w:szCs w:val="19"/>
                    </w:rPr>
                    <w:t>水设化粪池</w:t>
                  </w:r>
                  <w:r>
                    <w:rPr>
                      <w:sz w:val="19"/>
                      <w:szCs w:val="19"/>
                    </w:rPr>
                    <w:t xml:space="preserve"> </w:t>
                  </w:r>
                  <w:r>
                    <w:rPr>
                      <w:spacing w:val="-1"/>
                      <w:sz w:val="19"/>
                      <w:szCs w:val="19"/>
                    </w:rPr>
                    <w:t>收</w:t>
                  </w:r>
                  <w:r>
                    <w:rPr>
                      <w:spacing w:val="10"/>
                      <w:sz w:val="19"/>
                      <w:szCs w:val="19"/>
                    </w:rPr>
                    <w:t xml:space="preserve"> </w:t>
                  </w:r>
                  <w:r>
                    <w:rPr>
                      <w:spacing w:val="-1"/>
                      <w:sz w:val="19"/>
                      <w:szCs w:val="19"/>
                    </w:rPr>
                    <w:t>集</w:t>
                  </w:r>
                  <w:r>
                    <w:rPr>
                      <w:spacing w:val="13"/>
                      <w:sz w:val="19"/>
                      <w:szCs w:val="19"/>
                    </w:rPr>
                    <w:t xml:space="preserve"> </w:t>
                  </w:r>
                  <w:r>
                    <w:rPr>
                      <w:spacing w:val="-1"/>
                      <w:sz w:val="19"/>
                      <w:szCs w:val="19"/>
                    </w:rPr>
                    <w:t>处</w:t>
                  </w:r>
                  <w:r>
                    <w:rPr>
                      <w:spacing w:val="11"/>
                      <w:sz w:val="19"/>
                      <w:szCs w:val="19"/>
                    </w:rPr>
                    <w:t xml:space="preserve"> </w:t>
                  </w:r>
                  <w:r>
                    <w:rPr>
                      <w:spacing w:val="-1"/>
                      <w:sz w:val="19"/>
                      <w:szCs w:val="19"/>
                    </w:rPr>
                    <w:t>理</w:t>
                  </w:r>
                  <w:r>
                    <w:rPr>
                      <w:sz w:val="19"/>
                      <w:szCs w:val="19"/>
                    </w:rPr>
                    <w:t xml:space="preserve"> </w:t>
                  </w:r>
                  <w:r>
                    <w:rPr>
                      <w:spacing w:val="7"/>
                      <w:sz w:val="19"/>
                      <w:szCs w:val="19"/>
                    </w:rPr>
                    <w:t>后</w:t>
                  </w:r>
                  <w:r>
                    <w:rPr>
                      <w:spacing w:val="-48"/>
                      <w:sz w:val="19"/>
                      <w:szCs w:val="19"/>
                    </w:rPr>
                    <w:t xml:space="preserve"> </w:t>
                  </w:r>
                  <w:r>
                    <w:rPr>
                      <w:spacing w:val="7"/>
                      <w:sz w:val="19"/>
                      <w:szCs w:val="19"/>
                    </w:rPr>
                    <w:t>，</w:t>
                  </w:r>
                  <w:r>
                    <w:rPr>
                      <w:spacing w:val="-52"/>
                      <w:sz w:val="19"/>
                      <w:szCs w:val="19"/>
                    </w:rPr>
                    <w:t xml:space="preserve"> </w:t>
                  </w:r>
                  <w:r>
                    <w:rPr>
                      <w:spacing w:val="7"/>
                      <w:sz w:val="19"/>
                      <w:szCs w:val="19"/>
                    </w:rPr>
                    <w:t>定期清</w:t>
                  </w:r>
                  <w:r>
                    <w:rPr>
                      <w:sz w:val="19"/>
                      <w:szCs w:val="19"/>
                    </w:rPr>
                    <w:t xml:space="preserve"> </w:t>
                  </w:r>
                  <w:r>
                    <w:rPr>
                      <w:spacing w:val="25"/>
                      <w:sz w:val="19"/>
                      <w:szCs w:val="19"/>
                    </w:rPr>
                    <w:t>理做农肥利</w:t>
                  </w:r>
                  <w:r>
                    <w:rPr>
                      <w:sz w:val="19"/>
                      <w:szCs w:val="19"/>
                    </w:rPr>
                    <w:t xml:space="preserve"> </w:t>
                  </w:r>
                  <w:r>
                    <w:rPr>
                      <w:spacing w:val="6"/>
                      <w:sz w:val="19"/>
                      <w:szCs w:val="19"/>
                    </w:rPr>
                    <w:t>用不外排。</w:t>
                  </w:r>
                </w:p>
              </w:tc>
              <w:tc>
                <w:tcPr>
                  <w:tcW w:w="660" w:type="dxa"/>
                  <w:vAlign w:val="top"/>
                </w:tcPr>
                <w:p w14:paraId="088B9E06">
                  <w:pPr>
                    <w:spacing w:line="274" w:lineRule="auto"/>
                    <w:rPr>
                      <w:rFonts w:ascii="Arial"/>
                      <w:sz w:val="21"/>
                    </w:rPr>
                  </w:pPr>
                </w:p>
                <w:p w14:paraId="20DFEDD3">
                  <w:pPr>
                    <w:spacing w:line="274" w:lineRule="auto"/>
                    <w:rPr>
                      <w:rFonts w:ascii="Arial"/>
                      <w:sz w:val="21"/>
                    </w:rPr>
                  </w:pPr>
                </w:p>
                <w:p w14:paraId="2F8CDC3C">
                  <w:pPr>
                    <w:spacing w:line="275" w:lineRule="auto"/>
                    <w:rPr>
                      <w:rFonts w:ascii="Arial"/>
                      <w:sz w:val="21"/>
                    </w:rPr>
                  </w:pPr>
                </w:p>
                <w:p w14:paraId="735BFAEE">
                  <w:pPr>
                    <w:spacing w:line="275" w:lineRule="auto"/>
                    <w:rPr>
                      <w:rFonts w:ascii="Arial"/>
                      <w:sz w:val="21"/>
                    </w:rPr>
                  </w:pPr>
                </w:p>
                <w:p w14:paraId="2EB1B7F1">
                  <w:pPr>
                    <w:spacing w:line="275" w:lineRule="auto"/>
                    <w:rPr>
                      <w:rFonts w:ascii="Arial"/>
                      <w:sz w:val="21"/>
                    </w:rPr>
                  </w:pPr>
                </w:p>
                <w:p w14:paraId="66615474">
                  <w:pPr>
                    <w:spacing w:line="275" w:lineRule="auto"/>
                    <w:rPr>
                      <w:rFonts w:ascii="Arial"/>
                      <w:sz w:val="21"/>
                    </w:rPr>
                  </w:pPr>
                </w:p>
                <w:p w14:paraId="6F462EDB">
                  <w:pPr>
                    <w:pStyle w:val="6"/>
                    <w:spacing w:before="62" w:line="228" w:lineRule="auto"/>
                    <w:ind w:left="138"/>
                    <w:rPr>
                      <w:sz w:val="19"/>
                      <w:szCs w:val="19"/>
                    </w:rPr>
                  </w:pPr>
                  <w:r>
                    <w:rPr>
                      <w:spacing w:val="4"/>
                      <w:sz w:val="19"/>
                      <w:szCs w:val="19"/>
                    </w:rPr>
                    <w:t>符合</w:t>
                  </w:r>
                </w:p>
              </w:tc>
            </w:tr>
          </w:tbl>
          <w:p w14:paraId="3367D73B">
            <w:pPr>
              <w:pStyle w:val="6"/>
              <w:spacing w:before="130" w:line="282" w:lineRule="auto"/>
              <w:ind w:left="120" w:right="106" w:firstLine="431"/>
            </w:pPr>
            <w:r>
              <w:rPr>
                <w:rFonts w:ascii="黑体" w:hAnsi="黑体" w:eastAsia="黑体" w:cs="黑体"/>
                <w:b/>
                <w:bCs/>
                <w:spacing w:val="-7"/>
                <w:sz w:val="20"/>
                <w:szCs w:val="20"/>
              </w:rPr>
              <w:t>（</w:t>
            </w:r>
            <w:r>
              <w:rPr>
                <w:rFonts w:ascii="Times New Roman" w:hAnsi="Times New Roman" w:eastAsia="Times New Roman" w:cs="Times New Roman"/>
                <w:b/>
                <w:bCs/>
                <w:spacing w:val="-7"/>
                <w:sz w:val="20"/>
                <w:szCs w:val="20"/>
              </w:rPr>
              <w:t>6</w:t>
            </w:r>
            <w:r>
              <w:rPr>
                <w:rFonts w:ascii="黑体" w:hAnsi="黑体" w:eastAsia="黑体" w:cs="黑体"/>
                <w:b/>
                <w:bCs/>
                <w:spacing w:val="-7"/>
                <w:sz w:val="20"/>
                <w:szCs w:val="20"/>
              </w:rPr>
              <w:t>）</w:t>
            </w:r>
            <w:r>
              <w:rPr>
                <w:b/>
                <w:bCs/>
                <w:spacing w:val="-7"/>
              </w:rPr>
              <w:t>与《达州市大气环境质量限期达标规划（</w:t>
            </w:r>
            <w:r>
              <w:rPr>
                <w:rFonts w:ascii="Times New Roman" w:hAnsi="Times New Roman" w:eastAsia="Times New Roman" w:cs="Times New Roman"/>
                <w:b/>
                <w:bCs/>
                <w:spacing w:val="-7"/>
              </w:rPr>
              <w:t xml:space="preserve">2018-2030 </w:t>
            </w:r>
            <w:r>
              <w:rPr>
                <w:b/>
                <w:bCs/>
                <w:spacing w:val="-7"/>
              </w:rPr>
              <w:t>年）》（达</w:t>
            </w:r>
            <w:r>
              <w:rPr>
                <w:spacing w:val="9"/>
              </w:rPr>
              <w:t xml:space="preserve"> </w:t>
            </w:r>
            <w:r>
              <w:rPr>
                <w:b/>
                <w:bCs/>
                <w:spacing w:val="-2"/>
              </w:rPr>
              <w:t>市府发〔</w:t>
            </w:r>
            <w:r>
              <w:rPr>
                <w:rFonts w:ascii="Times New Roman" w:hAnsi="Times New Roman" w:eastAsia="Times New Roman" w:cs="Times New Roman"/>
                <w:b/>
                <w:bCs/>
                <w:spacing w:val="-2"/>
              </w:rPr>
              <w:t>2018</w:t>
            </w:r>
            <w:r>
              <w:rPr>
                <w:b/>
                <w:bCs/>
                <w:spacing w:val="-2"/>
              </w:rPr>
              <w:t>〕</w:t>
            </w:r>
            <w:r>
              <w:rPr>
                <w:rFonts w:ascii="Times New Roman" w:hAnsi="Times New Roman" w:eastAsia="Times New Roman" w:cs="Times New Roman"/>
                <w:b/>
                <w:bCs/>
                <w:spacing w:val="-2"/>
              </w:rPr>
              <w:t xml:space="preserve">20 </w:t>
            </w:r>
            <w:r>
              <w:rPr>
                <w:b/>
                <w:bCs/>
                <w:spacing w:val="-2"/>
              </w:rPr>
              <w:t>号）的符合性</w:t>
            </w:r>
          </w:p>
        </w:tc>
      </w:tr>
    </w:tbl>
    <w:p w14:paraId="092291CE">
      <w:pPr>
        <w:rPr>
          <w:rFonts w:ascii="Arial"/>
          <w:sz w:val="21"/>
        </w:rPr>
      </w:pPr>
    </w:p>
    <w:p w14:paraId="31128159">
      <w:pPr>
        <w:rPr>
          <w:rFonts w:ascii="Arial" w:hAnsi="Arial" w:eastAsia="Arial" w:cs="Arial"/>
          <w:sz w:val="21"/>
          <w:szCs w:val="21"/>
        </w:rPr>
        <w:sectPr>
          <w:footerReference r:id="rId27" w:type="default"/>
          <w:pgSz w:w="11906" w:h="16839"/>
          <w:pgMar w:top="1431" w:right="1532" w:bottom="1260" w:left="1543" w:header="0" w:footer="1080" w:gutter="0"/>
          <w:cols w:space="720" w:num="1"/>
        </w:sectPr>
      </w:pPr>
    </w:p>
    <w:p w14:paraId="6C8527F2">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6E4B2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9" w:hRule="atLeast"/>
        </w:trPr>
        <w:tc>
          <w:tcPr>
            <w:tcW w:w="1766" w:type="dxa"/>
            <w:vAlign w:val="top"/>
          </w:tcPr>
          <w:p w14:paraId="7A411F48">
            <w:pPr>
              <w:rPr>
                <w:rFonts w:ascii="Arial"/>
                <w:sz w:val="21"/>
              </w:rPr>
            </w:pPr>
          </w:p>
        </w:tc>
        <w:tc>
          <w:tcPr>
            <w:tcW w:w="7048" w:type="dxa"/>
            <w:vAlign w:val="top"/>
          </w:tcPr>
          <w:p w14:paraId="4A41118A">
            <w:pPr>
              <w:pStyle w:val="6"/>
              <w:spacing w:before="139" w:line="219" w:lineRule="auto"/>
              <w:ind w:left="995"/>
              <w:rPr>
                <w:sz w:val="18"/>
                <w:szCs w:val="18"/>
              </w:rPr>
            </w:pPr>
            <w:r>
              <w:rPr>
                <w:b/>
                <w:bCs/>
                <w:spacing w:val="-2"/>
                <w:sz w:val="18"/>
                <w:szCs w:val="18"/>
              </w:rPr>
              <w:t>表</w:t>
            </w:r>
            <w:r>
              <w:rPr>
                <w:spacing w:val="-27"/>
                <w:sz w:val="18"/>
                <w:szCs w:val="18"/>
              </w:rPr>
              <w:t xml:space="preserve"> </w:t>
            </w:r>
            <w:r>
              <w:rPr>
                <w:rFonts w:ascii="Times New Roman" w:hAnsi="Times New Roman" w:eastAsia="Times New Roman" w:cs="Times New Roman"/>
                <w:b/>
                <w:bCs/>
                <w:spacing w:val="-2"/>
                <w:sz w:val="18"/>
                <w:szCs w:val="18"/>
              </w:rPr>
              <w:t xml:space="preserve">1-11    </w:t>
            </w:r>
            <w:r>
              <w:rPr>
                <w:b/>
                <w:bCs/>
                <w:spacing w:val="-2"/>
                <w:sz w:val="18"/>
                <w:szCs w:val="18"/>
              </w:rPr>
              <w:t>项目与达州市大气环境质量限期达标规划的符合性分析</w:t>
            </w:r>
          </w:p>
          <w:p w14:paraId="2C0EA195">
            <w:pPr>
              <w:spacing w:line="128" w:lineRule="auto"/>
              <w:rPr>
                <w:rFonts w:ascii="Arial"/>
                <w:sz w:val="2"/>
              </w:rPr>
            </w:pPr>
          </w:p>
          <w:tbl>
            <w:tblPr>
              <w:tblStyle w:val="5"/>
              <w:tblW w:w="6741"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528"/>
              <w:gridCol w:w="1426"/>
              <w:gridCol w:w="692"/>
            </w:tblGrid>
            <w:tr w14:paraId="77CC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95" w:type="dxa"/>
                  <w:vAlign w:val="top"/>
                </w:tcPr>
                <w:p w14:paraId="60A14628">
                  <w:pPr>
                    <w:pStyle w:val="6"/>
                    <w:spacing w:before="170" w:line="228" w:lineRule="auto"/>
                    <w:ind w:left="351"/>
                    <w:rPr>
                      <w:sz w:val="19"/>
                      <w:szCs w:val="19"/>
                    </w:rPr>
                  </w:pPr>
                  <w:r>
                    <w:rPr>
                      <w:b/>
                      <w:bCs/>
                      <w:spacing w:val="3"/>
                      <w:sz w:val="19"/>
                      <w:szCs w:val="19"/>
                    </w:rPr>
                    <w:t>文件</w:t>
                  </w:r>
                </w:p>
              </w:tc>
              <w:tc>
                <w:tcPr>
                  <w:tcW w:w="3528" w:type="dxa"/>
                  <w:vAlign w:val="top"/>
                </w:tcPr>
                <w:p w14:paraId="11416C1E">
                  <w:pPr>
                    <w:pStyle w:val="6"/>
                    <w:spacing w:before="170" w:line="230" w:lineRule="auto"/>
                    <w:ind w:left="1368"/>
                    <w:rPr>
                      <w:sz w:val="19"/>
                      <w:szCs w:val="19"/>
                    </w:rPr>
                  </w:pPr>
                  <w:r>
                    <w:rPr>
                      <w:b/>
                      <w:bCs/>
                      <w:spacing w:val="6"/>
                      <w:sz w:val="19"/>
                      <w:szCs w:val="19"/>
                    </w:rPr>
                    <w:t>规划要求</w:t>
                  </w:r>
                </w:p>
              </w:tc>
              <w:tc>
                <w:tcPr>
                  <w:tcW w:w="1426" w:type="dxa"/>
                  <w:vAlign w:val="top"/>
                </w:tcPr>
                <w:p w14:paraId="0F49E848">
                  <w:pPr>
                    <w:pStyle w:val="6"/>
                    <w:spacing w:before="171" w:line="227" w:lineRule="auto"/>
                    <w:ind w:left="218"/>
                    <w:rPr>
                      <w:sz w:val="19"/>
                      <w:szCs w:val="19"/>
                    </w:rPr>
                  </w:pPr>
                  <w:r>
                    <w:rPr>
                      <w:b/>
                      <w:bCs/>
                      <w:spacing w:val="6"/>
                      <w:sz w:val="19"/>
                      <w:szCs w:val="19"/>
                    </w:rPr>
                    <w:t>本项目情况</w:t>
                  </w:r>
                </w:p>
              </w:tc>
              <w:tc>
                <w:tcPr>
                  <w:tcW w:w="692" w:type="dxa"/>
                  <w:vAlign w:val="top"/>
                </w:tcPr>
                <w:p w14:paraId="1FA29FAB">
                  <w:pPr>
                    <w:pStyle w:val="6"/>
                    <w:spacing w:before="42" w:line="236" w:lineRule="auto"/>
                    <w:ind w:left="252" w:right="144" w:hanging="101"/>
                    <w:rPr>
                      <w:sz w:val="19"/>
                      <w:szCs w:val="19"/>
                    </w:rPr>
                  </w:pPr>
                  <w:r>
                    <w:rPr>
                      <w:b/>
                      <w:bCs/>
                      <w:spacing w:val="3"/>
                      <w:sz w:val="19"/>
                      <w:szCs w:val="19"/>
                    </w:rPr>
                    <w:t>符合</w:t>
                  </w:r>
                  <w:r>
                    <w:rPr>
                      <w:sz w:val="19"/>
                      <w:szCs w:val="19"/>
                    </w:rPr>
                    <w:t xml:space="preserve"> </w:t>
                  </w:r>
                  <w:r>
                    <w:rPr>
                      <w:b/>
                      <w:bCs/>
                      <w:spacing w:val="-2"/>
                      <w:sz w:val="19"/>
                      <w:szCs w:val="19"/>
                    </w:rPr>
                    <w:t>性</w:t>
                  </w:r>
                </w:p>
              </w:tc>
            </w:tr>
            <w:tr w14:paraId="4D1B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7" w:hRule="atLeast"/>
              </w:trPr>
              <w:tc>
                <w:tcPr>
                  <w:tcW w:w="1095" w:type="dxa"/>
                  <w:vMerge w:val="restart"/>
                  <w:tcBorders>
                    <w:bottom w:val="nil"/>
                  </w:tcBorders>
                  <w:vAlign w:val="top"/>
                </w:tcPr>
                <w:p w14:paraId="4410B19D">
                  <w:pPr>
                    <w:spacing w:line="242" w:lineRule="auto"/>
                    <w:rPr>
                      <w:rFonts w:ascii="Arial"/>
                      <w:sz w:val="21"/>
                    </w:rPr>
                  </w:pPr>
                </w:p>
                <w:p w14:paraId="47384D07">
                  <w:pPr>
                    <w:spacing w:line="242" w:lineRule="auto"/>
                    <w:rPr>
                      <w:rFonts w:ascii="Arial"/>
                      <w:sz w:val="21"/>
                    </w:rPr>
                  </w:pPr>
                </w:p>
                <w:p w14:paraId="25F9656F">
                  <w:pPr>
                    <w:spacing w:line="242" w:lineRule="auto"/>
                    <w:rPr>
                      <w:rFonts w:ascii="Arial"/>
                      <w:sz w:val="21"/>
                    </w:rPr>
                  </w:pPr>
                </w:p>
                <w:p w14:paraId="6F46D8B2">
                  <w:pPr>
                    <w:spacing w:line="242" w:lineRule="auto"/>
                    <w:rPr>
                      <w:rFonts w:ascii="Arial"/>
                      <w:sz w:val="21"/>
                    </w:rPr>
                  </w:pPr>
                </w:p>
                <w:p w14:paraId="1A1BDA76">
                  <w:pPr>
                    <w:spacing w:line="242" w:lineRule="auto"/>
                    <w:rPr>
                      <w:rFonts w:ascii="Arial"/>
                      <w:sz w:val="21"/>
                    </w:rPr>
                  </w:pPr>
                </w:p>
                <w:p w14:paraId="3D2FAFF0">
                  <w:pPr>
                    <w:spacing w:line="243" w:lineRule="auto"/>
                    <w:rPr>
                      <w:rFonts w:ascii="Arial"/>
                      <w:sz w:val="21"/>
                    </w:rPr>
                  </w:pPr>
                </w:p>
                <w:p w14:paraId="793EE251">
                  <w:pPr>
                    <w:spacing w:line="243" w:lineRule="auto"/>
                    <w:rPr>
                      <w:rFonts w:ascii="Arial"/>
                      <w:sz w:val="21"/>
                    </w:rPr>
                  </w:pPr>
                </w:p>
                <w:p w14:paraId="6D12E6E9">
                  <w:pPr>
                    <w:spacing w:line="243" w:lineRule="auto"/>
                    <w:rPr>
                      <w:rFonts w:ascii="Arial"/>
                      <w:sz w:val="21"/>
                    </w:rPr>
                  </w:pPr>
                </w:p>
                <w:p w14:paraId="7C8F4982">
                  <w:pPr>
                    <w:spacing w:line="243" w:lineRule="auto"/>
                    <w:rPr>
                      <w:rFonts w:ascii="Arial"/>
                      <w:sz w:val="21"/>
                    </w:rPr>
                  </w:pPr>
                </w:p>
                <w:p w14:paraId="7277EE52">
                  <w:pPr>
                    <w:spacing w:line="243" w:lineRule="auto"/>
                    <w:rPr>
                      <w:rFonts w:ascii="Arial"/>
                      <w:sz w:val="21"/>
                    </w:rPr>
                  </w:pPr>
                </w:p>
                <w:p w14:paraId="7D938ED6">
                  <w:pPr>
                    <w:pStyle w:val="6"/>
                    <w:spacing w:before="62" w:line="246" w:lineRule="auto"/>
                    <w:ind w:left="44" w:right="44" w:firstLine="6"/>
                    <w:rPr>
                      <w:sz w:val="19"/>
                      <w:szCs w:val="19"/>
                    </w:rPr>
                  </w:pPr>
                  <w:r>
                    <w:rPr>
                      <w:spacing w:val="8"/>
                      <w:sz w:val="19"/>
                      <w:szCs w:val="19"/>
                    </w:rPr>
                    <w:t>《达州市大</w:t>
                  </w:r>
                  <w:r>
                    <w:rPr>
                      <w:spacing w:val="3"/>
                      <w:sz w:val="19"/>
                      <w:szCs w:val="19"/>
                    </w:rPr>
                    <w:t xml:space="preserve"> </w:t>
                  </w:r>
                  <w:r>
                    <w:rPr>
                      <w:spacing w:val="10"/>
                      <w:sz w:val="19"/>
                      <w:szCs w:val="19"/>
                    </w:rPr>
                    <w:t>气环境质量</w:t>
                  </w:r>
                  <w:r>
                    <w:rPr>
                      <w:sz w:val="19"/>
                      <w:szCs w:val="19"/>
                    </w:rPr>
                    <w:t xml:space="preserve"> </w:t>
                  </w:r>
                  <w:r>
                    <w:rPr>
                      <w:spacing w:val="10"/>
                      <w:sz w:val="19"/>
                      <w:szCs w:val="19"/>
                    </w:rPr>
                    <w:t>限期达标规</w:t>
                  </w:r>
                  <w:r>
                    <w:rPr>
                      <w:sz w:val="19"/>
                      <w:szCs w:val="19"/>
                    </w:rPr>
                    <w:t xml:space="preserve"> </w:t>
                  </w:r>
                  <w:r>
                    <w:rPr>
                      <w:spacing w:val="2"/>
                      <w:sz w:val="19"/>
                      <w:szCs w:val="19"/>
                    </w:rPr>
                    <w:t>划</w:t>
                  </w:r>
                </w:p>
                <w:p w14:paraId="1A2D4FA4">
                  <w:pPr>
                    <w:pStyle w:val="6"/>
                    <w:spacing w:before="21" w:line="244" w:lineRule="auto"/>
                    <w:ind w:left="47" w:right="43" w:firstLine="8"/>
                    <w:rPr>
                      <w:sz w:val="19"/>
                      <w:szCs w:val="19"/>
                    </w:rPr>
                  </w:pPr>
                  <w:r>
                    <w:rPr>
                      <w:spacing w:val="4"/>
                      <w:sz w:val="19"/>
                      <w:szCs w:val="19"/>
                    </w:rPr>
                    <w:t xml:space="preserve">（2018-203 </w:t>
                  </w:r>
                  <w:r>
                    <w:rPr>
                      <w:spacing w:val="-18"/>
                      <w:sz w:val="19"/>
                      <w:szCs w:val="19"/>
                    </w:rPr>
                    <w:t>0</w:t>
                  </w:r>
                  <w:r>
                    <w:rPr>
                      <w:spacing w:val="-35"/>
                      <w:sz w:val="19"/>
                      <w:szCs w:val="19"/>
                    </w:rPr>
                    <w:t xml:space="preserve"> </w:t>
                  </w:r>
                  <w:r>
                    <w:rPr>
                      <w:spacing w:val="-18"/>
                      <w:sz w:val="19"/>
                      <w:szCs w:val="19"/>
                    </w:rPr>
                    <w:t>年）》（达</w:t>
                  </w:r>
                  <w:r>
                    <w:rPr>
                      <w:sz w:val="19"/>
                      <w:szCs w:val="19"/>
                    </w:rPr>
                    <w:t xml:space="preserve"> </w:t>
                  </w:r>
                  <w:r>
                    <w:rPr>
                      <w:spacing w:val="-1"/>
                      <w:sz w:val="19"/>
                      <w:szCs w:val="19"/>
                    </w:rPr>
                    <w:t>市</w:t>
                  </w:r>
                  <w:r>
                    <w:rPr>
                      <w:spacing w:val="12"/>
                      <w:sz w:val="19"/>
                      <w:szCs w:val="19"/>
                    </w:rPr>
                    <w:t xml:space="preserve">  </w:t>
                  </w:r>
                  <w:r>
                    <w:rPr>
                      <w:spacing w:val="-1"/>
                      <w:sz w:val="19"/>
                      <w:szCs w:val="19"/>
                    </w:rPr>
                    <w:t>府</w:t>
                  </w:r>
                  <w:r>
                    <w:rPr>
                      <w:spacing w:val="13"/>
                      <w:sz w:val="19"/>
                      <w:szCs w:val="19"/>
                    </w:rPr>
                    <w:t xml:space="preserve">  </w:t>
                  </w:r>
                  <w:r>
                    <w:rPr>
                      <w:spacing w:val="-1"/>
                      <w:sz w:val="19"/>
                      <w:szCs w:val="19"/>
                    </w:rPr>
                    <w:t>发</w:t>
                  </w:r>
                </w:p>
                <w:p w14:paraId="38AFB2FC">
                  <w:pPr>
                    <w:pStyle w:val="6"/>
                    <w:spacing w:before="24" w:line="241" w:lineRule="auto"/>
                    <w:ind w:left="50" w:right="52" w:firstLine="22"/>
                    <w:rPr>
                      <w:sz w:val="19"/>
                      <w:szCs w:val="19"/>
                    </w:rPr>
                  </w:pPr>
                  <w:r>
                    <w:rPr>
                      <w:spacing w:val="1"/>
                      <w:sz w:val="19"/>
                      <w:szCs w:val="19"/>
                    </w:rPr>
                    <w:t>〔2018〕20</w:t>
                  </w:r>
                  <w:r>
                    <w:rPr>
                      <w:spacing w:val="5"/>
                      <w:sz w:val="19"/>
                      <w:szCs w:val="19"/>
                    </w:rPr>
                    <w:t xml:space="preserve"> </w:t>
                  </w:r>
                  <w:r>
                    <w:rPr>
                      <w:spacing w:val="-2"/>
                      <w:sz w:val="19"/>
                      <w:szCs w:val="19"/>
                    </w:rPr>
                    <w:t>号）</w:t>
                  </w:r>
                </w:p>
              </w:tc>
              <w:tc>
                <w:tcPr>
                  <w:tcW w:w="3528" w:type="dxa"/>
                  <w:vAlign w:val="top"/>
                </w:tcPr>
                <w:p w14:paraId="449A2D02">
                  <w:pPr>
                    <w:pStyle w:val="6"/>
                    <w:spacing w:before="34" w:line="248" w:lineRule="auto"/>
                    <w:ind w:left="40" w:right="38" w:firstLine="5"/>
                    <w:jc w:val="both"/>
                    <w:rPr>
                      <w:sz w:val="19"/>
                      <w:szCs w:val="19"/>
                    </w:rPr>
                  </w:pPr>
                  <w:r>
                    <w:rPr>
                      <w:b/>
                      <w:bCs/>
                      <w:spacing w:val="4"/>
                      <w:sz w:val="19"/>
                      <w:szCs w:val="19"/>
                    </w:rPr>
                    <w:t>总体战略</w:t>
                  </w:r>
                  <w:r>
                    <w:rPr>
                      <w:spacing w:val="37"/>
                      <w:sz w:val="19"/>
                      <w:szCs w:val="19"/>
                    </w:rPr>
                    <w:t xml:space="preserve"> </w:t>
                  </w:r>
                  <w:r>
                    <w:rPr>
                      <w:spacing w:val="4"/>
                      <w:sz w:val="19"/>
                      <w:szCs w:val="19"/>
                    </w:rPr>
                    <w:t>以大气环境质量达标为核心，</w:t>
                  </w:r>
                  <w:r>
                    <w:rPr>
                      <w:sz w:val="19"/>
                      <w:szCs w:val="19"/>
                    </w:rPr>
                    <w:t xml:space="preserve"> </w:t>
                  </w:r>
                  <w:r>
                    <w:rPr>
                      <w:spacing w:val="4"/>
                      <w:sz w:val="19"/>
                      <w:szCs w:val="19"/>
                    </w:rPr>
                    <w:t>以</w:t>
                  </w:r>
                  <w:r>
                    <w:rPr>
                      <w:spacing w:val="-36"/>
                      <w:sz w:val="19"/>
                      <w:szCs w:val="19"/>
                    </w:rPr>
                    <w:t xml:space="preserve"> </w:t>
                  </w:r>
                  <w:r>
                    <w:rPr>
                      <w:rFonts w:ascii="Times New Roman" w:hAnsi="Times New Roman" w:eastAsia="Times New Roman" w:cs="Times New Roman"/>
                      <w:sz w:val="19"/>
                      <w:szCs w:val="19"/>
                    </w:rPr>
                    <w:t>PM</w:t>
                  </w:r>
                  <w:r>
                    <w:rPr>
                      <w:rFonts w:ascii="Times New Roman" w:hAnsi="Times New Roman" w:eastAsia="Times New Roman" w:cs="Times New Roman"/>
                      <w:spacing w:val="4"/>
                      <w:position w:val="-1"/>
                      <w:sz w:val="12"/>
                      <w:szCs w:val="12"/>
                    </w:rPr>
                    <w:t xml:space="preserve">2.5 </w:t>
                  </w:r>
                  <w:r>
                    <w:rPr>
                      <w:spacing w:val="4"/>
                      <w:sz w:val="19"/>
                      <w:szCs w:val="19"/>
                    </w:rPr>
                    <w:t>作为重点控制对象，实施空气质</w:t>
                  </w:r>
                  <w:r>
                    <w:rPr>
                      <w:sz w:val="19"/>
                      <w:szCs w:val="19"/>
                    </w:rPr>
                    <w:t xml:space="preserve"> </w:t>
                  </w:r>
                  <w:r>
                    <w:rPr>
                      <w:spacing w:val="12"/>
                      <w:sz w:val="19"/>
                      <w:szCs w:val="19"/>
                    </w:rPr>
                    <w:t>量达标战略，包括：优化产业结构和布</w:t>
                  </w:r>
                  <w:r>
                    <w:rPr>
                      <w:spacing w:val="5"/>
                      <w:sz w:val="19"/>
                      <w:szCs w:val="19"/>
                    </w:rPr>
                    <w:t xml:space="preserve"> </w:t>
                  </w:r>
                  <w:r>
                    <w:rPr>
                      <w:spacing w:val="12"/>
                      <w:sz w:val="19"/>
                      <w:szCs w:val="19"/>
                    </w:rPr>
                    <w:t>局，推进能源结构调整，深化火电超低</w:t>
                  </w:r>
                  <w:r>
                    <w:rPr>
                      <w:spacing w:val="5"/>
                      <w:sz w:val="19"/>
                      <w:szCs w:val="19"/>
                    </w:rPr>
                    <w:t xml:space="preserve"> </w:t>
                  </w:r>
                  <w:r>
                    <w:rPr>
                      <w:spacing w:val="12"/>
                      <w:sz w:val="19"/>
                      <w:szCs w:val="19"/>
                    </w:rPr>
                    <w:t>排放、工业锅炉、建材行业、冶金行业</w:t>
                  </w:r>
                  <w:r>
                    <w:rPr>
                      <w:spacing w:val="5"/>
                      <w:sz w:val="19"/>
                      <w:szCs w:val="19"/>
                    </w:rPr>
                    <w:t xml:space="preserve"> </w:t>
                  </w:r>
                  <w:r>
                    <w:rPr>
                      <w:spacing w:val="12"/>
                      <w:sz w:val="19"/>
                      <w:szCs w:val="19"/>
                    </w:rPr>
                    <w:t>治理整顿，有效控制扬尘、移动源、秸</w:t>
                  </w:r>
                  <w:r>
                    <w:rPr>
                      <w:spacing w:val="5"/>
                      <w:sz w:val="19"/>
                      <w:szCs w:val="19"/>
                    </w:rPr>
                    <w:t xml:space="preserve"> </w:t>
                  </w:r>
                  <w:r>
                    <w:rPr>
                      <w:spacing w:val="14"/>
                      <w:sz w:val="19"/>
                      <w:szCs w:val="19"/>
                    </w:rPr>
                    <w:t>秆焚烧的污染排放，加快推进</w:t>
                  </w:r>
                  <w:r>
                    <w:rPr>
                      <w:spacing w:val="-28"/>
                      <w:sz w:val="19"/>
                      <w:szCs w:val="19"/>
                    </w:rPr>
                    <w:t xml:space="preserve"> </w:t>
                  </w:r>
                  <w:r>
                    <w:rPr>
                      <w:rFonts w:ascii="Times New Roman" w:hAnsi="Times New Roman" w:eastAsia="Times New Roman" w:cs="Times New Roman"/>
                      <w:sz w:val="19"/>
                      <w:szCs w:val="19"/>
                    </w:rPr>
                    <w:t>VOC</w:t>
                  </w:r>
                  <w:r>
                    <w:rPr>
                      <w:rFonts w:ascii="Times New Roman" w:hAnsi="Times New Roman" w:eastAsia="Times New Roman" w:cs="Times New Roman"/>
                      <w:position w:val="-1"/>
                      <w:sz w:val="12"/>
                      <w:szCs w:val="12"/>
                    </w:rPr>
                    <w:t>S</w:t>
                  </w:r>
                  <w:r>
                    <w:rPr>
                      <w:rFonts w:ascii="Times New Roman" w:hAnsi="Times New Roman" w:eastAsia="Times New Roman" w:cs="Times New Roman"/>
                      <w:spacing w:val="18"/>
                      <w:w w:val="103"/>
                      <w:position w:val="-1"/>
                      <w:sz w:val="12"/>
                      <w:szCs w:val="12"/>
                    </w:rPr>
                    <w:t xml:space="preserve"> </w:t>
                  </w:r>
                  <w:r>
                    <w:rPr>
                      <w:spacing w:val="14"/>
                      <w:sz w:val="19"/>
                      <w:szCs w:val="19"/>
                    </w:rPr>
                    <w:t>综</w:t>
                  </w:r>
                  <w:r>
                    <w:rPr>
                      <w:sz w:val="19"/>
                      <w:szCs w:val="19"/>
                    </w:rPr>
                    <w:t xml:space="preserve"> </w:t>
                  </w:r>
                  <w:r>
                    <w:rPr>
                      <w:spacing w:val="12"/>
                      <w:sz w:val="19"/>
                      <w:szCs w:val="19"/>
                    </w:rPr>
                    <w:t>合整治，促进多污染物协同控制及区域</w:t>
                  </w:r>
                  <w:r>
                    <w:rPr>
                      <w:spacing w:val="5"/>
                      <w:sz w:val="19"/>
                      <w:szCs w:val="19"/>
                    </w:rPr>
                    <w:t xml:space="preserve"> </w:t>
                  </w:r>
                  <w:r>
                    <w:rPr>
                      <w:spacing w:val="12"/>
                      <w:sz w:val="19"/>
                      <w:szCs w:val="19"/>
                    </w:rPr>
                    <w:t>联防联控，提升大气污染精细化防控能</w:t>
                  </w:r>
                  <w:r>
                    <w:rPr>
                      <w:spacing w:val="5"/>
                      <w:sz w:val="19"/>
                      <w:szCs w:val="19"/>
                    </w:rPr>
                    <w:t xml:space="preserve"> </w:t>
                  </w:r>
                  <w:r>
                    <w:rPr>
                      <w:sz w:val="19"/>
                      <w:szCs w:val="19"/>
                    </w:rPr>
                    <w:t>力。</w:t>
                  </w:r>
                </w:p>
              </w:tc>
              <w:tc>
                <w:tcPr>
                  <w:tcW w:w="1426" w:type="dxa"/>
                  <w:vAlign w:val="top"/>
                </w:tcPr>
                <w:p w14:paraId="359081DB">
                  <w:pPr>
                    <w:spacing w:line="307" w:lineRule="auto"/>
                    <w:rPr>
                      <w:rFonts w:ascii="Arial"/>
                      <w:sz w:val="21"/>
                    </w:rPr>
                  </w:pPr>
                </w:p>
                <w:p w14:paraId="17EB1611">
                  <w:pPr>
                    <w:spacing w:line="307" w:lineRule="auto"/>
                    <w:rPr>
                      <w:rFonts w:ascii="Arial"/>
                      <w:sz w:val="21"/>
                    </w:rPr>
                  </w:pPr>
                </w:p>
                <w:p w14:paraId="63BF90D0">
                  <w:pPr>
                    <w:pStyle w:val="6"/>
                    <w:spacing w:before="62" w:line="247" w:lineRule="auto"/>
                    <w:ind w:left="41" w:right="36" w:firstLine="1"/>
                    <w:jc w:val="both"/>
                    <w:rPr>
                      <w:sz w:val="19"/>
                      <w:szCs w:val="19"/>
                    </w:rPr>
                  </w:pPr>
                  <w:r>
                    <w:rPr>
                      <w:spacing w:val="32"/>
                      <w:sz w:val="19"/>
                      <w:szCs w:val="19"/>
                    </w:rPr>
                    <w:t>本项目营运期</w:t>
                  </w:r>
                  <w:r>
                    <w:rPr>
                      <w:spacing w:val="2"/>
                      <w:sz w:val="19"/>
                      <w:szCs w:val="19"/>
                    </w:rPr>
                    <w:t xml:space="preserve"> </w:t>
                  </w:r>
                  <w:r>
                    <w:rPr>
                      <w:spacing w:val="1"/>
                      <w:sz w:val="19"/>
                      <w:szCs w:val="19"/>
                    </w:rPr>
                    <w:t>会产生颗粒物，</w:t>
                  </w:r>
                  <w:r>
                    <w:rPr>
                      <w:spacing w:val="5"/>
                      <w:sz w:val="19"/>
                      <w:szCs w:val="19"/>
                    </w:rPr>
                    <w:t xml:space="preserve"> </w:t>
                  </w:r>
                  <w:r>
                    <w:rPr>
                      <w:spacing w:val="32"/>
                      <w:sz w:val="19"/>
                      <w:szCs w:val="19"/>
                    </w:rPr>
                    <w:t>通过采取治理</w:t>
                  </w:r>
                  <w:r>
                    <w:rPr>
                      <w:spacing w:val="3"/>
                      <w:sz w:val="19"/>
                      <w:szCs w:val="19"/>
                    </w:rPr>
                    <w:t xml:space="preserve"> </w:t>
                  </w:r>
                  <w:r>
                    <w:rPr>
                      <w:sz w:val="19"/>
                      <w:szCs w:val="19"/>
                    </w:rPr>
                    <w:t>措施，能够实现</w:t>
                  </w:r>
                  <w:r>
                    <w:rPr>
                      <w:spacing w:val="5"/>
                      <w:sz w:val="19"/>
                      <w:szCs w:val="19"/>
                    </w:rPr>
                    <w:t xml:space="preserve"> </w:t>
                  </w:r>
                  <w:r>
                    <w:rPr>
                      <w:spacing w:val="6"/>
                      <w:sz w:val="19"/>
                      <w:szCs w:val="19"/>
                    </w:rPr>
                    <w:t>达标排放。</w:t>
                  </w:r>
                </w:p>
              </w:tc>
              <w:tc>
                <w:tcPr>
                  <w:tcW w:w="692" w:type="dxa"/>
                  <w:vMerge w:val="restart"/>
                  <w:tcBorders>
                    <w:bottom w:val="nil"/>
                  </w:tcBorders>
                  <w:vAlign w:val="top"/>
                </w:tcPr>
                <w:p w14:paraId="3F5CC798">
                  <w:pPr>
                    <w:spacing w:line="246" w:lineRule="auto"/>
                    <w:rPr>
                      <w:rFonts w:ascii="Arial"/>
                      <w:sz w:val="21"/>
                    </w:rPr>
                  </w:pPr>
                </w:p>
                <w:p w14:paraId="34D2DD07">
                  <w:pPr>
                    <w:spacing w:line="246" w:lineRule="auto"/>
                    <w:rPr>
                      <w:rFonts w:ascii="Arial"/>
                      <w:sz w:val="21"/>
                    </w:rPr>
                  </w:pPr>
                </w:p>
                <w:p w14:paraId="05688CCF">
                  <w:pPr>
                    <w:spacing w:line="246" w:lineRule="auto"/>
                    <w:rPr>
                      <w:rFonts w:ascii="Arial"/>
                      <w:sz w:val="21"/>
                    </w:rPr>
                  </w:pPr>
                </w:p>
                <w:p w14:paraId="316F23A0">
                  <w:pPr>
                    <w:spacing w:line="246" w:lineRule="auto"/>
                    <w:rPr>
                      <w:rFonts w:ascii="Arial"/>
                      <w:sz w:val="21"/>
                    </w:rPr>
                  </w:pPr>
                </w:p>
                <w:p w14:paraId="66372DE4">
                  <w:pPr>
                    <w:spacing w:line="247" w:lineRule="auto"/>
                    <w:rPr>
                      <w:rFonts w:ascii="Arial"/>
                      <w:sz w:val="21"/>
                    </w:rPr>
                  </w:pPr>
                </w:p>
                <w:p w14:paraId="58E346F3">
                  <w:pPr>
                    <w:spacing w:line="247" w:lineRule="auto"/>
                    <w:rPr>
                      <w:rFonts w:ascii="Arial"/>
                      <w:sz w:val="21"/>
                    </w:rPr>
                  </w:pPr>
                </w:p>
                <w:p w14:paraId="7F4785C4">
                  <w:pPr>
                    <w:spacing w:line="247" w:lineRule="auto"/>
                    <w:rPr>
                      <w:rFonts w:ascii="Arial"/>
                      <w:sz w:val="21"/>
                    </w:rPr>
                  </w:pPr>
                </w:p>
                <w:p w14:paraId="490B17D3">
                  <w:pPr>
                    <w:spacing w:line="247" w:lineRule="auto"/>
                    <w:rPr>
                      <w:rFonts w:ascii="Arial"/>
                      <w:sz w:val="21"/>
                    </w:rPr>
                  </w:pPr>
                </w:p>
                <w:p w14:paraId="495D121D">
                  <w:pPr>
                    <w:spacing w:line="247" w:lineRule="auto"/>
                    <w:rPr>
                      <w:rFonts w:ascii="Arial"/>
                      <w:sz w:val="21"/>
                    </w:rPr>
                  </w:pPr>
                </w:p>
                <w:p w14:paraId="4A6B99A0">
                  <w:pPr>
                    <w:spacing w:line="247" w:lineRule="auto"/>
                    <w:rPr>
                      <w:rFonts w:ascii="Arial"/>
                      <w:sz w:val="21"/>
                    </w:rPr>
                  </w:pPr>
                </w:p>
                <w:p w14:paraId="4B479B83">
                  <w:pPr>
                    <w:spacing w:line="247" w:lineRule="auto"/>
                    <w:rPr>
                      <w:rFonts w:ascii="Arial"/>
                      <w:sz w:val="21"/>
                    </w:rPr>
                  </w:pPr>
                </w:p>
                <w:p w14:paraId="0E802B4C">
                  <w:pPr>
                    <w:spacing w:line="247" w:lineRule="auto"/>
                    <w:rPr>
                      <w:rFonts w:ascii="Arial"/>
                      <w:sz w:val="21"/>
                    </w:rPr>
                  </w:pPr>
                </w:p>
                <w:p w14:paraId="68B69F58">
                  <w:pPr>
                    <w:spacing w:line="247" w:lineRule="auto"/>
                    <w:rPr>
                      <w:rFonts w:ascii="Arial"/>
                      <w:sz w:val="21"/>
                    </w:rPr>
                  </w:pPr>
                </w:p>
                <w:p w14:paraId="24F5C0E2">
                  <w:pPr>
                    <w:spacing w:line="247" w:lineRule="auto"/>
                    <w:rPr>
                      <w:rFonts w:ascii="Arial"/>
                      <w:sz w:val="21"/>
                    </w:rPr>
                  </w:pPr>
                </w:p>
                <w:p w14:paraId="26401AB6">
                  <w:pPr>
                    <w:pStyle w:val="6"/>
                    <w:spacing w:before="62" w:line="228" w:lineRule="auto"/>
                    <w:ind w:left="154"/>
                    <w:rPr>
                      <w:sz w:val="19"/>
                      <w:szCs w:val="19"/>
                    </w:rPr>
                  </w:pPr>
                  <w:r>
                    <w:rPr>
                      <w:spacing w:val="4"/>
                      <w:sz w:val="19"/>
                      <w:szCs w:val="19"/>
                    </w:rPr>
                    <w:t>符合</w:t>
                  </w:r>
                </w:p>
              </w:tc>
            </w:tr>
            <w:tr w14:paraId="599C6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trPr>
              <w:tc>
                <w:tcPr>
                  <w:tcW w:w="1095" w:type="dxa"/>
                  <w:vMerge w:val="continue"/>
                  <w:tcBorders>
                    <w:top w:val="nil"/>
                  </w:tcBorders>
                  <w:vAlign w:val="top"/>
                </w:tcPr>
                <w:p w14:paraId="11E61645">
                  <w:pPr>
                    <w:rPr>
                      <w:rFonts w:ascii="Arial"/>
                      <w:sz w:val="21"/>
                    </w:rPr>
                  </w:pPr>
                </w:p>
              </w:tc>
              <w:tc>
                <w:tcPr>
                  <w:tcW w:w="3528" w:type="dxa"/>
                  <w:vAlign w:val="top"/>
                </w:tcPr>
                <w:p w14:paraId="6D180A73">
                  <w:pPr>
                    <w:pStyle w:val="6"/>
                    <w:spacing w:before="34" w:line="250" w:lineRule="auto"/>
                    <w:ind w:left="36" w:firstLine="22"/>
                    <w:rPr>
                      <w:sz w:val="19"/>
                      <w:szCs w:val="19"/>
                    </w:rPr>
                  </w:pPr>
                  <w:r>
                    <w:rPr>
                      <w:b/>
                      <w:bCs/>
                      <w:spacing w:val="3"/>
                      <w:sz w:val="19"/>
                      <w:szCs w:val="19"/>
                    </w:rPr>
                    <w:t>中长期（</w:t>
                  </w:r>
                  <w:r>
                    <w:rPr>
                      <w:rFonts w:ascii="Times New Roman" w:hAnsi="Times New Roman" w:eastAsia="Times New Roman" w:cs="Times New Roman"/>
                      <w:b/>
                      <w:bCs/>
                      <w:spacing w:val="3"/>
                      <w:sz w:val="19"/>
                      <w:szCs w:val="19"/>
                    </w:rPr>
                    <w:t xml:space="preserve">2021-2030 </w:t>
                  </w:r>
                  <w:r>
                    <w:rPr>
                      <w:b/>
                      <w:bCs/>
                      <w:spacing w:val="3"/>
                      <w:sz w:val="19"/>
                      <w:szCs w:val="19"/>
                    </w:rPr>
                    <w:t>年</w:t>
                  </w:r>
                  <w:r>
                    <w:rPr>
                      <w:b/>
                      <w:bCs/>
                      <w:spacing w:val="-10"/>
                      <w:sz w:val="19"/>
                      <w:szCs w:val="19"/>
                    </w:rPr>
                    <w:t>）</w:t>
                  </w:r>
                  <w:r>
                    <w:rPr>
                      <w:spacing w:val="-10"/>
                      <w:sz w:val="19"/>
                      <w:szCs w:val="19"/>
                    </w:rPr>
                    <w:t>：</w:t>
                  </w:r>
                  <w:r>
                    <w:rPr>
                      <w:spacing w:val="3"/>
                      <w:sz w:val="19"/>
                      <w:szCs w:val="19"/>
                    </w:rPr>
                    <w:t>调整结构促转</w:t>
                  </w:r>
                  <w:r>
                    <w:rPr>
                      <w:sz w:val="19"/>
                      <w:szCs w:val="19"/>
                    </w:rPr>
                    <w:t xml:space="preserve"> </w:t>
                  </w:r>
                  <w:r>
                    <w:rPr>
                      <w:spacing w:val="11"/>
                      <w:sz w:val="19"/>
                      <w:szCs w:val="19"/>
                    </w:rPr>
                    <w:t>型，力争空气质量稳定达标。在不断巩</w:t>
                  </w:r>
                  <w:r>
                    <w:rPr>
                      <w:spacing w:val="1"/>
                      <w:sz w:val="19"/>
                      <w:szCs w:val="19"/>
                    </w:rPr>
                    <w:t xml:space="preserve"> </w:t>
                  </w:r>
                  <w:r>
                    <w:rPr>
                      <w:spacing w:val="9"/>
                      <w:sz w:val="19"/>
                      <w:szCs w:val="19"/>
                    </w:rPr>
                    <w:t>固和深化“十三五</w:t>
                  </w:r>
                  <w:r>
                    <w:rPr>
                      <w:spacing w:val="-62"/>
                      <w:sz w:val="19"/>
                      <w:szCs w:val="19"/>
                    </w:rPr>
                    <w:t xml:space="preserve"> </w:t>
                  </w:r>
                  <w:r>
                    <w:rPr>
                      <w:spacing w:val="9"/>
                      <w:sz w:val="19"/>
                      <w:szCs w:val="19"/>
                    </w:rPr>
                    <w:t>”大气污染防治工作</w:t>
                  </w:r>
                  <w:r>
                    <w:rPr>
                      <w:sz w:val="19"/>
                      <w:szCs w:val="19"/>
                    </w:rPr>
                    <w:t xml:space="preserve"> </w:t>
                  </w:r>
                  <w:r>
                    <w:rPr>
                      <w:spacing w:val="11"/>
                      <w:sz w:val="19"/>
                      <w:szCs w:val="19"/>
                    </w:rPr>
                    <w:t>成效的基础上，进一步优化产业格局和</w:t>
                  </w:r>
                  <w:r>
                    <w:rPr>
                      <w:spacing w:val="1"/>
                      <w:sz w:val="19"/>
                      <w:szCs w:val="19"/>
                    </w:rPr>
                    <w:t xml:space="preserve"> </w:t>
                  </w:r>
                  <w:r>
                    <w:rPr>
                      <w:spacing w:val="11"/>
                      <w:sz w:val="19"/>
                      <w:szCs w:val="19"/>
                    </w:rPr>
                    <w:t>严格环境准入，实施更为深入、更具针</w:t>
                  </w:r>
                  <w:r>
                    <w:rPr>
                      <w:spacing w:val="1"/>
                      <w:sz w:val="19"/>
                      <w:szCs w:val="19"/>
                    </w:rPr>
                    <w:t xml:space="preserve"> </w:t>
                  </w:r>
                  <w:r>
                    <w:rPr>
                      <w:spacing w:val="8"/>
                      <w:sz w:val="19"/>
                      <w:szCs w:val="19"/>
                    </w:rPr>
                    <w:t>对性的减排措施，</w:t>
                  </w:r>
                  <w:r>
                    <w:rPr>
                      <w:spacing w:val="-43"/>
                      <w:sz w:val="19"/>
                      <w:szCs w:val="19"/>
                    </w:rPr>
                    <w:t xml:space="preserve"> </w:t>
                  </w:r>
                  <w:r>
                    <w:rPr>
                      <w:spacing w:val="8"/>
                      <w:sz w:val="19"/>
                      <w:szCs w:val="19"/>
                    </w:rPr>
                    <w:t>以大气环境质量达标</w:t>
                  </w:r>
                  <w:r>
                    <w:rPr>
                      <w:sz w:val="19"/>
                      <w:szCs w:val="19"/>
                    </w:rPr>
                    <w:t xml:space="preserve"> </w:t>
                  </w:r>
                  <w:r>
                    <w:rPr>
                      <w:spacing w:val="11"/>
                      <w:sz w:val="19"/>
                      <w:szCs w:val="19"/>
                    </w:rPr>
                    <w:t>倒逼产业转型。具体包括：逐步调整产</w:t>
                  </w:r>
                  <w:r>
                    <w:rPr>
                      <w:spacing w:val="1"/>
                      <w:sz w:val="19"/>
                      <w:szCs w:val="19"/>
                    </w:rPr>
                    <w:t xml:space="preserve"> </w:t>
                  </w:r>
                  <w:r>
                    <w:rPr>
                      <w:spacing w:val="11"/>
                      <w:sz w:val="19"/>
                      <w:szCs w:val="19"/>
                    </w:rPr>
                    <w:t>业结构和布局；调整能源结构；优化城</w:t>
                  </w:r>
                  <w:r>
                    <w:rPr>
                      <w:spacing w:val="1"/>
                      <w:sz w:val="19"/>
                      <w:szCs w:val="19"/>
                    </w:rPr>
                    <w:t xml:space="preserve"> </w:t>
                  </w:r>
                  <w:r>
                    <w:rPr>
                      <w:spacing w:val="11"/>
                      <w:sz w:val="19"/>
                      <w:szCs w:val="19"/>
                    </w:rPr>
                    <w:t>市功能和空间布局；发展清洁产业和循</w:t>
                  </w:r>
                  <w:r>
                    <w:rPr>
                      <w:spacing w:val="1"/>
                      <w:sz w:val="19"/>
                      <w:szCs w:val="19"/>
                    </w:rPr>
                    <w:t xml:space="preserve"> </w:t>
                  </w:r>
                  <w:r>
                    <w:rPr>
                      <w:spacing w:val="11"/>
                      <w:sz w:val="19"/>
                      <w:szCs w:val="19"/>
                    </w:rPr>
                    <w:t>环经济；逐步实现大气污染控制从末端</w:t>
                  </w:r>
                  <w:r>
                    <w:rPr>
                      <w:spacing w:val="1"/>
                      <w:sz w:val="19"/>
                      <w:szCs w:val="19"/>
                    </w:rPr>
                    <w:t xml:space="preserve"> </w:t>
                  </w:r>
                  <w:r>
                    <w:rPr>
                      <w:spacing w:val="3"/>
                      <w:sz w:val="19"/>
                      <w:szCs w:val="19"/>
                    </w:rPr>
                    <w:t>治理到源头控制过渡，强化源头控制等。</w:t>
                  </w:r>
                  <w:r>
                    <w:rPr>
                      <w:spacing w:val="11"/>
                      <w:sz w:val="19"/>
                      <w:szCs w:val="19"/>
                    </w:rPr>
                    <w:t xml:space="preserve"> </w:t>
                  </w:r>
                  <w:r>
                    <w:rPr>
                      <w:spacing w:val="12"/>
                      <w:sz w:val="19"/>
                      <w:szCs w:val="19"/>
                    </w:rPr>
                    <w:t>以空间格局及产业布局优化为切入点，</w:t>
                  </w:r>
                  <w:r>
                    <w:rPr>
                      <w:sz w:val="19"/>
                      <w:szCs w:val="19"/>
                    </w:rPr>
                    <w:t xml:space="preserve"> </w:t>
                  </w:r>
                  <w:r>
                    <w:rPr>
                      <w:spacing w:val="11"/>
                      <w:sz w:val="19"/>
                      <w:szCs w:val="19"/>
                    </w:rPr>
                    <w:t>通过严格环境准入、企业搬迁、落后产</w:t>
                  </w:r>
                  <w:r>
                    <w:rPr>
                      <w:spacing w:val="1"/>
                      <w:sz w:val="19"/>
                      <w:szCs w:val="19"/>
                    </w:rPr>
                    <w:t xml:space="preserve"> </w:t>
                  </w:r>
                  <w:r>
                    <w:rPr>
                      <w:spacing w:val="11"/>
                      <w:sz w:val="19"/>
                      <w:szCs w:val="19"/>
                    </w:rPr>
                    <w:t>能淘汰等差别化管理倒逼能源结构和产</w:t>
                  </w:r>
                  <w:r>
                    <w:rPr>
                      <w:spacing w:val="1"/>
                      <w:sz w:val="19"/>
                      <w:szCs w:val="19"/>
                    </w:rPr>
                    <w:t xml:space="preserve"> </w:t>
                  </w:r>
                  <w:r>
                    <w:rPr>
                      <w:spacing w:val="11"/>
                      <w:sz w:val="19"/>
                      <w:szCs w:val="19"/>
                    </w:rPr>
                    <w:t>业结构优化升级，引导经济绿色低碳、</w:t>
                  </w:r>
                  <w:r>
                    <w:rPr>
                      <w:spacing w:val="15"/>
                      <w:sz w:val="19"/>
                      <w:szCs w:val="19"/>
                    </w:rPr>
                    <w:t xml:space="preserve"> </w:t>
                  </w:r>
                  <w:r>
                    <w:rPr>
                      <w:spacing w:val="11"/>
                      <w:sz w:val="19"/>
                      <w:szCs w:val="19"/>
                    </w:rPr>
                    <w:t>循环发展。通过全面落实更为深入、更</w:t>
                  </w:r>
                  <w:r>
                    <w:rPr>
                      <w:spacing w:val="1"/>
                      <w:sz w:val="19"/>
                      <w:szCs w:val="19"/>
                    </w:rPr>
                    <w:t xml:space="preserve"> </w:t>
                  </w:r>
                  <w:r>
                    <w:rPr>
                      <w:spacing w:val="8"/>
                      <w:sz w:val="19"/>
                      <w:szCs w:val="19"/>
                    </w:rPr>
                    <w:t>具针对性的大气污染防治措施，力争到</w:t>
                  </w:r>
                  <w:r>
                    <w:rPr>
                      <w:spacing w:val="1"/>
                      <w:sz w:val="19"/>
                      <w:szCs w:val="19"/>
                    </w:rPr>
                    <w:t xml:space="preserve">  </w:t>
                  </w:r>
                  <w:r>
                    <w:rPr>
                      <w:rFonts w:ascii="Times New Roman" w:hAnsi="Times New Roman" w:eastAsia="Times New Roman" w:cs="Times New Roman"/>
                      <w:spacing w:val="6"/>
                      <w:sz w:val="19"/>
                      <w:szCs w:val="19"/>
                    </w:rPr>
                    <w:t xml:space="preserve">2030 </w:t>
                  </w:r>
                  <w:r>
                    <w:rPr>
                      <w:spacing w:val="6"/>
                      <w:sz w:val="19"/>
                      <w:szCs w:val="19"/>
                    </w:rPr>
                    <w:t>年实现空气质量稳定达标。</w:t>
                  </w:r>
                </w:p>
              </w:tc>
              <w:tc>
                <w:tcPr>
                  <w:tcW w:w="1426" w:type="dxa"/>
                  <w:vAlign w:val="top"/>
                </w:tcPr>
                <w:p w14:paraId="03ED85E7">
                  <w:pPr>
                    <w:spacing w:line="252" w:lineRule="auto"/>
                    <w:rPr>
                      <w:rFonts w:ascii="Arial"/>
                      <w:sz w:val="21"/>
                    </w:rPr>
                  </w:pPr>
                </w:p>
                <w:p w14:paraId="54C323B8">
                  <w:pPr>
                    <w:spacing w:line="252" w:lineRule="auto"/>
                    <w:rPr>
                      <w:rFonts w:ascii="Arial"/>
                      <w:sz w:val="21"/>
                    </w:rPr>
                  </w:pPr>
                </w:p>
                <w:p w14:paraId="4FC85732">
                  <w:pPr>
                    <w:spacing w:line="253" w:lineRule="auto"/>
                    <w:rPr>
                      <w:rFonts w:ascii="Arial"/>
                      <w:sz w:val="21"/>
                    </w:rPr>
                  </w:pPr>
                </w:p>
                <w:p w14:paraId="779D7665">
                  <w:pPr>
                    <w:spacing w:line="253" w:lineRule="auto"/>
                    <w:rPr>
                      <w:rFonts w:ascii="Arial"/>
                      <w:sz w:val="21"/>
                    </w:rPr>
                  </w:pPr>
                </w:p>
                <w:p w14:paraId="406EBB0B">
                  <w:pPr>
                    <w:spacing w:line="253" w:lineRule="auto"/>
                    <w:rPr>
                      <w:rFonts w:ascii="Arial"/>
                      <w:sz w:val="21"/>
                    </w:rPr>
                  </w:pPr>
                </w:p>
                <w:p w14:paraId="070289EB">
                  <w:pPr>
                    <w:spacing w:line="253" w:lineRule="auto"/>
                    <w:rPr>
                      <w:rFonts w:ascii="Arial"/>
                      <w:sz w:val="21"/>
                    </w:rPr>
                  </w:pPr>
                </w:p>
                <w:p w14:paraId="3D7EE8D7">
                  <w:pPr>
                    <w:pStyle w:val="6"/>
                    <w:spacing w:before="61" w:line="246" w:lineRule="auto"/>
                    <w:ind w:left="42" w:right="36"/>
                    <w:jc w:val="both"/>
                    <w:rPr>
                      <w:sz w:val="19"/>
                      <w:szCs w:val="19"/>
                    </w:rPr>
                  </w:pPr>
                  <w:r>
                    <w:rPr>
                      <w:spacing w:val="32"/>
                      <w:sz w:val="19"/>
                      <w:szCs w:val="19"/>
                    </w:rPr>
                    <w:t>本项目不属于</w:t>
                  </w:r>
                  <w:r>
                    <w:rPr>
                      <w:spacing w:val="2"/>
                      <w:sz w:val="19"/>
                      <w:szCs w:val="19"/>
                    </w:rPr>
                    <w:t xml:space="preserve"> </w:t>
                  </w:r>
                  <w:r>
                    <w:rPr>
                      <w:sz w:val="19"/>
                      <w:szCs w:val="19"/>
                    </w:rPr>
                    <w:t>落后产业。项目</w:t>
                  </w:r>
                  <w:r>
                    <w:rPr>
                      <w:spacing w:val="5"/>
                      <w:sz w:val="19"/>
                      <w:szCs w:val="19"/>
                    </w:rPr>
                    <w:t xml:space="preserve"> </w:t>
                  </w:r>
                  <w:r>
                    <w:rPr>
                      <w:spacing w:val="1"/>
                      <w:sz w:val="19"/>
                      <w:szCs w:val="19"/>
                    </w:rPr>
                    <w:t>产生的颗粒物，</w:t>
                  </w:r>
                  <w:r>
                    <w:rPr>
                      <w:spacing w:val="4"/>
                      <w:sz w:val="19"/>
                      <w:szCs w:val="19"/>
                    </w:rPr>
                    <w:t xml:space="preserve"> </w:t>
                  </w:r>
                  <w:r>
                    <w:rPr>
                      <w:spacing w:val="32"/>
                      <w:sz w:val="19"/>
                      <w:szCs w:val="19"/>
                    </w:rPr>
                    <w:t>通过采取治理</w:t>
                  </w:r>
                </w:p>
                <w:p w14:paraId="75348F63">
                  <w:pPr>
                    <w:pStyle w:val="6"/>
                    <w:spacing w:before="25"/>
                    <w:ind w:left="41" w:right="42"/>
                    <w:rPr>
                      <w:sz w:val="19"/>
                      <w:szCs w:val="19"/>
                    </w:rPr>
                  </w:pPr>
                  <w:r>
                    <w:rPr>
                      <w:sz w:val="19"/>
                      <w:szCs w:val="19"/>
                    </w:rPr>
                    <w:t>措施，能够实现</w:t>
                  </w:r>
                  <w:r>
                    <w:rPr>
                      <w:spacing w:val="5"/>
                      <w:sz w:val="19"/>
                      <w:szCs w:val="19"/>
                    </w:rPr>
                    <w:t xml:space="preserve"> </w:t>
                  </w:r>
                  <w:r>
                    <w:rPr>
                      <w:spacing w:val="6"/>
                      <w:sz w:val="19"/>
                      <w:szCs w:val="19"/>
                    </w:rPr>
                    <w:t>达标排放。</w:t>
                  </w:r>
                </w:p>
              </w:tc>
              <w:tc>
                <w:tcPr>
                  <w:tcW w:w="692" w:type="dxa"/>
                  <w:vMerge w:val="continue"/>
                  <w:tcBorders>
                    <w:top w:val="nil"/>
                  </w:tcBorders>
                  <w:vAlign w:val="top"/>
                </w:tcPr>
                <w:p w14:paraId="1C999288">
                  <w:pPr>
                    <w:rPr>
                      <w:rFonts w:ascii="Arial"/>
                      <w:sz w:val="21"/>
                    </w:rPr>
                  </w:pPr>
                </w:p>
              </w:tc>
            </w:tr>
          </w:tbl>
          <w:p w14:paraId="7E9EA3F4">
            <w:pPr>
              <w:spacing w:before="161" w:line="222" w:lineRule="auto"/>
              <w:ind w:left="119"/>
              <w:rPr>
                <w:rFonts w:ascii="黑体" w:hAnsi="黑体" w:eastAsia="黑体" w:cs="黑体"/>
                <w:sz w:val="22"/>
                <w:szCs w:val="22"/>
              </w:rPr>
            </w:pPr>
            <w:r>
              <w:rPr>
                <w:rFonts w:ascii="Times New Roman" w:hAnsi="Times New Roman" w:eastAsia="Times New Roman" w:cs="Times New Roman"/>
                <w:spacing w:val="-4"/>
                <w:sz w:val="22"/>
                <w:szCs w:val="22"/>
              </w:rPr>
              <w:t>8</w:t>
            </w:r>
            <w:r>
              <w:rPr>
                <w:rFonts w:ascii="Times New Roman" w:hAnsi="Times New Roman" w:eastAsia="Times New Roman" w:cs="Times New Roman"/>
                <w:spacing w:val="-18"/>
                <w:sz w:val="22"/>
                <w:szCs w:val="22"/>
              </w:rPr>
              <w:t xml:space="preserve"> </w:t>
            </w:r>
            <w:r>
              <w:rPr>
                <w:rFonts w:ascii="黑体" w:hAnsi="黑体" w:eastAsia="黑体" w:cs="黑体"/>
                <w:spacing w:val="-4"/>
                <w:sz w:val="22"/>
                <w:szCs w:val="22"/>
              </w:rPr>
              <w:t>、与国土空间规划的符合性</w:t>
            </w:r>
          </w:p>
          <w:p w14:paraId="25F5EEA0">
            <w:pPr>
              <w:pStyle w:val="6"/>
              <w:spacing w:before="175" w:line="363" w:lineRule="auto"/>
              <w:ind w:left="121" w:right="106" w:firstLine="415"/>
              <w:jc w:val="both"/>
            </w:pPr>
            <w:r>
              <w:rPr>
                <w:spacing w:val="-4"/>
              </w:rPr>
              <w:t>2024</w:t>
            </w:r>
            <w:r>
              <w:rPr>
                <w:spacing w:val="-47"/>
              </w:rPr>
              <w:t xml:space="preserve"> </w:t>
            </w:r>
            <w:r>
              <w:rPr>
                <w:spacing w:val="-4"/>
              </w:rPr>
              <w:t>年</w:t>
            </w:r>
            <w:r>
              <w:rPr>
                <w:spacing w:val="-50"/>
              </w:rPr>
              <w:t xml:space="preserve"> </w:t>
            </w:r>
            <w:r>
              <w:rPr>
                <w:spacing w:val="-4"/>
              </w:rPr>
              <w:t>4</w:t>
            </w:r>
            <w:r>
              <w:rPr>
                <w:spacing w:val="-41"/>
              </w:rPr>
              <w:t xml:space="preserve"> </w:t>
            </w:r>
            <w:r>
              <w:rPr>
                <w:spacing w:val="-4"/>
              </w:rPr>
              <w:t>月</w:t>
            </w:r>
            <w:r>
              <w:rPr>
                <w:spacing w:val="-41"/>
              </w:rPr>
              <w:t xml:space="preserve"> </w:t>
            </w:r>
            <w:r>
              <w:rPr>
                <w:spacing w:val="-4"/>
              </w:rPr>
              <w:t>7 日，四川省人民政府发布了《关于印发〈</w:t>
            </w:r>
            <w:r>
              <w:rPr>
                <w:spacing w:val="-5"/>
              </w:rPr>
              <w:t>四川省国土</w:t>
            </w:r>
            <w:r>
              <w:t xml:space="preserve"> </w:t>
            </w:r>
            <w:r>
              <w:rPr>
                <w:spacing w:val="-2"/>
              </w:rPr>
              <w:t>空间规划（2021—2035</w:t>
            </w:r>
            <w:r>
              <w:rPr>
                <w:spacing w:val="-47"/>
              </w:rPr>
              <w:t xml:space="preserve"> </w:t>
            </w:r>
            <w:r>
              <w:rPr>
                <w:spacing w:val="-2"/>
              </w:rPr>
              <w:t>年）〉的通知》（川府发〔2024〕8</w:t>
            </w:r>
            <w:r>
              <w:rPr>
                <w:spacing w:val="-41"/>
              </w:rPr>
              <w:t xml:space="preserve"> </w:t>
            </w:r>
            <w:r>
              <w:rPr>
                <w:spacing w:val="-2"/>
              </w:rPr>
              <w:t>号</w:t>
            </w:r>
            <w:r>
              <w:rPr>
                <w:spacing w:val="16"/>
              </w:rPr>
              <w:t>），</w:t>
            </w:r>
            <w:r>
              <w:rPr>
                <w:spacing w:val="-2"/>
              </w:rPr>
              <w:t>明确</w:t>
            </w:r>
            <w:r>
              <w:t xml:space="preserve"> </w:t>
            </w:r>
            <w:r>
              <w:rPr>
                <w:spacing w:val="-1"/>
              </w:rPr>
              <w:t>了四川省的战略定位、规划目标、空间总体格局等，是未来十多年四川</w:t>
            </w:r>
            <w:r>
              <w:rPr>
                <w:spacing w:val="15"/>
              </w:rPr>
              <w:t xml:space="preserve"> </w:t>
            </w:r>
            <w:r>
              <w:rPr>
                <w:spacing w:val="-3"/>
              </w:rPr>
              <w:t>的发展蓝图。</w:t>
            </w:r>
          </w:p>
          <w:p w14:paraId="35F1C72A">
            <w:pPr>
              <w:pStyle w:val="6"/>
              <w:spacing w:before="29" w:line="347" w:lineRule="auto"/>
              <w:ind w:left="116" w:right="106" w:firstLine="419"/>
            </w:pPr>
            <w:r>
              <w:rPr>
                <w:spacing w:val="-1"/>
              </w:rPr>
              <w:t>《达州市国土空间总体规划（</w:t>
            </w:r>
            <w:r>
              <w:rPr>
                <w:rFonts w:ascii="Times New Roman" w:hAnsi="Times New Roman" w:eastAsia="Times New Roman" w:cs="Times New Roman"/>
                <w:spacing w:val="-1"/>
              </w:rPr>
              <w:t xml:space="preserve">2021—2035 </w:t>
            </w:r>
            <w:r>
              <w:rPr>
                <w:spacing w:val="-1"/>
              </w:rPr>
              <w:t>年）》是为推动高质</w:t>
            </w:r>
            <w:r>
              <w:rPr>
                <w:spacing w:val="-2"/>
              </w:rPr>
              <w:t>量发</w:t>
            </w:r>
            <w:r>
              <w:t xml:space="preserve"> 展、促进共同富裕，聚焦共建万达开川渝统筹</w:t>
            </w:r>
            <w:r>
              <w:rPr>
                <w:spacing w:val="-1"/>
              </w:rPr>
              <w:t>发展示范区，着力建设巴</w:t>
            </w:r>
            <w:r>
              <w:t xml:space="preserve"> 文化传承创新和旅游发展高地、万达开天然气</w:t>
            </w:r>
            <w:r>
              <w:rPr>
                <w:spacing w:val="-1"/>
              </w:rPr>
              <w:t>锂钾综合利用集聚区和东</w:t>
            </w:r>
            <w:r>
              <w:t xml:space="preserve"> 出北上国际陆港枢纽，组团培育川东北省域经济副中心而制定的文件。 </w:t>
            </w:r>
            <w:r>
              <w:rPr>
                <w:spacing w:val="-3"/>
              </w:rPr>
              <w:t>2024</w:t>
            </w:r>
            <w:r>
              <w:rPr>
                <w:spacing w:val="-48"/>
              </w:rPr>
              <w:t xml:space="preserve"> </w:t>
            </w:r>
            <w:r>
              <w:rPr>
                <w:spacing w:val="-3"/>
              </w:rPr>
              <w:t>年</w:t>
            </w:r>
            <w:r>
              <w:rPr>
                <w:spacing w:val="-46"/>
              </w:rPr>
              <w:t xml:space="preserve"> </w:t>
            </w:r>
            <w:r>
              <w:rPr>
                <w:spacing w:val="-3"/>
              </w:rPr>
              <w:t>2</w:t>
            </w:r>
            <w:r>
              <w:rPr>
                <w:spacing w:val="-41"/>
              </w:rPr>
              <w:t xml:space="preserve"> </w:t>
            </w:r>
            <w:r>
              <w:rPr>
                <w:spacing w:val="-3"/>
              </w:rPr>
              <w:t>月</w:t>
            </w:r>
            <w:r>
              <w:rPr>
                <w:spacing w:val="-44"/>
              </w:rPr>
              <w:t xml:space="preserve"> </w:t>
            </w:r>
            <w:r>
              <w:rPr>
                <w:spacing w:val="-3"/>
              </w:rPr>
              <w:t>27 日，《达州市国土空间总体规划（2021—2035</w:t>
            </w:r>
            <w:r>
              <w:rPr>
                <w:spacing w:val="-45"/>
              </w:rPr>
              <w:t xml:space="preserve"> </w:t>
            </w:r>
            <w:r>
              <w:rPr>
                <w:spacing w:val="-3"/>
              </w:rPr>
              <w:t>年</w:t>
            </w:r>
            <w:r>
              <w:rPr>
                <w:spacing w:val="-4"/>
              </w:rPr>
              <w:t>）》由</w:t>
            </w:r>
            <w:r>
              <w:t xml:space="preserve"> </w:t>
            </w:r>
            <w:r>
              <w:rPr>
                <w:spacing w:val="-2"/>
              </w:rPr>
              <w:t>四川省人民政府发布。</w:t>
            </w:r>
          </w:p>
        </w:tc>
      </w:tr>
    </w:tbl>
    <w:p w14:paraId="72678542">
      <w:pPr>
        <w:rPr>
          <w:rFonts w:ascii="Arial"/>
          <w:sz w:val="21"/>
        </w:rPr>
      </w:pPr>
    </w:p>
    <w:p w14:paraId="16DB7D4F">
      <w:pPr>
        <w:rPr>
          <w:rFonts w:ascii="Arial" w:hAnsi="Arial" w:eastAsia="Arial" w:cs="Arial"/>
          <w:sz w:val="21"/>
          <w:szCs w:val="21"/>
        </w:rPr>
        <w:sectPr>
          <w:footerReference r:id="rId28" w:type="default"/>
          <w:pgSz w:w="11906" w:h="16839"/>
          <w:pgMar w:top="1431" w:right="1543" w:bottom="1260" w:left="1537" w:header="0" w:footer="1080" w:gutter="0"/>
          <w:cols w:space="720" w:num="1"/>
        </w:sectPr>
      </w:pPr>
    </w:p>
    <w:p w14:paraId="750AEB2F">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0034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9" w:hRule="atLeast"/>
        </w:trPr>
        <w:tc>
          <w:tcPr>
            <w:tcW w:w="1766" w:type="dxa"/>
            <w:vAlign w:val="top"/>
          </w:tcPr>
          <w:p w14:paraId="2C7FB9F0">
            <w:pPr>
              <w:rPr>
                <w:rFonts w:ascii="Arial"/>
                <w:sz w:val="21"/>
              </w:rPr>
            </w:pPr>
          </w:p>
        </w:tc>
        <w:tc>
          <w:tcPr>
            <w:tcW w:w="7048" w:type="dxa"/>
            <w:vAlign w:val="top"/>
          </w:tcPr>
          <w:p w14:paraId="731F1651">
            <w:pPr>
              <w:pStyle w:val="6"/>
              <w:spacing w:before="169" w:line="219" w:lineRule="auto"/>
              <w:ind w:left="535"/>
            </w:pPr>
            <w:r>
              <w:rPr>
                <w:spacing w:val="-1"/>
              </w:rPr>
              <w:t>本项目与上述规划的符合性分析如下：</w:t>
            </w:r>
          </w:p>
          <w:p w14:paraId="2062870E">
            <w:pPr>
              <w:pStyle w:val="6"/>
              <w:spacing w:before="148" w:line="219" w:lineRule="auto"/>
              <w:ind w:left="1758"/>
              <w:rPr>
                <w:sz w:val="18"/>
                <w:szCs w:val="18"/>
              </w:rPr>
            </w:pPr>
            <w:r>
              <w:rPr>
                <w:b/>
                <w:bCs/>
                <w:spacing w:val="-2"/>
                <w:sz w:val="18"/>
                <w:szCs w:val="18"/>
              </w:rPr>
              <w:t>表</w:t>
            </w:r>
            <w:r>
              <w:rPr>
                <w:spacing w:val="-23"/>
                <w:sz w:val="18"/>
                <w:szCs w:val="18"/>
              </w:rPr>
              <w:t xml:space="preserve"> </w:t>
            </w:r>
            <w:r>
              <w:rPr>
                <w:rFonts w:ascii="Times New Roman" w:hAnsi="Times New Roman" w:eastAsia="Times New Roman" w:cs="Times New Roman"/>
                <w:b/>
                <w:bCs/>
                <w:spacing w:val="-2"/>
                <w:sz w:val="18"/>
                <w:szCs w:val="18"/>
              </w:rPr>
              <w:t xml:space="preserve">1-12      </w:t>
            </w:r>
            <w:r>
              <w:rPr>
                <w:b/>
                <w:bCs/>
                <w:spacing w:val="-2"/>
                <w:sz w:val="18"/>
                <w:szCs w:val="18"/>
              </w:rPr>
              <w:t>项目与国土空间规划的符合性分析</w:t>
            </w:r>
          </w:p>
          <w:p w14:paraId="7D624864">
            <w:pPr>
              <w:spacing w:line="129" w:lineRule="auto"/>
              <w:rPr>
                <w:rFonts w:ascii="Arial"/>
                <w:sz w:val="2"/>
              </w:rPr>
            </w:pPr>
          </w:p>
          <w:tbl>
            <w:tblPr>
              <w:tblStyle w:val="5"/>
              <w:tblW w:w="6764"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3687"/>
              <w:gridCol w:w="1355"/>
              <w:gridCol w:w="772"/>
            </w:tblGrid>
            <w:tr w14:paraId="45F7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50" w:type="dxa"/>
                  <w:vAlign w:val="top"/>
                </w:tcPr>
                <w:p w14:paraId="16CC3D28">
                  <w:pPr>
                    <w:pStyle w:val="6"/>
                    <w:spacing w:before="35" w:line="216" w:lineRule="auto"/>
                    <w:ind w:left="279"/>
                    <w:rPr>
                      <w:sz w:val="19"/>
                      <w:szCs w:val="19"/>
                    </w:rPr>
                  </w:pPr>
                  <w:r>
                    <w:rPr>
                      <w:b/>
                      <w:bCs/>
                      <w:spacing w:val="3"/>
                      <w:sz w:val="19"/>
                      <w:szCs w:val="19"/>
                    </w:rPr>
                    <w:t>文件</w:t>
                  </w:r>
                </w:p>
              </w:tc>
              <w:tc>
                <w:tcPr>
                  <w:tcW w:w="3687" w:type="dxa"/>
                  <w:vAlign w:val="top"/>
                </w:tcPr>
                <w:p w14:paraId="0F5037D0">
                  <w:pPr>
                    <w:pStyle w:val="6"/>
                    <w:spacing w:before="35" w:line="216" w:lineRule="auto"/>
                    <w:ind w:left="1448"/>
                    <w:rPr>
                      <w:sz w:val="19"/>
                      <w:szCs w:val="19"/>
                    </w:rPr>
                  </w:pPr>
                  <w:r>
                    <w:rPr>
                      <w:b/>
                      <w:bCs/>
                      <w:spacing w:val="6"/>
                      <w:sz w:val="19"/>
                      <w:szCs w:val="19"/>
                    </w:rPr>
                    <w:t>规划要求</w:t>
                  </w:r>
                </w:p>
              </w:tc>
              <w:tc>
                <w:tcPr>
                  <w:tcW w:w="1355" w:type="dxa"/>
                  <w:vAlign w:val="top"/>
                </w:tcPr>
                <w:p w14:paraId="4FA31181">
                  <w:pPr>
                    <w:pStyle w:val="6"/>
                    <w:spacing w:before="35" w:line="216" w:lineRule="auto"/>
                    <w:ind w:left="182"/>
                    <w:rPr>
                      <w:sz w:val="19"/>
                      <w:szCs w:val="19"/>
                    </w:rPr>
                  </w:pPr>
                  <w:r>
                    <w:rPr>
                      <w:b/>
                      <w:bCs/>
                      <w:spacing w:val="6"/>
                      <w:sz w:val="19"/>
                      <w:szCs w:val="19"/>
                    </w:rPr>
                    <w:t>本项目情况</w:t>
                  </w:r>
                </w:p>
              </w:tc>
              <w:tc>
                <w:tcPr>
                  <w:tcW w:w="772" w:type="dxa"/>
                  <w:vAlign w:val="top"/>
                </w:tcPr>
                <w:p w14:paraId="02C44714">
                  <w:pPr>
                    <w:pStyle w:val="6"/>
                    <w:spacing w:before="35" w:line="216" w:lineRule="auto"/>
                    <w:ind w:left="91"/>
                    <w:rPr>
                      <w:sz w:val="19"/>
                      <w:szCs w:val="19"/>
                    </w:rPr>
                  </w:pPr>
                  <w:r>
                    <w:rPr>
                      <w:b/>
                      <w:bCs/>
                      <w:spacing w:val="4"/>
                      <w:sz w:val="19"/>
                      <w:szCs w:val="19"/>
                    </w:rPr>
                    <w:t>符合性</w:t>
                  </w:r>
                </w:p>
              </w:tc>
            </w:tr>
            <w:tr w14:paraId="2BCDA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950" w:type="dxa"/>
                  <w:vAlign w:val="top"/>
                </w:tcPr>
                <w:p w14:paraId="638B7997">
                  <w:pPr>
                    <w:spacing w:line="282" w:lineRule="auto"/>
                    <w:rPr>
                      <w:rFonts w:ascii="Arial"/>
                      <w:sz w:val="21"/>
                    </w:rPr>
                  </w:pPr>
                </w:p>
                <w:p w14:paraId="22CD313E">
                  <w:pPr>
                    <w:spacing w:line="282" w:lineRule="auto"/>
                    <w:rPr>
                      <w:rFonts w:ascii="Arial"/>
                      <w:sz w:val="21"/>
                    </w:rPr>
                  </w:pPr>
                </w:p>
                <w:p w14:paraId="7C4DC7B2">
                  <w:pPr>
                    <w:spacing w:line="282" w:lineRule="auto"/>
                    <w:rPr>
                      <w:rFonts w:ascii="Arial"/>
                      <w:sz w:val="21"/>
                    </w:rPr>
                  </w:pPr>
                </w:p>
                <w:p w14:paraId="09E1BA38">
                  <w:pPr>
                    <w:spacing w:line="283" w:lineRule="auto"/>
                    <w:rPr>
                      <w:rFonts w:ascii="Arial"/>
                      <w:sz w:val="21"/>
                    </w:rPr>
                  </w:pPr>
                </w:p>
                <w:p w14:paraId="7D674887">
                  <w:pPr>
                    <w:pStyle w:val="6"/>
                    <w:spacing w:before="61" w:line="228" w:lineRule="auto"/>
                    <w:ind w:left="86"/>
                    <w:rPr>
                      <w:sz w:val="19"/>
                      <w:szCs w:val="19"/>
                    </w:rPr>
                  </w:pPr>
                  <w:r>
                    <w:rPr>
                      <w:spacing w:val="6"/>
                      <w:sz w:val="19"/>
                      <w:szCs w:val="19"/>
                    </w:rPr>
                    <w:t>《四川省</w:t>
                  </w:r>
                </w:p>
                <w:p w14:paraId="377C3EAE">
                  <w:pPr>
                    <w:pStyle w:val="6"/>
                    <w:spacing w:before="24" w:line="231" w:lineRule="auto"/>
                    <w:ind w:left="101"/>
                    <w:rPr>
                      <w:sz w:val="19"/>
                      <w:szCs w:val="19"/>
                    </w:rPr>
                  </w:pPr>
                  <w:r>
                    <w:rPr>
                      <w:spacing w:val="2"/>
                      <w:sz w:val="19"/>
                      <w:szCs w:val="19"/>
                    </w:rPr>
                    <w:t>国土空间</w:t>
                  </w:r>
                </w:p>
                <w:p w14:paraId="25E662BF">
                  <w:pPr>
                    <w:pStyle w:val="6"/>
                    <w:spacing w:before="21" w:line="230" w:lineRule="auto"/>
                    <w:ind w:left="281"/>
                    <w:rPr>
                      <w:sz w:val="19"/>
                      <w:szCs w:val="19"/>
                    </w:rPr>
                  </w:pPr>
                  <w:r>
                    <w:rPr>
                      <w:spacing w:val="4"/>
                      <w:sz w:val="19"/>
                      <w:szCs w:val="19"/>
                    </w:rPr>
                    <w:t>规划</w:t>
                  </w:r>
                </w:p>
                <w:p w14:paraId="6B2B79B0">
                  <w:pPr>
                    <w:pStyle w:val="6"/>
                    <w:spacing w:before="24" w:line="241" w:lineRule="auto"/>
                    <w:ind w:left="91"/>
                    <w:rPr>
                      <w:sz w:val="19"/>
                      <w:szCs w:val="19"/>
                    </w:rPr>
                  </w:pPr>
                  <w:r>
                    <w:rPr>
                      <w:spacing w:val="3"/>
                      <w:sz w:val="19"/>
                      <w:szCs w:val="19"/>
                    </w:rPr>
                    <w:t>（2021—</w:t>
                  </w:r>
                </w:p>
                <w:p w14:paraId="2589359E">
                  <w:pPr>
                    <w:pStyle w:val="6"/>
                    <w:spacing w:before="12" w:line="228" w:lineRule="auto"/>
                    <w:jc w:val="right"/>
                    <w:rPr>
                      <w:sz w:val="19"/>
                      <w:szCs w:val="19"/>
                    </w:rPr>
                  </w:pPr>
                  <w:r>
                    <w:rPr>
                      <w:spacing w:val="-17"/>
                      <w:sz w:val="19"/>
                      <w:szCs w:val="19"/>
                    </w:rPr>
                    <w:t>2035</w:t>
                  </w:r>
                  <w:r>
                    <w:rPr>
                      <w:spacing w:val="-38"/>
                      <w:sz w:val="19"/>
                      <w:szCs w:val="19"/>
                    </w:rPr>
                    <w:t xml:space="preserve"> </w:t>
                  </w:r>
                  <w:r>
                    <w:rPr>
                      <w:spacing w:val="-17"/>
                      <w:sz w:val="19"/>
                      <w:szCs w:val="19"/>
                    </w:rPr>
                    <w:t>年）》</w:t>
                  </w:r>
                </w:p>
                <w:p w14:paraId="30D77643">
                  <w:pPr>
                    <w:pStyle w:val="6"/>
                    <w:spacing w:before="22" w:line="227" w:lineRule="auto"/>
                    <w:ind w:left="91"/>
                    <w:rPr>
                      <w:sz w:val="19"/>
                      <w:szCs w:val="19"/>
                    </w:rPr>
                  </w:pPr>
                  <w:r>
                    <w:rPr>
                      <w:spacing w:val="5"/>
                      <w:sz w:val="19"/>
                      <w:szCs w:val="19"/>
                    </w:rPr>
                    <w:t>（川府发</w:t>
                  </w:r>
                </w:p>
                <w:p w14:paraId="1CA46879">
                  <w:pPr>
                    <w:pStyle w:val="6"/>
                    <w:spacing w:before="27" w:line="241" w:lineRule="auto"/>
                    <w:ind w:left="284" w:right="44" w:hanging="205"/>
                    <w:rPr>
                      <w:sz w:val="19"/>
                      <w:szCs w:val="19"/>
                    </w:rPr>
                  </w:pPr>
                  <w:r>
                    <w:rPr>
                      <w:spacing w:val="-5"/>
                      <w:sz w:val="19"/>
                      <w:szCs w:val="19"/>
                    </w:rPr>
                    <w:t>〔2024〕8</w:t>
                  </w:r>
                  <w:r>
                    <w:rPr>
                      <w:sz w:val="19"/>
                      <w:szCs w:val="19"/>
                    </w:rPr>
                    <w:t xml:space="preserve"> </w:t>
                  </w:r>
                  <w:r>
                    <w:rPr>
                      <w:spacing w:val="-2"/>
                      <w:sz w:val="19"/>
                      <w:szCs w:val="19"/>
                    </w:rPr>
                    <w:t>号）</w:t>
                  </w:r>
                </w:p>
              </w:tc>
              <w:tc>
                <w:tcPr>
                  <w:tcW w:w="3687" w:type="dxa"/>
                  <w:vAlign w:val="top"/>
                </w:tcPr>
                <w:p w14:paraId="343B638C">
                  <w:pPr>
                    <w:pStyle w:val="6"/>
                    <w:spacing w:before="29" w:line="250" w:lineRule="auto"/>
                    <w:ind w:left="47"/>
                    <w:rPr>
                      <w:sz w:val="19"/>
                      <w:szCs w:val="19"/>
                    </w:rPr>
                  </w:pPr>
                  <w:r>
                    <w:rPr>
                      <w:spacing w:val="2"/>
                      <w:sz w:val="19"/>
                      <w:szCs w:val="19"/>
                    </w:rPr>
                    <w:t>第五节 推动五大片区突出特色、协同共兴</w:t>
                  </w:r>
                  <w:r>
                    <w:rPr>
                      <w:spacing w:val="14"/>
                      <w:sz w:val="19"/>
                      <w:szCs w:val="19"/>
                    </w:rPr>
                    <w:t xml:space="preserve"> </w:t>
                  </w:r>
                  <w:r>
                    <w:rPr>
                      <w:spacing w:val="9"/>
                      <w:sz w:val="19"/>
                      <w:szCs w:val="19"/>
                    </w:rPr>
                    <w:t>川东北经济区。严格保护现状优质耕地，</w:t>
                  </w:r>
                  <w:r>
                    <w:rPr>
                      <w:spacing w:val="2"/>
                      <w:sz w:val="19"/>
                      <w:szCs w:val="19"/>
                    </w:rPr>
                    <w:t xml:space="preserve"> </w:t>
                  </w:r>
                  <w:r>
                    <w:rPr>
                      <w:spacing w:val="16"/>
                      <w:sz w:val="19"/>
                      <w:szCs w:val="19"/>
                    </w:rPr>
                    <w:t>积极开发耕地后备资源</w:t>
                  </w:r>
                  <w:r>
                    <w:rPr>
                      <w:rFonts w:ascii="Times New Roman" w:hAnsi="Times New Roman" w:eastAsia="Times New Roman" w:cs="Times New Roman"/>
                      <w:spacing w:val="16"/>
                      <w:sz w:val="19"/>
                      <w:szCs w:val="19"/>
                    </w:rPr>
                    <w:t>,</w:t>
                  </w:r>
                  <w:r>
                    <w:rPr>
                      <w:spacing w:val="16"/>
                      <w:sz w:val="19"/>
                      <w:szCs w:val="19"/>
                    </w:rPr>
                    <w:t>加大水资源配置</w:t>
                  </w:r>
                  <w:r>
                    <w:rPr>
                      <w:spacing w:val="3"/>
                      <w:sz w:val="19"/>
                      <w:szCs w:val="19"/>
                    </w:rPr>
                    <w:t xml:space="preserve"> </w:t>
                  </w:r>
                  <w:r>
                    <w:rPr>
                      <w:spacing w:val="16"/>
                      <w:sz w:val="19"/>
                      <w:szCs w:val="19"/>
                    </w:rPr>
                    <w:t>工程建设力度</w:t>
                  </w:r>
                  <w:r>
                    <w:rPr>
                      <w:rFonts w:ascii="Times New Roman" w:hAnsi="Times New Roman" w:eastAsia="Times New Roman" w:cs="Times New Roman"/>
                      <w:spacing w:val="16"/>
                      <w:sz w:val="19"/>
                      <w:szCs w:val="19"/>
                    </w:rPr>
                    <w:t>,</w:t>
                  </w:r>
                  <w:r>
                    <w:rPr>
                      <w:spacing w:val="16"/>
                      <w:sz w:val="19"/>
                      <w:szCs w:val="19"/>
                    </w:rPr>
                    <w:t>全面提高片区耕地产出效</w:t>
                  </w:r>
                  <w:r>
                    <w:rPr>
                      <w:sz w:val="19"/>
                      <w:szCs w:val="19"/>
                    </w:rPr>
                    <w:t xml:space="preserve"> </w:t>
                  </w:r>
                  <w:r>
                    <w:rPr>
                      <w:spacing w:val="8"/>
                      <w:sz w:val="19"/>
                      <w:szCs w:val="19"/>
                    </w:rPr>
                    <w:t>率。强化对大巴山、米仓山等盆周生态功</w:t>
                  </w:r>
                  <w:r>
                    <w:rPr>
                      <w:spacing w:val="4"/>
                      <w:sz w:val="19"/>
                      <w:szCs w:val="19"/>
                    </w:rPr>
                    <w:t xml:space="preserve"> </w:t>
                  </w:r>
                  <w:r>
                    <w:rPr>
                      <w:spacing w:val="8"/>
                      <w:sz w:val="19"/>
                      <w:szCs w:val="19"/>
                    </w:rPr>
                    <w:t>能区的严格保护。突出分层组织、相互协</w:t>
                  </w:r>
                  <w:r>
                    <w:rPr>
                      <w:spacing w:val="4"/>
                      <w:sz w:val="19"/>
                      <w:szCs w:val="19"/>
                    </w:rPr>
                    <w:t xml:space="preserve"> </w:t>
                  </w:r>
                  <w:r>
                    <w:rPr>
                      <w:spacing w:val="2"/>
                      <w:sz w:val="19"/>
                      <w:szCs w:val="19"/>
                    </w:rPr>
                    <w:t>调</w:t>
                  </w:r>
                  <w:r>
                    <w:rPr>
                      <w:rFonts w:ascii="Times New Roman" w:hAnsi="Times New Roman" w:eastAsia="Times New Roman" w:cs="Times New Roman"/>
                      <w:spacing w:val="2"/>
                      <w:sz w:val="19"/>
                      <w:szCs w:val="19"/>
                    </w:rPr>
                    <w:t>”</w:t>
                  </w:r>
                  <w:r>
                    <w:rPr>
                      <w:spacing w:val="2"/>
                      <w:sz w:val="19"/>
                      <w:szCs w:val="19"/>
                    </w:rPr>
                    <w:t>按照</w:t>
                  </w:r>
                  <w:r>
                    <w:rPr>
                      <w:rFonts w:ascii="Times New Roman" w:hAnsi="Times New Roman" w:eastAsia="Times New Roman" w:cs="Times New Roman"/>
                      <w:spacing w:val="2"/>
                      <w:sz w:val="19"/>
                      <w:szCs w:val="19"/>
                    </w:rPr>
                    <w:t>“</w:t>
                  </w:r>
                  <w:r>
                    <w:rPr>
                      <w:spacing w:val="2"/>
                      <w:sz w:val="19"/>
                      <w:szCs w:val="19"/>
                    </w:rPr>
                    <w:t>南北差异、重点集聚、轴带提升、</w:t>
                  </w:r>
                  <w:r>
                    <w:rPr>
                      <w:spacing w:val="4"/>
                      <w:sz w:val="19"/>
                      <w:szCs w:val="19"/>
                    </w:rPr>
                    <w:t xml:space="preserve"> </w:t>
                  </w:r>
                  <w:r>
                    <w:rPr>
                      <w:spacing w:val="3"/>
                      <w:sz w:val="19"/>
                      <w:szCs w:val="19"/>
                    </w:rPr>
                    <w:t>整体振兴</w:t>
                  </w:r>
                  <w:r>
                    <w:rPr>
                      <w:rFonts w:ascii="Times New Roman" w:hAnsi="Times New Roman" w:eastAsia="Times New Roman" w:cs="Times New Roman"/>
                      <w:spacing w:val="3"/>
                      <w:sz w:val="19"/>
                      <w:szCs w:val="19"/>
                    </w:rPr>
                    <w:t>”</w:t>
                  </w:r>
                  <w:r>
                    <w:rPr>
                      <w:spacing w:val="3"/>
                      <w:sz w:val="19"/>
                      <w:szCs w:val="19"/>
                    </w:rPr>
                    <w:t>的思路优化城镇空间。强化川东</w:t>
                  </w:r>
                  <w:r>
                    <w:rPr>
                      <w:spacing w:val="7"/>
                      <w:sz w:val="19"/>
                      <w:szCs w:val="19"/>
                    </w:rPr>
                    <w:t xml:space="preserve"> </w:t>
                  </w:r>
                  <w:r>
                    <w:rPr>
                      <w:spacing w:val="8"/>
                      <w:sz w:val="19"/>
                      <w:szCs w:val="19"/>
                    </w:rPr>
                    <w:t>北与渝东北一体化发展。共同打造万达开</w:t>
                  </w:r>
                  <w:r>
                    <w:rPr>
                      <w:spacing w:val="4"/>
                      <w:sz w:val="19"/>
                      <w:szCs w:val="19"/>
                    </w:rPr>
                    <w:t xml:space="preserve"> </w:t>
                  </w:r>
                  <w:r>
                    <w:rPr>
                      <w:spacing w:val="8"/>
                      <w:sz w:val="19"/>
                      <w:szCs w:val="19"/>
                    </w:rPr>
                    <w:t>川渝统筹发展示范区，着力构建省际高质</w:t>
                  </w:r>
                  <w:r>
                    <w:rPr>
                      <w:spacing w:val="4"/>
                      <w:sz w:val="19"/>
                      <w:szCs w:val="19"/>
                    </w:rPr>
                    <w:t xml:space="preserve"> </w:t>
                  </w:r>
                  <w:r>
                    <w:rPr>
                      <w:spacing w:val="8"/>
                      <w:sz w:val="19"/>
                      <w:szCs w:val="19"/>
                    </w:rPr>
                    <w:t>量发展引领区。打造成南达万沿线经济走</w:t>
                  </w:r>
                  <w:r>
                    <w:rPr>
                      <w:spacing w:val="4"/>
                      <w:sz w:val="19"/>
                      <w:szCs w:val="19"/>
                    </w:rPr>
                    <w:t xml:space="preserve"> </w:t>
                  </w:r>
                  <w:r>
                    <w:rPr>
                      <w:spacing w:val="8"/>
                      <w:sz w:val="19"/>
                      <w:szCs w:val="19"/>
                    </w:rPr>
                    <w:t>廊，加快建设东出北上综合交通运输大通</w:t>
                  </w:r>
                  <w:r>
                    <w:rPr>
                      <w:spacing w:val="4"/>
                      <w:sz w:val="19"/>
                      <w:szCs w:val="19"/>
                    </w:rPr>
                    <w:t xml:space="preserve"> </w:t>
                  </w:r>
                  <w:r>
                    <w:rPr>
                      <w:spacing w:val="11"/>
                      <w:sz w:val="19"/>
                      <w:szCs w:val="19"/>
                    </w:rPr>
                    <w:t>道</w:t>
                  </w:r>
                  <w:r>
                    <w:rPr>
                      <w:rFonts w:ascii="Times New Roman" w:hAnsi="Times New Roman" w:eastAsia="Times New Roman" w:cs="Times New Roman"/>
                      <w:spacing w:val="11"/>
                      <w:sz w:val="19"/>
                      <w:szCs w:val="19"/>
                    </w:rPr>
                    <w:t>,</w:t>
                  </w:r>
                  <w:r>
                    <w:rPr>
                      <w:spacing w:val="11"/>
                      <w:sz w:val="19"/>
                      <w:szCs w:val="19"/>
                    </w:rPr>
                    <w:t>推动南充</w:t>
                  </w:r>
                  <w:r>
                    <w:rPr>
                      <w:rFonts w:ascii="Times New Roman" w:hAnsi="Times New Roman" w:eastAsia="Times New Roman" w:cs="Times New Roman"/>
                      <w:spacing w:val="11"/>
                      <w:sz w:val="19"/>
                      <w:szCs w:val="19"/>
                    </w:rPr>
                    <w:t>-</w:t>
                  </w:r>
                  <w:r>
                    <w:rPr>
                      <w:spacing w:val="11"/>
                      <w:sz w:val="19"/>
                      <w:szCs w:val="19"/>
                    </w:rPr>
                    <w:t>达州组团全面建设省域经济</w:t>
                  </w:r>
                  <w:r>
                    <w:rPr>
                      <w:spacing w:val="16"/>
                      <w:sz w:val="19"/>
                      <w:szCs w:val="19"/>
                    </w:rPr>
                    <w:t xml:space="preserve"> </w:t>
                  </w:r>
                  <w:r>
                    <w:rPr>
                      <w:spacing w:val="15"/>
                      <w:sz w:val="19"/>
                      <w:szCs w:val="19"/>
                    </w:rPr>
                    <w:t>副中心，塑造嘉陵江</w:t>
                  </w:r>
                  <w:r>
                    <w:rPr>
                      <w:rFonts w:ascii="Times New Roman" w:hAnsi="Times New Roman" w:eastAsia="Times New Roman" w:cs="Times New Roman"/>
                      <w:spacing w:val="15"/>
                      <w:sz w:val="19"/>
                      <w:szCs w:val="19"/>
                    </w:rPr>
                    <w:t>-</w:t>
                  </w:r>
                  <w:r>
                    <w:rPr>
                      <w:spacing w:val="15"/>
                      <w:sz w:val="19"/>
                      <w:szCs w:val="19"/>
                    </w:rPr>
                    <w:t>渠江绿色生态经济</w:t>
                  </w:r>
                  <w:r>
                    <w:rPr>
                      <w:spacing w:val="3"/>
                      <w:sz w:val="19"/>
                      <w:szCs w:val="19"/>
                    </w:rPr>
                    <w:t xml:space="preserve"> </w:t>
                  </w:r>
                  <w:r>
                    <w:rPr>
                      <w:spacing w:val="8"/>
                      <w:sz w:val="19"/>
                      <w:szCs w:val="19"/>
                    </w:rPr>
                    <w:t>带。建设四川省东向和北向的出川综合交</w:t>
                  </w:r>
                  <w:r>
                    <w:rPr>
                      <w:spacing w:val="4"/>
                      <w:sz w:val="19"/>
                      <w:szCs w:val="19"/>
                    </w:rPr>
                    <w:t xml:space="preserve"> </w:t>
                  </w:r>
                  <w:r>
                    <w:rPr>
                      <w:spacing w:val="1"/>
                      <w:sz w:val="19"/>
                      <w:szCs w:val="19"/>
                    </w:rPr>
                    <w:t>通枢纽、川渝陕甘结合部的区域经济中心，</w:t>
                  </w:r>
                  <w:r>
                    <w:rPr>
                      <w:spacing w:val="4"/>
                      <w:sz w:val="19"/>
                      <w:szCs w:val="19"/>
                    </w:rPr>
                    <w:t xml:space="preserve"> </w:t>
                  </w:r>
                  <w:r>
                    <w:rPr>
                      <w:spacing w:val="7"/>
                      <w:sz w:val="19"/>
                      <w:szCs w:val="19"/>
                    </w:rPr>
                    <w:t>推动川东北地区振兴发展。</w:t>
                  </w:r>
                </w:p>
              </w:tc>
              <w:tc>
                <w:tcPr>
                  <w:tcW w:w="1355" w:type="dxa"/>
                  <w:vAlign w:val="top"/>
                </w:tcPr>
                <w:p w14:paraId="579FD16D">
                  <w:pPr>
                    <w:spacing w:line="249" w:lineRule="auto"/>
                    <w:rPr>
                      <w:rFonts w:ascii="Arial"/>
                      <w:sz w:val="21"/>
                    </w:rPr>
                  </w:pPr>
                </w:p>
                <w:p w14:paraId="37B43D5B">
                  <w:pPr>
                    <w:spacing w:line="249" w:lineRule="auto"/>
                    <w:rPr>
                      <w:rFonts w:ascii="Arial"/>
                      <w:sz w:val="21"/>
                    </w:rPr>
                  </w:pPr>
                </w:p>
                <w:p w14:paraId="5F8E7B38">
                  <w:pPr>
                    <w:spacing w:line="249" w:lineRule="auto"/>
                    <w:rPr>
                      <w:rFonts w:ascii="Arial"/>
                      <w:sz w:val="21"/>
                    </w:rPr>
                  </w:pPr>
                </w:p>
                <w:p w14:paraId="559CB745">
                  <w:pPr>
                    <w:spacing w:line="249" w:lineRule="auto"/>
                    <w:rPr>
                      <w:rFonts w:ascii="Arial"/>
                      <w:sz w:val="21"/>
                    </w:rPr>
                  </w:pPr>
                </w:p>
                <w:p w14:paraId="104A21E1">
                  <w:pPr>
                    <w:pStyle w:val="6"/>
                    <w:spacing w:before="62" w:line="250" w:lineRule="auto"/>
                    <w:ind w:left="50" w:right="40" w:firstLine="2"/>
                    <w:rPr>
                      <w:sz w:val="19"/>
                      <w:szCs w:val="19"/>
                    </w:rPr>
                  </w:pPr>
                  <w:r>
                    <w:rPr>
                      <w:spacing w:val="19"/>
                      <w:sz w:val="19"/>
                      <w:szCs w:val="19"/>
                    </w:rPr>
                    <w:t>本项目位于磐</w:t>
                  </w:r>
                  <w:r>
                    <w:rPr>
                      <w:spacing w:val="1"/>
                      <w:sz w:val="19"/>
                      <w:szCs w:val="19"/>
                    </w:rPr>
                    <w:t xml:space="preserve"> </w:t>
                  </w:r>
                  <w:r>
                    <w:rPr>
                      <w:spacing w:val="13"/>
                      <w:sz w:val="19"/>
                      <w:szCs w:val="19"/>
                    </w:rPr>
                    <w:t>石镇渡口村</w:t>
                  </w:r>
                  <w:r>
                    <w:rPr>
                      <w:spacing w:val="-56"/>
                      <w:sz w:val="19"/>
                      <w:szCs w:val="19"/>
                    </w:rPr>
                    <w:t xml:space="preserve"> </w:t>
                  </w:r>
                  <w:r>
                    <w:rPr>
                      <w:spacing w:val="13"/>
                      <w:sz w:val="19"/>
                      <w:szCs w:val="19"/>
                    </w:rPr>
                    <w:t>，</w:t>
                  </w:r>
                  <w:r>
                    <w:rPr>
                      <w:sz w:val="19"/>
                      <w:szCs w:val="19"/>
                    </w:rPr>
                    <w:t xml:space="preserve"> </w:t>
                  </w:r>
                  <w:r>
                    <w:rPr>
                      <w:spacing w:val="19"/>
                      <w:sz w:val="19"/>
                      <w:szCs w:val="19"/>
                    </w:rPr>
                    <w:t>占地为村社闲</w:t>
                  </w:r>
                  <w:r>
                    <w:rPr>
                      <w:spacing w:val="3"/>
                      <w:sz w:val="19"/>
                      <w:szCs w:val="19"/>
                    </w:rPr>
                    <w:t xml:space="preserve"> </w:t>
                  </w:r>
                  <w:r>
                    <w:rPr>
                      <w:spacing w:val="19"/>
                      <w:sz w:val="19"/>
                      <w:szCs w:val="19"/>
                    </w:rPr>
                    <w:t>置场地，用地</w:t>
                  </w:r>
                  <w:r>
                    <w:rPr>
                      <w:spacing w:val="3"/>
                      <w:sz w:val="19"/>
                      <w:szCs w:val="19"/>
                    </w:rPr>
                    <w:t xml:space="preserve"> </w:t>
                  </w:r>
                  <w:r>
                    <w:rPr>
                      <w:spacing w:val="19"/>
                      <w:sz w:val="19"/>
                      <w:szCs w:val="19"/>
                    </w:rPr>
                    <w:t>性质属于工业</w:t>
                  </w:r>
                  <w:r>
                    <w:rPr>
                      <w:spacing w:val="1"/>
                      <w:sz w:val="19"/>
                      <w:szCs w:val="19"/>
                    </w:rPr>
                    <w:t xml:space="preserve"> </w:t>
                  </w:r>
                  <w:r>
                    <w:rPr>
                      <w:spacing w:val="13"/>
                      <w:sz w:val="19"/>
                      <w:szCs w:val="19"/>
                    </w:rPr>
                    <w:t>用地</w:t>
                  </w:r>
                  <w:r>
                    <w:rPr>
                      <w:spacing w:val="-56"/>
                      <w:sz w:val="19"/>
                      <w:szCs w:val="19"/>
                    </w:rPr>
                    <w:t xml:space="preserve"> </w:t>
                  </w:r>
                  <w:r>
                    <w:rPr>
                      <w:spacing w:val="13"/>
                      <w:sz w:val="19"/>
                      <w:szCs w:val="19"/>
                    </w:rPr>
                    <w:t>，不涉及</w:t>
                  </w:r>
                  <w:r>
                    <w:rPr>
                      <w:sz w:val="19"/>
                      <w:szCs w:val="19"/>
                    </w:rPr>
                    <w:t xml:space="preserve"> </w:t>
                  </w:r>
                  <w:r>
                    <w:rPr>
                      <w:spacing w:val="13"/>
                      <w:sz w:val="19"/>
                      <w:szCs w:val="19"/>
                    </w:rPr>
                    <w:t>占用耕地</w:t>
                  </w:r>
                  <w:r>
                    <w:rPr>
                      <w:spacing w:val="-56"/>
                      <w:sz w:val="19"/>
                      <w:szCs w:val="19"/>
                    </w:rPr>
                    <w:t xml:space="preserve"> </w:t>
                  </w:r>
                  <w:r>
                    <w:rPr>
                      <w:spacing w:val="13"/>
                      <w:sz w:val="19"/>
                      <w:szCs w:val="19"/>
                    </w:rPr>
                    <w:t>，符</w:t>
                  </w:r>
                  <w:r>
                    <w:rPr>
                      <w:sz w:val="19"/>
                      <w:szCs w:val="19"/>
                    </w:rPr>
                    <w:t xml:space="preserve"> </w:t>
                  </w:r>
                  <w:r>
                    <w:rPr>
                      <w:spacing w:val="19"/>
                      <w:sz w:val="19"/>
                      <w:szCs w:val="19"/>
                    </w:rPr>
                    <w:t>合国土空间规</w:t>
                  </w:r>
                  <w:r>
                    <w:rPr>
                      <w:spacing w:val="3"/>
                      <w:sz w:val="19"/>
                      <w:szCs w:val="19"/>
                    </w:rPr>
                    <w:t xml:space="preserve"> </w:t>
                  </w:r>
                  <w:r>
                    <w:rPr>
                      <w:spacing w:val="5"/>
                      <w:sz w:val="19"/>
                      <w:szCs w:val="19"/>
                    </w:rPr>
                    <w:t>划要求。</w:t>
                  </w:r>
                </w:p>
              </w:tc>
              <w:tc>
                <w:tcPr>
                  <w:tcW w:w="772" w:type="dxa"/>
                  <w:vAlign w:val="top"/>
                </w:tcPr>
                <w:p w14:paraId="5E2B4AD0">
                  <w:pPr>
                    <w:spacing w:line="253" w:lineRule="auto"/>
                    <w:rPr>
                      <w:rFonts w:ascii="Arial"/>
                      <w:sz w:val="21"/>
                    </w:rPr>
                  </w:pPr>
                </w:p>
                <w:p w14:paraId="42B58439">
                  <w:pPr>
                    <w:spacing w:line="253" w:lineRule="auto"/>
                    <w:rPr>
                      <w:rFonts w:ascii="Arial"/>
                      <w:sz w:val="21"/>
                    </w:rPr>
                  </w:pPr>
                </w:p>
                <w:p w14:paraId="3BD29A5C">
                  <w:pPr>
                    <w:spacing w:line="254" w:lineRule="auto"/>
                    <w:rPr>
                      <w:rFonts w:ascii="Arial"/>
                      <w:sz w:val="21"/>
                    </w:rPr>
                  </w:pPr>
                </w:p>
                <w:p w14:paraId="5A85DCE8">
                  <w:pPr>
                    <w:spacing w:line="254" w:lineRule="auto"/>
                    <w:rPr>
                      <w:rFonts w:ascii="Arial"/>
                      <w:sz w:val="21"/>
                    </w:rPr>
                  </w:pPr>
                </w:p>
                <w:p w14:paraId="0899B8CA">
                  <w:pPr>
                    <w:spacing w:line="254" w:lineRule="auto"/>
                    <w:rPr>
                      <w:rFonts w:ascii="Arial"/>
                      <w:sz w:val="21"/>
                    </w:rPr>
                  </w:pPr>
                </w:p>
                <w:p w14:paraId="0844EBFE">
                  <w:pPr>
                    <w:spacing w:line="254" w:lineRule="auto"/>
                    <w:rPr>
                      <w:rFonts w:ascii="Arial"/>
                      <w:sz w:val="21"/>
                    </w:rPr>
                  </w:pPr>
                </w:p>
                <w:p w14:paraId="27C8A6EC">
                  <w:pPr>
                    <w:spacing w:line="254" w:lineRule="auto"/>
                    <w:rPr>
                      <w:rFonts w:ascii="Arial"/>
                      <w:sz w:val="21"/>
                    </w:rPr>
                  </w:pPr>
                </w:p>
                <w:p w14:paraId="71380EEE">
                  <w:pPr>
                    <w:spacing w:line="254" w:lineRule="auto"/>
                    <w:rPr>
                      <w:rFonts w:ascii="Arial"/>
                      <w:sz w:val="21"/>
                    </w:rPr>
                  </w:pPr>
                </w:p>
                <w:p w14:paraId="388FA4B1">
                  <w:pPr>
                    <w:pStyle w:val="6"/>
                    <w:spacing w:before="62" w:line="228" w:lineRule="auto"/>
                    <w:ind w:left="191"/>
                    <w:rPr>
                      <w:sz w:val="19"/>
                      <w:szCs w:val="19"/>
                    </w:rPr>
                  </w:pPr>
                  <w:r>
                    <w:rPr>
                      <w:spacing w:val="4"/>
                      <w:sz w:val="19"/>
                      <w:szCs w:val="19"/>
                    </w:rPr>
                    <w:t>符合</w:t>
                  </w:r>
                </w:p>
              </w:tc>
            </w:tr>
            <w:tr w14:paraId="198CA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50" w:type="dxa"/>
                  <w:vMerge w:val="restart"/>
                  <w:tcBorders>
                    <w:bottom w:val="nil"/>
                  </w:tcBorders>
                  <w:vAlign w:val="top"/>
                </w:tcPr>
                <w:p w14:paraId="380322FB">
                  <w:pPr>
                    <w:spacing w:line="242" w:lineRule="auto"/>
                    <w:rPr>
                      <w:rFonts w:ascii="Arial"/>
                      <w:sz w:val="21"/>
                    </w:rPr>
                  </w:pPr>
                </w:p>
                <w:p w14:paraId="5A92F623">
                  <w:pPr>
                    <w:spacing w:line="242" w:lineRule="auto"/>
                    <w:rPr>
                      <w:rFonts w:ascii="Arial"/>
                      <w:sz w:val="21"/>
                    </w:rPr>
                  </w:pPr>
                </w:p>
                <w:p w14:paraId="4FE01E61">
                  <w:pPr>
                    <w:spacing w:line="243" w:lineRule="auto"/>
                    <w:rPr>
                      <w:rFonts w:ascii="Arial"/>
                      <w:sz w:val="21"/>
                    </w:rPr>
                  </w:pPr>
                </w:p>
                <w:p w14:paraId="1E89A4CD">
                  <w:pPr>
                    <w:spacing w:line="243" w:lineRule="auto"/>
                    <w:rPr>
                      <w:rFonts w:ascii="Arial"/>
                      <w:sz w:val="21"/>
                    </w:rPr>
                  </w:pPr>
                </w:p>
                <w:p w14:paraId="6344E60E">
                  <w:pPr>
                    <w:spacing w:line="243" w:lineRule="auto"/>
                    <w:rPr>
                      <w:rFonts w:ascii="Arial"/>
                      <w:sz w:val="21"/>
                    </w:rPr>
                  </w:pPr>
                </w:p>
                <w:p w14:paraId="5D7DBD29">
                  <w:pPr>
                    <w:spacing w:line="243" w:lineRule="auto"/>
                    <w:rPr>
                      <w:rFonts w:ascii="Arial"/>
                      <w:sz w:val="21"/>
                    </w:rPr>
                  </w:pPr>
                </w:p>
                <w:p w14:paraId="67C3E151">
                  <w:pPr>
                    <w:spacing w:line="243" w:lineRule="auto"/>
                    <w:rPr>
                      <w:rFonts w:ascii="Arial"/>
                      <w:sz w:val="21"/>
                    </w:rPr>
                  </w:pPr>
                </w:p>
                <w:p w14:paraId="7472C0FA">
                  <w:pPr>
                    <w:spacing w:line="243" w:lineRule="auto"/>
                    <w:rPr>
                      <w:rFonts w:ascii="Arial"/>
                      <w:sz w:val="21"/>
                    </w:rPr>
                  </w:pPr>
                </w:p>
                <w:p w14:paraId="11DFC21C">
                  <w:pPr>
                    <w:spacing w:line="243" w:lineRule="auto"/>
                    <w:rPr>
                      <w:rFonts w:ascii="Arial"/>
                      <w:sz w:val="21"/>
                    </w:rPr>
                  </w:pPr>
                </w:p>
                <w:p w14:paraId="454BFC12">
                  <w:pPr>
                    <w:spacing w:line="243" w:lineRule="auto"/>
                    <w:rPr>
                      <w:rFonts w:ascii="Arial"/>
                      <w:sz w:val="21"/>
                    </w:rPr>
                  </w:pPr>
                </w:p>
                <w:p w14:paraId="5D736800">
                  <w:pPr>
                    <w:pStyle w:val="6"/>
                    <w:spacing w:before="61" w:line="248" w:lineRule="auto"/>
                    <w:ind w:left="55" w:firstLine="30"/>
                    <w:jc w:val="both"/>
                    <w:rPr>
                      <w:sz w:val="19"/>
                      <w:szCs w:val="19"/>
                    </w:rPr>
                  </w:pPr>
                  <w:r>
                    <w:rPr>
                      <w:spacing w:val="-3"/>
                      <w:sz w:val="19"/>
                      <w:szCs w:val="19"/>
                    </w:rPr>
                    <w:t>《达州市</w:t>
                  </w:r>
                  <w:r>
                    <w:rPr>
                      <w:sz w:val="19"/>
                      <w:szCs w:val="19"/>
                    </w:rPr>
                    <w:t xml:space="preserve">  </w:t>
                  </w:r>
                  <w:r>
                    <w:rPr>
                      <w:spacing w:val="5"/>
                      <w:sz w:val="19"/>
                      <w:szCs w:val="19"/>
                    </w:rPr>
                    <w:t>国土空间</w:t>
                  </w:r>
                  <w:r>
                    <w:rPr>
                      <w:sz w:val="19"/>
                      <w:szCs w:val="19"/>
                    </w:rPr>
                    <w:t xml:space="preserve">  </w:t>
                  </w:r>
                  <w:r>
                    <w:rPr>
                      <w:spacing w:val="5"/>
                      <w:sz w:val="19"/>
                      <w:szCs w:val="19"/>
                    </w:rPr>
                    <w:t>总体规划</w:t>
                  </w:r>
                  <w:r>
                    <w:rPr>
                      <w:sz w:val="19"/>
                      <w:szCs w:val="19"/>
                    </w:rPr>
                    <w:t xml:space="preserve">  </w:t>
                  </w:r>
                  <w:r>
                    <w:rPr>
                      <w:spacing w:val="3"/>
                      <w:sz w:val="19"/>
                      <w:szCs w:val="19"/>
                    </w:rPr>
                    <w:t>（2021—</w:t>
                  </w:r>
                  <w:r>
                    <w:rPr>
                      <w:sz w:val="19"/>
                      <w:szCs w:val="19"/>
                    </w:rPr>
                    <w:t xml:space="preserve">  </w:t>
                  </w:r>
                  <w:r>
                    <w:rPr>
                      <w:spacing w:val="-17"/>
                      <w:sz w:val="19"/>
                      <w:szCs w:val="19"/>
                    </w:rPr>
                    <w:t>2035</w:t>
                  </w:r>
                  <w:r>
                    <w:rPr>
                      <w:spacing w:val="-38"/>
                      <w:sz w:val="19"/>
                      <w:szCs w:val="19"/>
                    </w:rPr>
                    <w:t xml:space="preserve"> </w:t>
                  </w:r>
                  <w:r>
                    <w:rPr>
                      <w:spacing w:val="-17"/>
                      <w:sz w:val="19"/>
                      <w:szCs w:val="19"/>
                    </w:rPr>
                    <w:t>年）》</w:t>
                  </w:r>
                  <w:r>
                    <w:rPr>
                      <w:sz w:val="19"/>
                      <w:szCs w:val="19"/>
                    </w:rPr>
                    <w:t xml:space="preserve"> </w:t>
                  </w:r>
                  <w:r>
                    <w:rPr>
                      <w:spacing w:val="5"/>
                      <w:sz w:val="19"/>
                      <w:szCs w:val="19"/>
                    </w:rPr>
                    <w:t>（川府函</w:t>
                  </w:r>
                </w:p>
                <w:p w14:paraId="2FB25B14">
                  <w:pPr>
                    <w:pStyle w:val="6"/>
                    <w:spacing w:before="28" w:line="241" w:lineRule="auto"/>
                    <w:ind w:left="322" w:right="132" w:hanging="214"/>
                    <w:rPr>
                      <w:sz w:val="19"/>
                      <w:szCs w:val="19"/>
                    </w:rPr>
                  </w:pPr>
                  <w:r>
                    <w:rPr>
                      <w:spacing w:val="-22"/>
                      <w:sz w:val="19"/>
                      <w:szCs w:val="19"/>
                    </w:rPr>
                    <w:t>〔</w:t>
                  </w:r>
                  <w:r>
                    <w:rPr>
                      <w:spacing w:val="-32"/>
                      <w:sz w:val="19"/>
                      <w:szCs w:val="19"/>
                    </w:rPr>
                    <w:t xml:space="preserve"> </w:t>
                  </w:r>
                  <w:r>
                    <w:rPr>
                      <w:spacing w:val="-22"/>
                      <w:sz w:val="19"/>
                      <w:szCs w:val="19"/>
                    </w:rPr>
                    <w:t>2</w:t>
                  </w:r>
                  <w:r>
                    <w:rPr>
                      <w:spacing w:val="32"/>
                      <w:sz w:val="19"/>
                      <w:szCs w:val="19"/>
                    </w:rPr>
                    <w:t xml:space="preserve"> </w:t>
                  </w:r>
                  <w:r>
                    <w:rPr>
                      <w:spacing w:val="-22"/>
                      <w:sz w:val="19"/>
                      <w:szCs w:val="19"/>
                    </w:rPr>
                    <w:t>0</w:t>
                  </w:r>
                  <w:r>
                    <w:rPr>
                      <w:spacing w:val="30"/>
                      <w:sz w:val="19"/>
                      <w:szCs w:val="19"/>
                    </w:rPr>
                    <w:t xml:space="preserve"> </w:t>
                  </w:r>
                  <w:r>
                    <w:rPr>
                      <w:spacing w:val="-22"/>
                      <w:sz w:val="19"/>
                      <w:szCs w:val="19"/>
                    </w:rPr>
                    <w:t>2</w:t>
                  </w:r>
                  <w:r>
                    <w:rPr>
                      <w:sz w:val="19"/>
                      <w:szCs w:val="19"/>
                    </w:rPr>
                    <w:t xml:space="preserve"> </w:t>
                  </w:r>
                  <w:r>
                    <w:rPr>
                      <w:spacing w:val="-3"/>
                      <w:sz w:val="19"/>
                      <w:szCs w:val="19"/>
                    </w:rPr>
                    <w:t>4</w:t>
                  </w:r>
                  <w:r>
                    <w:rPr>
                      <w:spacing w:val="-8"/>
                      <w:sz w:val="19"/>
                      <w:szCs w:val="19"/>
                    </w:rPr>
                    <w:t xml:space="preserve"> </w:t>
                  </w:r>
                  <w:r>
                    <w:rPr>
                      <w:spacing w:val="-3"/>
                      <w:sz w:val="19"/>
                      <w:szCs w:val="19"/>
                    </w:rPr>
                    <w:t>)</w:t>
                  </w:r>
                </w:p>
              </w:tc>
              <w:tc>
                <w:tcPr>
                  <w:tcW w:w="3687" w:type="dxa"/>
                  <w:vAlign w:val="top"/>
                </w:tcPr>
                <w:p w14:paraId="0540C4FF">
                  <w:pPr>
                    <w:pStyle w:val="6"/>
                    <w:spacing w:before="30" w:line="248" w:lineRule="auto"/>
                    <w:ind w:left="47" w:firstLine="3"/>
                    <w:jc w:val="both"/>
                    <w:rPr>
                      <w:sz w:val="19"/>
                      <w:szCs w:val="19"/>
                    </w:rPr>
                  </w:pPr>
                  <w:r>
                    <w:rPr>
                      <w:spacing w:val="14"/>
                      <w:sz w:val="19"/>
                      <w:szCs w:val="19"/>
                    </w:rPr>
                    <w:t>二、筑牢安全发展的空间基础。到</w:t>
                  </w:r>
                  <w:r>
                    <w:rPr>
                      <w:spacing w:val="-28"/>
                      <w:sz w:val="19"/>
                      <w:szCs w:val="19"/>
                    </w:rPr>
                    <w:t xml:space="preserve"> </w:t>
                  </w:r>
                  <w:r>
                    <w:rPr>
                      <w:rFonts w:ascii="Times New Roman" w:hAnsi="Times New Roman" w:eastAsia="Times New Roman" w:cs="Times New Roman"/>
                      <w:spacing w:val="14"/>
                      <w:sz w:val="19"/>
                      <w:szCs w:val="19"/>
                    </w:rPr>
                    <w:t>2035</w:t>
                  </w:r>
                  <w:r>
                    <w:rPr>
                      <w:rFonts w:ascii="Times New Roman" w:hAnsi="Times New Roman" w:eastAsia="Times New Roman" w:cs="Times New Roman"/>
                      <w:sz w:val="19"/>
                      <w:szCs w:val="19"/>
                    </w:rPr>
                    <w:t xml:space="preserve">  </w:t>
                  </w:r>
                  <w:r>
                    <w:rPr>
                      <w:spacing w:val="1"/>
                      <w:sz w:val="19"/>
                      <w:szCs w:val="19"/>
                    </w:rPr>
                    <w:t>年，达州市耕地保有量不低于</w:t>
                  </w:r>
                  <w:r>
                    <w:rPr>
                      <w:rFonts w:ascii="Times New Roman" w:hAnsi="Times New Roman" w:eastAsia="Times New Roman" w:cs="Times New Roman"/>
                      <w:spacing w:val="1"/>
                      <w:sz w:val="19"/>
                      <w:szCs w:val="19"/>
                    </w:rPr>
                    <w:t xml:space="preserve">632.38 </w:t>
                  </w:r>
                  <w:r>
                    <w:rPr>
                      <w:spacing w:val="1"/>
                      <w:sz w:val="19"/>
                      <w:szCs w:val="19"/>
                    </w:rPr>
                    <w:t>万亩，</w:t>
                  </w:r>
                  <w:r>
                    <w:rPr>
                      <w:sz w:val="19"/>
                      <w:szCs w:val="19"/>
                    </w:rPr>
                    <w:t xml:space="preserve"> </w:t>
                  </w:r>
                  <w:r>
                    <w:rPr>
                      <w:spacing w:val="27"/>
                      <w:sz w:val="19"/>
                      <w:szCs w:val="19"/>
                    </w:rPr>
                    <w:t>其中</w:t>
                  </w:r>
                  <w:r>
                    <w:rPr>
                      <w:spacing w:val="-42"/>
                      <w:sz w:val="19"/>
                      <w:szCs w:val="19"/>
                    </w:rPr>
                    <w:t xml:space="preserve"> </w:t>
                  </w:r>
                  <w:r>
                    <w:rPr>
                      <w:spacing w:val="27"/>
                      <w:sz w:val="19"/>
                      <w:szCs w:val="19"/>
                    </w:rPr>
                    <w:t>，</w:t>
                  </w:r>
                  <w:r>
                    <w:rPr>
                      <w:spacing w:val="-54"/>
                      <w:sz w:val="19"/>
                      <w:szCs w:val="19"/>
                    </w:rPr>
                    <w:t xml:space="preserve"> </w:t>
                  </w:r>
                  <w:r>
                    <w:rPr>
                      <w:spacing w:val="27"/>
                      <w:sz w:val="19"/>
                      <w:szCs w:val="19"/>
                    </w:rPr>
                    <w:t>永久基本农田保护面积不低于</w:t>
                  </w:r>
                  <w:r>
                    <w:rPr>
                      <w:sz w:val="19"/>
                      <w:szCs w:val="19"/>
                    </w:rPr>
                    <w:t xml:space="preserve"> </w:t>
                  </w:r>
                  <w:r>
                    <w:rPr>
                      <w:rFonts w:ascii="Times New Roman" w:hAnsi="Times New Roman" w:eastAsia="Times New Roman" w:cs="Times New Roman"/>
                      <w:spacing w:val="13"/>
                      <w:sz w:val="19"/>
                      <w:szCs w:val="19"/>
                    </w:rPr>
                    <w:t>514.75</w:t>
                  </w:r>
                  <w:r>
                    <w:rPr>
                      <w:rFonts w:ascii="Times New Roman" w:hAnsi="Times New Roman" w:eastAsia="Times New Roman" w:cs="Times New Roman"/>
                      <w:spacing w:val="28"/>
                      <w:sz w:val="19"/>
                      <w:szCs w:val="19"/>
                    </w:rPr>
                    <w:t xml:space="preserve"> </w:t>
                  </w:r>
                  <w:r>
                    <w:rPr>
                      <w:spacing w:val="13"/>
                      <w:sz w:val="19"/>
                      <w:szCs w:val="19"/>
                    </w:rPr>
                    <w:t>万亩；</w:t>
                  </w:r>
                  <w:r>
                    <w:rPr>
                      <w:spacing w:val="-47"/>
                      <w:sz w:val="19"/>
                      <w:szCs w:val="19"/>
                    </w:rPr>
                    <w:t xml:space="preserve"> </w:t>
                  </w:r>
                  <w:r>
                    <w:rPr>
                      <w:spacing w:val="13"/>
                      <w:sz w:val="19"/>
                      <w:szCs w:val="19"/>
                    </w:rPr>
                    <w:t>生态保护红线面积不低于</w:t>
                  </w:r>
                  <w:r>
                    <w:rPr>
                      <w:sz w:val="19"/>
                      <w:szCs w:val="19"/>
                    </w:rPr>
                    <w:t xml:space="preserve"> </w:t>
                  </w:r>
                  <w:r>
                    <w:rPr>
                      <w:rFonts w:ascii="Times New Roman" w:hAnsi="Times New Roman" w:eastAsia="Times New Roman" w:cs="Times New Roman"/>
                      <w:spacing w:val="2"/>
                      <w:sz w:val="19"/>
                      <w:szCs w:val="19"/>
                    </w:rPr>
                    <w:t xml:space="preserve">1202.98 </w:t>
                  </w:r>
                  <w:r>
                    <w:rPr>
                      <w:spacing w:val="2"/>
                      <w:sz w:val="19"/>
                      <w:szCs w:val="19"/>
                    </w:rPr>
                    <w:t>平方千米；城镇开发边界面积控制</w:t>
                  </w:r>
                  <w:r>
                    <w:rPr>
                      <w:spacing w:val="7"/>
                      <w:sz w:val="19"/>
                      <w:szCs w:val="19"/>
                    </w:rPr>
                    <w:t xml:space="preserve"> </w:t>
                  </w:r>
                  <w:r>
                    <w:rPr>
                      <w:spacing w:val="-2"/>
                      <w:sz w:val="19"/>
                      <w:szCs w:val="19"/>
                    </w:rPr>
                    <w:t>在</w:t>
                  </w:r>
                  <w:r>
                    <w:rPr>
                      <w:spacing w:val="-26"/>
                      <w:sz w:val="19"/>
                      <w:szCs w:val="19"/>
                    </w:rPr>
                    <w:t xml:space="preserve"> </w:t>
                  </w:r>
                  <w:r>
                    <w:rPr>
                      <w:rFonts w:ascii="Times New Roman" w:hAnsi="Times New Roman" w:eastAsia="Times New Roman" w:cs="Times New Roman"/>
                      <w:spacing w:val="-2"/>
                      <w:sz w:val="19"/>
                      <w:szCs w:val="19"/>
                    </w:rPr>
                    <w:t xml:space="preserve">312.03 </w:t>
                  </w:r>
                  <w:r>
                    <w:rPr>
                      <w:spacing w:val="-2"/>
                      <w:sz w:val="19"/>
                      <w:szCs w:val="19"/>
                    </w:rPr>
                    <w:t>平方千米以内。落实蓝线、绿线、</w:t>
                  </w:r>
                  <w:r>
                    <w:rPr>
                      <w:sz w:val="19"/>
                      <w:szCs w:val="19"/>
                    </w:rPr>
                    <w:t xml:space="preserve"> </w:t>
                  </w:r>
                  <w:r>
                    <w:rPr>
                      <w:spacing w:val="8"/>
                      <w:sz w:val="19"/>
                      <w:szCs w:val="19"/>
                    </w:rPr>
                    <w:t>黄线、紫线、历史文化保护线以及防灾减</w:t>
                  </w:r>
                  <w:r>
                    <w:rPr>
                      <w:spacing w:val="4"/>
                      <w:sz w:val="19"/>
                      <w:szCs w:val="19"/>
                    </w:rPr>
                    <w:t xml:space="preserve"> </w:t>
                  </w:r>
                  <w:r>
                    <w:rPr>
                      <w:spacing w:val="8"/>
                      <w:sz w:val="19"/>
                      <w:szCs w:val="19"/>
                    </w:rPr>
                    <w:t>灾等各类控制线，全面锚固高质量发展的</w:t>
                  </w:r>
                  <w:r>
                    <w:rPr>
                      <w:spacing w:val="4"/>
                      <w:sz w:val="19"/>
                      <w:szCs w:val="19"/>
                    </w:rPr>
                    <w:t xml:space="preserve"> </w:t>
                  </w:r>
                  <w:r>
                    <w:rPr>
                      <w:spacing w:val="5"/>
                      <w:sz w:val="19"/>
                      <w:szCs w:val="19"/>
                    </w:rPr>
                    <w:t>空间底线。</w:t>
                  </w:r>
                </w:p>
              </w:tc>
              <w:tc>
                <w:tcPr>
                  <w:tcW w:w="1355" w:type="dxa"/>
                  <w:vAlign w:val="top"/>
                </w:tcPr>
                <w:p w14:paraId="75CC0E3A">
                  <w:pPr>
                    <w:spacing w:line="357" w:lineRule="auto"/>
                    <w:rPr>
                      <w:rFonts w:ascii="Arial"/>
                      <w:sz w:val="21"/>
                    </w:rPr>
                  </w:pPr>
                </w:p>
                <w:p w14:paraId="1ED651F8">
                  <w:pPr>
                    <w:pStyle w:val="6"/>
                    <w:spacing w:before="62" w:line="248" w:lineRule="auto"/>
                    <w:ind w:left="53" w:right="40"/>
                    <w:rPr>
                      <w:sz w:val="19"/>
                      <w:szCs w:val="19"/>
                    </w:rPr>
                  </w:pPr>
                  <w:r>
                    <w:rPr>
                      <w:spacing w:val="19"/>
                      <w:sz w:val="19"/>
                      <w:szCs w:val="19"/>
                    </w:rPr>
                    <w:t>本项目位于磐</w:t>
                  </w:r>
                  <w:r>
                    <w:rPr>
                      <w:spacing w:val="1"/>
                      <w:sz w:val="19"/>
                      <w:szCs w:val="19"/>
                    </w:rPr>
                    <w:t xml:space="preserve"> </w:t>
                  </w:r>
                  <w:r>
                    <w:rPr>
                      <w:spacing w:val="12"/>
                      <w:sz w:val="19"/>
                      <w:szCs w:val="19"/>
                    </w:rPr>
                    <w:t>石镇渡口村</w:t>
                  </w:r>
                  <w:r>
                    <w:rPr>
                      <w:spacing w:val="-52"/>
                      <w:sz w:val="19"/>
                      <w:szCs w:val="19"/>
                    </w:rPr>
                    <w:t xml:space="preserve"> </w:t>
                  </w:r>
                  <w:r>
                    <w:rPr>
                      <w:spacing w:val="12"/>
                      <w:sz w:val="19"/>
                      <w:szCs w:val="19"/>
                    </w:rPr>
                    <w:t>，</w:t>
                  </w:r>
                  <w:r>
                    <w:rPr>
                      <w:sz w:val="19"/>
                      <w:szCs w:val="19"/>
                    </w:rPr>
                    <w:t xml:space="preserve"> </w:t>
                  </w:r>
                  <w:r>
                    <w:rPr>
                      <w:spacing w:val="19"/>
                      <w:sz w:val="19"/>
                      <w:szCs w:val="19"/>
                    </w:rPr>
                    <w:t>用地属于工业</w:t>
                  </w:r>
                  <w:r>
                    <w:rPr>
                      <w:spacing w:val="1"/>
                      <w:sz w:val="19"/>
                      <w:szCs w:val="19"/>
                    </w:rPr>
                    <w:t xml:space="preserve"> </w:t>
                  </w:r>
                  <w:r>
                    <w:rPr>
                      <w:spacing w:val="12"/>
                      <w:sz w:val="19"/>
                      <w:szCs w:val="19"/>
                    </w:rPr>
                    <w:t>用地</w:t>
                  </w:r>
                  <w:r>
                    <w:rPr>
                      <w:spacing w:val="-52"/>
                      <w:sz w:val="19"/>
                      <w:szCs w:val="19"/>
                    </w:rPr>
                    <w:t xml:space="preserve"> </w:t>
                  </w:r>
                  <w:r>
                    <w:rPr>
                      <w:spacing w:val="12"/>
                      <w:sz w:val="19"/>
                      <w:szCs w:val="19"/>
                    </w:rPr>
                    <w:t>，符合国</w:t>
                  </w:r>
                  <w:r>
                    <w:rPr>
                      <w:sz w:val="19"/>
                      <w:szCs w:val="19"/>
                    </w:rPr>
                    <w:t xml:space="preserve"> </w:t>
                  </w:r>
                  <w:r>
                    <w:rPr>
                      <w:spacing w:val="19"/>
                      <w:sz w:val="19"/>
                      <w:szCs w:val="19"/>
                    </w:rPr>
                    <w:t>土空间规划要</w:t>
                  </w:r>
                  <w:r>
                    <w:rPr>
                      <w:spacing w:val="1"/>
                      <w:sz w:val="19"/>
                      <w:szCs w:val="19"/>
                    </w:rPr>
                    <w:t xml:space="preserve"> </w:t>
                  </w:r>
                  <w:r>
                    <w:rPr>
                      <w:sz w:val="19"/>
                      <w:szCs w:val="19"/>
                    </w:rPr>
                    <w:t>求。</w:t>
                  </w:r>
                </w:p>
              </w:tc>
              <w:tc>
                <w:tcPr>
                  <w:tcW w:w="772" w:type="dxa"/>
                  <w:vAlign w:val="top"/>
                </w:tcPr>
                <w:p w14:paraId="3FDCC4A5">
                  <w:pPr>
                    <w:spacing w:line="250" w:lineRule="auto"/>
                    <w:rPr>
                      <w:rFonts w:ascii="Arial"/>
                      <w:sz w:val="21"/>
                    </w:rPr>
                  </w:pPr>
                </w:p>
                <w:p w14:paraId="4BE33E78">
                  <w:pPr>
                    <w:spacing w:line="251" w:lineRule="auto"/>
                    <w:rPr>
                      <w:rFonts w:ascii="Arial"/>
                      <w:sz w:val="21"/>
                    </w:rPr>
                  </w:pPr>
                </w:p>
                <w:p w14:paraId="47B3481B">
                  <w:pPr>
                    <w:spacing w:line="251" w:lineRule="auto"/>
                    <w:rPr>
                      <w:rFonts w:ascii="Arial"/>
                      <w:sz w:val="21"/>
                    </w:rPr>
                  </w:pPr>
                </w:p>
                <w:p w14:paraId="750E9F8B">
                  <w:pPr>
                    <w:spacing w:line="251" w:lineRule="auto"/>
                    <w:rPr>
                      <w:rFonts w:ascii="Arial"/>
                      <w:sz w:val="21"/>
                    </w:rPr>
                  </w:pPr>
                </w:p>
                <w:p w14:paraId="64EC31F6">
                  <w:pPr>
                    <w:pStyle w:val="6"/>
                    <w:spacing w:before="61" w:line="228" w:lineRule="auto"/>
                    <w:ind w:left="191"/>
                    <w:rPr>
                      <w:sz w:val="19"/>
                      <w:szCs w:val="19"/>
                    </w:rPr>
                  </w:pPr>
                  <w:r>
                    <w:rPr>
                      <w:spacing w:val="4"/>
                      <w:sz w:val="19"/>
                      <w:szCs w:val="19"/>
                    </w:rPr>
                    <w:t>符合</w:t>
                  </w:r>
                </w:p>
              </w:tc>
            </w:tr>
            <w:tr w14:paraId="0389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950" w:type="dxa"/>
                  <w:vMerge w:val="continue"/>
                  <w:tcBorders>
                    <w:top w:val="nil"/>
                    <w:bottom w:val="nil"/>
                  </w:tcBorders>
                  <w:vAlign w:val="top"/>
                </w:tcPr>
                <w:p w14:paraId="1B03B896">
                  <w:pPr>
                    <w:rPr>
                      <w:rFonts w:ascii="Arial"/>
                      <w:sz w:val="21"/>
                    </w:rPr>
                  </w:pPr>
                </w:p>
              </w:tc>
              <w:tc>
                <w:tcPr>
                  <w:tcW w:w="3687" w:type="dxa"/>
                  <w:vAlign w:val="top"/>
                </w:tcPr>
                <w:p w14:paraId="2BA4DB26">
                  <w:pPr>
                    <w:pStyle w:val="6"/>
                    <w:spacing w:before="35" w:line="248" w:lineRule="auto"/>
                    <w:ind w:left="47"/>
                    <w:rPr>
                      <w:sz w:val="19"/>
                      <w:szCs w:val="19"/>
                    </w:rPr>
                  </w:pPr>
                  <w:r>
                    <w:rPr>
                      <w:spacing w:val="8"/>
                      <w:sz w:val="19"/>
                      <w:szCs w:val="19"/>
                    </w:rPr>
                    <w:t>三、优化国土空间开发保护格局。落实主</w:t>
                  </w:r>
                  <w:r>
                    <w:rPr>
                      <w:spacing w:val="3"/>
                      <w:sz w:val="19"/>
                      <w:szCs w:val="19"/>
                    </w:rPr>
                    <w:t xml:space="preserve"> </w:t>
                  </w:r>
                  <w:r>
                    <w:rPr>
                      <w:spacing w:val="8"/>
                      <w:sz w:val="19"/>
                      <w:szCs w:val="19"/>
                    </w:rPr>
                    <w:t>体功能区战略，构建“一屏两廊三区、一</w:t>
                  </w:r>
                  <w:r>
                    <w:rPr>
                      <w:spacing w:val="2"/>
                      <w:sz w:val="19"/>
                      <w:szCs w:val="19"/>
                    </w:rPr>
                    <w:t xml:space="preserve"> </w:t>
                  </w:r>
                  <w:r>
                    <w:rPr>
                      <w:spacing w:val="6"/>
                      <w:sz w:val="19"/>
                      <w:szCs w:val="19"/>
                    </w:rPr>
                    <w:t>核两翼三轴</w:t>
                  </w:r>
                  <w:r>
                    <w:rPr>
                      <w:spacing w:val="-55"/>
                      <w:sz w:val="19"/>
                      <w:szCs w:val="19"/>
                    </w:rPr>
                    <w:t xml:space="preserve"> </w:t>
                  </w:r>
                  <w:r>
                    <w:rPr>
                      <w:spacing w:val="6"/>
                      <w:sz w:val="19"/>
                      <w:szCs w:val="19"/>
                    </w:rPr>
                    <w:t>”的国土空间开发保护总体格</w:t>
                  </w:r>
                  <w:r>
                    <w:rPr>
                      <w:sz w:val="19"/>
                      <w:szCs w:val="19"/>
                    </w:rPr>
                    <w:t xml:space="preserve"> </w:t>
                  </w:r>
                  <w:r>
                    <w:rPr>
                      <w:spacing w:val="1"/>
                      <w:sz w:val="19"/>
                      <w:szCs w:val="19"/>
                    </w:rPr>
                    <w:t>局。筑牢大巴山生态安全屏障，加强渠江、</w:t>
                  </w:r>
                  <w:r>
                    <w:rPr>
                      <w:spacing w:val="4"/>
                      <w:sz w:val="19"/>
                      <w:szCs w:val="19"/>
                    </w:rPr>
                    <w:t xml:space="preserve"> </w:t>
                  </w:r>
                  <w:r>
                    <w:rPr>
                      <w:spacing w:val="9"/>
                      <w:sz w:val="19"/>
                      <w:szCs w:val="19"/>
                    </w:rPr>
                    <w:t>州河生态保护，强化农业空间保护利用，</w:t>
                  </w:r>
                  <w:r>
                    <w:rPr>
                      <w:spacing w:val="2"/>
                      <w:sz w:val="19"/>
                      <w:szCs w:val="19"/>
                    </w:rPr>
                    <w:t xml:space="preserve"> </w:t>
                  </w:r>
                  <w:r>
                    <w:rPr>
                      <w:spacing w:val="8"/>
                      <w:sz w:val="19"/>
                      <w:szCs w:val="19"/>
                    </w:rPr>
                    <w:t>夯实粮食安全基础。推动中心城区和周边</w:t>
                  </w:r>
                  <w:r>
                    <w:rPr>
                      <w:spacing w:val="4"/>
                      <w:sz w:val="19"/>
                      <w:szCs w:val="19"/>
                    </w:rPr>
                    <w:t xml:space="preserve"> </w:t>
                  </w:r>
                  <w:r>
                    <w:rPr>
                      <w:spacing w:val="8"/>
                      <w:sz w:val="19"/>
                      <w:szCs w:val="19"/>
                    </w:rPr>
                    <w:t>县城协同联动，深度融入成渝地区双城经</w:t>
                  </w:r>
                  <w:r>
                    <w:rPr>
                      <w:spacing w:val="4"/>
                      <w:sz w:val="19"/>
                      <w:szCs w:val="19"/>
                    </w:rPr>
                    <w:t xml:space="preserve"> </w:t>
                  </w:r>
                  <w:r>
                    <w:rPr>
                      <w:spacing w:val="8"/>
                      <w:sz w:val="19"/>
                      <w:szCs w:val="19"/>
                    </w:rPr>
                    <w:t>济圈建设，优化城镇体系结构。促进土地</w:t>
                  </w:r>
                  <w:r>
                    <w:rPr>
                      <w:spacing w:val="4"/>
                      <w:sz w:val="19"/>
                      <w:szCs w:val="19"/>
                    </w:rPr>
                    <w:t xml:space="preserve"> </w:t>
                  </w:r>
                  <w:r>
                    <w:rPr>
                      <w:spacing w:val="8"/>
                      <w:sz w:val="19"/>
                      <w:szCs w:val="19"/>
                    </w:rPr>
                    <w:t>节约集约利用，加大城乡存量用地挖潜力</w:t>
                  </w:r>
                  <w:r>
                    <w:rPr>
                      <w:spacing w:val="4"/>
                      <w:sz w:val="19"/>
                      <w:szCs w:val="19"/>
                    </w:rPr>
                    <w:t xml:space="preserve"> </w:t>
                  </w:r>
                  <w:r>
                    <w:rPr>
                      <w:spacing w:val="1"/>
                      <w:sz w:val="19"/>
                      <w:szCs w:val="19"/>
                    </w:rPr>
                    <w:t>度，全面提升国土空间开发保护利用水平。</w:t>
                  </w:r>
                </w:p>
              </w:tc>
              <w:tc>
                <w:tcPr>
                  <w:tcW w:w="1355" w:type="dxa"/>
                  <w:vAlign w:val="top"/>
                </w:tcPr>
                <w:p w14:paraId="543031B3">
                  <w:pPr>
                    <w:spacing w:line="244" w:lineRule="auto"/>
                    <w:rPr>
                      <w:rFonts w:ascii="Arial"/>
                      <w:sz w:val="21"/>
                    </w:rPr>
                  </w:pPr>
                </w:p>
                <w:p w14:paraId="27819B13">
                  <w:pPr>
                    <w:spacing w:line="244" w:lineRule="auto"/>
                    <w:rPr>
                      <w:rFonts w:ascii="Arial"/>
                      <w:sz w:val="21"/>
                    </w:rPr>
                  </w:pPr>
                </w:p>
                <w:p w14:paraId="7E79EA9D">
                  <w:pPr>
                    <w:pStyle w:val="6"/>
                    <w:spacing w:before="61" w:line="248" w:lineRule="auto"/>
                    <w:ind w:left="53" w:right="40"/>
                    <w:rPr>
                      <w:sz w:val="19"/>
                      <w:szCs w:val="19"/>
                    </w:rPr>
                  </w:pPr>
                  <w:r>
                    <w:rPr>
                      <w:spacing w:val="19"/>
                      <w:sz w:val="19"/>
                      <w:szCs w:val="19"/>
                    </w:rPr>
                    <w:t>本项目位于磐</w:t>
                  </w:r>
                  <w:r>
                    <w:rPr>
                      <w:spacing w:val="1"/>
                      <w:sz w:val="19"/>
                      <w:szCs w:val="19"/>
                    </w:rPr>
                    <w:t xml:space="preserve"> </w:t>
                  </w:r>
                  <w:r>
                    <w:rPr>
                      <w:spacing w:val="12"/>
                      <w:sz w:val="19"/>
                      <w:szCs w:val="19"/>
                    </w:rPr>
                    <w:t>石镇渡口村</w:t>
                  </w:r>
                  <w:r>
                    <w:rPr>
                      <w:spacing w:val="-52"/>
                      <w:sz w:val="19"/>
                      <w:szCs w:val="19"/>
                    </w:rPr>
                    <w:t xml:space="preserve"> </w:t>
                  </w:r>
                  <w:r>
                    <w:rPr>
                      <w:spacing w:val="12"/>
                      <w:sz w:val="19"/>
                      <w:szCs w:val="19"/>
                    </w:rPr>
                    <w:t>，</w:t>
                  </w:r>
                  <w:r>
                    <w:rPr>
                      <w:sz w:val="19"/>
                      <w:szCs w:val="19"/>
                    </w:rPr>
                    <w:t xml:space="preserve"> </w:t>
                  </w:r>
                  <w:r>
                    <w:rPr>
                      <w:spacing w:val="19"/>
                      <w:sz w:val="19"/>
                      <w:szCs w:val="19"/>
                    </w:rPr>
                    <w:t>用地属于工业</w:t>
                  </w:r>
                  <w:r>
                    <w:rPr>
                      <w:spacing w:val="1"/>
                      <w:sz w:val="19"/>
                      <w:szCs w:val="19"/>
                    </w:rPr>
                    <w:t xml:space="preserve"> </w:t>
                  </w:r>
                  <w:r>
                    <w:rPr>
                      <w:spacing w:val="12"/>
                      <w:sz w:val="19"/>
                      <w:szCs w:val="19"/>
                    </w:rPr>
                    <w:t>用地</w:t>
                  </w:r>
                  <w:r>
                    <w:rPr>
                      <w:spacing w:val="-52"/>
                      <w:sz w:val="19"/>
                      <w:szCs w:val="19"/>
                    </w:rPr>
                    <w:t xml:space="preserve"> </w:t>
                  </w:r>
                  <w:r>
                    <w:rPr>
                      <w:spacing w:val="12"/>
                      <w:sz w:val="19"/>
                      <w:szCs w:val="19"/>
                    </w:rPr>
                    <w:t>，符合国</w:t>
                  </w:r>
                  <w:r>
                    <w:rPr>
                      <w:sz w:val="19"/>
                      <w:szCs w:val="19"/>
                    </w:rPr>
                    <w:t xml:space="preserve"> </w:t>
                  </w:r>
                  <w:r>
                    <w:rPr>
                      <w:spacing w:val="19"/>
                      <w:sz w:val="19"/>
                      <w:szCs w:val="19"/>
                    </w:rPr>
                    <w:t>土空间规划要</w:t>
                  </w:r>
                  <w:r>
                    <w:rPr>
                      <w:spacing w:val="1"/>
                      <w:sz w:val="19"/>
                      <w:szCs w:val="19"/>
                    </w:rPr>
                    <w:t xml:space="preserve"> </w:t>
                  </w:r>
                  <w:r>
                    <w:rPr>
                      <w:sz w:val="19"/>
                      <w:szCs w:val="19"/>
                    </w:rPr>
                    <w:t>求。</w:t>
                  </w:r>
                </w:p>
              </w:tc>
              <w:tc>
                <w:tcPr>
                  <w:tcW w:w="772" w:type="dxa"/>
                  <w:vAlign w:val="top"/>
                </w:tcPr>
                <w:p w14:paraId="47CD0E51">
                  <w:pPr>
                    <w:spacing w:line="282" w:lineRule="auto"/>
                    <w:rPr>
                      <w:rFonts w:ascii="Arial"/>
                      <w:sz w:val="21"/>
                    </w:rPr>
                  </w:pPr>
                </w:p>
                <w:p w14:paraId="1F56D11F">
                  <w:pPr>
                    <w:spacing w:line="283" w:lineRule="auto"/>
                    <w:rPr>
                      <w:rFonts w:ascii="Arial"/>
                      <w:sz w:val="21"/>
                    </w:rPr>
                  </w:pPr>
                </w:p>
                <w:p w14:paraId="53E23F56">
                  <w:pPr>
                    <w:spacing w:line="283" w:lineRule="auto"/>
                    <w:rPr>
                      <w:rFonts w:ascii="Arial"/>
                      <w:sz w:val="21"/>
                    </w:rPr>
                  </w:pPr>
                </w:p>
                <w:p w14:paraId="2F89269B">
                  <w:pPr>
                    <w:spacing w:line="283" w:lineRule="auto"/>
                    <w:rPr>
                      <w:rFonts w:ascii="Arial"/>
                      <w:sz w:val="21"/>
                    </w:rPr>
                  </w:pPr>
                </w:p>
                <w:p w14:paraId="10763855">
                  <w:pPr>
                    <w:pStyle w:val="6"/>
                    <w:spacing w:before="62" w:line="228" w:lineRule="auto"/>
                    <w:ind w:left="191"/>
                    <w:rPr>
                      <w:sz w:val="19"/>
                      <w:szCs w:val="19"/>
                    </w:rPr>
                  </w:pPr>
                  <w:r>
                    <w:rPr>
                      <w:spacing w:val="4"/>
                      <w:sz w:val="19"/>
                      <w:szCs w:val="19"/>
                    </w:rPr>
                    <w:t>符合</w:t>
                  </w:r>
                </w:p>
              </w:tc>
            </w:tr>
            <w:tr w14:paraId="4F4C7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50" w:type="dxa"/>
                  <w:vMerge w:val="continue"/>
                  <w:tcBorders>
                    <w:top w:val="nil"/>
                  </w:tcBorders>
                  <w:vAlign w:val="top"/>
                </w:tcPr>
                <w:p w14:paraId="37A90150">
                  <w:pPr>
                    <w:rPr>
                      <w:rFonts w:ascii="Arial"/>
                      <w:sz w:val="21"/>
                    </w:rPr>
                  </w:pPr>
                </w:p>
              </w:tc>
              <w:tc>
                <w:tcPr>
                  <w:tcW w:w="3687" w:type="dxa"/>
                  <w:vAlign w:val="top"/>
                </w:tcPr>
                <w:p w14:paraId="0A81BDB2">
                  <w:pPr>
                    <w:pStyle w:val="6"/>
                    <w:spacing w:before="32" w:line="248" w:lineRule="auto"/>
                    <w:ind w:left="48" w:firstLine="3"/>
                    <w:rPr>
                      <w:sz w:val="19"/>
                      <w:szCs w:val="19"/>
                    </w:rPr>
                  </w:pPr>
                  <w:r>
                    <w:rPr>
                      <w:spacing w:val="8"/>
                      <w:sz w:val="19"/>
                      <w:szCs w:val="19"/>
                    </w:rPr>
                    <w:t>五、加强历史文化和风貌特色保护。统筹</w:t>
                  </w:r>
                  <w:r>
                    <w:rPr>
                      <w:spacing w:val="15"/>
                      <w:sz w:val="19"/>
                      <w:szCs w:val="19"/>
                    </w:rPr>
                    <w:t xml:space="preserve"> </w:t>
                  </w:r>
                  <w:r>
                    <w:rPr>
                      <w:spacing w:val="9"/>
                      <w:sz w:val="19"/>
                      <w:szCs w:val="19"/>
                    </w:rPr>
                    <w:t>协调好历史文化保护与城市发展，构建合</w:t>
                  </w:r>
                  <w:r>
                    <w:rPr>
                      <w:spacing w:val="1"/>
                      <w:sz w:val="19"/>
                      <w:szCs w:val="19"/>
                    </w:rPr>
                    <w:t xml:space="preserve"> </w:t>
                  </w:r>
                  <w:r>
                    <w:rPr>
                      <w:spacing w:val="9"/>
                      <w:sz w:val="19"/>
                      <w:szCs w:val="19"/>
                    </w:rPr>
                    <w:t>理的历史文化保护体系，严格落实历史文</w:t>
                  </w:r>
                  <w:r>
                    <w:rPr>
                      <w:spacing w:val="1"/>
                      <w:sz w:val="19"/>
                      <w:szCs w:val="19"/>
                    </w:rPr>
                    <w:t xml:space="preserve"> </w:t>
                  </w:r>
                  <w:r>
                    <w:rPr>
                      <w:spacing w:val="9"/>
                      <w:sz w:val="19"/>
                      <w:szCs w:val="19"/>
                    </w:rPr>
                    <w:t>化保护线管控要求，重点保护好罗家坝、</w:t>
                  </w:r>
                  <w:r>
                    <w:rPr>
                      <w:spacing w:val="14"/>
                      <w:sz w:val="19"/>
                      <w:szCs w:val="19"/>
                    </w:rPr>
                    <w:t xml:space="preserve"> </w:t>
                  </w:r>
                  <w:r>
                    <w:rPr>
                      <w:spacing w:val="1"/>
                      <w:sz w:val="19"/>
                      <w:szCs w:val="19"/>
                    </w:rPr>
                    <w:t>城坝等大遗址，石桥、清河历史文化名镇，</w:t>
                  </w:r>
                  <w:r>
                    <w:rPr>
                      <w:spacing w:val="3"/>
                      <w:sz w:val="19"/>
                      <w:szCs w:val="19"/>
                    </w:rPr>
                    <w:t xml:space="preserve"> </w:t>
                  </w:r>
                  <w:r>
                    <w:rPr>
                      <w:spacing w:val="9"/>
                      <w:sz w:val="19"/>
                      <w:szCs w:val="19"/>
                    </w:rPr>
                    <w:t>各级文物保护单位及其周围环境。顺应自</w:t>
                  </w:r>
                  <w:r>
                    <w:rPr>
                      <w:spacing w:val="1"/>
                      <w:sz w:val="19"/>
                      <w:szCs w:val="19"/>
                    </w:rPr>
                    <w:t xml:space="preserve"> </w:t>
                  </w:r>
                  <w:r>
                    <w:rPr>
                      <w:spacing w:val="9"/>
                      <w:sz w:val="19"/>
                      <w:szCs w:val="19"/>
                    </w:rPr>
                    <w:t>然山水格局，塑造富有地域特色和人文魅</w:t>
                  </w:r>
                  <w:r>
                    <w:rPr>
                      <w:spacing w:val="1"/>
                      <w:sz w:val="19"/>
                      <w:szCs w:val="19"/>
                    </w:rPr>
                    <w:t xml:space="preserve"> </w:t>
                  </w:r>
                  <w:r>
                    <w:rPr>
                      <w:spacing w:val="8"/>
                      <w:sz w:val="19"/>
                      <w:szCs w:val="19"/>
                    </w:rPr>
                    <w:t>力的城乡风貌，彰显巴山渠水城市特色。</w:t>
                  </w:r>
                </w:p>
              </w:tc>
              <w:tc>
                <w:tcPr>
                  <w:tcW w:w="1355" w:type="dxa"/>
                  <w:vAlign w:val="top"/>
                </w:tcPr>
                <w:p w14:paraId="32FD8020">
                  <w:pPr>
                    <w:pStyle w:val="6"/>
                    <w:spacing w:before="294" w:line="248" w:lineRule="auto"/>
                    <w:ind w:left="53" w:right="40"/>
                    <w:rPr>
                      <w:sz w:val="19"/>
                      <w:szCs w:val="19"/>
                    </w:rPr>
                  </w:pPr>
                  <w:r>
                    <w:rPr>
                      <w:spacing w:val="19"/>
                      <w:sz w:val="19"/>
                      <w:szCs w:val="19"/>
                    </w:rPr>
                    <w:t>本项目位于磐</w:t>
                  </w:r>
                  <w:r>
                    <w:rPr>
                      <w:spacing w:val="1"/>
                      <w:sz w:val="19"/>
                      <w:szCs w:val="19"/>
                    </w:rPr>
                    <w:t xml:space="preserve"> </w:t>
                  </w:r>
                  <w:r>
                    <w:rPr>
                      <w:spacing w:val="12"/>
                      <w:sz w:val="19"/>
                      <w:szCs w:val="19"/>
                    </w:rPr>
                    <w:t>石镇渡口村</w:t>
                  </w:r>
                  <w:r>
                    <w:rPr>
                      <w:spacing w:val="-52"/>
                      <w:sz w:val="19"/>
                      <w:szCs w:val="19"/>
                    </w:rPr>
                    <w:t xml:space="preserve"> </w:t>
                  </w:r>
                  <w:r>
                    <w:rPr>
                      <w:spacing w:val="12"/>
                      <w:sz w:val="19"/>
                      <w:szCs w:val="19"/>
                    </w:rPr>
                    <w:t>，</w:t>
                  </w:r>
                  <w:r>
                    <w:rPr>
                      <w:sz w:val="19"/>
                      <w:szCs w:val="19"/>
                    </w:rPr>
                    <w:t xml:space="preserve"> </w:t>
                  </w:r>
                  <w:r>
                    <w:rPr>
                      <w:spacing w:val="19"/>
                      <w:sz w:val="19"/>
                      <w:szCs w:val="19"/>
                    </w:rPr>
                    <w:t>用地属于工业</w:t>
                  </w:r>
                  <w:r>
                    <w:rPr>
                      <w:spacing w:val="1"/>
                      <w:sz w:val="19"/>
                      <w:szCs w:val="19"/>
                    </w:rPr>
                    <w:t xml:space="preserve"> </w:t>
                  </w:r>
                  <w:r>
                    <w:rPr>
                      <w:spacing w:val="12"/>
                      <w:sz w:val="19"/>
                      <w:szCs w:val="19"/>
                    </w:rPr>
                    <w:t>用地</w:t>
                  </w:r>
                  <w:r>
                    <w:rPr>
                      <w:spacing w:val="-52"/>
                      <w:sz w:val="19"/>
                      <w:szCs w:val="19"/>
                    </w:rPr>
                    <w:t xml:space="preserve"> </w:t>
                  </w:r>
                  <w:r>
                    <w:rPr>
                      <w:spacing w:val="12"/>
                      <w:sz w:val="19"/>
                      <w:szCs w:val="19"/>
                    </w:rPr>
                    <w:t>，符合国</w:t>
                  </w:r>
                  <w:r>
                    <w:rPr>
                      <w:sz w:val="19"/>
                      <w:szCs w:val="19"/>
                    </w:rPr>
                    <w:t xml:space="preserve"> </w:t>
                  </w:r>
                  <w:r>
                    <w:rPr>
                      <w:spacing w:val="19"/>
                      <w:sz w:val="19"/>
                      <w:szCs w:val="19"/>
                    </w:rPr>
                    <w:t>土空间规划要</w:t>
                  </w:r>
                  <w:r>
                    <w:rPr>
                      <w:spacing w:val="1"/>
                      <w:sz w:val="19"/>
                      <w:szCs w:val="19"/>
                    </w:rPr>
                    <w:t xml:space="preserve"> </w:t>
                  </w:r>
                  <w:r>
                    <w:rPr>
                      <w:sz w:val="19"/>
                      <w:szCs w:val="19"/>
                    </w:rPr>
                    <w:t>求。</w:t>
                  </w:r>
                </w:p>
              </w:tc>
              <w:tc>
                <w:tcPr>
                  <w:tcW w:w="772" w:type="dxa"/>
                  <w:vAlign w:val="top"/>
                </w:tcPr>
                <w:p w14:paraId="28CCC1F4">
                  <w:pPr>
                    <w:spacing w:line="291" w:lineRule="auto"/>
                    <w:rPr>
                      <w:rFonts w:ascii="Arial"/>
                      <w:sz w:val="21"/>
                    </w:rPr>
                  </w:pPr>
                </w:p>
                <w:p w14:paraId="7DD4B816">
                  <w:pPr>
                    <w:spacing w:line="291" w:lineRule="auto"/>
                    <w:rPr>
                      <w:rFonts w:ascii="Arial"/>
                      <w:sz w:val="21"/>
                    </w:rPr>
                  </w:pPr>
                </w:p>
                <w:p w14:paraId="2461A087">
                  <w:pPr>
                    <w:spacing w:line="292" w:lineRule="auto"/>
                    <w:rPr>
                      <w:rFonts w:ascii="Arial"/>
                      <w:sz w:val="21"/>
                    </w:rPr>
                  </w:pPr>
                </w:p>
                <w:p w14:paraId="050F556C">
                  <w:pPr>
                    <w:pStyle w:val="6"/>
                    <w:spacing w:before="62" w:line="228" w:lineRule="auto"/>
                    <w:ind w:left="191"/>
                    <w:rPr>
                      <w:sz w:val="19"/>
                      <w:szCs w:val="19"/>
                    </w:rPr>
                  </w:pPr>
                  <w:r>
                    <w:rPr>
                      <w:spacing w:val="4"/>
                      <w:sz w:val="19"/>
                      <w:szCs w:val="19"/>
                    </w:rPr>
                    <w:t>符合</w:t>
                  </w:r>
                </w:p>
              </w:tc>
            </w:tr>
          </w:tbl>
          <w:p w14:paraId="75BB2054">
            <w:pPr>
              <w:spacing w:before="129" w:line="222" w:lineRule="auto"/>
              <w:ind w:left="114"/>
              <w:rPr>
                <w:rFonts w:ascii="黑体" w:hAnsi="黑体" w:eastAsia="黑体" w:cs="黑体"/>
                <w:sz w:val="22"/>
                <w:szCs w:val="22"/>
              </w:rPr>
            </w:pPr>
            <w:r>
              <w:rPr>
                <w:rFonts w:ascii="Times New Roman" w:hAnsi="Times New Roman" w:eastAsia="Times New Roman" w:cs="Times New Roman"/>
                <w:spacing w:val="-2"/>
                <w:sz w:val="22"/>
                <w:szCs w:val="22"/>
              </w:rPr>
              <w:t>9</w:t>
            </w:r>
            <w:r>
              <w:rPr>
                <w:rFonts w:ascii="Times New Roman" w:hAnsi="Times New Roman" w:eastAsia="Times New Roman" w:cs="Times New Roman"/>
                <w:spacing w:val="-19"/>
                <w:sz w:val="22"/>
                <w:szCs w:val="22"/>
              </w:rPr>
              <w:t xml:space="preserve"> </w:t>
            </w:r>
            <w:r>
              <w:rPr>
                <w:rFonts w:ascii="黑体" w:hAnsi="黑体" w:eastAsia="黑体" w:cs="黑体"/>
                <w:spacing w:val="-2"/>
                <w:sz w:val="22"/>
                <w:szCs w:val="22"/>
              </w:rPr>
              <w:t>、与达州市散装水泥发展和应用专项规划的符合性</w:t>
            </w:r>
          </w:p>
          <w:p w14:paraId="303B16FB">
            <w:pPr>
              <w:pStyle w:val="6"/>
              <w:spacing w:before="137" w:line="219" w:lineRule="auto"/>
              <w:ind w:left="556"/>
            </w:pPr>
            <w:r>
              <w:rPr>
                <w:spacing w:val="-5"/>
              </w:rPr>
              <w:t>2020</w:t>
            </w:r>
            <w:r>
              <w:rPr>
                <w:spacing w:val="-41"/>
              </w:rPr>
              <w:t xml:space="preserve"> </w:t>
            </w:r>
            <w:r>
              <w:rPr>
                <w:spacing w:val="-5"/>
              </w:rPr>
              <w:t>年</w:t>
            </w:r>
            <w:r>
              <w:rPr>
                <w:spacing w:val="-42"/>
              </w:rPr>
              <w:t xml:space="preserve"> </w:t>
            </w:r>
            <w:r>
              <w:rPr>
                <w:spacing w:val="-5"/>
              </w:rPr>
              <w:t>5</w:t>
            </w:r>
            <w:r>
              <w:rPr>
                <w:spacing w:val="-44"/>
              </w:rPr>
              <w:t xml:space="preserve"> </w:t>
            </w:r>
            <w:r>
              <w:rPr>
                <w:spacing w:val="-5"/>
              </w:rPr>
              <w:t>月</w:t>
            </w:r>
            <w:r>
              <w:rPr>
                <w:spacing w:val="-44"/>
              </w:rPr>
              <w:t xml:space="preserve"> </w:t>
            </w:r>
            <w:r>
              <w:rPr>
                <w:spacing w:val="-5"/>
              </w:rPr>
              <w:t>6 日，达州市住房和城乡建设局发布了《关于印发〈达</w:t>
            </w:r>
          </w:p>
        </w:tc>
      </w:tr>
    </w:tbl>
    <w:p w14:paraId="18F203B1">
      <w:pPr>
        <w:rPr>
          <w:rFonts w:ascii="Arial"/>
          <w:sz w:val="21"/>
        </w:rPr>
      </w:pPr>
    </w:p>
    <w:p w14:paraId="3ADFBE95">
      <w:pPr>
        <w:rPr>
          <w:rFonts w:ascii="Arial" w:hAnsi="Arial" w:eastAsia="Arial" w:cs="Arial"/>
          <w:sz w:val="21"/>
          <w:szCs w:val="21"/>
        </w:rPr>
        <w:sectPr>
          <w:footerReference r:id="rId29" w:type="default"/>
          <w:pgSz w:w="11906" w:h="16839"/>
          <w:pgMar w:top="1431" w:right="1532" w:bottom="1260" w:left="1543" w:header="0" w:footer="1080" w:gutter="0"/>
          <w:cols w:space="720" w:num="1"/>
        </w:sectPr>
      </w:pPr>
    </w:p>
    <w:p w14:paraId="231A4269">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0FA6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7" w:hRule="atLeast"/>
        </w:trPr>
        <w:tc>
          <w:tcPr>
            <w:tcW w:w="1766" w:type="dxa"/>
            <w:vAlign w:val="top"/>
          </w:tcPr>
          <w:p w14:paraId="5E9D020D">
            <w:pPr>
              <w:rPr>
                <w:rFonts w:ascii="Arial"/>
                <w:sz w:val="21"/>
              </w:rPr>
            </w:pPr>
          </w:p>
        </w:tc>
        <w:tc>
          <w:tcPr>
            <w:tcW w:w="7048" w:type="dxa"/>
            <w:vAlign w:val="top"/>
          </w:tcPr>
          <w:p w14:paraId="3DE63C6E">
            <w:pPr>
              <w:pStyle w:val="6"/>
              <w:spacing w:before="136" w:line="219" w:lineRule="auto"/>
              <w:ind w:left="115"/>
            </w:pPr>
            <w:r>
              <w:rPr>
                <w:spacing w:val="-2"/>
              </w:rPr>
              <w:t>州市散装水泥发展和应用专项规划（2020—2025</w:t>
            </w:r>
            <w:r>
              <w:rPr>
                <w:spacing w:val="-40"/>
              </w:rPr>
              <w:t xml:space="preserve"> </w:t>
            </w:r>
            <w:r>
              <w:rPr>
                <w:spacing w:val="-2"/>
              </w:rPr>
              <w:t>年）〉的通知》（达市</w:t>
            </w:r>
          </w:p>
          <w:p w14:paraId="50014E58">
            <w:pPr>
              <w:pStyle w:val="6"/>
              <w:spacing w:before="139" w:line="221" w:lineRule="auto"/>
              <w:ind w:left="113"/>
            </w:pPr>
            <w:r>
              <w:rPr>
                <w:spacing w:val="-2"/>
              </w:rPr>
              <w:t>住建发〔2020〕146</w:t>
            </w:r>
            <w:r>
              <w:rPr>
                <w:spacing w:val="-36"/>
              </w:rPr>
              <w:t xml:space="preserve"> </w:t>
            </w:r>
            <w:r>
              <w:rPr>
                <w:spacing w:val="-2"/>
              </w:rPr>
              <w:t>号）。</w:t>
            </w:r>
          </w:p>
          <w:p w14:paraId="3E1902FE">
            <w:pPr>
              <w:pStyle w:val="6"/>
              <w:spacing w:before="136" w:line="332" w:lineRule="auto"/>
              <w:ind w:left="99" w:right="6" w:firstLine="457"/>
              <w:jc w:val="both"/>
            </w:pPr>
            <w:r>
              <w:rPr>
                <w:spacing w:val="-4"/>
              </w:rPr>
              <w:t>该专项规划明确提出：</w:t>
            </w:r>
            <w:r>
              <w:rPr>
                <w:b/>
                <w:bCs/>
                <w:spacing w:val="-4"/>
              </w:rPr>
              <w:t>一、禁现范围划定</w:t>
            </w:r>
            <w:r>
              <w:rPr>
                <w:spacing w:val="-4"/>
              </w:rPr>
              <w:t xml:space="preserve"> </w:t>
            </w:r>
            <w:r>
              <w:rPr>
                <w:spacing w:val="-5"/>
              </w:rPr>
              <w:t>禁现，即禁止施工现场搅</w:t>
            </w:r>
            <w:r>
              <w:t xml:space="preserve">  </w:t>
            </w:r>
            <w:r>
              <w:rPr>
                <w:spacing w:val="3"/>
              </w:rPr>
              <w:t>拌混凝士和禁止使用袋装水泥。本次规划在达州市城市已</w:t>
            </w:r>
            <w:r>
              <w:rPr>
                <w:spacing w:val="2"/>
              </w:rPr>
              <w:t>划定“禁现</w:t>
            </w:r>
            <w:r>
              <w:rPr>
                <w:spacing w:val="-81"/>
              </w:rPr>
              <w:t xml:space="preserve"> </w:t>
            </w:r>
            <w:r>
              <w:rPr>
                <w:spacing w:val="2"/>
              </w:rPr>
              <w:t>”</w:t>
            </w:r>
            <w:r>
              <w:t xml:space="preserve"> </w:t>
            </w:r>
            <w:r>
              <w:rPr>
                <w:spacing w:val="-2"/>
              </w:rPr>
              <w:t>的基础上，继续巩固“禁现</w:t>
            </w:r>
            <w:r>
              <w:rPr>
                <w:spacing w:val="-76"/>
              </w:rPr>
              <w:t xml:space="preserve"> </w:t>
            </w:r>
            <w:r>
              <w:rPr>
                <w:spacing w:val="-2"/>
              </w:rPr>
              <w:t>”成果，逐步扩大“禁现</w:t>
            </w:r>
            <w:r>
              <w:rPr>
                <w:spacing w:val="-83"/>
              </w:rPr>
              <w:t xml:space="preserve"> </w:t>
            </w:r>
            <w:r>
              <w:rPr>
                <w:spacing w:val="-2"/>
              </w:rPr>
              <w:t>”范围。</w:t>
            </w:r>
            <w:r>
              <w:rPr>
                <w:b/>
                <w:bCs/>
                <w:spacing w:val="-2"/>
              </w:rPr>
              <w:t>2.各县区</w:t>
            </w:r>
            <w:r>
              <w:t xml:space="preserve">  </w:t>
            </w:r>
            <w:r>
              <w:rPr>
                <w:b/>
                <w:bCs/>
                <w:spacing w:val="-1"/>
              </w:rPr>
              <w:t>“禁现</w:t>
            </w:r>
            <w:r>
              <w:rPr>
                <w:spacing w:val="-81"/>
              </w:rPr>
              <w:t xml:space="preserve"> </w:t>
            </w:r>
            <w:r>
              <w:rPr>
                <w:b/>
                <w:bCs/>
                <w:spacing w:val="-1"/>
              </w:rPr>
              <w:t>”范国划定</w:t>
            </w:r>
            <w:r>
              <w:rPr>
                <w:spacing w:val="-1"/>
              </w:rPr>
              <w:t xml:space="preserve">  (1)达川区、通川区、高新区禁现范围:结合达州市</w:t>
            </w:r>
            <w:r>
              <w:t xml:space="preserve">  </w:t>
            </w:r>
            <w:r>
              <w:rPr>
                <w:spacing w:val="-3"/>
              </w:rPr>
              <w:t>城市总体规划及土地利用总体规划，规划将达州市中心</w:t>
            </w:r>
            <w:r>
              <w:rPr>
                <w:spacing w:val="-4"/>
              </w:rPr>
              <w:t>城区，即达川区、</w:t>
            </w:r>
            <w:r>
              <w:t xml:space="preserve"> 通川区、高新区城市规划区(《达州市城市总体规划(2011-2030)》划定</w:t>
            </w:r>
            <w:r>
              <w:rPr>
                <w:spacing w:val="1"/>
              </w:rPr>
              <w:t xml:space="preserve">  </w:t>
            </w:r>
            <w:r>
              <w:rPr>
                <w:spacing w:val="-1"/>
              </w:rPr>
              <w:t>的城市规划范围)全部划入禁现范围，面积</w:t>
            </w:r>
            <w:r>
              <w:rPr>
                <w:spacing w:val="-30"/>
              </w:rPr>
              <w:t xml:space="preserve"> </w:t>
            </w:r>
            <w:r>
              <w:rPr>
                <w:spacing w:val="-1"/>
              </w:rPr>
              <w:t>160</w:t>
            </w:r>
            <w:r>
              <w:rPr>
                <w:spacing w:val="-48"/>
              </w:rPr>
              <w:t xml:space="preserve"> </w:t>
            </w:r>
            <w:r>
              <w:rPr>
                <w:spacing w:val="-1"/>
              </w:rPr>
              <w:t>平方公里。</w:t>
            </w:r>
          </w:p>
          <w:p w14:paraId="6C3D1201">
            <w:pPr>
              <w:pStyle w:val="6"/>
              <w:spacing w:before="29" w:line="328" w:lineRule="auto"/>
              <w:ind w:left="114" w:right="45" w:firstLine="440"/>
              <w:jc w:val="both"/>
            </w:pPr>
            <w:r>
              <w:rPr>
                <w:spacing w:val="-6"/>
              </w:rPr>
              <w:t>本项目位于已划定的“禁现</w:t>
            </w:r>
            <w:r>
              <w:rPr>
                <w:spacing w:val="-83"/>
              </w:rPr>
              <w:t xml:space="preserve"> </w:t>
            </w:r>
            <w:r>
              <w:rPr>
                <w:spacing w:val="-6"/>
              </w:rPr>
              <w:t>”范围，但本项目所用水泥</w:t>
            </w:r>
            <w:r>
              <w:rPr>
                <w:spacing w:val="-7"/>
              </w:rPr>
              <w:t>为散装水泥，</w:t>
            </w:r>
            <w:r>
              <w:t xml:space="preserve"> 通过专用罐装车运输至厂区后，气力输送至水泥筒</w:t>
            </w:r>
            <w:r>
              <w:rPr>
                <w:spacing w:val="-1"/>
              </w:rPr>
              <w:t>仓储存，符合规划要</w:t>
            </w:r>
            <w:r>
              <w:t xml:space="preserve"> </w:t>
            </w:r>
            <w:r>
              <w:rPr>
                <w:spacing w:val="-4"/>
              </w:rPr>
              <w:t>求。</w:t>
            </w:r>
          </w:p>
          <w:p w14:paraId="53C01C99">
            <w:pPr>
              <w:spacing w:before="28" w:line="222" w:lineRule="auto"/>
              <w:ind w:left="131"/>
              <w:rPr>
                <w:rFonts w:ascii="黑体" w:hAnsi="黑体" w:eastAsia="黑体" w:cs="黑体"/>
                <w:sz w:val="22"/>
                <w:szCs w:val="22"/>
              </w:rPr>
            </w:pPr>
            <w:r>
              <w:rPr>
                <w:rFonts w:ascii="Times New Roman" w:hAnsi="Times New Roman" w:eastAsia="Times New Roman" w:cs="Times New Roman"/>
                <w:spacing w:val="-8"/>
                <w:sz w:val="22"/>
                <w:szCs w:val="22"/>
              </w:rPr>
              <w:t>10</w:t>
            </w:r>
            <w:r>
              <w:rPr>
                <w:rFonts w:ascii="Times New Roman" w:hAnsi="Times New Roman" w:eastAsia="Times New Roman" w:cs="Times New Roman"/>
                <w:spacing w:val="-18"/>
                <w:sz w:val="22"/>
                <w:szCs w:val="22"/>
              </w:rPr>
              <w:t xml:space="preserve"> </w:t>
            </w:r>
            <w:r>
              <w:rPr>
                <w:rFonts w:ascii="黑体" w:hAnsi="黑体" w:eastAsia="黑体" w:cs="黑体"/>
                <w:spacing w:val="-8"/>
                <w:sz w:val="22"/>
                <w:szCs w:val="22"/>
              </w:rPr>
              <w:t>、外环境关系</w:t>
            </w:r>
          </w:p>
          <w:p w14:paraId="19AB4291">
            <w:pPr>
              <w:pStyle w:val="6"/>
              <w:spacing w:before="129" w:line="334" w:lineRule="auto"/>
              <w:ind w:left="109" w:right="45" w:firstLine="444"/>
            </w:pPr>
            <w:r>
              <w:t xml:space="preserve">本项目位于通川区磐石镇渡口村，其外环境关系介绍如下：项目周 </w:t>
            </w:r>
            <w:r>
              <w:rPr>
                <w:spacing w:val="-1"/>
              </w:rPr>
              <w:t>边属于农村环境，</w:t>
            </w:r>
            <w:r>
              <w:rPr>
                <w:spacing w:val="-65"/>
              </w:rPr>
              <w:t xml:space="preserve"> </w:t>
            </w:r>
            <w:r>
              <w:rPr>
                <w:spacing w:val="-1"/>
              </w:rPr>
              <w:t>占地区域为一处山坡的坡顶处。项目</w:t>
            </w:r>
            <w:r>
              <w:rPr>
                <w:spacing w:val="-2"/>
              </w:rPr>
              <w:t>东面为大片农田</w:t>
            </w:r>
            <w:r>
              <w:t xml:space="preserve"> </w:t>
            </w:r>
            <w:r>
              <w:rPr>
                <w:spacing w:val="2"/>
              </w:rPr>
              <w:t>且地势渐低，东面相距约</w:t>
            </w:r>
            <w:r>
              <w:rPr>
                <w:rFonts w:ascii="Times New Roman" w:hAnsi="Times New Roman" w:eastAsia="Times New Roman" w:cs="Times New Roman"/>
                <w:spacing w:val="2"/>
              </w:rPr>
              <w:t>470m</w:t>
            </w:r>
            <w:r>
              <w:rPr>
                <w:spacing w:val="2"/>
              </w:rPr>
              <w:t>处有</w:t>
            </w:r>
            <w:r>
              <w:rPr>
                <w:rFonts w:ascii="Times New Roman" w:hAnsi="Times New Roman" w:eastAsia="Times New Roman" w:cs="Times New Roman"/>
                <w:spacing w:val="2"/>
              </w:rPr>
              <w:t>6</w:t>
            </w:r>
            <w:r>
              <w:rPr>
                <w:spacing w:val="2"/>
              </w:rPr>
              <w:t>户住户，高</w:t>
            </w:r>
            <w:r>
              <w:rPr>
                <w:spacing w:val="1"/>
              </w:rPr>
              <w:t>程差为</w:t>
            </w:r>
            <w:r>
              <w:rPr>
                <w:rFonts w:ascii="Times New Roman" w:hAnsi="Times New Roman" w:eastAsia="Times New Roman" w:cs="Times New Roman"/>
                <w:spacing w:val="1"/>
              </w:rPr>
              <w:t>+4m</w:t>
            </w:r>
            <w:r>
              <w:rPr>
                <w:rFonts w:ascii="Times New Roman" w:hAnsi="Times New Roman" w:eastAsia="Times New Roman" w:cs="Times New Roman"/>
                <w:spacing w:val="-23"/>
              </w:rPr>
              <w:t xml:space="preserve"> </w:t>
            </w:r>
            <w:r>
              <w:rPr>
                <w:spacing w:val="1"/>
              </w:rPr>
              <w:t>。项目东南</w:t>
            </w:r>
            <w:r>
              <w:t xml:space="preserve"> </w:t>
            </w:r>
            <w:r>
              <w:rPr>
                <w:spacing w:val="-1"/>
              </w:rPr>
              <w:t>面相距约</w:t>
            </w:r>
            <w:r>
              <w:rPr>
                <w:rFonts w:ascii="Times New Roman" w:hAnsi="Times New Roman" w:eastAsia="Times New Roman" w:cs="Times New Roman"/>
                <w:spacing w:val="-1"/>
              </w:rPr>
              <w:t>40~70m</w:t>
            </w:r>
            <w:r>
              <w:rPr>
                <w:spacing w:val="-1"/>
              </w:rPr>
              <w:t>处有</w:t>
            </w:r>
            <w:r>
              <w:rPr>
                <w:rFonts w:ascii="Times New Roman" w:hAnsi="Times New Roman" w:eastAsia="Times New Roman" w:cs="Times New Roman"/>
                <w:spacing w:val="-1"/>
              </w:rPr>
              <w:t>2</w:t>
            </w:r>
            <w:r>
              <w:rPr>
                <w:spacing w:val="-1"/>
              </w:rPr>
              <w:t>户住户，高程差为</w:t>
            </w:r>
            <w:r>
              <w:rPr>
                <w:rFonts w:ascii="Times New Roman" w:hAnsi="Times New Roman" w:eastAsia="Times New Roman" w:cs="Times New Roman"/>
                <w:spacing w:val="-1"/>
              </w:rPr>
              <w:t>-5m</w:t>
            </w:r>
            <w:r>
              <w:rPr>
                <w:spacing w:val="-1"/>
              </w:rPr>
              <w:t>；相距</w:t>
            </w:r>
            <w:r>
              <w:rPr>
                <w:rFonts w:ascii="Times New Roman" w:hAnsi="Times New Roman" w:eastAsia="Times New Roman" w:cs="Times New Roman"/>
                <w:spacing w:val="-1"/>
              </w:rPr>
              <w:t>120</w:t>
            </w:r>
            <w:r>
              <w:rPr>
                <w:rFonts w:ascii="Times New Roman" w:hAnsi="Times New Roman" w:eastAsia="Times New Roman" w:cs="Times New Roman"/>
                <w:spacing w:val="-2"/>
              </w:rPr>
              <w:t>~260m</w:t>
            </w:r>
            <w:r>
              <w:rPr>
                <w:spacing w:val="-2"/>
              </w:rPr>
              <w:t>处有</w:t>
            </w:r>
            <w:r>
              <w:rPr>
                <w:rFonts w:ascii="Times New Roman" w:hAnsi="Times New Roman" w:eastAsia="Times New Roman" w:cs="Times New Roman"/>
                <w:spacing w:val="-2"/>
              </w:rPr>
              <w:t>5</w:t>
            </w:r>
            <w:r>
              <w:rPr>
                <w:spacing w:val="-2"/>
              </w:rPr>
              <w:t>户住</w:t>
            </w:r>
            <w:r>
              <w:t xml:space="preserve"> </w:t>
            </w:r>
            <w:r>
              <w:rPr>
                <w:spacing w:val="-1"/>
              </w:rPr>
              <w:t>户，高程差为</w:t>
            </w:r>
            <w:r>
              <w:rPr>
                <w:rFonts w:ascii="Times New Roman" w:hAnsi="Times New Roman" w:eastAsia="Times New Roman" w:cs="Times New Roman"/>
                <w:spacing w:val="-1"/>
              </w:rPr>
              <w:t>-7m</w:t>
            </w:r>
            <w:r>
              <w:rPr>
                <w:rFonts w:ascii="Times New Roman" w:hAnsi="Times New Roman" w:eastAsia="Times New Roman" w:cs="Times New Roman"/>
                <w:spacing w:val="-16"/>
              </w:rPr>
              <w:t xml:space="preserve"> </w:t>
            </w:r>
            <w:r>
              <w:rPr>
                <w:spacing w:val="-1"/>
              </w:rPr>
              <w:t>。项目南面相距约</w:t>
            </w:r>
            <w:r>
              <w:rPr>
                <w:rFonts w:ascii="Times New Roman" w:hAnsi="Times New Roman" w:eastAsia="Times New Roman" w:cs="Times New Roman"/>
                <w:spacing w:val="-1"/>
              </w:rPr>
              <w:t>240m</w:t>
            </w:r>
            <w:r>
              <w:rPr>
                <w:spacing w:val="-1"/>
              </w:rPr>
              <w:t>处有</w:t>
            </w:r>
            <w:r>
              <w:rPr>
                <w:rFonts w:ascii="Times New Roman" w:hAnsi="Times New Roman" w:eastAsia="Times New Roman" w:cs="Times New Roman"/>
                <w:spacing w:val="-1"/>
              </w:rPr>
              <w:t>3</w:t>
            </w:r>
            <w:r>
              <w:rPr>
                <w:spacing w:val="-1"/>
              </w:rPr>
              <w:t>户住户，高程差为</w:t>
            </w:r>
            <w:r>
              <w:rPr>
                <w:rFonts w:ascii="Times New Roman" w:hAnsi="Times New Roman" w:eastAsia="Times New Roman" w:cs="Times New Roman"/>
                <w:spacing w:val="-1"/>
              </w:rPr>
              <w:t>-3m</w:t>
            </w:r>
            <w:r>
              <w:rPr>
                <w:rFonts w:ascii="Times New Roman" w:hAnsi="Times New Roman" w:eastAsia="Times New Roman" w:cs="Times New Roman"/>
                <w:spacing w:val="-23"/>
              </w:rPr>
              <w:t xml:space="preserve"> </w:t>
            </w:r>
            <w:r>
              <w:rPr>
                <w:spacing w:val="-1"/>
              </w:rPr>
              <w:t>。</w:t>
            </w:r>
            <w:r>
              <w:t xml:space="preserve"> </w:t>
            </w:r>
            <w:r>
              <w:rPr>
                <w:spacing w:val="9"/>
              </w:rPr>
              <w:t>项目西南面相距约</w:t>
            </w:r>
            <w:r>
              <w:rPr>
                <w:rFonts w:ascii="Times New Roman" w:hAnsi="Times New Roman" w:eastAsia="Times New Roman" w:cs="Times New Roman"/>
                <w:spacing w:val="9"/>
              </w:rPr>
              <w:t>240m</w:t>
            </w:r>
            <w:r>
              <w:rPr>
                <w:spacing w:val="9"/>
              </w:rPr>
              <w:t>处有</w:t>
            </w:r>
            <w:r>
              <w:rPr>
                <w:rFonts w:ascii="Times New Roman" w:hAnsi="Times New Roman" w:eastAsia="Times New Roman" w:cs="Times New Roman"/>
                <w:spacing w:val="9"/>
              </w:rPr>
              <w:t>3</w:t>
            </w:r>
            <w:r>
              <w:rPr>
                <w:spacing w:val="9"/>
              </w:rPr>
              <w:t>户住户，高程差为</w:t>
            </w:r>
            <w:r>
              <w:rPr>
                <w:rFonts w:ascii="Times New Roman" w:hAnsi="Times New Roman" w:eastAsia="Times New Roman" w:cs="Times New Roman"/>
                <w:spacing w:val="9"/>
              </w:rPr>
              <w:t>+2m</w:t>
            </w:r>
            <w:r>
              <w:rPr>
                <w:spacing w:val="9"/>
              </w:rPr>
              <w:t>；西南面相距约</w:t>
            </w:r>
            <w:r>
              <w:rPr>
                <w:spacing w:val="12"/>
              </w:rPr>
              <w:t xml:space="preserve"> </w:t>
            </w:r>
            <w:r>
              <w:rPr>
                <w:rFonts w:ascii="Times New Roman" w:hAnsi="Times New Roman" w:eastAsia="Times New Roman" w:cs="Times New Roman"/>
                <w:spacing w:val="-6"/>
              </w:rPr>
              <w:t>360~500m</w:t>
            </w:r>
            <w:r>
              <w:rPr>
                <w:spacing w:val="-6"/>
              </w:rPr>
              <w:t>处有</w:t>
            </w:r>
            <w:r>
              <w:rPr>
                <w:rFonts w:ascii="Times New Roman" w:hAnsi="Times New Roman" w:eastAsia="Times New Roman" w:cs="Times New Roman"/>
                <w:spacing w:val="-6"/>
              </w:rPr>
              <w:t>5</w:t>
            </w:r>
            <w:r>
              <w:rPr>
                <w:spacing w:val="-6"/>
              </w:rPr>
              <w:t>户住户，高程差</w:t>
            </w:r>
            <w:r>
              <w:rPr>
                <w:rFonts w:ascii="Times New Roman" w:hAnsi="Times New Roman" w:eastAsia="Times New Roman" w:cs="Times New Roman"/>
                <w:spacing w:val="-6"/>
              </w:rPr>
              <w:t>+3m</w:t>
            </w:r>
            <w:r>
              <w:rPr>
                <w:spacing w:val="-6"/>
              </w:rPr>
              <w:t>。项目西面相距约</w:t>
            </w:r>
            <w:r>
              <w:rPr>
                <w:rFonts w:ascii="Times New Roman" w:hAnsi="Times New Roman" w:eastAsia="Times New Roman" w:cs="Times New Roman"/>
                <w:spacing w:val="-7"/>
              </w:rPr>
              <w:t>150m</w:t>
            </w:r>
            <w:r>
              <w:rPr>
                <w:spacing w:val="-7"/>
              </w:rPr>
              <w:t>处有</w:t>
            </w:r>
            <w:r>
              <w:rPr>
                <w:rFonts w:ascii="Times New Roman" w:hAnsi="Times New Roman" w:eastAsia="Times New Roman" w:cs="Times New Roman"/>
                <w:spacing w:val="-7"/>
              </w:rPr>
              <w:t>2</w:t>
            </w:r>
            <w:r>
              <w:rPr>
                <w:spacing w:val="-7"/>
              </w:rPr>
              <w:t>户住户，</w:t>
            </w:r>
            <w:r>
              <w:t xml:space="preserve"> 高程差为</w:t>
            </w:r>
            <w:r>
              <w:rPr>
                <w:rFonts w:ascii="Times New Roman" w:hAnsi="Times New Roman" w:eastAsia="Times New Roman" w:cs="Times New Roman"/>
              </w:rPr>
              <w:t>-10m</w:t>
            </w:r>
            <w:r>
              <w:rPr>
                <w:rFonts w:ascii="Times New Roman" w:hAnsi="Times New Roman" w:eastAsia="Times New Roman" w:cs="Times New Roman"/>
                <w:spacing w:val="-24"/>
              </w:rPr>
              <w:t xml:space="preserve"> </w:t>
            </w:r>
            <w:r>
              <w:t>。项目西北面相距约</w:t>
            </w:r>
            <w:r>
              <w:rPr>
                <w:rFonts w:ascii="Times New Roman" w:hAnsi="Times New Roman" w:eastAsia="Times New Roman" w:cs="Times New Roman"/>
              </w:rPr>
              <w:t>300m</w:t>
            </w:r>
            <w:r>
              <w:t>处的山上有</w:t>
            </w:r>
            <w:r>
              <w:rPr>
                <w:rFonts w:ascii="Times New Roman" w:hAnsi="Times New Roman" w:eastAsia="Times New Roman" w:cs="Times New Roman"/>
              </w:rPr>
              <w:t>1</w:t>
            </w:r>
            <w:r>
              <w:t>户住户，</w:t>
            </w:r>
            <w:r>
              <w:rPr>
                <w:spacing w:val="-1"/>
              </w:rPr>
              <w:t>高程差为</w:t>
            </w:r>
            <w:r>
              <w:t xml:space="preserve"> </w:t>
            </w:r>
            <w:r>
              <w:rPr>
                <w:rFonts w:ascii="Times New Roman" w:hAnsi="Times New Roman" w:eastAsia="Times New Roman" w:cs="Times New Roman"/>
                <w:spacing w:val="-2"/>
              </w:rPr>
              <w:t>+6m</w:t>
            </w:r>
            <w:r>
              <w:rPr>
                <w:rFonts w:ascii="Times New Roman" w:hAnsi="Times New Roman" w:eastAsia="Times New Roman" w:cs="Times New Roman"/>
                <w:spacing w:val="-30"/>
              </w:rPr>
              <w:t xml:space="preserve"> </w:t>
            </w:r>
            <w:r>
              <w:rPr>
                <w:spacing w:val="-2"/>
              </w:rPr>
              <w:t>，不在可视范围内。项目北面相距约</w:t>
            </w:r>
            <w:r>
              <w:rPr>
                <w:rFonts w:ascii="Times New Roman" w:hAnsi="Times New Roman" w:eastAsia="Times New Roman" w:cs="Times New Roman"/>
                <w:spacing w:val="-2"/>
              </w:rPr>
              <w:t>80~</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14</w:t>
            </w:r>
            <w:r>
              <w:rPr>
                <w:rFonts w:ascii="Times New Roman" w:hAnsi="Times New Roman" w:eastAsia="Times New Roman" w:cs="Times New Roman"/>
                <w:spacing w:val="-3"/>
              </w:rPr>
              <w:t>0m</w:t>
            </w:r>
            <w:r>
              <w:rPr>
                <w:spacing w:val="-3"/>
              </w:rPr>
              <w:t>处有</w:t>
            </w:r>
            <w:r>
              <w:rPr>
                <w:rFonts w:ascii="Times New Roman" w:hAnsi="Times New Roman" w:eastAsia="Times New Roman" w:cs="Times New Roman"/>
                <w:spacing w:val="-3"/>
              </w:rPr>
              <w:t>3</w:t>
            </w:r>
            <w:r>
              <w:rPr>
                <w:spacing w:val="-3"/>
              </w:rPr>
              <w:t>户住户，高程差</w:t>
            </w:r>
            <w:r>
              <w:t xml:space="preserve"> </w:t>
            </w:r>
            <w:r>
              <w:rPr>
                <w:spacing w:val="-3"/>
              </w:rPr>
              <w:t>为</w:t>
            </w:r>
            <w:r>
              <w:rPr>
                <w:rFonts w:ascii="Times New Roman" w:hAnsi="Times New Roman" w:eastAsia="Times New Roman" w:cs="Times New Roman"/>
                <w:spacing w:val="-3"/>
              </w:rPr>
              <w:t>+2m</w:t>
            </w:r>
            <w:r>
              <w:rPr>
                <w:spacing w:val="-3"/>
              </w:rPr>
              <w:t>；北面相距约</w:t>
            </w:r>
            <w:r>
              <w:rPr>
                <w:rFonts w:ascii="Times New Roman" w:hAnsi="Times New Roman" w:eastAsia="Times New Roman" w:cs="Times New Roman"/>
                <w:spacing w:val="-3"/>
              </w:rPr>
              <w:t>300~500m</w:t>
            </w:r>
            <w:r>
              <w:rPr>
                <w:spacing w:val="-3"/>
              </w:rPr>
              <w:t>处有</w:t>
            </w:r>
            <w:r>
              <w:rPr>
                <w:rFonts w:ascii="Times New Roman" w:hAnsi="Times New Roman" w:eastAsia="Times New Roman" w:cs="Times New Roman"/>
                <w:spacing w:val="-3"/>
              </w:rPr>
              <w:t>7</w:t>
            </w:r>
            <w:r>
              <w:rPr>
                <w:spacing w:val="-3"/>
              </w:rPr>
              <w:t>户住户，高程差为</w:t>
            </w:r>
            <w:r>
              <w:rPr>
                <w:rFonts w:ascii="Times New Roman" w:hAnsi="Times New Roman" w:eastAsia="Times New Roman" w:cs="Times New Roman"/>
                <w:spacing w:val="-3"/>
              </w:rPr>
              <w:t>+7m</w:t>
            </w:r>
            <w:r>
              <w:rPr>
                <w:spacing w:val="-3"/>
              </w:rPr>
              <w:t>。项目东北面</w:t>
            </w:r>
            <w:r>
              <w:rPr>
                <w:spacing w:val="9"/>
              </w:rPr>
              <w:t xml:space="preserve"> </w:t>
            </w:r>
            <w:r>
              <w:rPr>
                <w:spacing w:val="-3"/>
              </w:rPr>
              <w:t>相距约</w:t>
            </w:r>
            <w:r>
              <w:rPr>
                <w:rFonts w:ascii="Times New Roman" w:hAnsi="Times New Roman" w:eastAsia="Times New Roman" w:cs="Times New Roman"/>
                <w:spacing w:val="-3"/>
              </w:rPr>
              <w:t>10m</w:t>
            </w:r>
            <w:r>
              <w:rPr>
                <w:spacing w:val="-3"/>
              </w:rPr>
              <w:t>处有</w:t>
            </w:r>
            <w:r>
              <w:rPr>
                <w:rFonts w:ascii="Times New Roman" w:hAnsi="Times New Roman" w:eastAsia="Times New Roman" w:cs="Times New Roman"/>
                <w:spacing w:val="-3"/>
              </w:rPr>
              <w:t>1</w:t>
            </w:r>
            <w:r>
              <w:rPr>
                <w:spacing w:val="-3"/>
              </w:rPr>
              <w:t>户住户（与项目生产车间相距约</w:t>
            </w:r>
            <w:r>
              <w:rPr>
                <w:rFonts w:ascii="Times New Roman" w:hAnsi="Times New Roman" w:eastAsia="Times New Roman" w:cs="Times New Roman"/>
                <w:spacing w:val="-3"/>
              </w:rPr>
              <w:t>45m</w:t>
            </w:r>
            <w:r>
              <w:rPr>
                <w:spacing w:val="-15"/>
              </w:rPr>
              <w:t>），</w:t>
            </w:r>
            <w:r>
              <w:rPr>
                <w:spacing w:val="-3"/>
              </w:rPr>
              <w:t>高程差为</w:t>
            </w:r>
            <w:r>
              <w:rPr>
                <w:rFonts w:ascii="Times New Roman" w:hAnsi="Times New Roman" w:eastAsia="Times New Roman" w:cs="Times New Roman"/>
                <w:spacing w:val="-3"/>
              </w:rPr>
              <w:t>+0m</w:t>
            </w:r>
            <w:r>
              <w:rPr>
                <w:spacing w:val="-3"/>
              </w:rPr>
              <w:t>；</w:t>
            </w:r>
            <w:r>
              <w:t xml:space="preserve"> </w:t>
            </w:r>
            <w:r>
              <w:rPr>
                <w:spacing w:val="-2"/>
              </w:rPr>
              <w:t>东北面相距约</w:t>
            </w:r>
            <w:r>
              <w:rPr>
                <w:rFonts w:ascii="Times New Roman" w:hAnsi="Times New Roman" w:eastAsia="Times New Roman" w:cs="Times New Roman"/>
                <w:spacing w:val="-2"/>
              </w:rPr>
              <w:t>120m</w:t>
            </w:r>
            <w:r>
              <w:rPr>
                <w:spacing w:val="-2"/>
              </w:rPr>
              <w:t>处有</w:t>
            </w:r>
            <w:r>
              <w:rPr>
                <w:rFonts w:ascii="Times New Roman" w:hAnsi="Times New Roman" w:eastAsia="Times New Roman" w:cs="Times New Roman"/>
                <w:spacing w:val="-2"/>
              </w:rPr>
              <w:t>1</w:t>
            </w:r>
            <w:r>
              <w:rPr>
                <w:spacing w:val="-2"/>
              </w:rPr>
              <w:t>户住户，高程差为</w:t>
            </w:r>
            <w:r>
              <w:rPr>
                <w:rFonts w:ascii="Times New Roman" w:hAnsi="Times New Roman" w:eastAsia="Times New Roman" w:cs="Times New Roman"/>
                <w:spacing w:val="-2"/>
              </w:rPr>
              <w:t>+4m</w:t>
            </w:r>
            <w:r>
              <w:rPr>
                <w:spacing w:val="-2"/>
              </w:rPr>
              <w:t>东北面相距</w:t>
            </w:r>
            <w:r>
              <w:rPr>
                <w:spacing w:val="-3"/>
              </w:rPr>
              <w:t>约</w:t>
            </w:r>
            <w:r>
              <w:rPr>
                <w:rFonts w:ascii="Times New Roman" w:hAnsi="Times New Roman" w:eastAsia="Times New Roman" w:cs="Times New Roman"/>
                <w:spacing w:val="-3"/>
              </w:rPr>
              <w:t>340m</w:t>
            </w:r>
            <w:r>
              <w:rPr>
                <w:spacing w:val="-3"/>
              </w:rPr>
              <w:t>处有</w:t>
            </w:r>
            <w:r>
              <w:rPr>
                <w:rFonts w:ascii="Times New Roman" w:hAnsi="Times New Roman" w:eastAsia="Times New Roman" w:cs="Times New Roman"/>
                <w:spacing w:val="-3"/>
              </w:rPr>
              <w:t>4</w:t>
            </w:r>
            <w:r>
              <w:rPr>
                <w:rFonts w:ascii="Times New Roman" w:hAnsi="Times New Roman" w:eastAsia="Times New Roman" w:cs="Times New Roman"/>
              </w:rPr>
              <w:t xml:space="preserve">  </w:t>
            </w:r>
            <w:r>
              <w:rPr>
                <w:spacing w:val="-1"/>
              </w:rPr>
              <w:t>户住户，高程差为</w:t>
            </w:r>
            <w:r>
              <w:rPr>
                <w:rFonts w:ascii="Times New Roman" w:hAnsi="Times New Roman" w:eastAsia="Times New Roman" w:cs="Times New Roman"/>
                <w:spacing w:val="-1"/>
              </w:rPr>
              <w:t>+6m</w:t>
            </w:r>
            <w:r>
              <w:rPr>
                <w:spacing w:val="-1"/>
              </w:rPr>
              <w:t>。</w:t>
            </w:r>
          </w:p>
          <w:p w14:paraId="72AEEB08">
            <w:pPr>
              <w:pStyle w:val="6"/>
              <w:spacing w:before="32" w:line="327" w:lineRule="auto"/>
              <w:ind w:left="115" w:right="106" w:firstLine="441"/>
            </w:pPr>
            <w:r>
              <w:t>项目区域地表水体为西面的季节性山水沟（地方名称：蓼垭溪</w:t>
            </w:r>
            <w:r>
              <w:rPr>
                <w:spacing w:val="-1"/>
              </w:rPr>
              <w:t>），</w:t>
            </w:r>
            <w:r>
              <w:t xml:space="preserve"> </w:t>
            </w:r>
            <w:r>
              <w:rPr>
                <w:spacing w:val="1"/>
              </w:rPr>
              <w:t>与项目边界相距约</w:t>
            </w:r>
            <w:r>
              <w:rPr>
                <w:rFonts w:ascii="Times New Roman" w:hAnsi="Times New Roman" w:eastAsia="Times New Roman" w:cs="Times New Roman"/>
                <w:spacing w:val="1"/>
              </w:rPr>
              <w:t>80m</w:t>
            </w:r>
            <w:r>
              <w:rPr>
                <w:rFonts w:ascii="Times New Roman" w:hAnsi="Times New Roman" w:eastAsia="Times New Roman" w:cs="Times New Roman"/>
                <w:spacing w:val="-30"/>
              </w:rPr>
              <w:t xml:space="preserve"> </w:t>
            </w:r>
            <w:r>
              <w:rPr>
                <w:spacing w:val="1"/>
              </w:rPr>
              <w:t>，该山水沟最终汇入明月江</w:t>
            </w:r>
            <w:r>
              <w:t xml:space="preserve">。明月江位于项目东 </w:t>
            </w:r>
            <w:r>
              <w:rPr>
                <w:spacing w:val="-2"/>
              </w:rPr>
              <w:t>面约</w:t>
            </w:r>
            <w:r>
              <w:rPr>
                <w:rFonts w:ascii="Times New Roman" w:hAnsi="Times New Roman" w:eastAsia="Times New Roman" w:cs="Times New Roman"/>
                <w:spacing w:val="-2"/>
              </w:rPr>
              <w:t>1.73km</w:t>
            </w:r>
            <w:r>
              <w:rPr>
                <w:spacing w:val="-2"/>
              </w:rPr>
              <w:t>。</w:t>
            </w:r>
          </w:p>
          <w:p w14:paraId="5785F26E">
            <w:pPr>
              <w:spacing w:before="32" w:line="223" w:lineRule="auto"/>
              <w:ind w:left="131"/>
              <w:rPr>
                <w:rFonts w:ascii="黑体" w:hAnsi="黑体" w:eastAsia="黑体" w:cs="黑体"/>
                <w:sz w:val="22"/>
                <w:szCs w:val="22"/>
              </w:rPr>
            </w:pPr>
            <w:r>
              <w:rPr>
                <w:rFonts w:ascii="Times New Roman" w:hAnsi="Times New Roman" w:eastAsia="Times New Roman" w:cs="Times New Roman"/>
                <w:spacing w:val="-6"/>
                <w:sz w:val="22"/>
                <w:szCs w:val="22"/>
              </w:rPr>
              <w:t>11</w:t>
            </w:r>
            <w:r>
              <w:rPr>
                <w:rFonts w:ascii="Times New Roman" w:hAnsi="Times New Roman" w:eastAsia="Times New Roman" w:cs="Times New Roman"/>
                <w:spacing w:val="-26"/>
                <w:sz w:val="22"/>
                <w:szCs w:val="22"/>
              </w:rPr>
              <w:t xml:space="preserve"> </w:t>
            </w:r>
            <w:r>
              <w:rPr>
                <w:rFonts w:ascii="黑体" w:hAnsi="黑体" w:eastAsia="黑体" w:cs="黑体"/>
                <w:spacing w:val="-6"/>
                <w:sz w:val="22"/>
                <w:szCs w:val="22"/>
              </w:rPr>
              <w:t>、选址的合理性分析</w:t>
            </w:r>
          </w:p>
          <w:p w14:paraId="7CD56A16">
            <w:pPr>
              <w:pStyle w:val="6"/>
              <w:spacing w:before="133" w:line="219" w:lineRule="auto"/>
              <w:ind w:left="554"/>
            </w:pPr>
            <w:r>
              <w:rPr>
                <w:spacing w:val="-1"/>
              </w:rPr>
              <w:t>本项目位于通川区磐石镇渡口村，其选址合理性分析如下：</w:t>
            </w:r>
          </w:p>
          <w:p w14:paraId="34B9C3F5">
            <w:pPr>
              <w:pStyle w:val="6"/>
              <w:spacing w:before="140" w:line="281" w:lineRule="auto"/>
              <w:ind w:left="115" w:right="28" w:firstLine="444"/>
            </w:pPr>
            <w:r>
              <w:rPr>
                <w:spacing w:val="-8"/>
              </w:rPr>
              <w:t>（1）查阅相关资料，项目用地区域及评价范围内</w:t>
            </w:r>
            <w:r>
              <w:rPr>
                <w:spacing w:val="-9"/>
              </w:rPr>
              <w:t>不涉及自然保护区、</w:t>
            </w:r>
            <w:r>
              <w:t xml:space="preserve"> 风景名胜区等，也不属于生态保护红线范围，永</w:t>
            </w:r>
            <w:r>
              <w:rPr>
                <w:spacing w:val="-1"/>
              </w:rPr>
              <w:t>久基本农田范围等依法</w:t>
            </w:r>
          </w:p>
        </w:tc>
      </w:tr>
    </w:tbl>
    <w:p w14:paraId="6CDA81BC">
      <w:pPr>
        <w:rPr>
          <w:rFonts w:ascii="Arial"/>
          <w:sz w:val="21"/>
        </w:rPr>
      </w:pPr>
    </w:p>
    <w:p w14:paraId="09812357">
      <w:pPr>
        <w:rPr>
          <w:rFonts w:ascii="Arial" w:hAnsi="Arial" w:eastAsia="Arial" w:cs="Arial"/>
          <w:sz w:val="21"/>
          <w:szCs w:val="21"/>
        </w:rPr>
        <w:sectPr>
          <w:footerReference r:id="rId30" w:type="default"/>
          <w:pgSz w:w="11906" w:h="16839"/>
          <w:pgMar w:top="1431" w:right="1543" w:bottom="1260" w:left="1537" w:header="0" w:footer="1080" w:gutter="0"/>
          <w:cols w:space="720" w:num="1"/>
        </w:sectPr>
      </w:pPr>
    </w:p>
    <w:p w14:paraId="643C6DA2">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7048"/>
      </w:tblGrid>
      <w:tr w14:paraId="78AA8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9" w:hRule="atLeast"/>
        </w:trPr>
        <w:tc>
          <w:tcPr>
            <w:tcW w:w="1766" w:type="dxa"/>
            <w:vAlign w:val="top"/>
          </w:tcPr>
          <w:p w14:paraId="362F587F">
            <w:pPr>
              <w:rPr>
                <w:rFonts w:ascii="Arial"/>
                <w:sz w:val="21"/>
              </w:rPr>
            </w:pPr>
          </w:p>
        </w:tc>
        <w:tc>
          <w:tcPr>
            <w:tcW w:w="7048" w:type="dxa"/>
            <w:vAlign w:val="top"/>
          </w:tcPr>
          <w:p w14:paraId="17B118FA">
            <w:pPr>
              <w:pStyle w:val="6"/>
              <w:spacing w:before="135" w:line="220" w:lineRule="auto"/>
              <w:ind w:left="117"/>
            </w:pPr>
            <w:r>
              <w:rPr>
                <w:spacing w:val="-1"/>
              </w:rPr>
              <w:t>设立的各级各类保护区域。</w:t>
            </w:r>
          </w:p>
          <w:p w14:paraId="24C4049A">
            <w:pPr>
              <w:pStyle w:val="6"/>
              <w:spacing w:before="135" w:line="313" w:lineRule="auto"/>
              <w:ind w:left="114" w:right="106" w:firstLine="445"/>
            </w:pPr>
            <w:r>
              <w:rPr>
                <w:spacing w:val="-4"/>
              </w:rPr>
              <w:t>（2）根据达州市人民政府《关于通川区乡镇集中式饮用水水源地保</w:t>
            </w:r>
            <w:r>
              <w:rPr>
                <w:spacing w:val="5"/>
              </w:rPr>
              <w:t xml:space="preserve"> </w:t>
            </w:r>
            <w:r>
              <w:rPr>
                <w:spacing w:val="-3"/>
              </w:rPr>
              <w:t>护区划定调整的批复》（达市府函〔201</w:t>
            </w:r>
            <w:r>
              <w:rPr>
                <w:spacing w:val="-4"/>
              </w:rPr>
              <w:t>9〕165号</w:t>
            </w:r>
            <w:r>
              <w:rPr>
                <w:spacing w:val="1"/>
              </w:rPr>
              <w:t>），</w:t>
            </w:r>
            <w:r>
              <w:rPr>
                <w:spacing w:val="-4"/>
              </w:rPr>
              <w:t>以及《关于撤销罗</w:t>
            </w:r>
            <w:r>
              <w:rPr>
                <w:spacing w:val="1"/>
              </w:rPr>
              <w:t xml:space="preserve"> </w:t>
            </w:r>
            <w:r>
              <w:t>江镇州河山桥社区等4个水源地保护区的批复》（达市</w:t>
            </w:r>
            <w:r>
              <w:rPr>
                <w:spacing w:val="-1"/>
              </w:rPr>
              <w:t>府函〔2021〕66</w:t>
            </w:r>
            <w:r>
              <w:t xml:space="preserve">  </w:t>
            </w:r>
            <w:r>
              <w:rPr>
                <w:spacing w:val="-1"/>
              </w:rPr>
              <w:t>号</w:t>
            </w:r>
            <w:r>
              <w:rPr>
                <w:spacing w:val="10"/>
              </w:rPr>
              <w:t>），</w:t>
            </w:r>
            <w:r>
              <w:rPr>
                <w:spacing w:val="-1"/>
              </w:rPr>
              <w:t>项目评价区域地表水体明月江、蓼垭溪均无饮用水源功能未设置</w:t>
            </w:r>
            <w:r>
              <w:t xml:space="preserve"> 集中式饮用水源取水点。因此，本项目不属于饮</w:t>
            </w:r>
            <w:r>
              <w:rPr>
                <w:spacing w:val="-1"/>
              </w:rPr>
              <w:t>用水水源保护区范围。</w:t>
            </w:r>
          </w:p>
          <w:p w14:paraId="30FF792C">
            <w:pPr>
              <w:pStyle w:val="6"/>
              <w:spacing w:before="135" w:line="298" w:lineRule="auto"/>
              <w:ind w:left="114" w:right="106" w:firstLine="445"/>
            </w:pPr>
            <w:r>
              <w:rPr>
                <w:spacing w:val="-4"/>
              </w:rPr>
              <w:t>（3）项目建设区域的土地性质属于工业用地，不涉及占用永久基本</w:t>
            </w:r>
            <w:r>
              <w:rPr>
                <w:spacing w:val="5"/>
              </w:rPr>
              <w:t xml:space="preserve"> </w:t>
            </w:r>
            <w:r>
              <w:t>农田、生态保护红线及城镇开发边界等，符合用地</w:t>
            </w:r>
            <w:r>
              <w:rPr>
                <w:spacing w:val="-1"/>
              </w:rPr>
              <w:t>规划。同时，项目选</w:t>
            </w:r>
            <w:r>
              <w:t xml:space="preserve"> </w:t>
            </w:r>
            <w:r>
              <w:rPr>
                <w:spacing w:val="-1"/>
              </w:rPr>
              <w:t>址已取得当地自规部门同意。</w:t>
            </w:r>
          </w:p>
          <w:p w14:paraId="63D2EE2D">
            <w:pPr>
              <w:pStyle w:val="6"/>
              <w:spacing w:before="133" w:line="313" w:lineRule="auto"/>
              <w:ind w:left="115" w:right="116" w:firstLine="444"/>
            </w:pPr>
            <w:r>
              <w:rPr>
                <w:spacing w:val="-1"/>
              </w:rPr>
              <w:t>（</w:t>
            </w:r>
            <w:r>
              <w:rPr>
                <w:rFonts w:ascii="Times New Roman" w:hAnsi="Times New Roman" w:eastAsia="Times New Roman" w:cs="Times New Roman"/>
                <w:spacing w:val="-1"/>
              </w:rPr>
              <w:t>4</w:t>
            </w:r>
            <w:r>
              <w:rPr>
                <w:spacing w:val="-1"/>
              </w:rPr>
              <w:t>）项目区所处环境属于农村环境，项目周边</w:t>
            </w:r>
            <w:r>
              <w:rPr>
                <w:rFonts w:ascii="Times New Roman" w:hAnsi="Times New Roman" w:eastAsia="Times New Roman" w:cs="Times New Roman"/>
                <w:spacing w:val="-1"/>
              </w:rPr>
              <w:t>500m</w:t>
            </w:r>
            <w:r>
              <w:rPr>
                <w:spacing w:val="-1"/>
              </w:rPr>
              <w:t>范围有少量散</w:t>
            </w:r>
            <w:r>
              <w:rPr>
                <w:spacing w:val="15"/>
              </w:rPr>
              <w:t xml:space="preserve"> </w:t>
            </w:r>
            <w:r>
              <w:t>居住户，但不属于农村人群聚居区。项目营运期</w:t>
            </w:r>
            <w:r>
              <w:rPr>
                <w:spacing w:val="-1"/>
              </w:rPr>
              <w:t>排放的污染物主要为粉</w:t>
            </w:r>
            <w:r>
              <w:t xml:space="preserve"> 尘和噪声，生产废水能够实现循环回用。通过采</w:t>
            </w:r>
            <w:r>
              <w:rPr>
                <w:spacing w:val="-1"/>
              </w:rPr>
              <w:t>取设置封闭式厂房、湿</w:t>
            </w:r>
            <w:r>
              <w:t xml:space="preserve"> 法生产工艺以及、喷雾降尘、建筑隔声等措施，</w:t>
            </w:r>
            <w:r>
              <w:rPr>
                <w:spacing w:val="-1"/>
              </w:rPr>
              <w:t>对周围环境影响较小，</w:t>
            </w:r>
            <w:r>
              <w:t xml:space="preserve"> </w:t>
            </w:r>
            <w:r>
              <w:rPr>
                <w:spacing w:val="-1"/>
              </w:rPr>
              <w:t>也不会造成扰民影响。因此，本项目与周围环境相容。</w:t>
            </w:r>
          </w:p>
          <w:p w14:paraId="4974229F">
            <w:pPr>
              <w:pStyle w:val="6"/>
              <w:spacing w:before="141" w:line="297" w:lineRule="auto"/>
              <w:ind w:left="115" w:right="106" w:firstLine="444"/>
            </w:pPr>
            <w:r>
              <w:rPr>
                <w:spacing w:val="-4"/>
              </w:rPr>
              <w:t>（</w:t>
            </w:r>
            <w:r>
              <w:rPr>
                <w:rFonts w:ascii="Times New Roman" w:hAnsi="Times New Roman" w:eastAsia="Times New Roman" w:cs="Times New Roman"/>
                <w:spacing w:val="-4"/>
              </w:rPr>
              <w:t>5</w:t>
            </w:r>
            <w:r>
              <w:rPr>
                <w:spacing w:val="-4"/>
              </w:rPr>
              <w:t>）项目建设地附近有村道公路经过，交通便利；区域水电供应均</w:t>
            </w:r>
            <w:r>
              <w:rPr>
                <w:spacing w:val="5"/>
              </w:rPr>
              <w:t xml:space="preserve"> </w:t>
            </w:r>
            <w:r>
              <w:t>有保障。因此，项目选址能够满足本项目生产、</w:t>
            </w:r>
            <w:r>
              <w:rPr>
                <w:spacing w:val="-1"/>
              </w:rPr>
              <w:t>生活需要，利于本项目</w:t>
            </w:r>
            <w:r>
              <w:t xml:space="preserve"> </w:t>
            </w:r>
            <w:r>
              <w:rPr>
                <w:spacing w:val="-3"/>
              </w:rPr>
              <w:t>的建设。</w:t>
            </w:r>
          </w:p>
          <w:p w14:paraId="06F70887">
            <w:pPr>
              <w:pStyle w:val="6"/>
              <w:spacing w:before="137" w:line="219" w:lineRule="auto"/>
              <w:ind w:left="556"/>
            </w:pPr>
            <w:r>
              <w:rPr>
                <w:b/>
                <w:bCs/>
                <w:spacing w:val="-3"/>
              </w:rPr>
              <w:t>综上分析，本项目选址合理可行。</w:t>
            </w:r>
          </w:p>
        </w:tc>
      </w:tr>
    </w:tbl>
    <w:p w14:paraId="2C1024EF">
      <w:pPr>
        <w:rPr>
          <w:rFonts w:ascii="Arial"/>
          <w:sz w:val="21"/>
        </w:rPr>
      </w:pPr>
    </w:p>
    <w:p w14:paraId="4F2015B0">
      <w:pPr>
        <w:rPr>
          <w:rFonts w:ascii="Arial" w:hAnsi="Arial" w:eastAsia="Arial" w:cs="Arial"/>
          <w:sz w:val="21"/>
          <w:szCs w:val="21"/>
        </w:rPr>
        <w:sectPr>
          <w:footerReference r:id="rId31" w:type="default"/>
          <w:pgSz w:w="11906" w:h="16839"/>
          <w:pgMar w:top="1431" w:right="1532" w:bottom="1260" w:left="1543" w:header="0" w:footer="1080" w:gutter="0"/>
          <w:cols w:space="720" w:num="1"/>
        </w:sectPr>
      </w:pPr>
    </w:p>
    <w:p w14:paraId="4363A2B4">
      <w:pPr>
        <w:spacing w:line="246" w:lineRule="auto"/>
        <w:rPr>
          <w:rFonts w:ascii="Arial"/>
          <w:sz w:val="21"/>
        </w:rPr>
      </w:pPr>
    </w:p>
    <w:p w14:paraId="2FA6FDDD">
      <w:pPr>
        <w:spacing w:line="247" w:lineRule="auto"/>
        <w:rPr>
          <w:rFonts w:ascii="Arial"/>
          <w:sz w:val="21"/>
        </w:rPr>
      </w:pPr>
    </w:p>
    <w:p w14:paraId="69D5147D">
      <w:pPr>
        <w:spacing w:before="97" w:line="222" w:lineRule="auto"/>
        <w:ind w:left="2935"/>
        <w:outlineLvl w:val="0"/>
        <w:rPr>
          <w:rFonts w:ascii="黑体" w:hAnsi="黑体" w:eastAsia="黑体" w:cs="黑体"/>
          <w:sz w:val="30"/>
          <w:szCs w:val="30"/>
        </w:rPr>
      </w:pPr>
      <w:r>
        <w:rPr>
          <w:rFonts w:ascii="黑体" w:hAnsi="黑体" w:eastAsia="黑体" w:cs="黑体"/>
          <w:spacing w:val="-2"/>
          <w:sz w:val="30"/>
          <w:szCs w:val="30"/>
        </w:rPr>
        <w:t>二、建设项目工程分析</w:t>
      </w:r>
    </w:p>
    <w:p w14:paraId="1832125C">
      <w:pPr>
        <w:spacing w:before="22"/>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27B1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14:paraId="44BE05F3">
            <w:pPr>
              <w:spacing w:line="243" w:lineRule="auto"/>
              <w:rPr>
                <w:rFonts w:ascii="Arial"/>
                <w:sz w:val="21"/>
              </w:rPr>
            </w:pPr>
          </w:p>
          <w:p w14:paraId="6A582223">
            <w:pPr>
              <w:spacing w:line="243" w:lineRule="auto"/>
              <w:rPr>
                <w:rFonts w:ascii="Arial"/>
                <w:sz w:val="21"/>
              </w:rPr>
            </w:pPr>
          </w:p>
          <w:p w14:paraId="4D3DE77C">
            <w:pPr>
              <w:spacing w:line="243" w:lineRule="auto"/>
              <w:rPr>
                <w:rFonts w:ascii="Arial"/>
                <w:sz w:val="21"/>
              </w:rPr>
            </w:pPr>
          </w:p>
          <w:p w14:paraId="58CEF6C6">
            <w:pPr>
              <w:spacing w:line="243" w:lineRule="auto"/>
              <w:rPr>
                <w:rFonts w:ascii="Arial"/>
                <w:sz w:val="21"/>
              </w:rPr>
            </w:pPr>
          </w:p>
          <w:p w14:paraId="6D93277D">
            <w:pPr>
              <w:spacing w:line="243" w:lineRule="auto"/>
              <w:rPr>
                <w:rFonts w:ascii="Arial"/>
                <w:sz w:val="21"/>
              </w:rPr>
            </w:pPr>
          </w:p>
          <w:p w14:paraId="43B78E87">
            <w:pPr>
              <w:spacing w:line="243" w:lineRule="auto"/>
              <w:rPr>
                <w:rFonts w:ascii="Arial"/>
                <w:sz w:val="21"/>
              </w:rPr>
            </w:pPr>
          </w:p>
          <w:p w14:paraId="01801463">
            <w:pPr>
              <w:spacing w:line="243" w:lineRule="auto"/>
              <w:rPr>
                <w:rFonts w:ascii="Arial"/>
                <w:sz w:val="21"/>
              </w:rPr>
            </w:pPr>
          </w:p>
          <w:p w14:paraId="606FC459">
            <w:pPr>
              <w:spacing w:line="243" w:lineRule="auto"/>
              <w:rPr>
                <w:rFonts w:ascii="Arial"/>
                <w:sz w:val="21"/>
              </w:rPr>
            </w:pPr>
          </w:p>
          <w:p w14:paraId="57459E86">
            <w:pPr>
              <w:spacing w:line="243" w:lineRule="auto"/>
              <w:rPr>
                <w:rFonts w:ascii="Arial"/>
                <w:sz w:val="21"/>
              </w:rPr>
            </w:pPr>
          </w:p>
          <w:p w14:paraId="649AC95A">
            <w:pPr>
              <w:spacing w:line="243" w:lineRule="auto"/>
              <w:rPr>
                <w:rFonts w:ascii="Arial"/>
                <w:sz w:val="21"/>
              </w:rPr>
            </w:pPr>
          </w:p>
          <w:p w14:paraId="7AB5AA02">
            <w:pPr>
              <w:spacing w:line="243" w:lineRule="auto"/>
              <w:rPr>
                <w:rFonts w:ascii="Arial"/>
                <w:sz w:val="21"/>
              </w:rPr>
            </w:pPr>
          </w:p>
          <w:p w14:paraId="086F0F7F">
            <w:pPr>
              <w:spacing w:line="243" w:lineRule="auto"/>
              <w:rPr>
                <w:rFonts w:ascii="Arial"/>
                <w:sz w:val="21"/>
              </w:rPr>
            </w:pPr>
          </w:p>
          <w:p w14:paraId="6923A829">
            <w:pPr>
              <w:spacing w:line="244" w:lineRule="auto"/>
              <w:rPr>
                <w:rFonts w:ascii="Arial"/>
                <w:sz w:val="21"/>
              </w:rPr>
            </w:pPr>
          </w:p>
          <w:p w14:paraId="44D3A5FD">
            <w:pPr>
              <w:spacing w:line="244" w:lineRule="auto"/>
              <w:rPr>
                <w:rFonts w:ascii="Arial"/>
                <w:sz w:val="21"/>
              </w:rPr>
            </w:pPr>
          </w:p>
          <w:p w14:paraId="230968B9">
            <w:pPr>
              <w:spacing w:line="244" w:lineRule="auto"/>
              <w:rPr>
                <w:rFonts w:ascii="Arial"/>
                <w:sz w:val="21"/>
              </w:rPr>
            </w:pPr>
          </w:p>
          <w:p w14:paraId="3FFC0150">
            <w:pPr>
              <w:spacing w:line="244" w:lineRule="auto"/>
              <w:rPr>
                <w:rFonts w:ascii="Arial"/>
                <w:sz w:val="21"/>
              </w:rPr>
            </w:pPr>
          </w:p>
          <w:p w14:paraId="2E92838F">
            <w:pPr>
              <w:spacing w:line="244" w:lineRule="auto"/>
              <w:rPr>
                <w:rFonts w:ascii="Arial"/>
                <w:sz w:val="21"/>
              </w:rPr>
            </w:pPr>
          </w:p>
          <w:p w14:paraId="286D9E9F">
            <w:pPr>
              <w:spacing w:line="244" w:lineRule="auto"/>
              <w:rPr>
                <w:rFonts w:ascii="Arial"/>
                <w:sz w:val="21"/>
              </w:rPr>
            </w:pPr>
          </w:p>
          <w:p w14:paraId="313954DA">
            <w:pPr>
              <w:spacing w:line="244" w:lineRule="auto"/>
              <w:rPr>
                <w:rFonts w:ascii="Arial"/>
                <w:sz w:val="21"/>
              </w:rPr>
            </w:pPr>
          </w:p>
          <w:p w14:paraId="3D679E86">
            <w:pPr>
              <w:spacing w:line="244" w:lineRule="auto"/>
              <w:rPr>
                <w:rFonts w:ascii="Arial"/>
                <w:sz w:val="21"/>
              </w:rPr>
            </w:pPr>
          </w:p>
          <w:p w14:paraId="7E4F7BE0">
            <w:pPr>
              <w:spacing w:line="244" w:lineRule="auto"/>
              <w:rPr>
                <w:rFonts w:ascii="Arial"/>
                <w:sz w:val="21"/>
              </w:rPr>
            </w:pPr>
          </w:p>
          <w:p w14:paraId="7FEBE3D3">
            <w:pPr>
              <w:spacing w:line="244" w:lineRule="auto"/>
              <w:rPr>
                <w:rFonts w:ascii="Arial"/>
                <w:sz w:val="21"/>
              </w:rPr>
            </w:pPr>
          </w:p>
          <w:p w14:paraId="3F4BA945">
            <w:pPr>
              <w:spacing w:line="244" w:lineRule="auto"/>
              <w:rPr>
                <w:rFonts w:ascii="Arial"/>
                <w:sz w:val="21"/>
              </w:rPr>
            </w:pPr>
          </w:p>
          <w:p w14:paraId="6819D4A6">
            <w:pPr>
              <w:spacing w:line="244" w:lineRule="auto"/>
              <w:rPr>
                <w:rFonts w:ascii="Arial"/>
                <w:sz w:val="21"/>
              </w:rPr>
            </w:pPr>
          </w:p>
          <w:p w14:paraId="276495B8">
            <w:pPr>
              <w:pStyle w:val="6"/>
              <w:spacing w:before="71" w:line="229" w:lineRule="auto"/>
              <w:ind w:left="219" w:right="194" w:hanging="24"/>
            </w:pPr>
            <w:r>
              <w:rPr>
                <w:spacing w:val="-5"/>
              </w:rPr>
              <w:t>建设</w:t>
            </w:r>
            <w:r>
              <w:t xml:space="preserve"> </w:t>
            </w:r>
            <w:r>
              <w:rPr>
                <w:spacing w:val="-17"/>
              </w:rPr>
              <w:t>内容</w:t>
            </w:r>
          </w:p>
        </w:tc>
        <w:tc>
          <w:tcPr>
            <w:tcW w:w="7992" w:type="dxa"/>
            <w:tcBorders>
              <w:left w:val="single" w:color="000000" w:sz="2" w:space="0"/>
              <w:bottom w:val="single" w:color="000000" w:sz="2" w:space="0"/>
            </w:tcBorders>
            <w:vAlign w:val="top"/>
          </w:tcPr>
          <w:p w14:paraId="40F817D7">
            <w:pPr>
              <w:spacing w:before="137" w:line="222" w:lineRule="auto"/>
              <w:ind w:left="103"/>
              <w:rPr>
                <w:rFonts w:ascii="黑体" w:hAnsi="黑体" w:eastAsia="黑体" w:cs="黑体"/>
                <w:sz w:val="22"/>
                <w:szCs w:val="22"/>
              </w:rPr>
            </w:pPr>
            <w:r>
              <w:rPr>
                <w:rFonts w:ascii="黑体" w:hAnsi="黑体" w:eastAsia="黑体" w:cs="黑体"/>
                <w:spacing w:val="-3"/>
                <w:sz w:val="22"/>
                <w:szCs w:val="22"/>
              </w:rPr>
              <w:t>1、项目由来</w:t>
            </w:r>
          </w:p>
          <w:p w14:paraId="6FECC9C5">
            <w:pPr>
              <w:pStyle w:val="6"/>
              <w:spacing w:before="136" w:line="330" w:lineRule="auto"/>
              <w:ind w:left="90" w:right="11" w:firstLine="452"/>
            </w:pPr>
            <w:r>
              <w:rPr>
                <w:spacing w:val="-2"/>
              </w:rPr>
              <w:t>随着达州市近年来城市的发展和扩张，极大地提升了对各类建筑材料的需求。</w:t>
            </w:r>
            <w:r>
              <w:rPr>
                <w:spacing w:val="14"/>
              </w:rPr>
              <w:t xml:space="preserve"> </w:t>
            </w:r>
            <w:r>
              <w:rPr>
                <w:spacing w:val="-3"/>
              </w:rPr>
              <w:t>水泥砖、透水砖、路沿石、水泥栏杆等水泥制品，作为城市建设必</w:t>
            </w:r>
            <w:r>
              <w:rPr>
                <w:spacing w:val="-4"/>
              </w:rPr>
              <w:t>须的一类建筑材</w:t>
            </w:r>
            <w:r>
              <w:t xml:space="preserve"> </w:t>
            </w:r>
            <w:r>
              <w:rPr>
                <w:spacing w:val="-3"/>
              </w:rPr>
              <w:t>料，可以广泛的应用在道路边缘的装饰和保护、城市道路、广场公</w:t>
            </w:r>
            <w:r>
              <w:rPr>
                <w:spacing w:val="-4"/>
              </w:rPr>
              <w:t>园等处。特别是</w:t>
            </w:r>
            <w:r>
              <w:t xml:space="preserve"> </w:t>
            </w:r>
            <w:r>
              <w:rPr>
                <w:spacing w:val="-3"/>
              </w:rPr>
              <w:t>在城市路面进行透水砖的铺设使用后可形成渗透路面，让降雨透过</w:t>
            </w:r>
            <w:r>
              <w:rPr>
                <w:spacing w:val="-4"/>
              </w:rPr>
              <w:t>缝隙渗透下去涵</w:t>
            </w:r>
            <w:r>
              <w:t xml:space="preserve"> </w:t>
            </w:r>
            <w:r>
              <w:rPr>
                <w:spacing w:val="-1"/>
              </w:rPr>
              <w:t>养地下水，是建海绵城市行之有效的城市配套设施。</w:t>
            </w:r>
          </w:p>
          <w:p w14:paraId="08375E6C">
            <w:pPr>
              <w:pStyle w:val="6"/>
              <w:spacing w:before="37" w:line="333" w:lineRule="auto"/>
              <w:ind w:left="90" w:right="6" w:firstLine="439"/>
            </w:pPr>
            <w:r>
              <w:t>达州市傲威建材有限公司（以下简称“傲威建材公司”）成立</w:t>
            </w:r>
            <w:r>
              <w:rPr>
                <w:spacing w:val="-1"/>
              </w:rPr>
              <w:t>于</w:t>
            </w:r>
            <w:r>
              <w:rPr>
                <w:rFonts w:ascii="Times New Roman" w:hAnsi="Times New Roman" w:eastAsia="Times New Roman" w:cs="Times New Roman"/>
                <w:spacing w:val="-1"/>
              </w:rPr>
              <w:t>2020</w:t>
            </w:r>
            <w:r>
              <w:rPr>
                <w:spacing w:val="-1"/>
              </w:rPr>
              <w:t>年</w:t>
            </w:r>
            <w:r>
              <w:rPr>
                <w:rFonts w:ascii="Times New Roman" w:hAnsi="Times New Roman" w:eastAsia="Times New Roman" w:cs="Times New Roman"/>
                <w:spacing w:val="-1"/>
              </w:rPr>
              <w:t>5</w:t>
            </w:r>
            <w:r>
              <w:rPr>
                <w:spacing w:val="-1"/>
              </w:rPr>
              <w:t>月</w:t>
            </w:r>
            <w:r>
              <w:rPr>
                <w:rFonts w:ascii="Times New Roman" w:hAnsi="Times New Roman" w:eastAsia="Times New Roman" w:cs="Times New Roman"/>
                <w:spacing w:val="-1"/>
              </w:rPr>
              <w:t>6</w:t>
            </w:r>
            <w:r>
              <w:rPr>
                <w:rFonts w:ascii="Times New Roman" w:hAnsi="Times New Roman" w:eastAsia="Times New Roman" w:cs="Times New Roman"/>
              </w:rPr>
              <w:t xml:space="preserve">    </w:t>
            </w:r>
            <w:r>
              <w:rPr>
                <w:spacing w:val="-3"/>
              </w:rPr>
              <w:t>日，主要经营范围：混凝土空心砌块制造；钢筋混凝土井管、烟道</w:t>
            </w:r>
            <w:r>
              <w:rPr>
                <w:spacing w:val="-4"/>
              </w:rPr>
              <w:t>管，相关钢筋混</w:t>
            </w:r>
            <w:r>
              <w:t xml:space="preserve"> </w:t>
            </w:r>
            <w:r>
              <w:rPr>
                <w:spacing w:val="-3"/>
              </w:rPr>
              <w:t>凝土管制造；水泥混凝土电杆制造。为了抓住市场机遇促进公司发</w:t>
            </w:r>
            <w:r>
              <w:rPr>
                <w:spacing w:val="-4"/>
              </w:rPr>
              <w:t>展，傲威建材公</w:t>
            </w:r>
            <w:r>
              <w:t xml:space="preserve"> 司投资</w:t>
            </w:r>
            <w:r>
              <w:rPr>
                <w:rFonts w:ascii="Times New Roman" w:hAnsi="Times New Roman" w:eastAsia="Times New Roman" w:cs="Times New Roman"/>
              </w:rPr>
              <w:t>42</w:t>
            </w:r>
            <w:r>
              <w:t>万元，选址于通川区磐石镇渡口村</w:t>
            </w:r>
            <w:r>
              <w:rPr>
                <w:rFonts w:ascii="Times New Roman" w:hAnsi="Times New Roman" w:eastAsia="Times New Roman" w:cs="Times New Roman"/>
              </w:rPr>
              <w:t>1</w:t>
            </w:r>
            <w:r>
              <w:t>组，通过租用</w:t>
            </w:r>
            <w:r>
              <w:rPr>
                <w:spacing w:val="-1"/>
              </w:rPr>
              <w:t>村社集体的闲置场地建</w:t>
            </w:r>
            <w:r>
              <w:t xml:space="preserve"> </w:t>
            </w:r>
            <w:r>
              <w:rPr>
                <w:spacing w:val="-7"/>
              </w:rPr>
              <w:t>设环保型水泥制品生产项目。该项目主要是以水泥和石粉为原材料，通过配料搅拌、</w:t>
            </w:r>
            <w:r>
              <w:rPr>
                <w:spacing w:val="2"/>
              </w:rPr>
              <w:t xml:space="preserve"> </w:t>
            </w:r>
            <w:r>
              <w:rPr>
                <w:spacing w:val="-7"/>
              </w:rPr>
              <w:t>液压成型、自然养护工艺，生产水泥砖、透水砖、路沿石、水泥栏杆等水泥制品等，</w:t>
            </w:r>
            <w:r>
              <w:rPr>
                <w:spacing w:val="2"/>
              </w:rPr>
              <w:t xml:space="preserve"> </w:t>
            </w:r>
            <w:r>
              <w:t>预计年产量约</w:t>
            </w:r>
            <w:r>
              <w:rPr>
                <w:rFonts w:ascii="Times New Roman" w:hAnsi="Times New Roman" w:eastAsia="Times New Roman" w:cs="Times New Roman"/>
              </w:rPr>
              <w:t>1500</w:t>
            </w:r>
            <w:r>
              <w:t>吨。</w:t>
            </w:r>
            <w:r>
              <w:rPr>
                <w:rFonts w:ascii="Times New Roman" w:hAnsi="Times New Roman" w:eastAsia="Times New Roman" w:cs="Times New Roman"/>
              </w:rPr>
              <w:t>2024</w:t>
            </w:r>
            <w:r>
              <w:t>年</w:t>
            </w:r>
            <w:r>
              <w:rPr>
                <w:rFonts w:ascii="Times New Roman" w:hAnsi="Times New Roman" w:eastAsia="Times New Roman" w:cs="Times New Roman"/>
              </w:rPr>
              <w:t>7</w:t>
            </w:r>
            <w:r>
              <w:t>月，傲威建材公司利用租用的闲置</w:t>
            </w:r>
            <w:r>
              <w:rPr>
                <w:spacing w:val="-1"/>
              </w:rPr>
              <w:t>场地内原有的生</w:t>
            </w:r>
            <w:r>
              <w:t xml:space="preserve"> </w:t>
            </w:r>
            <w:r>
              <w:rPr>
                <w:spacing w:val="-3"/>
              </w:rPr>
              <w:t>产车间，已动工进行设备安装和办公用房的建设。达州市生态环境</w:t>
            </w:r>
            <w:r>
              <w:rPr>
                <w:spacing w:val="-4"/>
              </w:rPr>
              <w:t>局下达了《行政</w:t>
            </w:r>
            <w:r>
              <w:t xml:space="preserve"> 处罚决定书》（达市环法罚〔2024〕107</w:t>
            </w:r>
            <w:r>
              <w:rPr>
                <w:spacing w:val="-1"/>
              </w:rPr>
              <w:t>号</w:t>
            </w:r>
            <w:r>
              <w:rPr>
                <w:spacing w:val="3"/>
              </w:rPr>
              <w:t>），</w:t>
            </w:r>
            <w:r>
              <w:rPr>
                <w:spacing w:val="-1"/>
              </w:rPr>
              <w:t>对该“未取得环评文件擅自开展建</w:t>
            </w:r>
            <w:r>
              <w:t xml:space="preserve"> </w:t>
            </w:r>
            <w:r>
              <w:rPr>
                <w:spacing w:val="-7"/>
              </w:rPr>
              <w:t>设项目施工</w:t>
            </w:r>
            <w:r>
              <w:rPr>
                <w:spacing w:val="-76"/>
              </w:rPr>
              <w:t xml:space="preserve"> </w:t>
            </w:r>
            <w:r>
              <w:rPr>
                <w:spacing w:val="-7"/>
              </w:rPr>
              <w:t>”的违法行为进行了行政处罚。目前，该项目区内已有生产车间1个（为</w:t>
            </w:r>
            <w:r>
              <w:t xml:space="preserve"> 租用前已有的车间）、办公用房2间，车间安装有搅拌机、</w:t>
            </w:r>
            <w:r>
              <w:rPr>
                <w:spacing w:val="-1"/>
              </w:rPr>
              <w:t>液压成型机、配料机等</w:t>
            </w:r>
            <w:r>
              <w:t xml:space="preserve"> </w:t>
            </w:r>
            <w:r>
              <w:rPr>
                <w:spacing w:val="-2"/>
              </w:rPr>
              <w:t>生产设备。</w:t>
            </w:r>
          </w:p>
          <w:p w14:paraId="17EFC95B">
            <w:pPr>
              <w:pStyle w:val="6"/>
              <w:spacing w:before="28" w:line="331" w:lineRule="auto"/>
              <w:ind w:left="90" w:right="84" w:firstLine="442"/>
              <w:jc w:val="both"/>
            </w:pPr>
            <w:r>
              <w:rPr>
                <w:spacing w:val="-10"/>
              </w:rPr>
              <w:t>为做好本项目的环境保护工作，根据《中华人民共和国环境影响评价法》和《建</w:t>
            </w:r>
            <w:r>
              <w:rPr>
                <w:spacing w:val="13"/>
              </w:rPr>
              <w:t xml:space="preserve"> </w:t>
            </w:r>
            <w:r>
              <w:t>设项目环境保护管理条例》（国务院令第</w:t>
            </w:r>
            <w:r>
              <w:rPr>
                <w:rFonts w:ascii="Times New Roman" w:hAnsi="Times New Roman" w:eastAsia="Times New Roman" w:cs="Times New Roman"/>
              </w:rPr>
              <w:t>682</w:t>
            </w:r>
            <w:r>
              <w:t>号）的有关规</w:t>
            </w:r>
            <w:r>
              <w:rPr>
                <w:spacing w:val="-1"/>
              </w:rPr>
              <w:t>定，该项目应当开展环</w:t>
            </w:r>
            <w:r>
              <w:t xml:space="preserve"> </w:t>
            </w:r>
            <w:r>
              <w:rPr>
                <w:spacing w:val="-1"/>
              </w:rPr>
              <w:t>境影响评价工作。根据《国民经济行业分类》</w:t>
            </w:r>
            <w:r>
              <w:rPr>
                <w:rFonts w:ascii="Times New Roman" w:hAnsi="Times New Roman" w:eastAsia="Times New Roman" w:cs="Times New Roman"/>
                <w:spacing w:val="-1"/>
              </w:rPr>
              <w:t>(G</w:t>
            </w:r>
            <w:r>
              <w:rPr>
                <w:rFonts w:ascii="Times New Roman" w:hAnsi="Times New Roman" w:eastAsia="Times New Roman" w:cs="Times New Roman"/>
                <w:spacing w:val="-2"/>
              </w:rPr>
              <w:t>B/T4754-2017)</w:t>
            </w:r>
            <w:r>
              <w:rPr>
                <w:spacing w:val="-2"/>
              </w:rPr>
              <w:t>及第</w:t>
            </w:r>
            <w:r>
              <w:rPr>
                <w:rFonts w:ascii="Times New Roman" w:hAnsi="Times New Roman" w:eastAsia="Times New Roman" w:cs="Times New Roman"/>
                <w:spacing w:val="-2"/>
              </w:rPr>
              <w:t>1</w:t>
            </w:r>
            <w:r>
              <w:rPr>
                <w:spacing w:val="-2"/>
              </w:rPr>
              <w:t>号修改单，本</w:t>
            </w:r>
            <w:r>
              <w:t xml:space="preserve"> </w:t>
            </w:r>
            <w:r>
              <w:rPr>
                <w:spacing w:val="-1"/>
              </w:rPr>
              <w:t>项目各类水泥制品属于“</w:t>
            </w:r>
            <w:r>
              <w:rPr>
                <w:rFonts w:ascii="Times New Roman" w:hAnsi="Times New Roman" w:eastAsia="Times New Roman" w:cs="Times New Roman"/>
                <w:spacing w:val="-1"/>
              </w:rPr>
              <w:t xml:space="preserve">C3021  </w:t>
            </w:r>
            <w:r>
              <w:rPr>
                <w:spacing w:val="-1"/>
              </w:rPr>
              <w:t>水泥制品制造</w:t>
            </w:r>
            <w:r>
              <w:rPr>
                <w:spacing w:val="-79"/>
              </w:rPr>
              <w:t xml:space="preserve"> </w:t>
            </w:r>
            <w:r>
              <w:rPr>
                <w:spacing w:val="-1"/>
              </w:rPr>
              <w:t>”类别，对照《建设项目环境影响</w:t>
            </w:r>
            <w:r>
              <w:t xml:space="preserve"> </w:t>
            </w:r>
            <w:r>
              <w:rPr>
                <w:spacing w:val="-1"/>
              </w:rPr>
              <w:t>评价分类管理名录</w:t>
            </w:r>
            <w:r>
              <w:rPr>
                <w:rFonts w:ascii="Times New Roman" w:hAnsi="Times New Roman" w:eastAsia="Times New Roman" w:cs="Times New Roman"/>
                <w:spacing w:val="-1"/>
              </w:rPr>
              <w:t>(2021</w:t>
            </w:r>
            <w:r>
              <w:rPr>
                <w:spacing w:val="-1"/>
              </w:rPr>
              <w:t>年版</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spacing w:val="-1"/>
              </w:rPr>
              <w:t>部令第</w:t>
            </w:r>
            <w:r>
              <w:rPr>
                <w:rFonts w:ascii="Times New Roman" w:hAnsi="Times New Roman" w:eastAsia="Times New Roman" w:cs="Times New Roman"/>
                <w:spacing w:val="-1"/>
              </w:rPr>
              <w:t>16</w:t>
            </w:r>
            <w:r>
              <w:rPr>
                <w:spacing w:val="-1"/>
              </w:rPr>
              <w:t>号</w:t>
            </w:r>
            <w:r>
              <w:rPr>
                <w:rFonts w:ascii="Times New Roman" w:hAnsi="Times New Roman" w:eastAsia="Times New Roman" w:cs="Times New Roman"/>
                <w:spacing w:val="-1"/>
              </w:rPr>
              <w:t>)</w:t>
            </w:r>
            <w:r>
              <w:rPr>
                <w:rFonts w:ascii="Times New Roman" w:hAnsi="Times New Roman" w:eastAsia="Times New Roman" w:cs="Times New Roman"/>
                <w:spacing w:val="-25"/>
              </w:rPr>
              <w:t xml:space="preserve"> </w:t>
            </w:r>
            <w:r>
              <w:rPr>
                <w:spacing w:val="-1"/>
              </w:rPr>
              <w:t>，项目应属于“二十七、非金属矿物</w:t>
            </w:r>
            <w:r>
              <w:t xml:space="preserve"> </w:t>
            </w:r>
            <w:r>
              <w:rPr>
                <w:spacing w:val="-2"/>
              </w:rPr>
              <w:t>制品业</w:t>
            </w:r>
            <w:r>
              <w:rPr>
                <w:spacing w:val="-73"/>
              </w:rPr>
              <w:t xml:space="preserve"> </w:t>
            </w:r>
            <w:r>
              <w:rPr>
                <w:spacing w:val="-2"/>
              </w:rPr>
              <w:t>”中的“55石膏、水泥制品及类似制品制造302</w:t>
            </w:r>
            <w:r>
              <w:rPr>
                <w:spacing w:val="-80"/>
              </w:rPr>
              <w:t xml:space="preserve"> </w:t>
            </w:r>
            <w:r>
              <w:rPr>
                <w:spacing w:val="-2"/>
              </w:rPr>
              <w:t>”类别，应编制环境环境影</w:t>
            </w:r>
            <w:r>
              <w:t xml:space="preserve"> </w:t>
            </w:r>
            <w:r>
              <w:rPr>
                <w:spacing w:val="-2"/>
              </w:rPr>
              <w:t>响报告表。</w:t>
            </w:r>
          </w:p>
          <w:p w14:paraId="236AC749">
            <w:pPr>
              <w:spacing w:before="41" w:line="222" w:lineRule="auto"/>
              <w:ind w:left="90"/>
              <w:rPr>
                <w:rFonts w:ascii="黑体" w:hAnsi="黑体" w:eastAsia="黑体" w:cs="黑体"/>
                <w:sz w:val="22"/>
                <w:szCs w:val="22"/>
              </w:rPr>
            </w:pPr>
            <w:r>
              <w:rPr>
                <w:rFonts w:ascii="黑体" w:hAnsi="黑体" w:eastAsia="黑体" w:cs="黑体"/>
                <w:spacing w:val="-1"/>
                <w:sz w:val="22"/>
                <w:szCs w:val="22"/>
              </w:rPr>
              <w:t>2、建设内容</w:t>
            </w:r>
          </w:p>
          <w:p w14:paraId="53E9EFF7">
            <w:pPr>
              <w:pStyle w:val="6"/>
              <w:spacing w:before="136" w:line="329" w:lineRule="auto"/>
              <w:ind w:left="91" w:right="84" w:firstLine="442"/>
              <w:jc w:val="both"/>
            </w:pPr>
            <w:r>
              <w:rPr>
                <w:spacing w:val="-2"/>
              </w:rPr>
              <w:t>项目区占地面积约</w:t>
            </w:r>
            <w:r>
              <w:rPr>
                <w:rFonts w:ascii="Times New Roman" w:hAnsi="Times New Roman" w:eastAsia="Times New Roman" w:cs="Times New Roman"/>
                <w:spacing w:val="-2"/>
              </w:rPr>
              <w:t>2317m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3"/>
                <w:position w:val="7"/>
                <w:sz w:val="14"/>
                <w:szCs w:val="14"/>
              </w:rPr>
              <w:t xml:space="preserve"> </w:t>
            </w:r>
            <w:r>
              <w:rPr>
                <w:spacing w:val="-2"/>
              </w:rPr>
              <w:t>，建设有生产车间</w:t>
            </w:r>
            <w:r>
              <w:rPr>
                <w:rFonts w:ascii="Times New Roman" w:hAnsi="Times New Roman" w:eastAsia="Times New Roman" w:cs="Times New Roman"/>
                <w:spacing w:val="-2"/>
              </w:rPr>
              <w:t>1</w:t>
            </w:r>
            <w:r>
              <w:rPr>
                <w:spacing w:val="-2"/>
              </w:rPr>
              <w:t>间，建筑面积约</w:t>
            </w:r>
            <w:r>
              <w:rPr>
                <w:rFonts w:ascii="Times New Roman" w:hAnsi="Times New Roman" w:eastAsia="Times New Roman" w:cs="Times New Roman"/>
                <w:spacing w:val="-2"/>
              </w:rPr>
              <w:t>500m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8"/>
                <w:position w:val="7"/>
                <w:sz w:val="14"/>
                <w:szCs w:val="14"/>
              </w:rPr>
              <w:t xml:space="preserve"> </w:t>
            </w:r>
            <w:r>
              <w:rPr>
                <w:spacing w:val="-2"/>
              </w:rPr>
              <w:t>，车间内</w:t>
            </w:r>
            <w:r>
              <w:t xml:space="preserve"> 布置水泥制品生产线</w:t>
            </w:r>
            <w:r>
              <w:rPr>
                <w:rFonts w:ascii="Times New Roman" w:hAnsi="Times New Roman" w:eastAsia="Times New Roman" w:cs="Times New Roman"/>
              </w:rPr>
              <w:t>1</w:t>
            </w:r>
            <w:r>
              <w:t>条，预计年产水泥砖、透水砖、路沿</w:t>
            </w:r>
            <w:r>
              <w:rPr>
                <w:spacing w:val="-1"/>
              </w:rPr>
              <w:t>石、水泥栏杆等水泥制</w:t>
            </w:r>
            <w:r>
              <w:t xml:space="preserve"> </w:t>
            </w:r>
            <w:r>
              <w:rPr>
                <w:spacing w:val="-1"/>
              </w:rPr>
              <w:t>品</w:t>
            </w:r>
            <w:r>
              <w:rPr>
                <w:rFonts w:ascii="Times New Roman" w:hAnsi="Times New Roman" w:eastAsia="Times New Roman" w:cs="Times New Roman"/>
                <w:spacing w:val="-1"/>
              </w:rPr>
              <w:t>1500</w:t>
            </w:r>
            <w:r>
              <w:rPr>
                <w:spacing w:val="-1"/>
              </w:rPr>
              <w:t>吨。配套建设石粉储存库</w:t>
            </w:r>
            <w:r>
              <w:rPr>
                <w:rFonts w:ascii="Times New Roman" w:hAnsi="Times New Roman" w:eastAsia="Times New Roman" w:cs="Times New Roman"/>
                <w:spacing w:val="-1"/>
              </w:rPr>
              <w:t>1</w:t>
            </w:r>
            <w:r>
              <w:rPr>
                <w:spacing w:val="-1"/>
              </w:rPr>
              <w:t>个，占地面积约</w:t>
            </w:r>
            <w:r>
              <w:rPr>
                <w:rFonts w:ascii="Times New Roman" w:hAnsi="Times New Roman" w:eastAsia="Times New Roman" w:cs="Times New Roman"/>
                <w:spacing w:val="-1"/>
              </w:rPr>
              <w:t>100</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7"/>
                <w:position w:val="7"/>
                <w:sz w:val="14"/>
                <w:szCs w:val="14"/>
              </w:rPr>
              <w:t xml:space="preserve"> </w:t>
            </w:r>
            <w:r>
              <w:rPr>
                <w:spacing w:val="-2"/>
              </w:rPr>
              <w:t>；设置产品露天养护场地</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1"/>
              </w:rPr>
              <w:t>个，占地面积约</w:t>
            </w:r>
            <w:r>
              <w:rPr>
                <w:rFonts w:ascii="Times New Roman" w:hAnsi="Times New Roman" w:eastAsia="Times New Roman" w:cs="Times New Roman"/>
                <w:spacing w:val="-1"/>
              </w:rPr>
              <w:t>800m</w:t>
            </w:r>
            <w:r>
              <w:rPr>
                <w:rFonts w:ascii="Times New Roman" w:hAnsi="Times New Roman" w:eastAsia="Times New Roman" w:cs="Times New Roman"/>
                <w:spacing w:val="-1"/>
                <w:position w:val="7"/>
                <w:sz w:val="14"/>
                <w:szCs w:val="14"/>
              </w:rPr>
              <w:t>2</w:t>
            </w:r>
            <w:r>
              <w:rPr>
                <w:spacing w:val="-1"/>
              </w:rPr>
              <w:t>。</w:t>
            </w:r>
          </w:p>
          <w:p w14:paraId="77CE121D">
            <w:pPr>
              <w:pStyle w:val="6"/>
              <w:spacing w:before="32" w:line="219" w:lineRule="auto"/>
              <w:ind w:left="534"/>
            </w:pPr>
            <w:r>
              <w:rPr>
                <w:spacing w:val="-1"/>
              </w:rPr>
              <w:t>项目组成和可能产生的环境问题见下表。</w:t>
            </w:r>
          </w:p>
        </w:tc>
      </w:tr>
    </w:tbl>
    <w:p w14:paraId="2E862EFC">
      <w:pPr>
        <w:rPr>
          <w:rFonts w:ascii="Arial"/>
          <w:sz w:val="21"/>
        </w:rPr>
      </w:pPr>
    </w:p>
    <w:p w14:paraId="469F4ED3">
      <w:pPr>
        <w:rPr>
          <w:rFonts w:ascii="Arial" w:hAnsi="Arial" w:eastAsia="Arial" w:cs="Arial"/>
          <w:sz w:val="21"/>
          <w:szCs w:val="21"/>
        </w:rPr>
        <w:sectPr>
          <w:footerReference r:id="rId32" w:type="default"/>
          <w:pgSz w:w="11906" w:h="16839"/>
          <w:pgMar w:top="1431" w:right="1534" w:bottom="1260" w:left="1533" w:header="0" w:footer="1080" w:gutter="0"/>
          <w:cols w:space="720" w:num="1"/>
        </w:sectPr>
      </w:pPr>
    </w:p>
    <w:p w14:paraId="25D5B42E">
      <w:pPr>
        <w:spacing w:before="28"/>
      </w:pPr>
    </w:p>
    <w:tbl>
      <w:tblPr>
        <w:tblStyle w:val="5"/>
        <w:tblW w:w="8823" w:type="dxa"/>
        <w:tblInd w:w="7"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23"/>
      </w:tblGrid>
      <w:tr w14:paraId="2EC24FC0">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96" w:hRule="atLeast"/>
        </w:trPr>
        <w:tc>
          <w:tcPr>
            <w:tcW w:w="8823" w:type="dxa"/>
            <w:vAlign w:val="top"/>
          </w:tcPr>
          <w:p w14:paraId="693174AE">
            <w:pPr>
              <w:spacing w:line="43" w:lineRule="auto"/>
              <w:rPr>
                <w:rFonts w:ascii="Arial"/>
                <w:sz w:val="2"/>
              </w:rPr>
            </w:pPr>
            <w:r>
              <w:drawing>
                <wp:anchor distT="0" distB="0" distL="0" distR="0" simplePos="0" relativeHeight="251677696" behindDoc="0" locked="0" layoutInCell="1" allowOverlap="1">
                  <wp:simplePos x="0" y="0"/>
                  <wp:positionH relativeFrom="rightMargin">
                    <wp:posOffset>-4977765</wp:posOffset>
                  </wp:positionH>
                  <wp:positionV relativeFrom="topMargin">
                    <wp:posOffset>257175</wp:posOffset>
                  </wp:positionV>
                  <wp:extent cx="6350" cy="81851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3"/>
                          <a:stretch>
                            <a:fillRect/>
                          </a:stretch>
                        </pic:blipFill>
                        <pic:spPr>
                          <a:xfrm>
                            <a:off x="0" y="0"/>
                            <a:ext cx="6350" cy="8185150"/>
                          </a:xfrm>
                          <a:prstGeom prst="rect">
                            <a:avLst/>
                          </a:prstGeom>
                        </pic:spPr>
                      </pic:pic>
                    </a:graphicData>
                  </a:graphic>
                </wp:anchor>
              </w:drawing>
            </w:r>
          </w:p>
          <w:tbl>
            <w:tblPr>
              <w:tblStyle w:val="5"/>
              <w:tblW w:w="7843" w:type="dxa"/>
              <w:tblInd w:w="8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637"/>
              <w:gridCol w:w="3213"/>
              <w:gridCol w:w="983"/>
              <w:gridCol w:w="1238"/>
              <w:gridCol w:w="740"/>
            </w:tblGrid>
            <w:tr w14:paraId="0F386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43" w:type="dxa"/>
                  <w:gridSpan w:val="6"/>
                  <w:tcBorders>
                    <w:top w:val="nil"/>
                    <w:right w:val="nil"/>
                  </w:tcBorders>
                  <w:vAlign w:val="top"/>
                </w:tcPr>
                <w:p w14:paraId="5FC4445C">
                  <w:pPr>
                    <w:spacing w:before="150" w:line="230" w:lineRule="auto"/>
                    <w:ind w:left="2274"/>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2-1    </w:t>
                  </w:r>
                  <w:r>
                    <w:rPr>
                      <w:rFonts w:ascii="黑体" w:hAnsi="黑体" w:eastAsia="黑体" w:cs="黑体"/>
                      <w:spacing w:val="7"/>
                      <w:sz w:val="19"/>
                      <w:szCs w:val="19"/>
                    </w:rPr>
                    <w:t>项目组成及可能产生的主要环境问题</w:t>
                  </w:r>
                </w:p>
              </w:tc>
            </w:tr>
            <w:tr w14:paraId="571D7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32" w:type="dxa"/>
                  <w:vMerge w:val="restart"/>
                  <w:tcBorders>
                    <w:bottom w:val="nil"/>
                  </w:tcBorders>
                  <w:vAlign w:val="top"/>
                </w:tcPr>
                <w:p w14:paraId="49472D0C">
                  <w:pPr>
                    <w:pStyle w:val="6"/>
                    <w:spacing w:before="296" w:line="230" w:lineRule="auto"/>
                    <w:ind w:left="401"/>
                    <w:rPr>
                      <w:sz w:val="19"/>
                      <w:szCs w:val="19"/>
                    </w:rPr>
                  </w:pPr>
                  <w:r>
                    <w:rPr>
                      <w:b/>
                      <w:bCs/>
                      <w:spacing w:val="3"/>
                      <w:sz w:val="19"/>
                      <w:szCs w:val="19"/>
                    </w:rPr>
                    <w:t>名称</w:t>
                  </w:r>
                </w:p>
              </w:tc>
              <w:tc>
                <w:tcPr>
                  <w:tcW w:w="3850" w:type="dxa"/>
                  <w:gridSpan w:val="2"/>
                  <w:vMerge w:val="restart"/>
                  <w:tcBorders>
                    <w:bottom w:val="nil"/>
                  </w:tcBorders>
                  <w:vAlign w:val="top"/>
                </w:tcPr>
                <w:p w14:paraId="45054FDA">
                  <w:pPr>
                    <w:pStyle w:val="6"/>
                    <w:spacing w:before="296" w:line="228" w:lineRule="auto"/>
                    <w:ind w:left="1229"/>
                    <w:rPr>
                      <w:sz w:val="19"/>
                      <w:szCs w:val="19"/>
                    </w:rPr>
                  </w:pPr>
                  <w:r>
                    <w:rPr>
                      <w:b/>
                      <w:bCs/>
                      <w:spacing w:val="7"/>
                      <w:sz w:val="19"/>
                      <w:szCs w:val="19"/>
                    </w:rPr>
                    <w:t>建设内容及规模</w:t>
                  </w:r>
                </w:p>
              </w:tc>
              <w:tc>
                <w:tcPr>
                  <w:tcW w:w="2221" w:type="dxa"/>
                  <w:gridSpan w:val="2"/>
                  <w:vAlign w:val="top"/>
                </w:tcPr>
                <w:p w14:paraId="50397C3A">
                  <w:pPr>
                    <w:pStyle w:val="6"/>
                    <w:spacing w:before="32" w:line="234" w:lineRule="auto"/>
                    <w:ind w:left="1014" w:right="104" w:hanging="900"/>
                    <w:rPr>
                      <w:sz w:val="19"/>
                      <w:szCs w:val="19"/>
                    </w:rPr>
                  </w:pPr>
                  <w:r>
                    <w:rPr>
                      <w:b/>
                      <w:bCs/>
                      <w:spacing w:val="7"/>
                      <w:sz w:val="19"/>
                      <w:szCs w:val="19"/>
                    </w:rPr>
                    <w:t>可能产生的主要环境问</w:t>
                  </w:r>
                  <w:r>
                    <w:rPr>
                      <w:spacing w:val="5"/>
                      <w:sz w:val="19"/>
                      <w:szCs w:val="19"/>
                    </w:rPr>
                    <w:t xml:space="preserve"> </w:t>
                  </w:r>
                  <w:r>
                    <w:rPr>
                      <w:b/>
                      <w:bCs/>
                      <w:spacing w:val="-1"/>
                      <w:sz w:val="19"/>
                      <w:szCs w:val="19"/>
                    </w:rPr>
                    <w:t>题</w:t>
                  </w:r>
                </w:p>
              </w:tc>
              <w:tc>
                <w:tcPr>
                  <w:tcW w:w="740" w:type="dxa"/>
                  <w:vMerge w:val="restart"/>
                  <w:tcBorders>
                    <w:bottom w:val="nil"/>
                  </w:tcBorders>
                  <w:vAlign w:val="top"/>
                </w:tcPr>
                <w:p w14:paraId="403E2A44">
                  <w:pPr>
                    <w:pStyle w:val="6"/>
                    <w:spacing w:before="296" w:line="229" w:lineRule="auto"/>
                    <w:ind w:left="176"/>
                    <w:rPr>
                      <w:sz w:val="19"/>
                      <w:szCs w:val="19"/>
                    </w:rPr>
                  </w:pPr>
                  <w:r>
                    <w:rPr>
                      <w:b/>
                      <w:bCs/>
                      <w:spacing w:val="3"/>
                      <w:sz w:val="19"/>
                      <w:szCs w:val="19"/>
                    </w:rPr>
                    <w:t>备注</w:t>
                  </w:r>
                </w:p>
              </w:tc>
            </w:tr>
            <w:tr w14:paraId="2131C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32" w:type="dxa"/>
                  <w:vMerge w:val="continue"/>
                  <w:tcBorders>
                    <w:top w:val="nil"/>
                  </w:tcBorders>
                  <w:vAlign w:val="top"/>
                </w:tcPr>
                <w:p w14:paraId="44C4B250">
                  <w:pPr>
                    <w:rPr>
                      <w:rFonts w:ascii="Arial"/>
                      <w:sz w:val="21"/>
                    </w:rPr>
                  </w:pPr>
                </w:p>
              </w:tc>
              <w:tc>
                <w:tcPr>
                  <w:tcW w:w="3850" w:type="dxa"/>
                  <w:gridSpan w:val="2"/>
                  <w:vMerge w:val="continue"/>
                  <w:tcBorders>
                    <w:top w:val="nil"/>
                  </w:tcBorders>
                  <w:vAlign w:val="top"/>
                </w:tcPr>
                <w:p w14:paraId="7B5F2C63">
                  <w:pPr>
                    <w:rPr>
                      <w:rFonts w:ascii="Arial"/>
                      <w:sz w:val="21"/>
                    </w:rPr>
                  </w:pPr>
                </w:p>
              </w:tc>
              <w:tc>
                <w:tcPr>
                  <w:tcW w:w="983" w:type="dxa"/>
                  <w:vAlign w:val="top"/>
                </w:tcPr>
                <w:p w14:paraId="5487A470">
                  <w:pPr>
                    <w:pStyle w:val="6"/>
                    <w:spacing w:before="30" w:line="217" w:lineRule="auto"/>
                    <w:ind w:left="196"/>
                    <w:rPr>
                      <w:sz w:val="19"/>
                      <w:szCs w:val="19"/>
                    </w:rPr>
                  </w:pPr>
                  <w:r>
                    <w:rPr>
                      <w:b/>
                      <w:bCs/>
                      <w:spacing w:val="5"/>
                      <w:sz w:val="19"/>
                      <w:szCs w:val="19"/>
                    </w:rPr>
                    <w:t>施工期</w:t>
                  </w:r>
                </w:p>
              </w:tc>
              <w:tc>
                <w:tcPr>
                  <w:tcW w:w="1238" w:type="dxa"/>
                  <w:vAlign w:val="top"/>
                </w:tcPr>
                <w:p w14:paraId="18311B3A">
                  <w:pPr>
                    <w:pStyle w:val="6"/>
                    <w:spacing w:before="30" w:line="217" w:lineRule="auto"/>
                    <w:ind w:left="331"/>
                    <w:rPr>
                      <w:sz w:val="19"/>
                      <w:szCs w:val="19"/>
                    </w:rPr>
                  </w:pPr>
                  <w:r>
                    <w:rPr>
                      <w:b/>
                      <w:bCs/>
                      <w:spacing w:val="3"/>
                      <w:sz w:val="19"/>
                      <w:szCs w:val="19"/>
                    </w:rPr>
                    <w:t>营运期</w:t>
                  </w:r>
                </w:p>
              </w:tc>
              <w:tc>
                <w:tcPr>
                  <w:tcW w:w="740" w:type="dxa"/>
                  <w:vMerge w:val="continue"/>
                  <w:tcBorders>
                    <w:top w:val="nil"/>
                  </w:tcBorders>
                  <w:vAlign w:val="top"/>
                </w:tcPr>
                <w:p w14:paraId="2D017FB9">
                  <w:pPr>
                    <w:rPr>
                      <w:rFonts w:ascii="Arial"/>
                      <w:sz w:val="21"/>
                    </w:rPr>
                  </w:pPr>
                </w:p>
              </w:tc>
            </w:tr>
            <w:tr w14:paraId="2BE95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032" w:type="dxa"/>
                  <w:vMerge w:val="restart"/>
                  <w:tcBorders>
                    <w:bottom w:val="nil"/>
                  </w:tcBorders>
                  <w:vAlign w:val="top"/>
                </w:tcPr>
                <w:p w14:paraId="008C2C65">
                  <w:pPr>
                    <w:spacing w:line="248" w:lineRule="auto"/>
                    <w:rPr>
                      <w:rFonts w:ascii="Arial"/>
                      <w:sz w:val="21"/>
                    </w:rPr>
                  </w:pPr>
                </w:p>
                <w:p w14:paraId="48BFCDB6">
                  <w:pPr>
                    <w:spacing w:line="249" w:lineRule="auto"/>
                    <w:rPr>
                      <w:rFonts w:ascii="Arial"/>
                      <w:sz w:val="21"/>
                    </w:rPr>
                  </w:pPr>
                </w:p>
                <w:p w14:paraId="135A9A30">
                  <w:pPr>
                    <w:spacing w:line="249" w:lineRule="auto"/>
                    <w:rPr>
                      <w:rFonts w:ascii="Arial"/>
                      <w:sz w:val="21"/>
                    </w:rPr>
                  </w:pPr>
                </w:p>
                <w:p w14:paraId="5D89294A">
                  <w:pPr>
                    <w:pStyle w:val="6"/>
                    <w:spacing w:before="61"/>
                    <w:ind w:left="400" w:right="237"/>
                    <w:rPr>
                      <w:sz w:val="19"/>
                      <w:szCs w:val="19"/>
                    </w:rPr>
                  </w:pPr>
                  <w:r>
                    <w:rPr>
                      <w:spacing w:val="4"/>
                      <w:sz w:val="19"/>
                      <w:szCs w:val="19"/>
                    </w:rPr>
                    <w:t>主体</w:t>
                  </w:r>
                  <w:r>
                    <w:rPr>
                      <w:sz w:val="19"/>
                      <w:szCs w:val="19"/>
                    </w:rPr>
                    <w:t xml:space="preserve"> </w:t>
                  </w:r>
                  <w:r>
                    <w:rPr>
                      <w:spacing w:val="4"/>
                      <w:sz w:val="19"/>
                      <w:szCs w:val="19"/>
                    </w:rPr>
                    <w:t>工程</w:t>
                  </w:r>
                </w:p>
              </w:tc>
              <w:tc>
                <w:tcPr>
                  <w:tcW w:w="3850" w:type="dxa"/>
                  <w:gridSpan w:val="2"/>
                  <w:vAlign w:val="top"/>
                </w:tcPr>
                <w:p w14:paraId="573FA520">
                  <w:pPr>
                    <w:pStyle w:val="6"/>
                    <w:spacing w:before="30" w:line="246" w:lineRule="auto"/>
                    <w:ind w:left="69" w:right="16" w:firstLine="2"/>
                    <w:rPr>
                      <w:sz w:val="19"/>
                      <w:szCs w:val="19"/>
                    </w:rPr>
                  </w:pPr>
                  <w:r>
                    <w:rPr>
                      <w:spacing w:val="7"/>
                      <w:sz w:val="19"/>
                      <w:szCs w:val="19"/>
                    </w:rPr>
                    <w:t>生产车间：设生产车间</w:t>
                  </w:r>
                  <w:r>
                    <w:rPr>
                      <w:spacing w:val="-14"/>
                      <w:sz w:val="19"/>
                      <w:szCs w:val="19"/>
                    </w:rPr>
                    <w:t xml:space="preserve"> </w:t>
                  </w:r>
                  <w:r>
                    <w:rPr>
                      <w:rFonts w:ascii="Times New Roman" w:hAnsi="Times New Roman" w:eastAsia="Times New Roman" w:cs="Times New Roman"/>
                      <w:spacing w:val="7"/>
                      <w:sz w:val="19"/>
                      <w:szCs w:val="19"/>
                    </w:rPr>
                    <w:t xml:space="preserve">1 </w:t>
                  </w:r>
                  <w:r>
                    <w:rPr>
                      <w:spacing w:val="7"/>
                      <w:sz w:val="19"/>
                      <w:szCs w:val="19"/>
                    </w:rPr>
                    <w:t>个，建筑面积约</w:t>
                  </w:r>
                  <w:r>
                    <w:rPr>
                      <w:sz w:val="19"/>
                      <w:szCs w:val="19"/>
                    </w:rPr>
                    <w:t xml:space="preserve">  </w:t>
                  </w:r>
                  <w:r>
                    <w:rPr>
                      <w:rFonts w:ascii="Times New Roman" w:hAnsi="Times New Roman" w:eastAsia="Times New Roman" w:cs="Times New Roman"/>
                      <w:spacing w:val="7"/>
                      <w:sz w:val="19"/>
                      <w:szCs w:val="19"/>
                    </w:rPr>
                    <w:t>550m</w:t>
                  </w:r>
                  <w:r>
                    <w:rPr>
                      <w:rFonts w:ascii="Times New Roman" w:hAnsi="Times New Roman" w:eastAsia="Times New Roman" w:cs="Times New Roman"/>
                      <w:spacing w:val="7"/>
                      <w:position w:val="6"/>
                      <w:sz w:val="12"/>
                      <w:szCs w:val="12"/>
                    </w:rPr>
                    <w:t>2</w:t>
                  </w:r>
                  <w:r>
                    <w:rPr>
                      <w:rFonts w:ascii="Times New Roman" w:hAnsi="Times New Roman" w:eastAsia="Times New Roman" w:cs="Times New Roman"/>
                      <w:spacing w:val="-1"/>
                      <w:position w:val="6"/>
                      <w:sz w:val="12"/>
                      <w:szCs w:val="12"/>
                    </w:rPr>
                    <w:t xml:space="preserve"> </w:t>
                  </w:r>
                  <w:r>
                    <w:rPr>
                      <w:spacing w:val="7"/>
                      <w:sz w:val="19"/>
                      <w:szCs w:val="19"/>
                    </w:rPr>
                    <w:t>，位于厂区南部；车间内建设水泥制</w:t>
                  </w:r>
                  <w:r>
                    <w:rPr>
                      <w:sz w:val="19"/>
                      <w:szCs w:val="19"/>
                    </w:rPr>
                    <w:t xml:space="preserve"> </w:t>
                  </w:r>
                  <w:r>
                    <w:rPr>
                      <w:spacing w:val="6"/>
                      <w:sz w:val="19"/>
                      <w:szCs w:val="19"/>
                    </w:rPr>
                    <w:t>品生产线</w:t>
                  </w:r>
                  <w:r>
                    <w:rPr>
                      <w:spacing w:val="-20"/>
                      <w:sz w:val="19"/>
                      <w:szCs w:val="19"/>
                    </w:rPr>
                    <w:t xml:space="preserve"> </w:t>
                  </w:r>
                  <w:r>
                    <w:rPr>
                      <w:rFonts w:ascii="Times New Roman" w:hAnsi="Times New Roman" w:eastAsia="Times New Roman" w:cs="Times New Roman"/>
                      <w:spacing w:val="6"/>
                      <w:sz w:val="19"/>
                      <w:szCs w:val="19"/>
                    </w:rPr>
                    <w:t xml:space="preserve">1 </w:t>
                  </w:r>
                  <w:r>
                    <w:rPr>
                      <w:spacing w:val="6"/>
                      <w:sz w:val="19"/>
                      <w:szCs w:val="19"/>
                    </w:rPr>
                    <w:t>条，主要生产设备包括配料斗、</w:t>
                  </w:r>
                  <w:r>
                    <w:rPr>
                      <w:sz w:val="19"/>
                      <w:szCs w:val="19"/>
                    </w:rPr>
                    <w:t xml:space="preserve"> </w:t>
                  </w:r>
                  <w:r>
                    <w:rPr>
                      <w:spacing w:val="7"/>
                      <w:sz w:val="19"/>
                      <w:szCs w:val="19"/>
                    </w:rPr>
                    <w:t>搅拌机、液压成型机等，预计年产水泥砖、</w:t>
                  </w:r>
                  <w:r>
                    <w:rPr>
                      <w:spacing w:val="14"/>
                      <w:sz w:val="19"/>
                      <w:szCs w:val="19"/>
                    </w:rPr>
                    <w:t xml:space="preserve"> </w:t>
                  </w:r>
                  <w:r>
                    <w:rPr>
                      <w:spacing w:val="9"/>
                      <w:sz w:val="19"/>
                      <w:szCs w:val="19"/>
                    </w:rPr>
                    <w:t>透水砖、路沿石、水泥栏杆等水泥制品约</w:t>
                  </w:r>
                  <w:r>
                    <w:rPr>
                      <w:spacing w:val="3"/>
                      <w:sz w:val="19"/>
                      <w:szCs w:val="19"/>
                    </w:rPr>
                    <w:t xml:space="preserve">  </w:t>
                  </w:r>
                  <w:r>
                    <w:rPr>
                      <w:rFonts w:ascii="Times New Roman" w:hAnsi="Times New Roman" w:eastAsia="Times New Roman" w:cs="Times New Roman"/>
                      <w:spacing w:val="2"/>
                      <w:sz w:val="19"/>
                      <w:szCs w:val="19"/>
                    </w:rPr>
                    <w:t>1500</w:t>
                  </w:r>
                  <w:r>
                    <w:rPr>
                      <w:rFonts w:ascii="Times New Roman" w:hAnsi="Times New Roman" w:eastAsia="Times New Roman" w:cs="Times New Roman"/>
                      <w:spacing w:val="20"/>
                      <w:sz w:val="19"/>
                      <w:szCs w:val="19"/>
                    </w:rPr>
                    <w:t xml:space="preserve"> </w:t>
                  </w:r>
                  <w:r>
                    <w:rPr>
                      <w:spacing w:val="2"/>
                      <w:sz w:val="19"/>
                      <w:szCs w:val="19"/>
                    </w:rPr>
                    <w:t>吨</w:t>
                  </w:r>
                </w:p>
              </w:tc>
              <w:tc>
                <w:tcPr>
                  <w:tcW w:w="983" w:type="dxa"/>
                  <w:vMerge w:val="restart"/>
                  <w:tcBorders>
                    <w:bottom w:val="nil"/>
                  </w:tcBorders>
                  <w:vAlign w:val="top"/>
                </w:tcPr>
                <w:p w14:paraId="3B1C67EF">
                  <w:pPr>
                    <w:spacing w:line="242" w:lineRule="auto"/>
                    <w:rPr>
                      <w:rFonts w:ascii="Arial"/>
                      <w:sz w:val="21"/>
                    </w:rPr>
                  </w:pPr>
                </w:p>
                <w:p w14:paraId="253002DA">
                  <w:pPr>
                    <w:spacing w:line="242" w:lineRule="auto"/>
                    <w:rPr>
                      <w:rFonts w:ascii="Arial"/>
                      <w:sz w:val="21"/>
                    </w:rPr>
                  </w:pPr>
                </w:p>
                <w:p w14:paraId="093A9715">
                  <w:pPr>
                    <w:spacing w:line="242" w:lineRule="auto"/>
                    <w:rPr>
                      <w:rFonts w:ascii="Arial"/>
                      <w:sz w:val="21"/>
                    </w:rPr>
                  </w:pPr>
                </w:p>
                <w:p w14:paraId="3D1471DE">
                  <w:pPr>
                    <w:spacing w:line="242" w:lineRule="auto"/>
                    <w:rPr>
                      <w:rFonts w:ascii="Arial"/>
                      <w:sz w:val="21"/>
                    </w:rPr>
                  </w:pPr>
                </w:p>
                <w:p w14:paraId="0F43A4C9">
                  <w:pPr>
                    <w:spacing w:line="242" w:lineRule="auto"/>
                    <w:rPr>
                      <w:rFonts w:ascii="Arial"/>
                      <w:sz w:val="21"/>
                    </w:rPr>
                  </w:pPr>
                </w:p>
                <w:p w14:paraId="0BD78CCC">
                  <w:pPr>
                    <w:spacing w:line="242" w:lineRule="auto"/>
                    <w:rPr>
                      <w:rFonts w:ascii="Arial"/>
                      <w:sz w:val="21"/>
                    </w:rPr>
                  </w:pPr>
                </w:p>
                <w:p w14:paraId="1E263704">
                  <w:pPr>
                    <w:spacing w:line="242" w:lineRule="auto"/>
                    <w:rPr>
                      <w:rFonts w:ascii="Arial"/>
                      <w:sz w:val="21"/>
                    </w:rPr>
                  </w:pPr>
                </w:p>
                <w:p w14:paraId="16879A8E">
                  <w:pPr>
                    <w:spacing w:line="242" w:lineRule="auto"/>
                    <w:rPr>
                      <w:rFonts w:ascii="Arial"/>
                      <w:sz w:val="21"/>
                    </w:rPr>
                  </w:pPr>
                </w:p>
                <w:p w14:paraId="47BD7904">
                  <w:pPr>
                    <w:spacing w:line="242" w:lineRule="auto"/>
                    <w:rPr>
                      <w:rFonts w:ascii="Arial"/>
                      <w:sz w:val="21"/>
                    </w:rPr>
                  </w:pPr>
                </w:p>
                <w:p w14:paraId="0EC6CE24">
                  <w:pPr>
                    <w:spacing w:line="242" w:lineRule="auto"/>
                    <w:rPr>
                      <w:rFonts w:ascii="Arial"/>
                      <w:sz w:val="21"/>
                    </w:rPr>
                  </w:pPr>
                </w:p>
                <w:p w14:paraId="3F7A2B43">
                  <w:pPr>
                    <w:spacing w:line="242" w:lineRule="auto"/>
                    <w:rPr>
                      <w:rFonts w:ascii="Arial"/>
                      <w:sz w:val="21"/>
                    </w:rPr>
                  </w:pPr>
                </w:p>
                <w:p w14:paraId="1BF0EAD2">
                  <w:pPr>
                    <w:spacing w:line="242" w:lineRule="auto"/>
                    <w:rPr>
                      <w:rFonts w:ascii="Arial"/>
                      <w:sz w:val="21"/>
                    </w:rPr>
                  </w:pPr>
                </w:p>
                <w:p w14:paraId="2443BA78">
                  <w:pPr>
                    <w:spacing w:line="242" w:lineRule="auto"/>
                    <w:rPr>
                      <w:rFonts w:ascii="Arial"/>
                      <w:sz w:val="21"/>
                    </w:rPr>
                  </w:pPr>
                </w:p>
                <w:p w14:paraId="6B461544">
                  <w:pPr>
                    <w:spacing w:line="242" w:lineRule="auto"/>
                    <w:rPr>
                      <w:rFonts w:ascii="Arial"/>
                      <w:sz w:val="21"/>
                    </w:rPr>
                  </w:pPr>
                </w:p>
                <w:p w14:paraId="0BFFFB92">
                  <w:pPr>
                    <w:spacing w:line="242" w:lineRule="auto"/>
                    <w:rPr>
                      <w:rFonts w:ascii="Arial"/>
                      <w:sz w:val="21"/>
                    </w:rPr>
                  </w:pPr>
                </w:p>
                <w:p w14:paraId="00256F17">
                  <w:pPr>
                    <w:spacing w:line="242" w:lineRule="auto"/>
                    <w:rPr>
                      <w:rFonts w:ascii="Arial"/>
                      <w:sz w:val="21"/>
                    </w:rPr>
                  </w:pPr>
                </w:p>
                <w:p w14:paraId="20A82356">
                  <w:pPr>
                    <w:spacing w:line="242" w:lineRule="auto"/>
                    <w:rPr>
                      <w:rFonts w:ascii="Arial"/>
                      <w:sz w:val="21"/>
                    </w:rPr>
                  </w:pPr>
                </w:p>
                <w:p w14:paraId="1CAC7FEC">
                  <w:pPr>
                    <w:spacing w:line="242" w:lineRule="auto"/>
                    <w:rPr>
                      <w:rFonts w:ascii="Arial"/>
                      <w:sz w:val="21"/>
                    </w:rPr>
                  </w:pPr>
                </w:p>
                <w:p w14:paraId="57EAD433">
                  <w:pPr>
                    <w:spacing w:line="242" w:lineRule="auto"/>
                    <w:rPr>
                      <w:rFonts w:ascii="Arial"/>
                      <w:sz w:val="21"/>
                    </w:rPr>
                  </w:pPr>
                </w:p>
                <w:p w14:paraId="3A899598">
                  <w:pPr>
                    <w:spacing w:line="242" w:lineRule="auto"/>
                    <w:rPr>
                      <w:rFonts w:ascii="Arial"/>
                      <w:sz w:val="21"/>
                    </w:rPr>
                  </w:pPr>
                </w:p>
                <w:p w14:paraId="7E85F4E5">
                  <w:pPr>
                    <w:spacing w:line="242" w:lineRule="auto"/>
                    <w:rPr>
                      <w:rFonts w:ascii="Arial"/>
                      <w:sz w:val="21"/>
                    </w:rPr>
                  </w:pPr>
                </w:p>
                <w:p w14:paraId="2A171C7A">
                  <w:pPr>
                    <w:spacing w:line="242" w:lineRule="auto"/>
                    <w:rPr>
                      <w:rFonts w:ascii="Arial"/>
                      <w:sz w:val="21"/>
                    </w:rPr>
                  </w:pPr>
                </w:p>
                <w:p w14:paraId="25841BCA">
                  <w:pPr>
                    <w:pStyle w:val="6"/>
                    <w:spacing w:before="62" w:line="247" w:lineRule="auto"/>
                    <w:ind w:left="95" w:right="90" w:firstLine="100"/>
                    <w:jc w:val="both"/>
                    <w:rPr>
                      <w:sz w:val="19"/>
                      <w:szCs w:val="19"/>
                    </w:rPr>
                  </w:pPr>
                  <w:r>
                    <w:rPr>
                      <w:spacing w:val="7"/>
                      <w:sz w:val="19"/>
                      <w:szCs w:val="19"/>
                    </w:rPr>
                    <w:t>施工废</w:t>
                  </w:r>
                  <w:r>
                    <w:rPr>
                      <w:sz w:val="19"/>
                      <w:szCs w:val="19"/>
                    </w:rPr>
                    <w:t xml:space="preserve">  </w:t>
                  </w:r>
                  <w:r>
                    <w:rPr>
                      <w:spacing w:val="8"/>
                      <w:sz w:val="19"/>
                      <w:szCs w:val="19"/>
                    </w:rPr>
                    <w:t>气、施工</w:t>
                  </w:r>
                  <w:r>
                    <w:rPr>
                      <w:sz w:val="19"/>
                      <w:szCs w:val="19"/>
                    </w:rPr>
                    <w:t xml:space="preserve"> </w:t>
                  </w:r>
                  <w:r>
                    <w:rPr>
                      <w:spacing w:val="8"/>
                      <w:sz w:val="19"/>
                      <w:szCs w:val="19"/>
                    </w:rPr>
                    <w:t>废水、施</w:t>
                  </w:r>
                  <w:r>
                    <w:rPr>
                      <w:sz w:val="19"/>
                      <w:szCs w:val="19"/>
                    </w:rPr>
                    <w:t xml:space="preserve"> </w:t>
                  </w:r>
                  <w:r>
                    <w:rPr>
                      <w:spacing w:val="8"/>
                      <w:sz w:val="19"/>
                      <w:szCs w:val="19"/>
                    </w:rPr>
                    <w:t>工噪声及</w:t>
                  </w:r>
                  <w:r>
                    <w:rPr>
                      <w:sz w:val="19"/>
                      <w:szCs w:val="19"/>
                    </w:rPr>
                    <w:t xml:space="preserve"> </w:t>
                  </w:r>
                  <w:r>
                    <w:rPr>
                      <w:spacing w:val="8"/>
                      <w:sz w:val="19"/>
                      <w:szCs w:val="19"/>
                    </w:rPr>
                    <w:t>固体废物</w:t>
                  </w:r>
                </w:p>
              </w:tc>
              <w:tc>
                <w:tcPr>
                  <w:tcW w:w="1238" w:type="dxa"/>
                  <w:vAlign w:val="top"/>
                </w:tcPr>
                <w:p w14:paraId="0CDE336F">
                  <w:pPr>
                    <w:spacing w:line="242" w:lineRule="auto"/>
                    <w:rPr>
                      <w:rFonts w:ascii="Arial"/>
                      <w:sz w:val="21"/>
                    </w:rPr>
                  </w:pPr>
                </w:p>
                <w:p w14:paraId="75241FDB">
                  <w:pPr>
                    <w:spacing w:line="242" w:lineRule="auto"/>
                    <w:rPr>
                      <w:rFonts w:ascii="Arial"/>
                      <w:sz w:val="21"/>
                    </w:rPr>
                  </w:pPr>
                </w:p>
                <w:p w14:paraId="2FBDF162">
                  <w:pPr>
                    <w:pStyle w:val="6"/>
                    <w:spacing w:before="61"/>
                    <w:ind w:left="89" w:right="3" w:hanging="17"/>
                    <w:rPr>
                      <w:sz w:val="19"/>
                      <w:szCs w:val="19"/>
                    </w:rPr>
                  </w:pPr>
                  <w:r>
                    <w:rPr>
                      <w:spacing w:val="2"/>
                      <w:sz w:val="19"/>
                      <w:szCs w:val="19"/>
                    </w:rPr>
                    <w:t>废气、噪声、</w:t>
                  </w:r>
                  <w:r>
                    <w:rPr>
                      <w:spacing w:val="4"/>
                      <w:sz w:val="19"/>
                      <w:szCs w:val="19"/>
                    </w:rPr>
                    <w:t xml:space="preserve"> </w:t>
                  </w:r>
                  <w:r>
                    <w:rPr>
                      <w:spacing w:val="-4"/>
                      <w:sz w:val="19"/>
                      <w:szCs w:val="19"/>
                    </w:rPr>
                    <w:t>固废</w:t>
                  </w:r>
                </w:p>
              </w:tc>
              <w:tc>
                <w:tcPr>
                  <w:tcW w:w="740" w:type="dxa"/>
                  <w:vAlign w:val="top"/>
                </w:tcPr>
                <w:p w14:paraId="28A180F0">
                  <w:pPr>
                    <w:spacing w:line="306" w:lineRule="auto"/>
                    <w:rPr>
                      <w:rFonts w:ascii="Arial"/>
                      <w:sz w:val="21"/>
                    </w:rPr>
                  </w:pPr>
                </w:p>
                <w:p w14:paraId="1314B1CE">
                  <w:pPr>
                    <w:spacing w:line="306" w:lineRule="auto"/>
                    <w:rPr>
                      <w:rFonts w:ascii="Arial"/>
                      <w:sz w:val="21"/>
                    </w:rPr>
                  </w:pPr>
                </w:p>
                <w:p w14:paraId="65F8AF05">
                  <w:pPr>
                    <w:pStyle w:val="6"/>
                    <w:spacing w:before="62" w:line="229" w:lineRule="auto"/>
                    <w:ind w:left="196"/>
                    <w:rPr>
                      <w:sz w:val="19"/>
                      <w:szCs w:val="19"/>
                    </w:rPr>
                  </w:pPr>
                  <w:r>
                    <w:rPr>
                      <w:spacing w:val="-6"/>
                      <w:sz w:val="19"/>
                      <w:szCs w:val="19"/>
                    </w:rPr>
                    <w:t>已建</w:t>
                  </w:r>
                </w:p>
              </w:tc>
            </w:tr>
            <w:tr w14:paraId="0B415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32" w:type="dxa"/>
                  <w:vMerge w:val="continue"/>
                  <w:tcBorders>
                    <w:top w:val="nil"/>
                  </w:tcBorders>
                  <w:vAlign w:val="top"/>
                </w:tcPr>
                <w:p w14:paraId="3E728F14">
                  <w:pPr>
                    <w:rPr>
                      <w:rFonts w:ascii="Arial"/>
                      <w:sz w:val="21"/>
                    </w:rPr>
                  </w:pPr>
                </w:p>
              </w:tc>
              <w:tc>
                <w:tcPr>
                  <w:tcW w:w="3850" w:type="dxa"/>
                  <w:gridSpan w:val="2"/>
                  <w:vAlign w:val="top"/>
                </w:tcPr>
                <w:p w14:paraId="38B9C3FF">
                  <w:pPr>
                    <w:pStyle w:val="6"/>
                    <w:spacing w:before="31" w:line="234" w:lineRule="auto"/>
                    <w:ind w:left="71" w:right="63"/>
                    <w:rPr>
                      <w:sz w:val="19"/>
                      <w:szCs w:val="19"/>
                    </w:rPr>
                  </w:pPr>
                  <w:r>
                    <w:rPr>
                      <w:spacing w:val="2"/>
                      <w:sz w:val="19"/>
                      <w:szCs w:val="19"/>
                    </w:rPr>
                    <w:t>养护区：</w:t>
                  </w:r>
                  <w:r>
                    <w:rPr>
                      <w:spacing w:val="-46"/>
                      <w:sz w:val="19"/>
                      <w:szCs w:val="19"/>
                    </w:rPr>
                    <w:t xml:space="preserve"> </w:t>
                  </w:r>
                  <w:r>
                    <w:rPr>
                      <w:spacing w:val="2"/>
                      <w:sz w:val="19"/>
                      <w:szCs w:val="19"/>
                    </w:rPr>
                    <w:t>占地面积</w:t>
                  </w:r>
                  <w:r>
                    <w:rPr>
                      <w:spacing w:val="-32"/>
                      <w:sz w:val="19"/>
                      <w:szCs w:val="19"/>
                    </w:rPr>
                    <w:t xml:space="preserve"> </w:t>
                  </w:r>
                  <w:r>
                    <w:rPr>
                      <w:rFonts w:ascii="Times New Roman" w:hAnsi="Times New Roman" w:eastAsia="Times New Roman" w:cs="Times New Roman"/>
                      <w:spacing w:val="2"/>
                      <w:sz w:val="19"/>
                      <w:szCs w:val="19"/>
                    </w:rPr>
                    <w:t>800m</w:t>
                  </w:r>
                  <w:r>
                    <w:rPr>
                      <w:rFonts w:ascii="Times New Roman" w:hAnsi="Times New Roman" w:eastAsia="Times New Roman" w:cs="Times New Roman"/>
                      <w:spacing w:val="2"/>
                      <w:position w:val="6"/>
                      <w:sz w:val="12"/>
                      <w:szCs w:val="12"/>
                    </w:rPr>
                    <w:t>2</w:t>
                  </w:r>
                  <w:r>
                    <w:rPr>
                      <w:rFonts w:ascii="Times New Roman" w:hAnsi="Times New Roman" w:eastAsia="Times New Roman" w:cs="Times New Roman"/>
                      <w:spacing w:val="-6"/>
                      <w:position w:val="6"/>
                      <w:sz w:val="12"/>
                      <w:szCs w:val="12"/>
                    </w:rPr>
                    <w:t xml:space="preserve"> </w:t>
                  </w:r>
                  <w:r>
                    <w:rPr>
                      <w:spacing w:val="2"/>
                      <w:sz w:val="19"/>
                      <w:szCs w:val="19"/>
                    </w:rPr>
                    <w:t>，位于厂区北</w:t>
                  </w:r>
                  <w:r>
                    <w:rPr>
                      <w:spacing w:val="1"/>
                      <w:sz w:val="19"/>
                      <w:szCs w:val="19"/>
                    </w:rPr>
                    <w:t>部，</w:t>
                  </w:r>
                  <w:r>
                    <w:rPr>
                      <w:sz w:val="19"/>
                      <w:szCs w:val="19"/>
                    </w:rPr>
                    <w:t xml:space="preserve"> </w:t>
                  </w:r>
                  <w:r>
                    <w:rPr>
                      <w:spacing w:val="9"/>
                      <w:sz w:val="19"/>
                      <w:szCs w:val="19"/>
                    </w:rPr>
                    <w:t>主要进行产品坯体的自然养护</w:t>
                  </w:r>
                </w:p>
              </w:tc>
              <w:tc>
                <w:tcPr>
                  <w:tcW w:w="983" w:type="dxa"/>
                  <w:vMerge w:val="continue"/>
                  <w:tcBorders>
                    <w:top w:val="nil"/>
                    <w:bottom w:val="nil"/>
                  </w:tcBorders>
                  <w:vAlign w:val="top"/>
                </w:tcPr>
                <w:p w14:paraId="445CEB1C">
                  <w:pPr>
                    <w:rPr>
                      <w:rFonts w:ascii="Arial"/>
                      <w:sz w:val="21"/>
                    </w:rPr>
                  </w:pPr>
                </w:p>
              </w:tc>
              <w:tc>
                <w:tcPr>
                  <w:tcW w:w="1238" w:type="dxa"/>
                  <w:vAlign w:val="top"/>
                </w:tcPr>
                <w:p w14:paraId="0864AC3B">
                  <w:pPr>
                    <w:pStyle w:val="6"/>
                    <w:spacing w:before="158" w:line="233" w:lineRule="auto"/>
                    <w:ind w:left="574"/>
                    <w:rPr>
                      <w:sz w:val="19"/>
                      <w:szCs w:val="19"/>
                    </w:rPr>
                  </w:pPr>
                  <w:r>
                    <w:rPr>
                      <w:sz w:val="19"/>
                      <w:szCs w:val="19"/>
                    </w:rPr>
                    <w:t>/</w:t>
                  </w:r>
                </w:p>
              </w:tc>
              <w:tc>
                <w:tcPr>
                  <w:tcW w:w="740" w:type="dxa"/>
                  <w:vAlign w:val="top"/>
                </w:tcPr>
                <w:p w14:paraId="32686FE7">
                  <w:pPr>
                    <w:pStyle w:val="6"/>
                    <w:spacing w:before="158" w:line="229" w:lineRule="auto"/>
                    <w:ind w:left="196"/>
                    <w:rPr>
                      <w:sz w:val="19"/>
                      <w:szCs w:val="19"/>
                    </w:rPr>
                  </w:pPr>
                  <w:r>
                    <w:rPr>
                      <w:spacing w:val="-6"/>
                      <w:sz w:val="19"/>
                      <w:szCs w:val="19"/>
                    </w:rPr>
                    <w:t>已建</w:t>
                  </w:r>
                </w:p>
              </w:tc>
            </w:tr>
            <w:tr w14:paraId="5EF72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32" w:type="dxa"/>
                  <w:vMerge w:val="restart"/>
                  <w:tcBorders>
                    <w:bottom w:val="nil"/>
                  </w:tcBorders>
                  <w:vAlign w:val="top"/>
                </w:tcPr>
                <w:p w14:paraId="3C8CC203">
                  <w:pPr>
                    <w:spacing w:line="313" w:lineRule="auto"/>
                    <w:rPr>
                      <w:rFonts w:ascii="Arial"/>
                      <w:sz w:val="21"/>
                    </w:rPr>
                  </w:pPr>
                </w:p>
                <w:p w14:paraId="58DA9FE6">
                  <w:pPr>
                    <w:spacing w:line="314" w:lineRule="auto"/>
                    <w:rPr>
                      <w:rFonts w:ascii="Arial"/>
                      <w:sz w:val="21"/>
                    </w:rPr>
                  </w:pPr>
                </w:p>
                <w:p w14:paraId="62C73FE7">
                  <w:pPr>
                    <w:pStyle w:val="6"/>
                    <w:spacing w:before="62"/>
                    <w:ind w:left="400" w:right="237"/>
                    <w:rPr>
                      <w:sz w:val="19"/>
                      <w:szCs w:val="19"/>
                    </w:rPr>
                  </w:pPr>
                  <w:r>
                    <w:rPr>
                      <w:spacing w:val="4"/>
                      <w:sz w:val="19"/>
                      <w:szCs w:val="19"/>
                    </w:rPr>
                    <w:t>辅助</w:t>
                  </w:r>
                  <w:r>
                    <w:rPr>
                      <w:sz w:val="19"/>
                      <w:szCs w:val="19"/>
                    </w:rPr>
                    <w:t xml:space="preserve"> </w:t>
                  </w:r>
                  <w:r>
                    <w:rPr>
                      <w:spacing w:val="4"/>
                      <w:sz w:val="19"/>
                      <w:szCs w:val="19"/>
                    </w:rPr>
                    <w:t>工程</w:t>
                  </w:r>
                </w:p>
              </w:tc>
              <w:tc>
                <w:tcPr>
                  <w:tcW w:w="3850" w:type="dxa"/>
                  <w:gridSpan w:val="2"/>
                  <w:vAlign w:val="top"/>
                </w:tcPr>
                <w:p w14:paraId="259D4919">
                  <w:pPr>
                    <w:pStyle w:val="6"/>
                    <w:spacing w:before="30" w:line="218" w:lineRule="auto"/>
                    <w:ind w:left="111"/>
                    <w:rPr>
                      <w:sz w:val="19"/>
                      <w:szCs w:val="19"/>
                    </w:rPr>
                  </w:pPr>
                  <w:r>
                    <w:rPr>
                      <w:spacing w:val="9"/>
                      <w:sz w:val="19"/>
                      <w:szCs w:val="19"/>
                    </w:rPr>
                    <w:t>运输道路：依托附近公路开展运输作用</w:t>
                  </w:r>
                </w:p>
              </w:tc>
              <w:tc>
                <w:tcPr>
                  <w:tcW w:w="983" w:type="dxa"/>
                  <w:vMerge w:val="continue"/>
                  <w:tcBorders>
                    <w:top w:val="nil"/>
                    <w:bottom w:val="nil"/>
                  </w:tcBorders>
                  <w:vAlign w:val="top"/>
                </w:tcPr>
                <w:p w14:paraId="7B61CB5E">
                  <w:pPr>
                    <w:rPr>
                      <w:rFonts w:ascii="Arial"/>
                      <w:sz w:val="21"/>
                    </w:rPr>
                  </w:pPr>
                </w:p>
              </w:tc>
              <w:tc>
                <w:tcPr>
                  <w:tcW w:w="1238" w:type="dxa"/>
                  <w:vAlign w:val="top"/>
                </w:tcPr>
                <w:p w14:paraId="1638AB0A">
                  <w:pPr>
                    <w:pStyle w:val="6"/>
                    <w:spacing w:before="30" w:line="218" w:lineRule="auto"/>
                    <w:ind w:left="135"/>
                    <w:rPr>
                      <w:sz w:val="19"/>
                      <w:szCs w:val="19"/>
                    </w:rPr>
                  </w:pPr>
                  <w:r>
                    <w:rPr>
                      <w:spacing w:val="6"/>
                      <w:sz w:val="19"/>
                      <w:szCs w:val="19"/>
                    </w:rPr>
                    <w:t>噪声、扬尘</w:t>
                  </w:r>
                </w:p>
              </w:tc>
              <w:tc>
                <w:tcPr>
                  <w:tcW w:w="740" w:type="dxa"/>
                  <w:vAlign w:val="top"/>
                </w:tcPr>
                <w:p w14:paraId="7EB97109">
                  <w:pPr>
                    <w:pStyle w:val="6"/>
                    <w:spacing w:before="30" w:line="218" w:lineRule="auto"/>
                    <w:ind w:left="176"/>
                    <w:rPr>
                      <w:sz w:val="19"/>
                      <w:szCs w:val="19"/>
                    </w:rPr>
                  </w:pPr>
                  <w:r>
                    <w:rPr>
                      <w:spacing w:val="4"/>
                      <w:sz w:val="19"/>
                      <w:szCs w:val="19"/>
                    </w:rPr>
                    <w:t>依托</w:t>
                  </w:r>
                </w:p>
              </w:tc>
            </w:tr>
            <w:tr w14:paraId="5336C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32" w:type="dxa"/>
                  <w:vMerge w:val="continue"/>
                  <w:tcBorders>
                    <w:top w:val="nil"/>
                    <w:bottom w:val="nil"/>
                  </w:tcBorders>
                  <w:vAlign w:val="top"/>
                </w:tcPr>
                <w:p w14:paraId="61ACC742">
                  <w:pPr>
                    <w:rPr>
                      <w:rFonts w:ascii="Arial"/>
                      <w:sz w:val="21"/>
                    </w:rPr>
                  </w:pPr>
                </w:p>
              </w:tc>
              <w:tc>
                <w:tcPr>
                  <w:tcW w:w="3850" w:type="dxa"/>
                  <w:gridSpan w:val="2"/>
                  <w:vAlign w:val="top"/>
                </w:tcPr>
                <w:p w14:paraId="29520D37">
                  <w:pPr>
                    <w:pStyle w:val="6"/>
                    <w:spacing w:before="29" w:line="235" w:lineRule="auto"/>
                    <w:ind w:left="113" w:right="141"/>
                    <w:rPr>
                      <w:sz w:val="19"/>
                      <w:szCs w:val="19"/>
                    </w:rPr>
                  </w:pPr>
                  <w:r>
                    <w:rPr>
                      <w:spacing w:val="9"/>
                      <w:sz w:val="19"/>
                      <w:szCs w:val="19"/>
                    </w:rPr>
                    <w:t>水泥筒仓：在生产车间东侧设置一个水泥</w:t>
                  </w:r>
                  <w:r>
                    <w:rPr>
                      <w:spacing w:val="6"/>
                      <w:sz w:val="19"/>
                      <w:szCs w:val="19"/>
                    </w:rPr>
                    <w:t xml:space="preserve"> </w:t>
                  </w:r>
                  <w:r>
                    <w:rPr>
                      <w:spacing w:val="3"/>
                      <w:sz w:val="19"/>
                      <w:szCs w:val="19"/>
                    </w:rPr>
                    <w:t>筒仓，贮存量</w:t>
                  </w:r>
                  <w:r>
                    <w:rPr>
                      <w:spacing w:val="-12"/>
                      <w:sz w:val="19"/>
                      <w:szCs w:val="19"/>
                    </w:rPr>
                    <w:t xml:space="preserve"> </w:t>
                  </w:r>
                  <w:r>
                    <w:rPr>
                      <w:rFonts w:ascii="Times New Roman" w:hAnsi="Times New Roman" w:eastAsia="Times New Roman" w:cs="Times New Roman"/>
                      <w:spacing w:val="3"/>
                      <w:sz w:val="19"/>
                      <w:szCs w:val="19"/>
                    </w:rPr>
                    <w:t>100t</w:t>
                  </w:r>
                  <w:r>
                    <w:rPr>
                      <w:spacing w:val="3"/>
                      <w:sz w:val="19"/>
                      <w:szCs w:val="19"/>
                    </w:rPr>
                    <w:t>，</w:t>
                  </w:r>
                </w:p>
              </w:tc>
              <w:tc>
                <w:tcPr>
                  <w:tcW w:w="983" w:type="dxa"/>
                  <w:vMerge w:val="continue"/>
                  <w:tcBorders>
                    <w:top w:val="nil"/>
                    <w:bottom w:val="nil"/>
                  </w:tcBorders>
                  <w:vAlign w:val="top"/>
                </w:tcPr>
                <w:p w14:paraId="3EBCAE24">
                  <w:pPr>
                    <w:rPr>
                      <w:rFonts w:ascii="Arial"/>
                      <w:sz w:val="21"/>
                    </w:rPr>
                  </w:pPr>
                </w:p>
              </w:tc>
              <w:tc>
                <w:tcPr>
                  <w:tcW w:w="1238" w:type="dxa"/>
                  <w:vAlign w:val="top"/>
                </w:tcPr>
                <w:p w14:paraId="6740D6CF">
                  <w:pPr>
                    <w:pStyle w:val="6"/>
                    <w:spacing w:before="159" w:line="228" w:lineRule="auto"/>
                    <w:ind w:left="135"/>
                    <w:rPr>
                      <w:sz w:val="19"/>
                      <w:szCs w:val="19"/>
                    </w:rPr>
                  </w:pPr>
                  <w:r>
                    <w:rPr>
                      <w:spacing w:val="6"/>
                      <w:sz w:val="19"/>
                      <w:szCs w:val="19"/>
                    </w:rPr>
                    <w:t>噪声、粉尘</w:t>
                  </w:r>
                </w:p>
              </w:tc>
              <w:tc>
                <w:tcPr>
                  <w:tcW w:w="740" w:type="dxa"/>
                  <w:vAlign w:val="top"/>
                </w:tcPr>
                <w:p w14:paraId="4AF435C3">
                  <w:pPr>
                    <w:pStyle w:val="6"/>
                    <w:spacing w:before="158" w:line="229" w:lineRule="auto"/>
                    <w:ind w:left="175"/>
                    <w:rPr>
                      <w:sz w:val="19"/>
                      <w:szCs w:val="19"/>
                    </w:rPr>
                  </w:pPr>
                  <w:r>
                    <w:rPr>
                      <w:spacing w:val="4"/>
                      <w:sz w:val="19"/>
                      <w:szCs w:val="19"/>
                    </w:rPr>
                    <w:t>新建</w:t>
                  </w:r>
                </w:p>
              </w:tc>
            </w:tr>
            <w:tr w14:paraId="0A581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32" w:type="dxa"/>
                  <w:vMerge w:val="continue"/>
                  <w:tcBorders>
                    <w:top w:val="nil"/>
                    <w:bottom w:val="nil"/>
                  </w:tcBorders>
                  <w:vAlign w:val="top"/>
                </w:tcPr>
                <w:p w14:paraId="732E3728">
                  <w:pPr>
                    <w:rPr>
                      <w:rFonts w:ascii="Arial"/>
                      <w:sz w:val="21"/>
                    </w:rPr>
                  </w:pPr>
                </w:p>
              </w:tc>
              <w:tc>
                <w:tcPr>
                  <w:tcW w:w="3850" w:type="dxa"/>
                  <w:gridSpan w:val="2"/>
                  <w:vAlign w:val="top"/>
                </w:tcPr>
                <w:p w14:paraId="385D10EF">
                  <w:pPr>
                    <w:pStyle w:val="6"/>
                    <w:spacing w:before="30"/>
                    <w:ind w:left="111" w:right="56"/>
                    <w:jc w:val="both"/>
                    <w:rPr>
                      <w:sz w:val="19"/>
                      <w:szCs w:val="19"/>
                    </w:rPr>
                  </w:pPr>
                  <w:r>
                    <w:rPr>
                      <w:spacing w:val="9"/>
                      <w:sz w:val="19"/>
                      <w:szCs w:val="19"/>
                    </w:rPr>
                    <w:t>石粉库：在生产车间东南侧设置一个石粉</w:t>
                  </w:r>
                  <w:r>
                    <w:rPr>
                      <w:spacing w:val="4"/>
                      <w:sz w:val="19"/>
                      <w:szCs w:val="19"/>
                    </w:rPr>
                    <w:t xml:space="preserve">  </w:t>
                  </w:r>
                  <w:r>
                    <w:rPr>
                      <w:spacing w:val="2"/>
                      <w:sz w:val="19"/>
                      <w:szCs w:val="19"/>
                    </w:rPr>
                    <w:t>库，占地约</w:t>
                  </w:r>
                  <w:r>
                    <w:rPr>
                      <w:spacing w:val="-18"/>
                      <w:sz w:val="19"/>
                      <w:szCs w:val="19"/>
                    </w:rPr>
                    <w:t xml:space="preserve"> </w:t>
                  </w:r>
                  <w:r>
                    <w:rPr>
                      <w:spacing w:val="2"/>
                      <w:sz w:val="19"/>
                      <w:szCs w:val="19"/>
                    </w:rPr>
                    <w:t>1</w:t>
                  </w:r>
                  <w:r>
                    <w:rPr>
                      <w:rFonts w:ascii="Times New Roman" w:hAnsi="Times New Roman" w:eastAsia="Times New Roman" w:cs="Times New Roman"/>
                      <w:spacing w:val="2"/>
                      <w:sz w:val="19"/>
                      <w:szCs w:val="19"/>
                    </w:rPr>
                    <w:t>00m</w:t>
                  </w:r>
                  <w:r>
                    <w:rPr>
                      <w:rFonts w:ascii="Times New Roman" w:hAnsi="Times New Roman" w:eastAsia="Times New Roman" w:cs="Times New Roman"/>
                      <w:spacing w:val="2"/>
                      <w:position w:val="6"/>
                      <w:sz w:val="12"/>
                      <w:szCs w:val="12"/>
                    </w:rPr>
                    <w:t>2</w:t>
                  </w:r>
                  <w:r>
                    <w:rPr>
                      <w:rFonts w:ascii="Times New Roman" w:hAnsi="Times New Roman" w:eastAsia="Times New Roman" w:cs="Times New Roman"/>
                      <w:spacing w:val="-7"/>
                      <w:position w:val="6"/>
                      <w:sz w:val="12"/>
                      <w:szCs w:val="12"/>
                    </w:rPr>
                    <w:t xml:space="preserve"> </w:t>
                  </w:r>
                  <w:r>
                    <w:rPr>
                      <w:spacing w:val="2"/>
                      <w:sz w:val="19"/>
                      <w:szCs w:val="19"/>
                    </w:rPr>
                    <w:t>，采取三面及顶部封闭，</w:t>
                  </w:r>
                  <w:r>
                    <w:rPr>
                      <w:sz w:val="19"/>
                      <w:szCs w:val="19"/>
                    </w:rPr>
                    <w:t xml:space="preserve"> </w:t>
                  </w:r>
                  <w:r>
                    <w:rPr>
                      <w:spacing w:val="8"/>
                      <w:sz w:val="19"/>
                      <w:szCs w:val="19"/>
                    </w:rPr>
                    <w:t>主要贮存石粉原料</w:t>
                  </w:r>
                </w:p>
              </w:tc>
              <w:tc>
                <w:tcPr>
                  <w:tcW w:w="983" w:type="dxa"/>
                  <w:vMerge w:val="continue"/>
                  <w:tcBorders>
                    <w:top w:val="nil"/>
                    <w:bottom w:val="nil"/>
                  </w:tcBorders>
                  <w:vAlign w:val="top"/>
                </w:tcPr>
                <w:p w14:paraId="43778B85">
                  <w:pPr>
                    <w:rPr>
                      <w:rFonts w:ascii="Arial"/>
                      <w:sz w:val="21"/>
                    </w:rPr>
                  </w:pPr>
                </w:p>
              </w:tc>
              <w:tc>
                <w:tcPr>
                  <w:tcW w:w="1238" w:type="dxa"/>
                  <w:vAlign w:val="top"/>
                </w:tcPr>
                <w:p w14:paraId="323B8D4C">
                  <w:pPr>
                    <w:pStyle w:val="6"/>
                    <w:spacing w:before="288" w:line="228" w:lineRule="auto"/>
                    <w:ind w:left="135"/>
                    <w:rPr>
                      <w:sz w:val="19"/>
                      <w:szCs w:val="19"/>
                    </w:rPr>
                  </w:pPr>
                  <w:r>
                    <w:rPr>
                      <w:spacing w:val="6"/>
                      <w:sz w:val="19"/>
                      <w:szCs w:val="19"/>
                    </w:rPr>
                    <w:t>噪声、粉尘</w:t>
                  </w:r>
                </w:p>
              </w:tc>
              <w:tc>
                <w:tcPr>
                  <w:tcW w:w="740" w:type="dxa"/>
                  <w:vAlign w:val="top"/>
                </w:tcPr>
                <w:p w14:paraId="08C3A4B8">
                  <w:pPr>
                    <w:pStyle w:val="6"/>
                    <w:spacing w:before="288" w:line="229" w:lineRule="auto"/>
                    <w:ind w:left="196"/>
                    <w:rPr>
                      <w:sz w:val="19"/>
                      <w:szCs w:val="19"/>
                    </w:rPr>
                  </w:pPr>
                  <w:r>
                    <w:rPr>
                      <w:spacing w:val="-6"/>
                      <w:sz w:val="19"/>
                      <w:szCs w:val="19"/>
                    </w:rPr>
                    <w:t>已建</w:t>
                  </w:r>
                </w:p>
              </w:tc>
            </w:tr>
            <w:tr w14:paraId="3D49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32" w:type="dxa"/>
                  <w:vMerge w:val="continue"/>
                  <w:tcBorders>
                    <w:top w:val="nil"/>
                  </w:tcBorders>
                  <w:vAlign w:val="top"/>
                </w:tcPr>
                <w:p w14:paraId="33D1DBE0">
                  <w:pPr>
                    <w:rPr>
                      <w:rFonts w:ascii="Arial"/>
                      <w:sz w:val="21"/>
                    </w:rPr>
                  </w:pPr>
                </w:p>
              </w:tc>
              <w:tc>
                <w:tcPr>
                  <w:tcW w:w="3850" w:type="dxa"/>
                  <w:gridSpan w:val="2"/>
                  <w:vAlign w:val="top"/>
                </w:tcPr>
                <w:p w14:paraId="39219450">
                  <w:pPr>
                    <w:pStyle w:val="6"/>
                    <w:spacing w:before="31" w:line="217" w:lineRule="auto"/>
                    <w:ind w:left="111"/>
                    <w:rPr>
                      <w:sz w:val="19"/>
                      <w:szCs w:val="19"/>
                    </w:rPr>
                  </w:pPr>
                  <w:r>
                    <w:rPr>
                      <w:spacing w:val="9"/>
                      <w:sz w:val="19"/>
                      <w:szCs w:val="19"/>
                    </w:rPr>
                    <w:t>产品堆场：利用养护区做产品堆场</w:t>
                  </w:r>
                </w:p>
              </w:tc>
              <w:tc>
                <w:tcPr>
                  <w:tcW w:w="983" w:type="dxa"/>
                  <w:vMerge w:val="continue"/>
                  <w:tcBorders>
                    <w:top w:val="nil"/>
                    <w:bottom w:val="nil"/>
                  </w:tcBorders>
                  <w:vAlign w:val="top"/>
                </w:tcPr>
                <w:p w14:paraId="35262871">
                  <w:pPr>
                    <w:rPr>
                      <w:rFonts w:ascii="Arial"/>
                      <w:sz w:val="21"/>
                    </w:rPr>
                  </w:pPr>
                </w:p>
              </w:tc>
              <w:tc>
                <w:tcPr>
                  <w:tcW w:w="1238" w:type="dxa"/>
                  <w:vAlign w:val="top"/>
                </w:tcPr>
                <w:p w14:paraId="4C330318">
                  <w:pPr>
                    <w:pStyle w:val="6"/>
                    <w:spacing w:before="31" w:line="217" w:lineRule="auto"/>
                    <w:ind w:left="574"/>
                    <w:rPr>
                      <w:sz w:val="19"/>
                      <w:szCs w:val="19"/>
                    </w:rPr>
                  </w:pPr>
                  <w:r>
                    <w:rPr>
                      <w:sz w:val="19"/>
                      <w:szCs w:val="19"/>
                    </w:rPr>
                    <w:t>/</w:t>
                  </w:r>
                </w:p>
              </w:tc>
              <w:tc>
                <w:tcPr>
                  <w:tcW w:w="740" w:type="dxa"/>
                  <w:vAlign w:val="top"/>
                </w:tcPr>
                <w:p w14:paraId="7E46EB90">
                  <w:pPr>
                    <w:spacing w:before="59" w:line="199" w:lineRule="auto"/>
                    <w:ind w:left="33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09754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32" w:type="dxa"/>
                  <w:vMerge w:val="restart"/>
                  <w:tcBorders>
                    <w:bottom w:val="nil"/>
                  </w:tcBorders>
                  <w:vAlign w:val="top"/>
                </w:tcPr>
                <w:p w14:paraId="20C9CA39">
                  <w:pPr>
                    <w:spacing w:line="284" w:lineRule="auto"/>
                    <w:rPr>
                      <w:rFonts w:ascii="Arial"/>
                      <w:sz w:val="21"/>
                    </w:rPr>
                  </w:pPr>
                </w:p>
                <w:p w14:paraId="5CD84509">
                  <w:pPr>
                    <w:spacing w:line="284" w:lineRule="auto"/>
                    <w:rPr>
                      <w:rFonts w:ascii="Arial"/>
                      <w:sz w:val="21"/>
                    </w:rPr>
                  </w:pPr>
                </w:p>
                <w:p w14:paraId="2A9A16C9">
                  <w:pPr>
                    <w:spacing w:line="284" w:lineRule="auto"/>
                    <w:rPr>
                      <w:rFonts w:ascii="Arial"/>
                      <w:sz w:val="21"/>
                    </w:rPr>
                  </w:pPr>
                </w:p>
                <w:p w14:paraId="600EE48E">
                  <w:pPr>
                    <w:spacing w:line="284" w:lineRule="auto"/>
                    <w:rPr>
                      <w:rFonts w:ascii="Arial"/>
                      <w:sz w:val="21"/>
                    </w:rPr>
                  </w:pPr>
                </w:p>
                <w:p w14:paraId="7FB61BC0">
                  <w:pPr>
                    <w:pStyle w:val="6"/>
                    <w:spacing w:before="62"/>
                    <w:ind w:left="401" w:right="237" w:firstLine="3"/>
                    <w:rPr>
                      <w:sz w:val="19"/>
                      <w:szCs w:val="19"/>
                    </w:rPr>
                  </w:pPr>
                  <w:r>
                    <w:rPr>
                      <w:spacing w:val="2"/>
                      <w:sz w:val="19"/>
                      <w:szCs w:val="19"/>
                    </w:rPr>
                    <w:t>公用</w:t>
                  </w:r>
                  <w:r>
                    <w:rPr>
                      <w:sz w:val="19"/>
                      <w:szCs w:val="19"/>
                    </w:rPr>
                    <w:t xml:space="preserve"> </w:t>
                  </w:r>
                  <w:r>
                    <w:rPr>
                      <w:spacing w:val="4"/>
                      <w:sz w:val="19"/>
                      <w:szCs w:val="19"/>
                    </w:rPr>
                    <w:t>工程</w:t>
                  </w:r>
                </w:p>
              </w:tc>
              <w:tc>
                <w:tcPr>
                  <w:tcW w:w="3850" w:type="dxa"/>
                  <w:gridSpan w:val="2"/>
                  <w:vAlign w:val="top"/>
                </w:tcPr>
                <w:p w14:paraId="3F276799">
                  <w:pPr>
                    <w:pStyle w:val="6"/>
                    <w:spacing w:before="30" w:line="235" w:lineRule="auto"/>
                    <w:ind w:left="143" w:right="158" w:hanging="32"/>
                    <w:rPr>
                      <w:sz w:val="19"/>
                      <w:szCs w:val="19"/>
                    </w:rPr>
                  </w:pPr>
                  <w:r>
                    <w:rPr>
                      <w:spacing w:val="-2"/>
                      <w:sz w:val="19"/>
                      <w:szCs w:val="19"/>
                    </w:rPr>
                    <w:t>供水设施：生产、生活用水主要为附件场镇</w:t>
                  </w:r>
                  <w:r>
                    <w:rPr>
                      <w:spacing w:val="2"/>
                      <w:sz w:val="19"/>
                      <w:szCs w:val="19"/>
                    </w:rPr>
                    <w:t xml:space="preserve"> </w:t>
                  </w:r>
                  <w:r>
                    <w:rPr>
                      <w:spacing w:val="-12"/>
                      <w:sz w:val="19"/>
                      <w:szCs w:val="19"/>
                    </w:rPr>
                    <w:t>自来水</w:t>
                  </w:r>
                </w:p>
              </w:tc>
              <w:tc>
                <w:tcPr>
                  <w:tcW w:w="983" w:type="dxa"/>
                  <w:vMerge w:val="continue"/>
                  <w:tcBorders>
                    <w:top w:val="nil"/>
                    <w:bottom w:val="nil"/>
                  </w:tcBorders>
                  <w:vAlign w:val="top"/>
                </w:tcPr>
                <w:p w14:paraId="4C7313EA">
                  <w:pPr>
                    <w:rPr>
                      <w:rFonts w:ascii="Arial"/>
                      <w:sz w:val="21"/>
                    </w:rPr>
                  </w:pPr>
                </w:p>
              </w:tc>
              <w:tc>
                <w:tcPr>
                  <w:tcW w:w="1238" w:type="dxa"/>
                  <w:vAlign w:val="top"/>
                </w:tcPr>
                <w:p w14:paraId="423C3328">
                  <w:pPr>
                    <w:spacing w:before="190"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vAlign w:val="top"/>
                </w:tcPr>
                <w:p w14:paraId="306F066F">
                  <w:pPr>
                    <w:pStyle w:val="6"/>
                    <w:spacing w:before="158" w:line="229" w:lineRule="auto"/>
                    <w:ind w:left="175"/>
                    <w:rPr>
                      <w:sz w:val="19"/>
                      <w:szCs w:val="19"/>
                    </w:rPr>
                  </w:pPr>
                  <w:r>
                    <w:rPr>
                      <w:spacing w:val="4"/>
                      <w:sz w:val="19"/>
                      <w:szCs w:val="19"/>
                    </w:rPr>
                    <w:t>新建</w:t>
                  </w:r>
                </w:p>
              </w:tc>
            </w:tr>
            <w:tr w14:paraId="091C0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32" w:type="dxa"/>
                  <w:vMerge w:val="continue"/>
                  <w:tcBorders>
                    <w:top w:val="nil"/>
                    <w:bottom w:val="nil"/>
                  </w:tcBorders>
                  <w:vAlign w:val="top"/>
                </w:tcPr>
                <w:p w14:paraId="4D93736E">
                  <w:pPr>
                    <w:rPr>
                      <w:rFonts w:ascii="Arial"/>
                      <w:sz w:val="21"/>
                    </w:rPr>
                  </w:pPr>
                </w:p>
              </w:tc>
              <w:tc>
                <w:tcPr>
                  <w:tcW w:w="3850" w:type="dxa"/>
                  <w:gridSpan w:val="2"/>
                  <w:vAlign w:val="top"/>
                </w:tcPr>
                <w:p w14:paraId="5955C8EF">
                  <w:pPr>
                    <w:pStyle w:val="6"/>
                    <w:spacing w:before="29" w:line="235" w:lineRule="auto"/>
                    <w:ind w:left="113" w:right="470" w:hanging="2"/>
                    <w:rPr>
                      <w:sz w:val="19"/>
                      <w:szCs w:val="19"/>
                    </w:rPr>
                  </w:pPr>
                  <w:r>
                    <w:rPr>
                      <w:spacing w:val="1"/>
                      <w:sz w:val="19"/>
                      <w:szCs w:val="19"/>
                    </w:rPr>
                    <w:t>供电设施：电源为当地电网，厂区内设</w:t>
                  </w:r>
                  <w:r>
                    <w:rPr>
                      <w:spacing w:val="15"/>
                      <w:sz w:val="19"/>
                      <w:szCs w:val="19"/>
                    </w:rPr>
                    <w:t xml:space="preserve"> </w:t>
                  </w:r>
                  <w:r>
                    <w:rPr>
                      <w:spacing w:val="-1"/>
                      <w:sz w:val="19"/>
                      <w:szCs w:val="19"/>
                    </w:rPr>
                    <w:t>250KVA</w:t>
                  </w:r>
                  <w:r>
                    <w:rPr>
                      <w:spacing w:val="-40"/>
                      <w:sz w:val="19"/>
                      <w:szCs w:val="19"/>
                    </w:rPr>
                    <w:t xml:space="preserve"> </w:t>
                  </w:r>
                  <w:r>
                    <w:rPr>
                      <w:spacing w:val="-1"/>
                      <w:sz w:val="19"/>
                      <w:szCs w:val="19"/>
                    </w:rPr>
                    <w:t>变压器</w:t>
                  </w:r>
                  <w:r>
                    <w:rPr>
                      <w:spacing w:val="-31"/>
                      <w:sz w:val="19"/>
                      <w:szCs w:val="19"/>
                    </w:rPr>
                    <w:t xml:space="preserve"> </w:t>
                  </w:r>
                  <w:r>
                    <w:rPr>
                      <w:rFonts w:ascii="Times New Roman" w:hAnsi="Times New Roman" w:eastAsia="Times New Roman" w:cs="Times New Roman"/>
                      <w:spacing w:val="-1"/>
                      <w:sz w:val="19"/>
                      <w:szCs w:val="19"/>
                    </w:rPr>
                    <w:t xml:space="preserve">1 </w:t>
                  </w:r>
                  <w:r>
                    <w:rPr>
                      <w:spacing w:val="-1"/>
                      <w:sz w:val="19"/>
                      <w:szCs w:val="19"/>
                    </w:rPr>
                    <w:t>个</w:t>
                  </w:r>
                </w:p>
              </w:tc>
              <w:tc>
                <w:tcPr>
                  <w:tcW w:w="983" w:type="dxa"/>
                  <w:vMerge w:val="continue"/>
                  <w:tcBorders>
                    <w:top w:val="nil"/>
                    <w:bottom w:val="nil"/>
                  </w:tcBorders>
                  <w:vAlign w:val="top"/>
                </w:tcPr>
                <w:p w14:paraId="7EA43F5D">
                  <w:pPr>
                    <w:rPr>
                      <w:rFonts w:ascii="Arial"/>
                      <w:sz w:val="21"/>
                    </w:rPr>
                  </w:pPr>
                </w:p>
              </w:tc>
              <w:tc>
                <w:tcPr>
                  <w:tcW w:w="1238" w:type="dxa"/>
                  <w:vAlign w:val="top"/>
                </w:tcPr>
                <w:p w14:paraId="6999254C">
                  <w:pPr>
                    <w:pStyle w:val="6"/>
                    <w:spacing w:before="157" w:line="233" w:lineRule="auto"/>
                    <w:ind w:left="574"/>
                    <w:rPr>
                      <w:sz w:val="19"/>
                      <w:szCs w:val="19"/>
                    </w:rPr>
                  </w:pPr>
                  <w:r>
                    <w:rPr>
                      <w:sz w:val="19"/>
                      <w:szCs w:val="19"/>
                    </w:rPr>
                    <w:t>/</w:t>
                  </w:r>
                </w:p>
              </w:tc>
              <w:tc>
                <w:tcPr>
                  <w:tcW w:w="740" w:type="dxa"/>
                  <w:vAlign w:val="top"/>
                </w:tcPr>
                <w:p w14:paraId="12A7AA56">
                  <w:pPr>
                    <w:pStyle w:val="6"/>
                    <w:spacing w:before="157" w:line="229" w:lineRule="auto"/>
                    <w:ind w:left="175"/>
                    <w:rPr>
                      <w:sz w:val="19"/>
                      <w:szCs w:val="19"/>
                    </w:rPr>
                  </w:pPr>
                  <w:r>
                    <w:rPr>
                      <w:spacing w:val="4"/>
                      <w:sz w:val="19"/>
                      <w:szCs w:val="19"/>
                    </w:rPr>
                    <w:t>新建</w:t>
                  </w:r>
                </w:p>
              </w:tc>
            </w:tr>
            <w:tr w14:paraId="64E86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1032" w:type="dxa"/>
                  <w:vMerge w:val="continue"/>
                  <w:tcBorders>
                    <w:top w:val="nil"/>
                  </w:tcBorders>
                  <w:vAlign w:val="top"/>
                </w:tcPr>
                <w:p w14:paraId="1083CF87">
                  <w:pPr>
                    <w:rPr>
                      <w:rFonts w:ascii="Arial"/>
                      <w:sz w:val="21"/>
                    </w:rPr>
                  </w:pPr>
                </w:p>
              </w:tc>
              <w:tc>
                <w:tcPr>
                  <w:tcW w:w="3850" w:type="dxa"/>
                  <w:gridSpan w:val="2"/>
                  <w:vAlign w:val="top"/>
                </w:tcPr>
                <w:p w14:paraId="2E06B180">
                  <w:pPr>
                    <w:pStyle w:val="6"/>
                    <w:spacing w:before="29" w:line="247" w:lineRule="auto"/>
                    <w:ind w:left="111" w:right="141"/>
                    <w:rPr>
                      <w:sz w:val="19"/>
                      <w:szCs w:val="19"/>
                    </w:rPr>
                  </w:pPr>
                  <w:r>
                    <w:rPr>
                      <w:spacing w:val="9"/>
                      <w:sz w:val="19"/>
                      <w:szCs w:val="19"/>
                    </w:rPr>
                    <w:t>排水设施：厂区实行雨污分流排水。生产</w:t>
                  </w:r>
                  <w:r>
                    <w:rPr>
                      <w:spacing w:val="8"/>
                      <w:sz w:val="19"/>
                      <w:szCs w:val="19"/>
                    </w:rPr>
                    <w:t xml:space="preserve"> </w:t>
                  </w:r>
                  <w:r>
                    <w:rPr>
                      <w:spacing w:val="9"/>
                      <w:sz w:val="19"/>
                      <w:szCs w:val="19"/>
                    </w:rPr>
                    <w:t>车间不产生生产废水，厂区进出口的车辆</w:t>
                  </w:r>
                  <w:r>
                    <w:rPr>
                      <w:spacing w:val="6"/>
                      <w:sz w:val="19"/>
                      <w:szCs w:val="19"/>
                    </w:rPr>
                    <w:t xml:space="preserve"> </w:t>
                  </w:r>
                  <w:r>
                    <w:rPr>
                      <w:spacing w:val="9"/>
                      <w:sz w:val="19"/>
                      <w:szCs w:val="19"/>
                    </w:rPr>
                    <w:t>冲洗废水，设沉淀池收集处理后回用不外</w:t>
                  </w:r>
                  <w:r>
                    <w:rPr>
                      <w:spacing w:val="8"/>
                      <w:sz w:val="19"/>
                      <w:szCs w:val="19"/>
                    </w:rPr>
                    <w:t xml:space="preserve"> </w:t>
                  </w:r>
                  <w:r>
                    <w:rPr>
                      <w:spacing w:val="9"/>
                      <w:sz w:val="19"/>
                      <w:szCs w:val="19"/>
                    </w:rPr>
                    <w:t>排。厂区露天场地的雨水随附近雨水沟排</w:t>
                  </w:r>
                  <w:r>
                    <w:rPr>
                      <w:spacing w:val="8"/>
                      <w:sz w:val="19"/>
                      <w:szCs w:val="19"/>
                    </w:rPr>
                    <w:t xml:space="preserve"> </w:t>
                  </w:r>
                  <w:r>
                    <w:rPr>
                      <w:spacing w:val="7"/>
                      <w:sz w:val="19"/>
                      <w:szCs w:val="19"/>
                    </w:rPr>
                    <w:t>放（本项目露天场地不涉及物料堆放）</w:t>
                  </w:r>
                  <w:r>
                    <w:rPr>
                      <w:spacing w:val="-51"/>
                      <w:sz w:val="19"/>
                      <w:szCs w:val="19"/>
                    </w:rPr>
                    <w:t xml:space="preserve"> </w:t>
                  </w:r>
                  <w:r>
                    <w:rPr>
                      <w:spacing w:val="7"/>
                      <w:sz w:val="19"/>
                      <w:szCs w:val="19"/>
                    </w:rPr>
                    <w:t>。</w:t>
                  </w:r>
                  <w:r>
                    <w:rPr>
                      <w:sz w:val="19"/>
                      <w:szCs w:val="19"/>
                    </w:rPr>
                    <w:t xml:space="preserve"> </w:t>
                  </w:r>
                  <w:r>
                    <w:rPr>
                      <w:spacing w:val="7"/>
                      <w:sz w:val="19"/>
                      <w:szCs w:val="19"/>
                    </w:rPr>
                    <w:t>生活污水设化粪池处理后，</w:t>
                  </w:r>
                  <w:r>
                    <w:rPr>
                      <w:spacing w:val="-51"/>
                      <w:sz w:val="19"/>
                      <w:szCs w:val="19"/>
                    </w:rPr>
                    <w:t xml:space="preserve"> </w:t>
                  </w:r>
                  <w:r>
                    <w:rPr>
                      <w:spacing w:val="7"/>
                      <w:sz w:val="19"/>
                      <w:szCs w:val="19"/>
                    </w:rPr>
                    <w:t>由附近农户清</w:t>
                  </w:r>
                  <w:r>
                    <w:rPr>
                      <w:sz w:val="19"/>
                      <w:szCs w:val="19"/>
                    </w:rPr>
                    <w:t xml:space="preserve"> </w:t>
                  </w:r>
                  <w:r>
                    <w:rPr>
                      <w:spacing w:val="8"/>
                      <w:sz w:val="19"/>
                      <w:szCs w:val="19"/>
                    </w:rPr>
                    <w:t>掏做农肥利用</w:t>
                  </w:r>
                </w:p>
              </w:tc>
              <w:tc>
                <w:tcPr>
                  <w:tcW w:w="983" w:type="dxa"/>
                  <w:vMerge w:val="continue"/>
                  <w:tcBorders>
                    <w:top w:val="nil"/>
                    <w:bottom w:val="nil"/>
                  </w:tcBorders>
                  <w:vAlign w:val="top"/>
                </w:tcPr>
                <w:p w14:paraId="41DE3C8D">
                  <w:pPr>
                    <w:rPr>
                      <w:rFonts w:ascii="Arial"/>
                      <w:sz w:val="21"/>
                    </w:rPr>
                  </w:pPr>
                </w:p>
              </w:tc>
              <w:tc>
                <w:tcPr>
                  <w:tcW w:w="1238" w:type="dxa"/>
                  <w:vAlign w:val="top"/>
                </w:tcPr>
                <w:p w14:paraId="57F69487">
                  <w:pPr>
                    <w:spacing w:line="247" w:lineRule="auto"/>
                    <w:rPr>
                      <w:rFonts w:ascii="Arial"/>
                      <w:sz w:val="21"/>
                    </w:rPr>
                  </w:pPr>
                </w:p>
                <w:p w14:paraId="07A6DFDE">
                  <w:pPr>
                    <w:spacing w:line="247" w:lineRule="auto"/>
                    <w:rPr>
                      <w:rFonts w:ascii="Arial"/>
                      <w:sz w:val="21"/>
                    </w:rPr>
                  </w:pPr>
                </w:p>
                <w:p w14:paraId="46FBA9D8">
                  <w:pPr>
                    <w:spacing w:line="247" w:lineRule="auto"/>
                    <w:rPr>
                      <w:rFonts w:ascii="Arial"/>
                      <w:sz w:val="21"/>
                    </w:rPr>
                  </w:pPr>
                </w:p>
                <w:p w14:paraId="20888C6F">
                  <w:pPr>
                    <w:pStyle w:val="6"/>
                    <w:spacing w:before="61" w:line="233" w:lineRule="auto"/>
                    <w:ind w:left="574"/>
                    <w:rPr>
                      <w:sz w:val="19"/>
                      <w:szCs w:val="19"/>
                    </w:rPr>
                  </w:pPr>
                  <w:r>
                    <w:rPr>
                      <w:sz w:val="19"/>
                      <w:szCs w:val="19"/>
                    </w:rPr>
                    <w:t>/</w:t>
                  </w:r>
                </w:p>
              </w:tc>
              <w:tc>
                <w:tcPr>
                  <w:tcW w:w="740" w:type="dxa"/>
                  <w:vAlign w:val="top"/>
                </w:tcPr>
                <w:p w14:paraId="0FA0C749">
                  <w:pPr>
                    <w:spacing w:line="246" w:lineRule="auto"/>
                    <w:rPr>
                      <w:rFonts w:ascii="Arial"/>
                      <w:sz w:val="21"/>
                    </w:rPr>
                  </w:pPr>
                </w:p>
                <w:p w14:paraId="60DCE026">
                  <w:pPr>
                    <w:spacing w:line="247" w:lineRule="auto"/>
                    <w:rPr>
                      <w:rFonts w:ascii="Arial"/>
                      <w:sz w:val="21"/>
                    </w:rPr>
                  </w:pPr>
                </w:p>
                <w:p w14:paraId="2B8C301B">
                  <w:pPr>
                    <w:spacing w:line="247" w:lineRule="auto"/>
                    <w:rPr>
                      <w:rFonts w:ascii="Arial"/>
                      <w:sz w:val="21"/>
                    </w:rPr>
                  </w:pPr>
                </w:p>
                <w:p w14:paraId="71961BE6">
                  <w:pPr>
                    <w:pStyle w:val="6"/>
                    <w:spacing w:before="62" w:line="229" w:lineRule="auto"/>
                    <w:ind w:left="175"/>
                    <w:rPr>
                      <w:sz w:val="19"/>
                      <w:szCs w:val="19"/>
                    </w:rPr>
                  </w:pPr>
                  <w:r>
                    <w:rPr>
                      <w:spacing w:val="4"/>
                      <w:sz w:val="19"/>
                      <w:szCs w:val="19"/>
                    </w:rPr>
                    <w:t>新建</w:t>
                  </w:r>
                </w:p>
              </w:tc>
            </w:tr>
            <w:tr w14:paraId="1E7BB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32" w:type="dxa"/>
                  <w:vMerge w:val="restart"/>
                  <w:tcBorders>
                    <w:bottom w:val="nil"/>
                  </w:tcBorders>
                  <w:vAlign w:val="top"/>
                </w:tcPr>
                <w:p w14:paraId="6689457E">
                  <w:pPr>
                    <w:spacing w:line="257" w:lineRule="auto"/>
                    <w:rPr>
                      <w:rFonts w:ascii="Arial"/>
                      <w:sz w:val="21"/>
                    </w:rPr>
                  </w:pPr>
                </w:p>
                <w:p w14:paraId="44F0E933">
                  <w:pPr>
                    <w:spacing w:line="257" w:lineRule="auto"/>
                    <w:rPr>
                      <w:rFonts w:ascii="Arial"/>
                      <w:sz w:val="21"/>
                    </w:rPr>
                  </w:pPr>
                </w:p>
                <w:p w14:paraId="691C51B8">
                  <w:pPr>
                    <w:spacing w:line="257" w:lineRule="auto"/>
                    <w:rPr>
                      <w:rFonts w:ascii="Arial"/>
                      <w:sz w:val="21"/>
                    </w:rPr>
                  </w:pPr>
                </w:p>
                <w:p w14:paraId="5918FEF2">
                  <w:pPr>
                    <w:spacing w:line="257" w:lineRule="auto"/>
                    <w:rPr>
                      <w:rFonts w:ascii="Arial"/>
                      <w:sz w:val="21"/>
                    </w:rPr>
                  </w:pPr>
                </w:p>
                <w:p w14:paraId="0045BE8E">
                  <w:pPr>
                    <w:spacing w:line="257" w:lineRule="auto"/>
                    <w:rPr>
                      <w:rFonts w:ascii="Arial"/>
                      <w:sz w:val="21"/>
                    </w:rPr>
                  </w:pPr>
                </w:p>
                <w:p w14:paraId="2F59951B">
                  <w:pPr>
                    <w:spacing w:line="257" w:lineRule="auto"/>
                    <w:rPr>
                      <w:rFonts w:ascii="Arial"/>
                      <w:sz w:val="21"/>
                    </w:rPr>
                  </w:pPr>
                </w:p>
                <w:p w14:paraId="569123F2">
                  <w:pPr>
                    <w:spacing w:line="257" w:lineRule="auto"/>
                    <w:rPr>
                      <w:rFonts w:ascii="Arial"/>
                      <w:sz w:val="21"/>
                    </w:rPr>
                  </w:pPr>
                </w:p>
                <w:p w14:paraId="4DF5B8D2">
                  <w:pPr>
                    <w:spacing w:line="258" w:lineRule="auto"/>
                    <w:rPr>
                      <w:rFonts w:ascii="Arial"/>
                      <w:sz w:val="21"/>
                    </w:rPr>
                  </w:pPr>
                </w:p>
                <w:p w14:paraId="3B280F77">
                  <w:pPr>
                    <w:spacing w:line="258" w:lineRule="auto"/>
                    <w:rPr>
                      <w:rFonts w:ascii="Arial"/>
                      <w:sz w:val="21"/>
                    </w:rPr>
                  </w:pPr>
                </w:p>
                <w:p w14:paraId="7F81A5AB">
                  <w:pPr>
                    <w:pStyle w:val="6"/>
                    <w:spacing w:before="62"/>
                    <w:ind w:left="401" w:right="237" w:hanging="2"/>
                    <w:rPr>
                      <w:sz w:val="19"/>
                      <w:szCs w:val="19"/>
                    </w:rPr>
                  </w:pPr>
                  <w:r>
                    <w:rPr>
                      <w:spacing w:val="5"/>
                      <w:sz w:val="19"/>
                      <w:szCs w:val="19"/>
                    </w:rPr>
                    <w:t>环保</w:t>
                  </w:r>
                  <w:r>
                    <w:rPr>
                      <w:sz w:val="19"/>
                      <w:szCs w:val="19"/>
                    </w:rPr>
                    <w:t xml:space="preserve"> </w:t>
                  </w:r>
                  <w:r>
                    <w:rPr>
                      <w:spacing w:val="4"/>
                      <w:sz w:val="19"/>
                      <w:szCs w:val="19"/>
                    </w:rPr>
                    <w:t>工程</w:t>
                  </w:r>
                </w:p>
              </w:tc>
              <w:tc>
                <w:tcPr>
                  <w:tcW w:w="637" w:type="dxa"/>
                  <w:vMerge w:val="restart"/>
                  <w:tcBorders>
                    <w:bottom w:val="nil"/>
                  </w:tcBorders>
                  <w:vAlign w:val="top"/>
                </w:tcPr>
                <w:p w14:paraId="027B3A5E">
                  <w:pPr>
                    <w:spacing w:line="254" w:lineRule="auto"/>
                    <w:rPr>
                      <w:rFonts w:ascii="Arial"/>
                      <w:sz w:val="21"/>
                    </w:rPr>
                  </w:pPr>
                </w:p>
                <w:p w14:paraId="330A3E27">
                  <w:pPr>
                    <w:spacing w:line="254" w:lineRule="auto"/>
                    <w:rPr>
                      <w:rFonts w:ascii="Arial"/>
                      <w:sz w:val="21"/>
                    </w:rPr>
                  </w:pPr>
                </w:p>
                <w:p w14:paraId="4DDBA4F6">
                  <w:pPr>
                    <w:spacing w:line="255" w:lineRule="auto"/>
                    <w:rPr>
                      <w:rFonts w:ascii="Arial"/>
                      <w:sz w:val="21"/>
                    </w:rPr>
                  </w:pPr>
                </w:p>
                <w:p w14:paraId="3E58E151">
                  <w:pPr>
                    <w:spacing w:line="255" w:lineRule="auto"/>
                    <w:rPr>
                      <w:rFonts w:ascii="Arial"/>
                      <w:sz w:val="21"/>
                    </w:rPr>
                  </w:pPr>
                </w:p>
                <w:p w14:paraId="5107BB90">
                  <w:pPr>
                    <w:spacing w:line="255" w:lineRule="auto"/>
                    <w:rPr>
                      <w:rFonts w:ascii="Arial"/>
                      <w:sz w:val="21"/>
                    </w:rPr>
                  </w:pPr>
                </w:p>
                <w:p w14:paraId="185972B5">
                  <w:pPr>
                    <w:spacing w:line="255" w:lineRule="auto"/>
                    <w:rPr>
                      <w:rFonts w:ascii="Arial"/>
                      <w:sz w:val="21"/>
                    </w:rPr>
                  </w:pPr>
                </w:p>
                <w:p w14:paraId="5D7EEAAA">
                  <w:pPr>
                    <w:pStyle w:val="6"/>
                    <w:spacing w:before="62" w:line="242" w:lineRule="auto"/>
                    <w:ind w:left="123" w:right="120" w:hanging="4"/>
                    <w:rPr>
                      <w:sz w:val="19"/>
                      <w:szCs w:val="19"/>
                    </w:rPr>
                  </w:pPr>
                  <w:r>
                    <w:rPr>
                      <w:spacing w:val="5"/>
                      <w:sz w:val="19"/>
                      <w:szCs w:val="19"/>
                    </w:rPr>
                    <w:t>废气</w:t>
                  </w:r>
                  <w:r>
                    <w:rPr>
                      <w:sz w:val="19"/>
                      <w:szCs w:val="19"/>
                    </w:rPr>
                    <w:t xml:space="preserve"> </w:t>
                  </w:r>
                  <w:r>
                    <w:rPr>
                      <w:spacing w:val="3"/>
                      <w:sz w:val="19"/>
                      <w:szCs w:val="19"/>
                    </w:rPr>
                    <w:t>处理</w:t>
                  </w:r>
                </w:p>
              </w:tc>
              <w:tc>
                <w:tcPr>
                  <w:tcW w:w="3213" w:type="dxa"/>
                  <w:vAlign w:val="top"/>
                </w:tcPr>
                <w:p w14:paraId="1853FE3A">
                  <w:pPr>
                    <w:pStyle w:val="6"/>
                    <w:spacing w:before="27" w:line="241" w:lineRule="auto"/>
                    <w:ind w:left="70" w:right="146"/>
                    <w:jc w:val="both"/>
                    <w:rPr>
                      <w:sz w:val="19"/>
                      <w:szCs w:val="19"/>
                    </w:rPr>
                  </w:pPr>
                  <w:r>
                    <w:rPr>
                      <w:spacing w:val="9"/>
                      <w:sz w:val="19"/>
                      <w:szCs w:val="19"/>
                    </w:rPr>
                    <w:t>水泥筒仓粉尘：主要产生于水泥气</w:t>
                  </w:r>
                  <w:r>
                    <w:rPr>
                      <w:spacing w:val="3"/>
                      <w:sz w:val="19"/>
                      <w:szCs w:val="19"/>
                    </w:rPr>
                    <w:t xml:space="preserve"> </w:t>
                  </w:r>
                  <w:r>
                    <w:rPr>
                      <w:spacing w:val="9"/>
                      <w:sz w:val="19"/>
                      <w:szCs w:val="19"/>
                    </w:rPr>
                    <w:t>力输送过程。筒仓仓顶配套袋式除</w:t>
                  </w:r>
                  <w:r>
                    <w:rPr>
                      <w:spacing w:val="4"/>
                      <w:sz w:val="19"/>
                      <w:szCs w:val="19"/>
                    </w:rPr>
                    <w:t xml:space="preserve"> 尘器</w:t>
                  </w:r>
                  <w:r>
                    <w:rPr>
                      <w:spacing w:val="-12"/>
                      <w:sz w:val="19"/>
                      <w:szCs w:val="19"/>
                    </w:rPr>
                    <w:t xml:space="preserve"> </w:t>
                  </w:r>
                  <w:r>
                    <w:rPr>
                      <w:rFonts w:ascii="Times New Roman" w:hAnsi="Times New Roman" w:eastAsia="Times New Roman" w:cs="Times New Roman"/>
                      <w:spacing w:val="4"/>
                      <w:sz w:val="19"/>
                      <w:szCs w:val="19"/>
                    </w:rPr>
                    <w:t>1</w:t>
                  </w:r>
                  <w:r>
                    <w:rPr>
                      <w:rFonts w:ascii="Times New Roman" w:hAnsi="Times New Roman" w:eastAsia="Times New Roman" w:cs="Times New Roman"/>
                      <w:spacing w:val="25"/>
                      <w:w w:val="101"/>
                      <w:sz w:val="19"/>
                      <w:szCs w:val="19"/>
                    </w:rPr>
                    <w:t xml:space="preserve"> </w:t>
                  </w:r>
                  <w:r>
                    <w:rPr>
                      <w:spacing w:val="4"/>
                      <w:sz w:val="19"/>
                      <w:szCs w:val="19"/>
                    </w:rPr>
                    <w:t>台，处理后达标排放</w:t>
                  </w:r>
                </w:p>
              </w:tc>
              <w:tc>
                <w:tcPr>
                  <w:tcW w:w="983" w:type="dxa"/>
                  <w:vMerge w:val="continue"/>
                  <w:tcBorders>
                    <w:top w:val="nil"/>
                    <w:bottom w:val="nil"/>
                  </w:tcBorders>
                  <w:vAlign w:val="top"/>
                </w:tcPr>
                <w:p w14:paraId="68E2F78A">
                  <w:pPr>
                    <w:rPr>
                      <w:rFonts w:ascii="Arial"/>
                      <w:sz w:val="21"/>
                    </w:rPr>
                  </w:pPr>
                </w:p>
              </w:tc>
              <w:tc>
                <w:tcPr>
                  <w:tcW w:w="1238" w:type="dxa"/>
                  <w:vAlign w:val="top"/>
                </w:tcPr>
                <w:p w14:paraId="7A669ABB">
                  <w:pPr>
                    <w:spacing w:line="262" w:lineRule="auto"/>
                    <w:rPr>
                      <w:rFonts w:ascii="Arial"/>
                      <w:sz w:val="21"/>
                    </w:rPr>
                  </w:pPr>
                </w:p>
                <w:p w14:paraId="38FE31A6">
                  <w:pPr>
                    <w:spacing w:before="55"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vAlign w:val="top"/>
                </w:tcPr>
                <w:p w14:paraId="5BAB3014">
                  <w:pPr>
                    <w:pStyle w:val="6"/>
                    <w:spacing w:before="287" w:line="229" w:lineRule="auto"/>
                    <w:ind w:left="175"/>
                    <w:rPr>
                      <w:sz w:val="19"/>
                      <w:szCs w:val="19"/>
                    </w:rPr>
                  </w:pPr>
                  <w:r>
                    <w:rPr>
                      <w:spacing w:val="4"/>
                      <w:sz w:val="19"/>
                      <w:szCs w:val="19"/>
                    </w:rPr>
                    <w:t>新建</w:t>
                  </w:r>
                </w:p>
              </w:tc>
            </w:tr>
            <w:tr w14:paraId="7B04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32" w:type="dxa"/>
                  <w:vMerge w:val="continue"/>
                  <w:tcBorders>
                    <w:top w:val="nil"/>
                    <w:bottom w:val="nil"/>
                  </w:tcBorders>
                  <w:vAlign w:val="top"/>
                </w:tcPr>
                <w:p w14:paraId="0A9CB564">
                  <w:pPr>
                    <w:rPr>
                      <w:rFonts w:ascii="Arial"/>
                      <w:sz w:val="21"/>
                    </w:rPr>
                  </w:pPr>
                </w:p>
              </w:tc>
              <w:tc>
                <w:tcPr>
                  <w:tcW w:w="637" w:type="dxa"/>
                  <w:vMerge w:val="continue"/>
                  <w:tcBorders>
                    <w:top w:val="nil"/>
                    <w:bottom w:val="nil"/>
                  </w:tcBorders>
                  <w:vAlign w:val="top"/>
                </w:tcPr>
                <w:p w14:paraId="41DF7551">
                  <w:pPr>
                    <w:rPr>
                      <w:rFonts w:ascii="Arial"/>
                      <w:sz w:val="21"/>
                    </w:rPr>
                  </w:pPr>
                </w:p>
              </w:tc>
              <w:tc>
                <w:tcPr>
                  <w:tcW w:w="3213" w:type="dxa"/>
                  <w:vAlign w:val="top"/>
                </w:tcPr>
                <w:p w14:paraId="43E28413">
                  <w:pPr>
                    <w:pStyle w:val="6"/>
                    <w:spacing w:before="31"/>
                    <w:ind w:left="68" w:right="146" w:firstLine="1"/>
                    <w:jc w:val="both"/>
                    <w:rPr>
                      <w:sz w:val="19"/>
                      <w:szCs w:val="19"/>
                    </w:rPr>
                  </w:pPr>
                  <w:r>
                    <w:rPr>
                      <w:spacing w:val="9"/>
                      <w:sz w:val="19"/>
                      <w:szCs w:val="19"/>
                    </w:rPr>
                    <w:t>石粉卸料粉尘：建设顶部及三面封</w:t>
                  </w:r>
                  <w:r>
                    <w:rPr>
                      <w:spacing w:val="5"/>
                      <w:sz w:val="19"/>
                      <w:szCs w:val="19"/>
                    </w:rPr>
                    <w:t xml:space="preserve"> </w:t>
                  </w:r>
                  <w:r>
                    <w:rPr>
                      <w:spacing w:val="9"/>
                      <w:sz w:val="19"/>
                      <w:szCs w:val="19"/>
                    </w:rPr>
                    <w:t>闭式石粉库。汽车卸料时将货箱倒</w:t>
                  </w:r>
                  <w:r>
                    <w:rPr>
                      <w:spacing w:val="6"/>
                      <w:sz w:val="19"/>
                      <w:szCs w:val="19"/>
                    </w:rPr>
                    <w:t xml:space="preserve"> </w:t>
                  </w:r>
                  <w:r>
                    <w:rPr>
                      <w:spacing w:val="9"/>
                      <w:sz w:val="19"/>
                      <w:szCs w:val="19"/>
                    </w:rPr>
                    <w:t>入库内卸车，并采取喷雾降尘措施</w:t>
                  </w:r>
                </w:p>
              </w:tc>
              <w:tc>
                <w:tcPr>
                  <w:tcW w:w="983" w:type="dxa"/>
                  <w:vMerge w:val="continue"/>
                  <w:tcBorders>
                    <w:top w:val="nil"/>
                    <w:bottom w:val="nil"/>
                  </w:tcBorders>
                  <w:vAlign w:val="top"/>
                </w:tcPr>
                <w:p w14:paraId="0D3B3902">
                  <w:pPr>
                    <w:rPr>
                      <w:rFonts w:ascii="Arial"/>
                      <w:sz w:val="21"/>
                    </w:rPr>
                  </w:pPr>
                </w:p>
              </w:tc>
              <w:tc>
                <w:tcPr>
                  <w:tcW w:w="1238" w:type="dxa"/>
                  <w:vAlign w:val="top"/>
                </w:tcPr>
                <w:p w14:paraId="29E28BD2">
                  <w:pPr>
                    <w:spacing w:line="264" w:lineRule="auto"/>
                    <w:rPr>
                      <w:rFonts w:ascii="Arial"/>
                      <w:sz w:val="21"/>
                    </w:rPr>
                  </w:pPr>
                </w:p>
                <w:p w14:paraId="4FCAAB92">
                  <w:pPr>
                    <w:spacing w:before="55"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vAlign w:val="top"/>
                </w:tcPr>
                <w:p w14:paraId="6D5E3DD1">
                  <w:pPr>
                    <w:pStyle w:val="6"/>
                    <w:spacing w:before="289" w:line="228" w:lineRule="auto"/>
                    <w:ind w:left="175"/>
                    <w:rPr>
                      <w:sz w:val="19"/>
                      <w:szCs w:val="19"/>
                    </w:rPr>
                  </w:pPr>
                  <w:r>
                    <w:rPr>
                      <w:spacing w:val="4"/>
                      <w:sz w:val="19"/>
                      <w:szCs w:val="19"/>
                    </w:rPr>
                    <w:t>整改</w:t>
                  </w:r>
                </w:p>
              </w:tc>
            </w:tr>
            <w:tr w14:paraId="7B52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032" w:type="dxa"/>
                  <w:vMerge w:val="continue"/>
                  <w:tcBorders>
                    <w:top w:val="nil"/>
                    <w:bottom w:val="nil"/>
                  </w:tcBorders>
                  <w:vAlign w:val="top"/>
                </w:tcPr>
                <w:p w14:paraId="32C3A0A4">
                  <w:pPr>
                    <w:rPr>
                      <w:rFonts w:ascii="Arial"/>
                      <w:sz w:val="21"/>
                    </w:rPr>
                  </w:pPr>
                </w:p>
              </w:tc>
              <w:tc>
                <w:tcPr>
                  <w:tcW w:w="637" w:type="dxa"/>
                  <w:vMerge w:val="continue"/>
                  <w:tcBorders>
                    <w:top w:val="nil"/>
                    <w:bottom w:val="nil"/>
                  </w:tcBorders>
                  <w:vAlign w:val="top"/>
                </w:tcPr>
                <w:p w14:paraId="2CDB028B">
                  <w:pPr>
                    <w:rPr>
                      <w:rFonts w:ascii="Arial"/>
                      <w:sz w:val="21"/>
                    </w:rPr>
                  </w:pPr>
                </w:p>
              </w:tc>
              <w:tc>
                <w:tcPr>
                  <w:tcW w:w="3213" w:type="dxa"/>
                  <w:vAlign w:val="top"/>
                </w:tcPr>
                <w:p w14:paraId="6066F35E">
                  <w:pPr>
                    <w:pStyle w:val="6"/>
                    <w:spacing w:before="30" w:line="245" w:lineRule="auto"/>
                    <w:ind w:left="69" w:right="146"/>
                    <w:jc w:val="both"/>
                    <w:rPr>
                      <w:sz w:val="19"/>
                      <w:szCs w:val="19"/>
                    </w:rPr>
                  </w:pPr>
                  <w:r>
                    <w:rPr>
                      <w:spacing w:val="9"/>
                      <w:sz w:val="19"/>
                      <w:szCs w:val="19"/>
                    </w:rPr>
                    <w:t>物料上料粉尘：散装水泥采用密闭</w:t>
                  </w:r>
                  <w:r>
                    <w:rPr>
                      <w:spacing w:val="5"/>
                      <w:sz w:val="19"/>
                      <w:szCs w:val="19"/>
                    </w:rPr>
                    <w:t xml:space="preserve"> </w:t>
                  </w:r>
                  <w:r>
                    <w:rPr>
                      <w:spacing w:val="9"/>
                      <w:sz w:val="19"/>
                      <w:szCs w:val="19"/>
                    </w:rPr>
                    <w:t>管道螺旋输送不会产生粉尘。石粉</w:t>
                  </w:r>
                  <w:r>
                    <w:rPr>
                      <w:spacing w:val="5"/>
                      <w:sz w:val="19"/>
                      <w:szCs w:val="19"/>
                    </w:rPr>
                    <w:t xml:space="preserve"> </w:t>
                  </w:r>
                  <w:r>
                    <w:rPr>
                      <w:spacing w:val="9"/>
                      <w:sz w:val="19"/>
                      <w:szCs w:val="19"/>
                    </w:rPr>
                    <w:t>上料过程在封闭式车间内进行，同</w:t>
                  </w:r>
                  <w:r>
                    <w:rPr>
                      <w:spacing w:val="5"/>
                      <w:sz w:val="19"/>
                      <w:szCs w:val="19"/>
                    </w:rPr>
                    <w:t xml:space="preserve"> </w:t>
                  </w:r>
                  <w:r>
                    <w:rPr>
                      <w:spacing w:val="9"/>
                      <w:sz w:val="19"/>
                      <w:szCs w:val="19"/>
                    </w:rPr>
                    <w:t>时在配料斗上方和生产车间内部的</w:t>
                  </w:r>
                  <w:r>
                    <w:rPr>
                      <w:spacing w:val="5"/>
                      <w:sz w:val="19"/>
                      <w:szCs w:val="19"/>
                    </w:rPr>
                    <w:t xml:space="preserve"> </w:t>
                  </w:r>
                  <w:r>
                    <w:rPr>
                      <w:spacing w:val="9"/>
                      <w:sz w:val="19"/>
                      <w:szCs w:val="19"/>
                    </w:rPr>
                    <w:t>墙体上方均设置喷雾装置</w:t>
                  </w:r>
                </w:p>
              </w:tc>
              <w:tc>
                <w:tcPr>
                  <w:tcW w:w="983" w:type="dxa"/>
                  <w:vMerge w:val="continue"/>
                  <w:tcBorders>
                    <w:top w:val="nil"/>
                    <w:bottom w:val="nil"/>
                  </w:tcBorders>
                  <w:vAlign w:val="top"/>
                </w:tcPr>
                <w:p w14:paraId="7921508F">
                  <w:pPr>
                    <w:rPr>
                      <w:rFonts w:ascii="Arial"/>
                      <w:sz w:val="21"/>
                    </w:rPr>
                  </w:pPr>
                </w:p>
              </w:tc>
              <w:tc>
                <w:tcPr>
                  <w:tcW w:w="1238" w:type="dxa"/>
                  <w:vAlign w:val="top"/>
                </w:tcPr>
                <w:p w14:paraId="4735DCF5">
                  <w:pPr>
                    <w:spacing w:line="260" w:lineRule="auto"/>
                    <w:rPr>
                      <w:rFonts w:ascii="Arial"/>
                      <w:sz w:val="21"/>
                    </w:rPr>
                  </w:pPr>
                </w:p>
                <w:p w14:paraId="6C08A08E">
                  <w:pPr>
                    <w:spacing w:line="261" w:lineRule="auto"/>
                    <w:rPr>
                      <w:rFonts w:ascii="Arial"/>
                      <w:sz w:val="21"/>
                    </w:rPr>
                  </w:pPr>
                </w:p>
                <w:p w14:paraId="25C79AAA">
                  <w:pPr>
                    <w:spacing w:before="55"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vAlign w:val="top"/>
                </w:tcPr>
                <w:p w14:paraId="7189A91E">
                  <w:pPr>
                    <w:spacing w:line="241" w:lineRule="auto"/>
                    <w:rPr>
                      <w:rFonts w:ascii="Arial"/>
                      <w:sz w:val="21"/>
                    </w:rPr>
                  </w:pPr>
                </w:p>
                <w:p w14:paraId="3714ED82">
                  <w:pPr>
                    <w:spacing w:line="242" w:lineRule="auto"/>
                    <w:rPr>
                      <w:rFonts w:ascii="Arial"/>
                      <w:sz w:val="21"/>
                    </w:rPr>
                  </w:pPr>
                </w:p>
                <w:p w14:paraId="069335F4">
                  <w:pPr>
                    <w:pStyle w:val="6"/>
                    <w:spacing w:before="62" w:line="228" w:lineRule="auto"/>
                    <w:ind w:left="175"/>
                    <w:rPr>
                      <w:sz w:val="19"/>
                      <w:szCs w:val="19"/>
                    </w:rPr>
                  </w:pPr>
                  <w:r>
                    <w:rPr>
                      <w:spacing w:val="4"/>
                      <w:sz w:val="19"/>
                      <w:szCs w:val="19"/>
                    </w:rPr>
                    <w:t>整改</w:t>
                  </w:r>
                </w:p>
              </w:tc>
            </w:tr>
            <w:tr w14:paraId="0A150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32" w:type="dxa"/>
                  <w:vMerge w:val="continue"/>
                  <w:tcBorders>
                    <w:top w:val="nil"/>
                    <w:bottom w:val="nil"/>
                  </w:tcBorders>
                  <w:vAlign w:val="top"/>
                </w:tcPr>
                <w:p w14:paraId="1ECCF3CA">
                  <w:pPr>
                    <w:rPr>
                      <w:rFonts w:ascii="Arial"/>
                      <w:sz w:val="21"/>
                    </w:rPr>
                  </w:pPr>
                </w:p>
              </w:tc>
              <w:tc>
                <w:tcPr>
                  <w:tcW w:w="637" w:type="dxa"/>
                  <w:vMerge w:val="continue"/>
                  <w:tcBorders>
                    <w:top w:val="nil"/>
                  </w:tcBorders>
                  <w:vAlign w:val="top"/>
                </w:tcPr>
                <w:p w14:paraId="6F4F42BD">
                  <w:pPr>
                    <w:rPr>
                      <w:rFonts w:ascii="Arial"/>
                      <w:sz w:val="21"/>
                    </w:rPr>
                  </w:pPr>
                </w:p>
              </w:tc>
              <w:tc>
                <w:tcPr>
                  <w:tcW w:w="3213" w:type="dxa"/>
                  <w:vAlign w:val="top"/>
                </w:tcPr>
                <w:p w14:paraId="4C8FCAD1">
                  <w:pPr>
                    <w:pStyle w:val="6"/>
                    <w:spacing w:before="30"/>
                    <w:ind w:left="68" w:right="146"/>
                    <w:jc w:val="both"/>
                    <w:rPr>
                      <w:sz w:val="19"/>
                      <w:szCs w:val="19"/>
                    </w:rPr>
                  </w:pPr>
                  <w:r>
                    <w:rPr>
                      <w:spacing w:val="9"/>
                      <w:sz w:val="19"/>
                      <w:szCs w:val="19"/>
                    </w:rPr>
                    <w:t>运输车辆扬尘：厂区转道路地面硬</w:t>
                  </w:r>
                  <w:r>
                    <w:rPr>
                      <w:spacing w:val="5"/>
                      <w:sz w:val="19"/>
                      <w:szCs w:val="19"/>
                    </w:rPr>
                    <w:t xml:space="preserve"> </w:t>
                  </w:r>
                  <w:r>
                    <w:rPr>
                      <w:spacing w:val="9"/>
                      <w:sz w:val="19"/>
                      <w:szCs w:val="19"/>
                    </w:rPr>
                    <w:t>化处理，运输车辆进出口设车辆冲</w:t>
                  </w:r>
                  <w:r>
                    <w:rPr>
                      <w:spacing w:val="6"/>
                      <w:sz w:val="19"/>
                      <w:szCs w:val="19"/>
                    </w:rPr>
                    <w:t xml:space="preserve"> </w:t>
                  </w:r>
                  <w:r>
                    <w:rPr>
                      <w:spacing w:val="7"/>
                      <w:sz w:val="19"/>
                      <w:szCs w:val="19"/>
                    </w:rPr>
                    <w:t>洗设施</w:t>
                  </w:r>
                </w:p>
              </w:tc>
              <w:tc>
                <w:tcPr>
                  <w:tcW w:w="983" w:type="dxa"/>
                  <w:vMerge w:val="continue"/>
                  <w:tcBorders>
                    <w:top w:val="nil"/>
                    <w:bottom w:val="nil"/>
                  </w:tcBorders>
                  <w:vAlign w:val="top"/>
                </w:tcPr>
                <w:p w14:paraId="08102C64">
                  <w:pPr>
                    <w:rPr>
                      <w:rFonts w:ascii="Arial"/>
                      <w:sz w:val="21"/>
                    </w:rPr>
                  </w:pPr>
                </w:p>
              </w:tc>
              <w:tc>
                <w:tcPr>
                  <w:tcW w:w="1238" w:type="dxa"/>
                  <w:vAlign w:val="top"/>
                </w:tcPr>
                <w:p w14:paraId="4F96B879">
                  <w:pPr>
                    <w:pStyle w:val="6"/>
                    <w:spacing w:before="290" w:line="228" w:lineRule="auto"/>
                    <w:ind w:left="225"/>
                    <w:rPr>
                      <w:sz w:val="19"/>
                      <w:szCs w:val="19"/>
                    </w:rPr>
                  </w:pPr>
                  <w:r>
                    <w:rPr>
                      <w:spacing w:val="7"/>
                      <w:sz w:val="19"/>
                      <w:szCs w:val="19"/>
                    </w:rPr>
                    <w:t>冲洗废水</w:t>
                  </w:r>
                </w:p>
              </w:tc>
              <w:tc>
                <w:tcPr>
                  <w:tcW w:w="740" w:type="dxa"/>
                  <w:vAlign w:val="top"/>
                </w:tcPr>
                <w:p w14:paraId="4E6EADDF">
                  <w:pPr>
                    <w:pStyle w:val="6"/>
                    <w:spacing w:before="290" w:line="228" w:lineRule="auto"/>
                    <w:ind w:left="175"/>
                    <w:rPr>
                      <w:sz w:val="19"/>
                      <w:szCs w:val="19"/>
                    </w:rPr>
                  </w:pPr>
                  <w:r>
                    <w:rPr>
                      <w:spacing w:val="4"/>
                      <w:sz w:val="19"/>
                      <w:szCs w:val="19"/>
                    </w:rPr>
                    <w:t>整改</w:t>
                  </w:r>
                </w:p>
              </w:tc>
            </w:tr>
            <w:tr w14:paraId="68821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32" w:type="dxa"/>
                  <w:vMerge w:val="continue"/>
                  <w:tcBorders>
                    <w:top w:val="nil"/>
                    <w:bottom w:val="nil"/>
                  </w:tcBorders>
                  <w:vAlign w:val="top"/>
                </w:tcPr>
                <w:p w14:paraId="25D79EB6">
                  <w:pPr>
                    <w:rPr>
                      <w:rFonts w:ascii="Arial"/>
                      <w:sz w:val="21"/>
                    </w:rPr>
                  </w:pPr>
                </w:p>
              </w:tc>
              <w:tc>
                <w:tcPr>
                  <w:tcW w:w="637" w:type="dxa"/>
                  <w:vMerge w:val="restart"/>
                  <w:tcBorders>
                    <w:bottom w:val="nil"/>
                  </w:tcBorders>
                  <w:vAlign w:val="top"/>
                </w:tcPr>
                <w:p w14:paraId="7C779D21">
                  <w:pPr>
                    <w:spacing w:line="246" w:lineRule="auto"/>
                    <w:rPr>
                      <w:rFonts w:ascii="Arial"/>
                      <w:sz w:val="21"/>
                    </w:rPr>
                  </w:pPr>
                </w:p>
                <w:p w14:paraId="48275EF8">
                  <w:pPr>
                    <w:spacing w:line="247" w:lineRule="auto"/>
                    <w:rPr>
                      <w:rFonts w:ascii="Arial"/>
                      <w:sz w:val="21"/>
                    </w:rPr>
                  </w:pPr>
                </w:p>
                <w:p w14:paraId="7C5737F7">
                  <w:pPr>
                    <w:pStyle w:val="6"/>
                    <w:spacing w:before="62" w:line="242" w:lineRule="auto"/>
                    <w:ind w:left="123" w:right="120" w:hanging="4"/>
                    <w:rPr>
                      <w:sz w:val="19"/>
                      <w:szCs w:val="19"/>
                    </w:rPr>
                  </w:pPr>
                  <w:r>
                    <w:rPr>
                      <w:spacing w:val="5"/>
                      <w:sz w:val="19"/>
                      <w:szCs w:val="19"/>
                    </w:rPr>
                    <w:t>废水</w:t>
                  </w:r>
                  <w:r>
                    <w:rPr>
                      <w:sz w:val="19"/>
                      <w:szCs w:val="19"/>
                    </w:rPr>
                    <w:t xml:space="preserve"> </w:t>
                  </w:r>
                  <w:r>
                    <w:rPr>
                      <w:spacing w:val="3"/>
                      <w:sz w:val="19"/>
                      <w:szCs w:val="19"/>
                    </w:rPr>
                    <w:t>处理</w:t>
                  </w:r>
                </w:p>
              </w:tc>
              <w:tc>
                <w:tcPr>
                  <w:tcW w:w="3213" w:type="dxa"/>
                  <w:vAlign w:val="top"/>
                </w:tcPr>
                <w:p w14:paraId="516333E8">
                  <w:pPr>
                    <w:pStyle w:val="6"/>
                    <w:spacing w:before="30" w:line="235" w:lineRule="auto"/>
                    <w:ind w:left="69" w:right="65" w:firstLine="1"/>
                    <w:rPr>
                      <w:sz w:val="19"/>
                      <w:szCs w:val="19"/>
                    </w:rPr>
                  </w:pPr>
                  <w:r>
                    <w:rPr>
                      <w:spacing w:val="9"/>
                      <w:sz w:val="19"/>
                      <w:szCs w:val="19"/>
                    </w:rPr>
                    <w:t>车辆冲洗废水：冲洗设施旁设废水</w:t>
                  </w:r>
                  <w:r>
                    <w:rPr>
                      <w:spacing w:val="2"/>
                      <w:sz w:val="19"/>
                      <w:szCs w:val="19"/>
                    </w:rPr>
                    <w:t xml:space="preserve">  </w:t>
                  </w:r>
                  <w:r>
                    <w:rPr>
                      <w:spacing w:val="6"/>
                      <w:sz w:val="19"/>
                      <w:szCs w:val="19"/>
                    </w:rPr>
                    <w:t>沉淀池（</w:t>
                  </w:r>
                  <w:r>
                    <w:rPr>
                      <w:rFonts w:ascii="Times New Roman" w:hAnsi="Times New Roman" w:eastAsia="Times New Roman" w:cs="Times New Roman"/>
                      <w:spacing w:val="6"/>
                      <w:sz w:val="19"/>
                      <w:szCs w:val="19"/>
                    </w:rPr>
                    <w:t>5m</w:t>
                  </w:r>
                  <w:r>
                    <w:rPr>
                      <w:rFonts w:ascii="Times New Roman" w:hAnsi="Times New Roman" w:eastAsia="Times New Roman" w:cs="Times New Roman"/>
                      <w:spacing w:val="6"/>
                      <w:position w:val="6"/>
                      <w:sz w:val="12"/>
                      <w:szCs w:val="12"/>
                    </w:rPr>
                    <w:t xml:space="preserve">3 </w:t>
                  </w:r>
                  <w:r>
                    <w:rPr>
                      <w:spacing w:val="-9"/>
                      <w:sz w:val="19"/>
                      <w:szCs w:val="19"/>
                    </w:rPr>
                    <w:t>），</w:t>
                  </w:r>
                  <w:r>
                    <w:rPr>
                      <w:spacing w:val="6"/>
                      <w:sz w:val="19"/>
                      <w:szCs w:val="19"/>
                    </w:rPr>
                    <w:t>处理后回用不外排</w:t>
                  </w:r>
                </w:p>
              </w:tc>
              <w:tc>
                <w:tcPr>
                  <w:tcW w:w="983" w:type="dxa"/>
                  <w:vMerge w:val="continue"/>
                  <w:tcBorders>
                    <w:top w:val="nil"/>
                    <w:bottom w:val="nil"/>
                  </w:tcBorders>
                  <w:vAlign w:val="top"/>
                </w:tcPr>
                <w:p w14:paraId="4D883904">
                  <w:pPr>
                    <w:rPr>
                      <w:rFonts w:ascii="Arial"/>
                      <w:sz w:val="21"/>
                    </w:rPr>
                  </w:pPr>
                </w:p>
              </w:tc>
              <w:tc>
                <w:tcPr>
                  <w:tcW w:w="1238" w:type="dxa"/>
                  <w:vAlign w:val="top"/>
                </w:tcPr>
                <w:p w14:paraId="37FE86E9">
                  <w:pPr>
                    <w:pStyle w:val="6"/>
                    <w:spacing w:before="160" w:line="233" w:lineRule="auto"/>
                    <w:ind w:left="574"/>
                    <w:rPr>
                      <w:sz w:val="19"/>
                      <w:szCs w:val="19"/>
                    </w:rPr>
                  </w:pPr>
                  <w:r>
                    <w:rPr>
                      <w:sz w:val="19"/>
                      <w:szCs w:val="19"/>
                    </w:rPr>
                    <w:t>/</w:t>
                  </w:r>
                </w:p>
              </w:tc>
              <w:tc>
                <w:tcPr>
                  <w:tcW w:w="740" w:type="dxa"/>
                  <w:vAlign w:val="top"/>
                </w:tcPr>
                <w:p w14:paraId="31046C34">
                  <w:pPr>
                    <w:pStyle w:val="6"/>
                    <w:spacing w:before="160" w:line="228" w:lineRule="auto"/>
                    <w:ind w:left="175"/>
                    <w:rPr>
                      <w:sz w:val="19"/>
                      <w:szCs w:val="19"/>
                    </w:rPr>
                  </w:pPr>
                  <w:r>
                    <w:rPr>
                      <w:spacing w:val="4"/>
                      <w:sz w:val="19"/>
                      <w:szCs w:val="19"/>
                    </w:rPr>
                    <w:t>整改</w:t>
                  </w:r>
                </w:p>
              </w:tc>
            </w:tr>
            <w:tr w14:paraId="71D7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32" w:type="dxa"/>
                  <w:vMerge w:val="continue"/>
                  <w:tcBorders>
                    <w:top w:val="nil"/>
                    <w:bottom w:val="nil"/>
                  </w:tcBorders>
                  <w:vAlign w:val="top"/>
                </w:tcPr>
                <w:p w14:paraId="1427E412">
                  <w:pPr>
                    <w:rPr>
                      <w:rFonts w:ascii="Arial"/>
                      <w:sz w:val="21"/>
                    </w:rPr>
                  </w:pPr>
                </w:p>
              </w:tc>
              <w:tc>
                <w:tcPr>
                  <w:tcW w:w="637" w:type="dxa"/>
                  <w:vMerge w:val="continue"/>
                  <w:tcBorders>
                    <w:top w:val="nil"/>
                    <w:bottom w:val="nil"/>
                  </w:tcBorders>
                  <w:vAlign w:val="top"/>
                </w:tcPr>
                <w:p w14:paraId="68A6D84E">
                  <w:pPr>
                    <w:rPr>
                      <w:rFonts w:ascii="Arial"/>
                      <w:sz w:val="21"/>
                    </w:rPr>
                  </w:pPr>
                </w:p>
              </w:tc>
              <w:tc>
                <w:tcPr>
                  <w:tcW w:w="3213" w:type="dxa"/>
                  <w:vAlign w:val="top"/>
                </w:tcPr>
                <w:p w14:paraId="1BC6D6D6">
                  <w:pPr>
                    <w:pStyle w:val="6"/>
                    <w:spacing w:before="29" w:line="228" w:lineRule="auto"/>
                    <w:ind w:left="70"/>
                    <w:rPr>
                      <w:sz w:val="19"/>
                      <w:szCs w:val="19"/>
                    </w:rPr>
                  </w:pPr>
                  <w:r>
                    <w:rPr>
                      <w:spacing w:val="9"/>
                      <w:sz w:val="19"/>
                      <w:szCs w:val="19"/>
                    </w:rPr>
                    <w:t>生活污水：利用厂区已建化粪池</w:t>
                  </w:r>
                </w:p>
                <w:p w14:paraId="0EE62490">
                  <w:pPr>
                    <w:pStyle w:val="6"/>
                    <w:spacing w:before="24" w:line="235" w:lineRule="auto"/>
                    <w:ind w:left="71" w:right="62" w:firstLine="7"/>
                    <w:rPr>
                      <w:sz w:val="19"/>
                      <w:szCs w:val="19"/>
                    </w:rPr>
                  </w:pPr>
                  <w:r>
                    <w:rPr>
                      <w:spacing w:val="3"/>
                      <w:sz w:val="19"/>
                      <w:szCs w:val="19"/>
                    </w:rPr>
                    <w:t>（10m</w:t>
                  </w:r>
                  <w:r>
                    <w:rPr>
                      <w:spacing w:val="3"/>
                      <w:position w:val="9"/>
                      <w:sz w:val="10"/>
                      <w:szCs w:val="10"/>
                    </w:rPr>
                    <w:t>3</w:t>
                  </w:r>
                  <w:r>
                    <w:rPr>
                      <w:spacing w:val="3"/>
                      <w:sz w:val="19"/>
                      <w:szCs w:val="19"/>
                    </w:rPr>
                    <w:t>）收集处理后，由附近农户定</w:t>
                  </w:r>
                  <w:r>
                    <w:rPr>
                      <w:spacing w:val="16"/>
                      <w:sz w:val="19"/>
                      <w:szCs w:val="19"/>
                    </w:rPr>
                    <w:t xml:space="preserve"> </w:t>
                  </w:r>
                  <w:r>
                    <w:rPr>
                      <w:spacing w:val="8"/>
                      <w:sz w:val="19"/>
                      <w:szCs w:val="19"/>
                    </w:rPr>
                    <w:t>期清理做农肥利用</w:t>
                  </w:r>
                </w:p>
              </w:tc>
              <w:tc>
                <w:tcPr>
                  <w:tcW w:w="983" w:type="dxa"/>
                  <w:vMerge w:val="continue"/>
                  <w:tcBorders>
                    <w:top w:val="nil"/>
                    <w:bottom w:val="nil"/>
                  </w:tcBorders>
                  <w:vAlign w:val="top"/>
                </w:tcPr>
                <w:p w14:paraId="521433E9">
                  <w:pPr>
                    <w:rPr>
                      <w:rFonts w:ascii="Arial"/>
                      <w:sz w:val="21"/>
                    </w:rPr>
                  </w:pPr>
                </w:p>
              </w:tc>
              <w:tc>
                <w:tcPr>
                  <w:tcW w:w="1238" w:type="dxa"/>
                  <w:vAlign w:val="top"/>
                </w:tcPr>
                <w:p w14:paraId="0B652055">
                  <w:pPr>
                    <w:pStyle w:val="6"/>
                    <w:spacing w:before="288" w:line="228" w:lineRule="auto"/>
                    <w:ind w:left="426"/>
                    <w:rPr>
                      <w:sz w:val="19"/>
                      <w:szCs w:val="19"/>
                    </w:rPr>
                  </w:pPr>
                  <w:r>
                    <w:rPr>
                      <w:spacing w:val="4"/>
                      <w:sz w:val="19"/>
                      <w:szCs w:val="19"/>
                    </w:rPr>
                    <w:t>恶臭</w:t>
                  </w:r>
                </w:p>
              </w:tc>
              <w:tc>
                <w:tcPr>
                  <w:tcW w:w="740" w:type="dxa"/>
                  <w:vAlign w:val="top"/>
                </w:tcPr>
                <w:p w14:paraId="7D0D3CC6">
                  <w:pPr>
                    <w:pStyle w:val="6"/>
                    <w:spacing w:before="289" w:line="229" w:lineRule="auto"/>
                    <w:ind w:left="196"/>
                    <w:rPr>
                      <w:sz w:val="19"/>
                      <w:szCs w:val="19"/>
                    </w:rPr>
                  </w:pPr>
                  <w:r>
                    <w:rPr>
                      <w:spacing w:val="-6"/>
                      <w:sz w:val="19"/>
                      <w:szCs w:val="19"/>
                    </w:rPr>
                    <w:t>已建</w:t>
                  </w:r>
                </w:p>
              </w:tc>
            </w:tr>
            <w:tr w14:paraId="7BE71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032" w:type="dxa"/>
                  <w:vMerge w:val="continue"/>
                  <w:tcBorders>
                    <w:top w:val="nil"/>
                    <w:bottom w:val="nil"/>
                  </w:tcBorders>
                  <w:vAlign w:val="top"/>
                </w:tcPr>
                <w:p w14:paraId="153AD14B">
                  <w:pPr>
                    <w:rPr>
                      <w:rFonts w:ascii="Arial"/>
                      <w:sz w:val="21"/>
                    </w:rPr>
                  </w:pPr>
                </w:p>
              </w:tc>
              <w:tc>
                <w:tcPr>
                  <w:tcW w:w="637" w:type="dxa"/>
                  <w:vMerge w:val="continue"/>
                  <w:tcBorders>
                    <w:top w:val="nil"/>
                    <w:bottom w:val="nil"/>
                  </w:tcBorders>
                  <w:vAlign w:val="top"/>
                </w:tcPr>
                <w:p w14:paraId="7E605505">
                  <w:pPr>
                    <w:rPr>
                      <w:rFonts w:ascii="Arial"/>
                      <w:sz w:val="21"/>
                    </w:rPr>
                  </w:pPr>
                </w:p>
              </w:tc>
              <w:tc>
                <w:tcPr>
                  <w:tcW w:w="3213" w:type="dxa"/>
                  <w:tcBorders>
                    <w:bottom w:val="nil"/>
                  </w:tcBorders>
                  <w:vAlign w:val="top"/>
                </w:tcPr>
                <w:p w14:paraId="100D5277">
                  <w:pPr>
                    <w:pStyle w:val="6"/>
                    <w:spacing w:before="31" w:line="212" w:lineRule="auto"/>
                    <w:ind w:left="77"/>
                    <w:rPr>
                      <w:sz w:val="19"/>
                      <w:szCs w:val="19"/>
                    </w:rPr>
                  </w:pPr>
                  <w:r>
                    <w:rPr>
                      <w:spacing w:val="8"/>
                      <w:sz w:val="19"/>
                      <w:szCs w:val="19"/>
                    </w:rPr>
                    <w:t>雨水：项目厂区建设有雨水沟，接</w:t>
                  </w:r>
                </w:p>
              </w:tc>
              <w:tc>
                <w:tcPr>
                  <w:tcW w:w="983" w:type="dxa"/>
                  <w:vMerge w:val="continue"/>
                  <w:tcBorders>
                    <w:top w:val="nil"/>
                    <w:bottom w:val="nil"/>
                  </w:tcBorders>
                  <w:vAlign w:val="top"/>
                </w:tcPr>
                <w:p w14:paraId="21440660">
                  <w:pPr>
                    <w:rPr>
                      <w:rFonts w:ascii="Arial"/>
                      <w:sz w:val="21"/>
                    </w:rPr>
                  </w:pPr>
                </w:p>
              </w:tc>
              <w:tc>
                <w:tcPr>
                  <w:tcW w:w="1238" w:type="dxa"/>
                  <w:tcBorders>
                    <w:bottom w:val="nil"/>
                  </w:tcBorders>
                  <w:vAlign w:val="top"/>
                </w:tcPr>
                <w:p w14:paraId="57134464">
                  <w:pPr>
                    <w:spacing w:before="62"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tcBorders>
                    <w:bottom w:val="nil"/>
                  </w:tcBorders>
                  <w:vAlign w:val="top"/>
                </w:tcPr>
                <w:p w14:paraId="13FEB3C2">
                  <w:pPr>
                    <w:pStyle w:val="6"/>
                    <w:spacing w:before="31" w:line="212" w:lineRule="auto"/>
                    <w:ind w:left="175"/>
                    <w:rPr>
                      <w:sz w:val="19"/>
                      <w:szCs w:val="19"/>
                    </w:rPr>
                  </w:pPr>
                  <w:r>
                    <w:rPr>
                      <w:spacing w:val="4"/>
                      <w:sz w:val="19"/>
                      <w:szCs w:val="19"/>
                    </w:rPr>
                    <w:t>新建</w:t>
                  </w:r>
                </w:p>
              </w:tc>
            </w:tr>
          </w:tbl>
          <w:p w14:paraId="61ACD495">
            <w:pPr>
              <w:spacing w:line="14" w:lineRule="auto"/>
              <w:rPr>
                <w:rFonts w:ascii="Arial"/>
                <w:sz w:val="2"/>
              </w:rPr>
            </w:pPr>
          </w:p>
        </w:tc>
      </w:tr>
    </w:tbl>
    <w:p w14:paraId="77012789">
      <w:pPr>
        <w:rPr>
          <w:rFonts w:ascii="Arial"/>
          <w:sz w:val="21"/>
        </w:rPr>
      </w:pPr>
    </w:p>
    <w:p w14:paraId="16CC65ED">
      <w:pPr>
        <w:rPr>
          <w:rFonts w:ascii="Arial" w:hAnsi="Arial" w:eastAsia="Arial" w:cs="Arial"/>
          <w:sz w:val="21"/>
          <w:szCs w:val="21"/>
        </w:rPr>
        <w:sectPr>
          <w:footerReference r:id="rId33" w:type="default"/>
          <w:pgSz w:w="11906" w:h="16839"/>
          <w:pgMar w:top="1431" w:right="1532" w:bottom="1260" w:left="1533" w:header="0" w:footer="1080" w:gutter="0"/>
          <w:cols w:space="720" w:num="1"/>
        </w:sectPr>
      </w:pPr>
    </w:p>
    <w:p w14:paraId="5BD21BFB">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00F5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3" w:hRule="atLeast"/>
        </w:trPr>
        <w:tc>
          <w:tcPr>
            <w:tcW w:w="831" w:type="dxa"/>
            <w:tcBorders>
              <w:bottom w:val="single" w:color="000000" w:sz="2" w:space="0"/>
              <w:right w:val="single" w:color="000000" w:sz="2" w:space="0"/>
            </w:tcBorders>
            <w:vAlign w:val="top"/>
          </w:tcPr>
          <w:p w14:paraId="39AA3005">
            <w:pPr>
              <w:rPr>
                <w:rFonts w:ascii="Arial"/>
                <w:sz w:val="21"/>
              </w:rPr>
            </w:pPr>
          </w:p>
        </w:tc>
        <w:tc>
          <w:tcPr>
            <w:tcW w:w="7992" w:type="dxa"/>
            <w:tcBorders>
              <w:left w:val="single" w:color="000000" w:sz="2" w:space="0"/>
              <w:bottom w:val="single" w:color="000000" w:sz="2" w:space="0"/>
            </w:tcBorders>
            <w:vAlign w:val="top"/>
          </w:tcPr>
          <w:p w14:paraId="3716D288">
            <w:pPr>
              <w:spacing w:line="52" w:lineRule="auto"/>
              <w:rPr>
                <w:rFonts w:ascii="Arial"/>
                <w:sz w:val="2"/>
              </w:rPr>
            </w:pPr>
          </w:p>
          <w:tbl>
            <w:tblPr>
              <w:tblStyle w:val="5"/>
              <w:tblW w:w="7687"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637"/>
              <w:gridCol w:w="3213"/>
              <w:gridCol w:w="983"/>
              <w:gridCol w:w="1238"/>
              <w:gridCol w:w="740"/>
            </w:tblGrid>
            <w:tr w14:paraId="0C1C6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6" w:type="dxa"/>
                  <w:vMerge w:val="restart"/>
                  <w:tcBorders>
                    <w:top w:val="nil"/>
                    <w:bottom w:val="nil"/>
                  </w:tcBorders>
                  <w:vAlign w:val="top"/>
                </w:tcPr>
                <w:p w14:paraId="7151CB95">
                  <w:pPr>
                    <w:rPr>
                      <w:rFonts w:ascii="Arial"/>
                      <w:sz w:val="21"/>
                    </w:rPr>
                  </w:pPr>
                </w:p>
              </w:tc>
              <w:tc>
                <w:tcPr>
                  <w:tcW w:w="637" w:type="dxa"/>
                  <w:tcBorders>
                    <w:top w:val="nil"/>
                  </w:tcBorders>
                  <w:vAlign w:val="top"/>
                </w:tcPr>
                <w:p w14:paraId="2931A2F0">
                  <w:pPr>
                    <w:rPr>
                      <w:rFonts w:ascii="Arial"/>
                      <w:sz w:val="21"/>
                    </w:rPr>
                  </w:pPr>
                </w:p>
              </w:tc>
              <w:tc>
                <w:tcPr>
                  <w:tcW w:w="3213" w:type="dxa"/>
                  <w:tcBorders>
                    <w:top w:val="nil"/>
                  </w:tcBorders>
                  <w:vAlign w:val="top"/>
                </w:tcPr>
                <w:p w14:paraId="4DADAD62">
                  <w:pPr>
                    <w:pStyle w:val="6"/>
                    <w:spacing w:before="40" w:line="217" w:lineRule="auto"/>
                    <w:ind w:left="68"/>
                    <w:rPr>
                      <w:sz w:val="19"/>
                      <w:szCs w:val="19"/>
                    </w:rPr>
                  </w:pPr>
                  <w:r>
                    <w:rPr>
                      <w:spacing w:val="8"/>
                      <w:sz w:val="19"/>
                      <w:szCs w:val="19"/>
                    </w:rPr>
                    <w:t>入附近雨水沟</w:t>
                  </w:r>
                </w:p>
              </w:tc>
              <w:tc>
                <w:tcPr>
                  <w:tcW w:w="983" w:type="dxa"/>
                  <w:vMerge w:val="restart"/>
                  <w:tcBorders>
                    <w:top w:val="nil"/>
                    <w:bottom w:val="nil"/>
                  </w:tcBorders>
                  <w:vAlign w:val="top"/>
                </w:tcPr>
                <w:p w14:paraId="7A952206">
                  <w:pPr>
                    <w:rPr>
                      <w:rFonts w:ascii="Arial"/>
                      <w:sz w:val="21"/>
                    </w:rPr>
                  </w:pPr>
                </w:p>
              </w:tc>
              <w:tc>
                <w:tcPr>
                  <w:tcW w:w="1238" w:type="dxa"/>
                  <w:tcBorders>
                    <w:top w:val="nil"/>
                  </w:tcBorders>
                  <w:vAlign w:val="top"/>
                </w:tcPr>
                <w:p w14:paraId="696D6717">
                  <w:pPr>
                    <w:rPr>
                      <w:rFonts w:ascii="Arial"/>
                      <w:sz w:val="21"/>
                    </w:rPr>
                  </w:pPr>
                </w:p>
              </w:tc>
              <w:tc>
                <w:tcPr>
                  <w:tcW w:w="740" w:type="dxa"/>
                  <w:tcBorders>
                    <w:top w:val="nil"/>
                  </w:tcBorders>
                  <w:vAlign w:val="top"/>
                </w:tcPr>
                <w:p w14:paraId="64D2ADB8">
                  <w:pPr>
                    <w:rPr>
                      <w:rFonts w:ascii="Arial"/>
                      <w:sz w:val="21"/>
                    </w:rPr>
                  </w:pPr>
                </w:p>
              </w:tc>
            </w:tr>
            <w:tr w14:paraId="3D2EA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76" w:type="dxa"/>
                  <w:vMerge w:val="continue"/>
                  <w:tcBorders>
                    <w:top w:val="nil"/>
                    <w:bottom w:val="nil"/>
                  </w:tcBorders>
                  <w:vAlign w:val="top"/>
                </w:tcPr>
                <w:p w14:paraId="7E8D7CFA">
                  <w:pPr>
                    <w:rPr>
                      <w:rFonts w:ascii="Arial"/>
                      <w:sz w:val="21"/>
                    </w:rPr>
                  </w:pPr>
                </w:p>
              </w:tc>
              <w:tc>
                <w:tcPr>
                  <w:tcW w:w="637" w:type="dxa"/>
                  <w:vAlign w:val="top"/>
                </w:tcPr>
                <w:p w14:paraId="11EFE521">
                  <w:pPr>
                    <w:spacing w:line="356" w:lineRule="auto"/>
                    <w:rPr>
                      <w:rFonts w:ascii="Arial"/>
                      <w:sz w:val="21"/>
                    </w:rPr>
                  </w:pPr>
                </w:p>
                <w:p w14:paraId="2BB06C52">
                  <w:pPr>
                    <w:pStyle w:val="6"/>
                    <w:spacing w:before="62" w:line="242" w:lineRule="auto"/>
                    <w:ind w:left="125" w:right="120" w:firstLine="4"/>
                    <w:rPr>
                      <w:sz w:val="19"/>
                      <w:szCs w:val="19"/>
                    </w:rPr>
                  </w:pPr>
                  <w:r>
                    <w:rPr>
                      <w:sz w:val="19"/>
                      <w:szCs w:val="19"/>
                    </w:rPr>
                    <w:t xml:space="preserve">噪声 </w:t>
                  </w:r>
                  <w:r>
                    <w:rPr>
                      <w:spacing w:val="2"/>
                      <w:sz w:val="19"/>
                      <w:szCs w:val="19"/>
                    </w:rPr>
                    <w:t>治理</w:t>
                  </w:r>
                </w:p>
              </w:tc>
              <w:tc>
                <w:tcPr>
                  <w:tcW w:w="3213" w:type="dxa"/>
                  <w:vAlign w:val="top"/>
                </w:tcPr>
                <w:p w14:paraId="5A760832">
                  <w:pPr>
                    <w:pStyle w:val="6"/>
                    <w:spacing w:before="30" w:line="245" w:lineRule="auto"/>
                    <w:ind w:left="68" w:right="146"/>
                    <w:jc w:val="both"/>
                    <w:rPr>
                      <w:sz w:val="19"/>
                      <w:szCs w:val="19"/>
                    </w:rPr>
                  </w:pPr>
                  <w:r>
                    <w:rPr>
                      <w:spacing w:val="9"/>
                      <w:sz w:val="19"/>
                      <w:szCs w:val="19"/>
                    </w:rPr>
                    <w:t>选用环保型低噪声设备、安装时采</w:t>
                  </w:r>
                  <w:r>
                    <w:rPr>
                      <w:spacing w:val="6"/>
                      <w:sz w:val="19"/>
                      <w:szCs w:val="19"/>
                    </w:rPr>
                    <w:t xml:space="preserve"> </w:t>
                  </w:r>
                  <w:r>
                    <w:rPr>
                      <w:spacing w:val="9"/>
                      <w:sz w:val="19"/>
                      <w:szCs w:val="19"/>
                    </w:rPr>
                    <w:t>取基础减振、建筑隔声；加强设备</w:t>
                  </w:r>
                  <w:r>
                    <w:rPr>
                      <w:spacing w:val="6"/>
                      <w:sz w:val="19"/>
                      <w:szCs w:val="19"/>
                    </w:rPr>
                    <w:t xml:space="preserve"> </w:t>
                  </w:r>
                  <w:r>
                    <w:rPr>
                      <w:spacing w:val="9"/>
                      <w:sz w:val="19"/>
                      <w:szCs w:val="19"/>
                    </w:rPr>
                    <w:t>的维护保养；优化布局，尽量远离</w:t>
                  </w:r>
                  <w:r>
                    <w:rPr>
                      <w:spacing w:val="6"/>
                      <w:sz w:val="19"/>
                      <w:szCs w:val="19"/>
                    </w:rPr>
                    <w:t xml:space="preserve"> </w:t>
                  </w:r>
                  <w:r>
                    <w:rPr>
                      <w:spacing w:val="9"/>
                      <w:sz w:val="19"/>
                      <w:szCs w:val="19"/>
                    </w:rPr>
                    <w:t>厂房边界；合理安排生产及运输作</w:t>
                  </w:r>
                  <w:r>
                    <w:rPr>
                      <w:spacing w:val="6"/>
                      <w:sz w:val="19"/>
                      <w:szCs w:val="19"/>
                    </w:rPr>
                    <w:t xml:space="preserve"> </w:t>
                  </w:r>
                  <w:r>
                    <w:rPr>
                      <w:spacing w:val="7"/>
                      <w:sz w:val="19"/>
                      <w:szCs w:val="19"/>
                    </w:rPr>
                    <w:t>业时间</w:t>
                  </w:r>
                </w:p>
              </w:tc>
              <w:tc>
                <w:tcPr>
                  <w:tcW w:w="983" w:type="dxa"/>
                  <w:vMerge w:val="continue"/>
                  <w:tcBorders>
                    <w:top w:val="nil"/>
                    <w:bottom w:val="nil"/>
                  </w:tcBorders>
                  <w:vAlign w:val="top"/>
                </w:tcPr>
                <w:p w14:paraId="397F24A2">
                  <w:pPr>
                    <w:rPr>
                      <w:rFonts w:ascii="Arial"/>
                      <w:sz w:val="21"/>
                    </w:rPr>
                  </w:pPr>
                </w:p>
              </w:tc>
              <w:tc>
                <w:tcPr>
                  <w:tcW w:w="1238" w:type="dxa"/>
                  <w:vAlign w:val="top"/>
                </w:tcPr>
                <w:p w14:paraId="428E7529">
                  <w:pPr>
                    <w:spacing w:line="261" w:lineRule="auto"/>
                    <w:rPr>
                      <w:rFonts w:ascii="Arial"/>
                      <w:sz w:val="21"/>
                    </w:rPr>
                  </w:pPr>
                </w:p>
                <w:p w14:paraId="7C08B39B">
                  <w:pPr>
                    <w:spacing w:line="261" w:lineRule="auto"/>
                    <w:rPr>
                      <w:rFonts w:ascii="Arial"/>
                      <w:sz w:val="21"/>
                    </w:rPr>
                  </w:pPr>
                </w:p>
                <w:p w14:paraId="1EAFCDD4">
                  <w:pPr>
                    <w:spacing w:before="54" w:line="199" w:lineRule="auto"/>
                    <w:ind w:left="5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40" w:type="dxa"/>
                  <w:vAlign w:val="top"/>
                </w:tcPr>
                <w:p w14:paraId="76D6FA57">
                  <w:pPr>
                    <w:spacing w:line="242" w:lineRule="auto"/>
                    <w:rPr>
                      <w:rFonts w:ascii="Arial"/>
                      <w:sz w:val="21"/>
                    </w:rPr>
                  </w:pPr>
                </w:p>
                <w:p w14:paraId="12AC277D">
                  <w:pPr>
                    <w:spacing w:line="242" w:lineRule="auto"/>
                    <w:rPr>
                      <w:rFonts w:ascii="Arial"/>
                      <w:sz w:val="21"/>
                    </w:rPr>
                  </w:pPr>
                </w:p>
                <w:p w14:paraId="3F770931">
                  <w:pPr>
                    <w:pStyle w:val="6"/>
                    <w:spacing w:before="62" w:line="229" w:lineRule="auto"/>
                    <w:ind w:left="175"/>
                    <w:rPr>
                      <w:sz w:val="19"/>
                      <w:szCs w:val="19"/>
                    </w:rPr>
                  </w:pPr>
                  <w:r>
                    <w:rPr>
                      <w:spacing w:val="4"/>
                      <w:sz w:val="19"/>
                      <w:szCs w:val="19"/>
                    </w:rPr>
                    <w:t>新建</w:t>
                  </w:r>
                </w:p>
              </w:tc>
            </w:tr>
            <w:tr w14:paraId="6233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76" w:type="dxa"/>
                  <w:vMerge w:val="continue"/>
                  <w:tcBorders>
                    <w:top w:val="nil"/>
                    <w:bottom w:val="nil"/>
                  </w:tcBorders>
                  <w:vAlign w:val="top"/>
                </w:tcPr>
                <w:p w14:paraId="33497B57">
                  <w:pPr>
                    <w:rPr>
                      <w:rFonts w:ascii="Arial"/>
                      <w:sz w:val="21"/>
                    </w:rPr>
                  </w:pPr>
                </w:p>
              </w:tc>
              <w:tc>
                <w:tcPr>
                  <w:tcW w:w="637" w:type="dxa"/>
                  <w:vMerge w:val="restart"/>
                  <w:tcBorders>
                    <w:bottom w:val="nil"/>
                  </w:tcBorders>
                  <w:vAlign w:val="top"/>
                </w:tcPr>
                <w:p w14:paraId="2F61D3DC">
                  <w:pPr>
                    <w:spacing w:line="256" w:lineRule="auto"/>
                    <w:rPr>
                      <w:rFonts w:ascii="Arial"/>
                      <w:sz w:val="21"/>
                    </w:rPr>
                  </w:pPr>
                </w:p>
                <w:p w14:paraId="2D607202">
                  <w:pPr>
                    <w:spacing w:line="256" w:lineRule="auto"/>
                    <w:rPr>
                      <w:rFonts w:ascii="Arial"/>
                      <w:sz w:val="21"/>
                    </w:rPr>
                  </w:pPr>
                </w:p>
                <w:p w14:paraId="6904DC7A">
                  <w:pPr>
                    <w:spacing w:line="256" w:lineRule="auto"/>
                    <w:rPr>
                      <w:rFonts w:ascii="Arial"/>
                      <w:sz w:val="21"/>
                    </w:rPr>
                  </w:pPr>
                </w:p>
                <w:p w14:paraId="4F588A95">
                  <w:pPr>
                    <w:spacing w:line="256" w:lineRule="auto"/>
                    <w:rPr>
                      <w:rFonts w:ascii="Arial"/>
                      <w:sz w:val="21"/>
                    </w:rPr>
                  </w:pPr>
                </w:p>
                <w:p w14:paraId="7B22851C">
                  <w:pPr>
                    <w:spacing w:line="257" w:lineRule="auto"/>
                    <w:rPr>
                      <w:rFonts w:ascii="Arial"/>
                      <w:sz w:val="21"/>
                    </w:rPr>
                  </w:pPr>
                </w:p>
                <w:p w14:paraId="57BDD86A">
                  <w:pPr>
                    <w:spacing w:line="257" w:lineRule="auto"/>
                    <w:rPr>
                      <w:rFonts w:ascii="Arial"/>
                      <w:sz w:val="21"/>
                    </w:rPr>
                  </w:pPr>
                </w:p>
                <w:p w14:paraId="396C6F0F">
                  <w:pPr>
                    <w:spacing w:line="257" w:lineRule="auto"/>
                    <w:rPr>
                      <w:rFonts w:ascii="Arial"/>
                      <w:sz w:val="21"/>
                    </w:rPr>
                  </w:pPr>
                </w:p>
                <w:p w14:paraId="6A08BA6A">
                  <w:pPr>
                    <w:spacing w:line="257" w:lineRule="auto"/>
                    <w:rPr>
                      <w:rFonts w:ascii="Arial"/>
                      <w:sz w:val="21"/>
                    </w:rPr>
                  </w:pPr>
                </w:p>
                <w:p w14:paraId="0663DC18">
                  <w:pPr>
                    <w:spacing w:line="257" w:lineRule="auto"/>
                    <w:rPr>
                      <w:rFonts w:ascii="Arial"/>
                      <w:sz w:val="21"/>
                    </w:rPr>
                  </w:pPr>
                </w:p>
                <w:p w14:paraId="2EC47A26">
                  <w:pPr>
                    <w:spacing w:line="257" w:lineRule="auto"/>
                    <w:rPr>
                      <w:rFonts w:ascii="Arial"/>
                      <w:sz w:val="21"/>
                    </w:rPr>
                  </w:pPr>
                </w:p>
                <w:p w14:paraId="0DEAA81B">
                  <w:pPr>
                    <w:pStyle w:val="6"/>
                    <w:spacing w:before="62" w:line="242" w:lineRule="auto"/>
                    <w:ind w:left="124" w:right="120" w:firstLine="13"/>
                    <w:rPr>
                      <w:sz w:val="19"/>
                      <w:szCs w:val="19"/>
                    </w:rPr>
                  </w:pPr>
                  <w:r>
                    <w:rPr>
                      <w:spacing w:val="-4"/>
                      <w:sz w:val="19"/>
                      <w:szCs w:val="19"/>
                    </w:rPr>
                    <w:t>固废</w:t>
                  </w:r>
                  <w:r>
                    <w:rPr>
                      <w:sz w:val="19"/>
                      <w:szCs w:val="19"/>
                    </w:rPr>
                    <w:t xml:space="preserve"> </w:t>
                  </w:r>
                  <w:r>
                    <w:rPr>
                      <w:spacing w:val="3"/>
                      <w:sz w:val="19"/>
                      <w:szCs w:val="19"/>
                    </w:rPr>
                    <w:t>处置</w:t>
                  </w:r>
                </w:p>
              </w:tc>
              <w:tc>
                <w:tcPr>
                  <w:tcW w:w="3213" w:type="dxa"/>
                  <w:vAlign w:val="top"/>
                </w:tcPr>
                <w:p w14:paraId="6E30C8A7">
                  <w:pPr>
                    <w:pStyle w:val="6"/>
                    <w:spacing w:before="32"/>
                    <w:ind w:left="69" w:right="146" w:firstLine="3"/>
                    <w:jc w:val="both"/>
                    <w:rPr>
                      <w:sz w:val="19"/>
                      <w:szCs w:val="19"/>
                    </w:rPr>
                  </w:pPr>
                  <w:r>
                    <w:rPr>
                      <w:spacing w:val="9"/>
                      <w:sz w:val="19"/>
                      <w:szCs w:val="19"/>
                    </w:rPr>
                    <w:t>不合格产品：主要为水泥砖和透水</w:t>
                  </w:r>
                  <w:r>
                    <w:rPr>
                      <w:spacing w:val="2"/>
                      <w:sz w:val="19"/>
                      <w:szCs w:val="19"/>
                    </w:rPr>
                    <w:t xml:space="preserve"> </w:t>
                  </w:r>
                  <w:r>
                    <w:rPr>
                      <w:spacing w:val="9"/>
                      <w:sz w:val="19"/>
                      <w:szCs w:val="19"/>
                    </w:rPr>
                    <w:t>砖，收集后直接放入路沿石的模具</w:t>
                  </w:r>
                  <w:r>
                    <w:rPr>
                      <w:spacing w:val="5"/>
                      <w:sz w:val="19"/>
                      <w:szCs w:val="19"/>
                    </w:rPr>
                    <w:t xml:space="preserve"> </w:t>
                  </w:r>
                  <w:r>
                    <w:rPr>
                      <w:spacing w:val="9"/>
                      <w:sz w:val="19"/>
                      <w:szCs w:val="19"/>
                    </w:rPr>
                    <w:t>中，最终成为路沿石产品的一部分</w:t>
                  </w:r>
                </w:p>
              </w:tc>
              <w:tc>
                <w:tcPr>
                  <w:tcW w:w="983" w:type="dxa"/>
                  <w:vMerge w:val="continue"/>
                  <w:tcBorders>
                    <w:top w:val="nil"/>
                    <w:bottom w:val="nil"/>
                  </w:tcBorders>
                  <w:vAlign w:val="top"/>
                </w:tcPr>
                <w:p w14:paraId="69819233">
                  <w:pPr>
                    <w:rPr>
                      <w:rFonts w:ascii="Arial"/>
                      <w:sz w:val="21"/>
                    </w:rPr>
                  </w:pPr>
                </w:p>
              </w:tc>
              <w:tc>
                <w:tcPr>
                  <w:tcW w:w="1238" w:type="dxa"/>
                  <w:vAlign w:val="top"/>
                </w:tcPr>
                <w:p w14:paraId="1FAC3EC0">
                  <w:pPr>
                    <w:pStyle w:val="6"/>
                    <w:spacing w:before="292" w:line="233" w:lineRule="auto"/>
                    <w:ind w:left="574"/>
                    <w:rPr>
                      <w:sz w:val="19"/>
                      <w:szCs w:val="19"/>
                    </w:rPr>
                  </w:pPr>
                  <w:r>
                    <w:rPr>
                      <w:sz w:val="19"/>
                      <w:szCs w:val="19"/>
                    </w:rPr>
                    <w:t>/</w:t>
                  </w:r>
                </w:p>
              </w:tc>
              <w:tc>
                <w:tcPr>
                  <w:tcW w:w="740" w:type="dxa"/>
                  <w:vAlign w:val="top"/>
                </w:tcPr>
                <w:p w14:paraId="54FC2D49">
                  <w:pPr>
                    <w:pStyle w:val="6"/>
                    <w:spacing w:before="291" w:line="229" w:lineRule="auto"/>
                    <w:ind w:left="175"/>
                    <w:rPr>
                      <w:sz w:val="19"/>
                      <w:szCs w:val="19"/>
                    </w:rPr>
                  </w:pPr>
                  <w:r>
                    <w:rPr>
                      <w:spacing w:val="4"/>
                      <w:sz w:val="19"/>
                      <w:szCs w:val="19"/>
                    </w:rPr>
                    <w:t>新建</w:t>
                  </w:r>
                </w:p>
              </w:tc>
            </w:tr>
            <w:tr w14:paraId="5E01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76" w:type="dxa"/>
                  <w:vMerge w:val="continue"/>
                  <w:tcBorders>
                    <w:top w:val="nil"/>
                    <w:bottom w:val="nil"/>
                  </w:tcBorders>
                  <w:vAlign w:val="top"/>
                </w:tcPr>
                <w:p w14:paraId="03FAEA96">
                  <w:pPr>
                    <w:rPr>
                      <w:rFonts w:ascii="Arial"/>
                      <w:sz w:val="21"/>
                    </w:rPr>
                  </w:pPr>
                </w:p>
              </w:tc>
              <w:tc>
                <w:tcPr>
                  <w:tcW w:w="637" w:type="dxa"/>
                  <w:vMerge w:val="continue"/>
                  <w:tcBorders>
                    <w:top w:val="nil"/>
                    <w:bottom w:val="nil"/>
                  </w:tcBorders>
                  <w:vAlign w:val="top"/>
                </w:tcPr>
                <w:p w14:paraId="575C6E61">
                  <w:pPr>
                    <w:rPr>
                      <w:rFonts w:ascii="Arial"/>
                      <w:sz w:val="21"/>
                    </w:rPr>
                  </w:pPr>
                </w:p>
              </w:tc>
              <w:tc>
                <w:tcPr>
                  <w:tcW w:w="3213" w:type="dxa"/>
                  <w:vAlign w:val="top"/>
                </w:tcPr>
                <w:p w14:paraId="2B3A92BC">
                  <w:pPr>
                    <w:pStyle w:val="6"/>
                    <w:spacing w:before="32" w:line="234" w:lineRule="auto"/>
                    <w:ind w:left="68" w:right="146"/>
                    <w:rPr>
                      <w:sz w:val="19"/>
                      <w:szCs w:val="19"/>
                    </w:rPr>
                  </w:pPr>
                  <w:r>
                    <w:rPr>
                      <w:spacing w:val="9"/>
                      <w:sz w:val="19"/>
                      <w:szCs w:val="19"/>
                    </w:rPr>
                    <w:t>废弃包装材料、废编织带：收集后</w:t>
                  </w:r>
                  <w:r>
                    <w:rPr>
                      <w:spacing w:val="6"/>
                      <w:sz w:val="19"/>
                      <w:szCs w:val="19"/>
                    </w:rPr>
                    <w:t xml:space="preserve"> </w:t>
                  </w:r>
                  <w:r>
                    <w:rPr>
                      <w:spacing w:val="9"/>
                      <w:sz w:val="19"/>
                      <w:szCs w:val="19"/>
                    </w:rPr>
                    <w:t>及时外售至废品回收站</w:t>
                  </w:r>
                </w:p>
              </w:tc>
              <w:tc>
                <w:tcPr>
                  <w:tcW w:w="983" w:type="dxa"/>
                  <w:vMerge w:val="continue"/>
                  <w:tcBorders>
                    <w:top w:val="nil"/>
                    <w:bottom w:val="nil"/>
                  </w:tcBorders>
                  <w:vAlign w:val="top"/>
                </w:tcPr>
                <w:p w14:paraId="6E400A00">
                  <w:pPr>
                    <w:rPr>
                      <w:rFonts w:ascii="Arial"/>
                      <w:sz w:val="21"/>
                    </w:rPr>
                  </w:pPr>
                </w:p>
              </w:tc>
              <w:tc>
                <w:tcPr>
                  <w:tcW w:w="1238" w:type="dxa"/>
                  <w:vAlign w:val="top"/>
                </w:tcPr>
                <w:p w14:paraId="35E79DC5">
                  <w:pPr>
                    <w:pStyle w:val="6"/>
                    <w:spacing w:before="161" w:line="233" w:lineRule="auto"/>
                    <w:ind w:left="574"/>
                    <w:rPr>
                      <w:sz w:val="19"/>
                      <w:szCs w:val="19"/>
                    </w:rPr>
                  </w:pPr>
                  <w:r>
                    <w:rPr>
                      <w:sz w:val="19"/>
                      <w:szCs w:val="19"/>
                    </w:rPr>
                    <w:t>/</w:t>
                  </w:r>
                </w:p>
              </w:tc>
              <w:tc>
                <w:tcPr>
                  <w:tcW w:w="740" w:type="dxa"/>
                  <w:vAlign w:val="top"/>
                </w:tcPr>
                <w:p w14:paraId="2830FB30">
                  <w:pPr>
                    <w:pStyle w:val="6"/>
                    <w:spacing w:before="161" w:line="229" w:lineRule="auto"/>
                    <w:ind w:left="175"/>
                    <w:rPr>
                      <w:sz w:val="19"/>
                      <w:szCs w:val="19"/>
                    </w:rPr>
                  </w:pPr>
                  <w:r>
                    <w:rPr>
                      <w:spacing w:val="4"/>
                      <w:sz w:val="19"/>
                      <w:szCs w:val="19"/>
                    </w:rPr>
                    <w:t>新建</w:t>
                  </w:r>
                </w:p>
              </w:tc>
            </w:tr>
            <w:tr w14:paraId="48EAB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76" w:type="dxa"/>
                  <w:vMerge w:val="continue"/>
                  <w:tcBorders>
                    <w:top w:val="nil"/>
                    <w:bottom w:val="nil"/>
                  </w:tcBorders>
                  <w:vAlign w:val="top"/>
                </w:tcPr>
                <w:p w14:paraId="7B84D138">
                  <w:pPr>
                    <w:rPr>
                      <w:rFonts w:ascii="Arial"/>
                      <w:sz w:val="21"/>
                    </w:rPr>
                  </w:pPr>
                </w:p>
              </w:tc>
              <w:tc>
                <w:tcPr>
                  <w:tcW w:w="637" w:type="dxa"/>
                  <w:vMerge w:val="continue"/>
                  <w:tcBorders>
                    <w:top w:val="nil"/>
                    <w:bottom w:val="nil"/>
                  </w:tcBorders>
                  <w:vAlign w:val="top"/>
                </w:tcPr>
                <w:p w14:paraId="32B99E06">
                  <w:pPr>
                    <w:rPr>
                      <w:rFonts w:ascii="Arial"/>
                      <w:sz w:val="21"/>
                    </w:rPr>
                  </w:pPr>
                </w:p>
              </w:tc>
              <w:tc>
                <w:tcPr>
                  <w:tcW w:w="3213" w:type="dxa"/>
                  <w:vAlign w:val="top"/>
                </w:tcPr>
                <w:p w14:paraId="404B143C">
                  <w:pPr>
                    <w:pStyle w:val="6"/>
                    <w:spacing w:before="31" w:line="243" w:lineRule="auto"/>
                    <w:ind w:left="69" w:right="146" w:firstLine="6"/>
                    <w:jc w:val="both"/>
                    <w:rPr>
                      <w:sz w:val="19"/>
                      <w:szCs w:val="19"/>
                    </w:rPr>
                  </w:pPr>
                  <w:r>
                    <w:rPr>
                      <w:spacing w:val="8"/>
                      <w:sz w:val="19"/>
                      <w:szCs w:val="19"/>
                    </w:rPr>
                    <w:t>收尘灰：主要产生于水泥筒仓仓顶</w:t>
                  </w:r>
                  <w:r>
                    <w:rPr>
                      <w:spacing w:val="13"/>
                      <w:sz w:val="19"/>
                      <w:szCs w:val="19"/>
                    </w:rPr>
                    <w:t xml:space="preserve"> </w:t>
                  </w:r>
                  <w:r>
                    <w:rPr>
                      <w:spacing w:val="9"/>
                      <w:sz w:val="19"/>
                      <w:szCs w:val="19"/>
                    </w:rPr>
                    <w:t>布袋除尘器收集的粉尘，经除尘器</w:t>
                  </w:r>
                  <w:r>
                    <w:rPr>
                      <w:spacing w:val="5"/>
                      <w:sz w:val="19"/>
                      <w:szCs w:val="19"/>
                    </w:rPr>
                    <w:t xml:space="preserve"> </w:t>
                  </w:r>
                  <w:r>
                    <w:rPr>
                      <w:spacing w:val="9"/>
                      <w:sz w:val="19"/>
                      <w:szCs w:val="19"/>
                    </w:rPr>
                    <w:t>自动喷吹装置，吹落返回筒仓内做</w:t>
                  </w:r>
                  <w:r>
                    <w:rPr>
                      <w:spacing w:val="5"/>
                      <w:sz w:val="19"/>
                      <w:szCs w:val="19"/>
                    </w:rPr>
                    <w:t xml:space="preserve"> </w:t>
                  </w:r>
                  <w:r>
                    <w:rPr>
                      <w:spacing w:val="7"/>
                      <w:sz w:val="19"/>
                      <w:szCs w:val="19"/>
                    </w:rPr>
                    <w:t>原料使用</w:t>
                  </w:r>
                </w:p>
              </w:tc>
              <w:tc>
                <w:tcPr>
                  <w:tcW w:w="983" w:type="dxa"/>
                  <w:vMerge w:val="continue"/>
                  <w:tcBorders>
                    <w:top w:val="nil"/>
                    <w:bottom w:val="nil"/>
                  </w:tcBorders>
                  <w:vAlign w:val="top"/>
                </w:tcPr>
                <w:p w14:paraId="47088955">
                  <w:pPr>
                    <w:rPr>
                      <w:rFonts w:ascii="Arial"/>
                      <w:sz w:val="21"/>
                    </w:rPr>
                  </w:pPr>
                </w:p>
              </w:tc>
              <w:tc>
                <w:tcPr>
                  <w:tcW w:w="1238" w:type="dxa"/>
                  <w:vAlign w:val="top"/>
                </w:tcPr>
                <w:p w14:paraId="1AEB77F0">
                  <w:pPr>
                    <w:spacing w:line="356" w:lineRule="auto"/>
                    <w:rPr>
                      <w:rFonts w:ascii="Arial"/>
                      <w:sz w:val="21"/>
                    </w:rPr>
                  </w:pPr>
                </w:p>
                <w:p w14:paraId="78E2437F">
                  <w:pPr>
                    <w:pStyle w:val="6"/>
                    <w:spacing w:before="61" w:line="233" w:lineRule="auto"/>
                    <w:ind w:left="574"/>
                    <w:rPr>
                      <w:sz w:val="19"/>
                      <w:szCs w:val="19"/>
                    </w:rPr>
                  </w:pPr>
                  <w:r>
                    <w:rPr>
                      <w:sz w:val="19"/>
                      <w:szCs w:val="19"/>
                    </w:rPr>
                    <w:t>/</w:t>
                  </w:r>
                </w:p>
              </w:tc>
              <w:tc>
                <w:tcPr>
                  <w:tcW w:w="740" w:type="dxa"/>
                  <w:vAlign w:val="top"/>
                </w:tcPr>
                <w:p w14:paraId="71181D94">
                  <w:pPr>
                    <w:spacing w:line="355" w:lineRule="auto"/>
                    <w:rPr>
                      <w:rFonts w:ascii="Arial"/>
                      <w:sz w:val="21"/>
                    </w:rPr>
                  </w:pPr>
                </w:p>
                <w:p w14:paraId="40FB3F9A">
                  <w:pPr>
                    <w:pStyle w:val="6"/>
                    <w:spacing w:before="62" w:line="229" w:lineRule="auto"/>
                    <w:ind w:left="175"/>
                    <w:rPr>
                      <w:sz w:val="19"/>
                      <w:szCs w:val="19"/>
                    </w:rPr>
                  </w:pPr>
                  <w:r>
                    <w:rPr>
                      <w:spacing w:val="4"/>
                      <w:sz w:val="19"/>
                      <w:szCs w:val="19"/>
                    </w:rPr>
                    <w:t>新建</w:t>
                  </w:r>
                </w:p>
              </w:tc>
            </w:tr>
            <w:tr w14:paraId="23909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rPr>
              <w:tc>
                <w:tcPr>
                  <w:tcW w:w="876" w:type="dxa"/>
                  <w:vMerge w:val="continue"/>
                  <w:tcBorders>
                    <w:top w:val="nil"/>
                    <w:bottom w:val="nil"/>
                  </w:tcBorders>
                  <w:vAlign w:val="top"/>
                </w:tcPr>
                <w:p w14:paraId="2E4A0105">
                  <w:pPr>
                    <w:rPr>
                      <w:rFonts w:ascii="Arial"/>
                      <w:sz w:val="21"/>
                    </w:rPr>
                  </w:pPr>
                </w:p>
              </w:tc>
              <w:tc>
                <w:tcPr>
                  <w:tcW w:w="637" w:type="dxa"/>
                  <w:vMerge w:val="continue"/>
                  <w:tcBorders>
                    <w:top w:val="nil"/>
                    <w:bottom w:val="nil"/>
                  </w:tcBorders>
                  <w:vAlign w:val="top"/>
                </w:tcPr>
                <w:p w14:paraId="485AAD52">
                  <w:pPr>
                    <w:rPr>
                      <w:rFonts w:ascii="Arial"/>
                      <w:sz w:val="21"/>
                    </w:rPr>
                  </w:pPr>
                </w:p>
              </w:tc>
              <w:tc>
                <w:tcPr>
                  <w:tcW w:w="3213" w:type="dxa"/>
                  <w:vAlign w:val="top"/>
                </w:tcPr>
                <w:p w14:paraId="41829AF0">
                  <w:pPr>
                    <w:pStyle w:val="6"/>
                    <w:spacing w:before="33" w:line="248" w:lineRule="auto"/>
                    <w:ind w:left="70" w:firstLine="1"/>
                    <w:jc w:val="both"/>
                    <w:rPr>
                      <w:sz w:val="19"/>
                      <w:szCs w:val="19"/>
                    </w:rPr>
                  </w:pPr>
                  <w:r>
                    <w:rPr>
                      <w:spacing w:val="6"/>
                      <w:sz w:val="19"/>
                      <w:szCs w:val="19"/>
                    </w:rPr>
                    <w:t>危险废物：包括废机油、废机油桶，</w:t>
                  </w:r>
                  <w:r>
                    <w:rPr>
                      <w:sz w:val="19"/>
                      <w:szCs w:val="19"/>
                    </w:rPr>
                    <w:t xml:space="preserve"> </w:t>
                  </w:r>
                  <w:r>
                    <w:rPr>
                      <w:spacing w:val="8"/>
                      <w:sz w:val="19"/>
                      <w:szCs w:val="19"/>
                    </w:rPr>
                    <w:t>新建一个规范的危废间，建筑面积</w:t>
                  </w:r>
                  <w:r>
                    <w:rPr>
                      <w:spacing w:val="1"/>
                      <w:sz w:val="19"/>
                      <w:szCs w:val="19"/>
                    </w:rPr>
                    <w:t xml:space="preserve">  约</w:t>
                  </w:r>
                  <w:r>
                    <w:rPr>
                      <w:spacing w:val="-21"/>
                      <w:sz w:val="19"/>
                      <w:szCs w:val="19"/>
                    </w:rPr>
                    <w:t xml:space="preserve"> </w:t>
                  </w:r>
                  <w:r>
                    <w:rPr>
                      <w:rFonts w:ascii="Times New Roman" w:hAnsi="Times New Roman" w:eastAsia="Times New Roman" w:cs="Times New Roman"/>
                      <w:spacing w:val="1"/>
                      <w:sz w:val="19"/>
                      <w:szCs w:val="19"/>
                    </w:rPr>
                    <w:t>5m</w:t>
                  </w:r>
                  <w:r>
                    <w:rPr>
                      <w:rFonts w:ascii="Times New Roman" w:hAnsi="Times New Roman" w:eastAsia="Times New Roman" w:cs="Times New Roman"/>
                      <w:spacing w:val="1"/>
                      <w:position w:val="6"/>
                      <w:sz w:val="12"/>
                      <w:szCs w:val="12"/>
                    </w:rPr>
                    <w:t>2</w:t>
                  </w:r>
                  <w:r>
                    <w:rPr>
                      <w:spacing w:val="1"/>
                      <w:sz w:val="19"/>
                      <w:szCs w:val="19"/>
                    </w:rPr>
                    <w:t>，严格按照《危险废物贮存污</w:t>
                  </w:r>
                  <w:r>
                    <w:rPr>
                      <w:sz w:val="19"/>
                      <w:szCs w:val="19"/>
                    </w:rPr>
                    <w:t xml:space="preserve">  </w:t>
                  </w:r>
                  <w:r>
                    <w:rPr>
                      <w:spacing w:val="2"/>
                      <w:sz w:val="19"/>
                      <w:szCs w:val="19"/>
                    </w:rPr>
                    <w:t>染物控制标  准》（</w:t>
                  </w:r>
                  <w:r>
                    <w:rPr>
                      <w:rFonts w:ascii="Times New Roman" w:hAnsi="Times New Roman" w:eastAsia="Times New Roman" w:cs="Times New Roman"/>
                      <w:sz w:val="19"/>
                      <w:szCs w:val="19"/>
                    </w:rPr>
                    <w:t>GB</w:t>
                  </w:r>
                  <w:r>
                    <w:rPr>
                      <w:rFonts w:ascii="Times New Roman" w:hAnsi="Times New Roman" w:eastAsia="Times New Roman" w:cs="Times New Roman"/>
                      <w:spacing w:val="2"/>
                      <w:sz w:val="19"/>
                      <w:szCs w:val="19"/>
                    </w:rPr>
                    <w:t>18597-2023</w:t>
                  </w:r>
                  <w:r>
                    <w:rPr>
                      <w:spacing w:val="2"/>
                      <w:sz w:val="19"/>
                      <w:szCs w:val="19"/>
                    </w:rPr>
                    <w:t>）</w:t>
                  </w:r>
                  <w:r>
                    <w:rPr>
                      <w:spacing w:val="12"/>
                      <w:sz w:val="19"/>
                      <w:szCs w:val="19"/>
                    </w:rPr>
                    <w:t xml:space="preserve"> </w:t>
                  </w:r>
                  <w:r>
                    <w:rPr>
                      <w:spacing w:val="8"/>
                      <w:sz w:val="19"/>
                      <w:szCs w:val="19"/>
                    </w:rPr>
                    <w:t>的最新要求，落实防风、防雨、防</w:t>
                  </w:r>
                  <w:r>
                    <w:rPr>
                      <w:spacing w:val="1"/>
                      <w:sz w:val="19"/>
                      <w:szCs w:val="19"/>
                    </w:rPr>
                    <w:t xml:space="preserve">  </w:t>
                  </w:r>
                  <w:r>
                    <w:rPr>
                      <w:spacing w:val="8"/>
                      <w:sz w:val="19"/>
                      <w:szCs w:val="19"/>
                    </w:rPr>
                    <w:t>晒、防渗、防漏、防腐等环境污染</w:t>
                  </w:r>
                  <w:r>
                    <w:rPr>
                      <w:spacing w:val="1"/>
                      <w:sz w:val="19"/>
                      <w:szCs w:val="19"/>
                    </w:rPr>
                    <w:t xml:space="preserve">  </w:t>
                  </w:r>
                  <w:r>
                    <w:rPr>
                      <w:spacing w:val="8"/>
                      <w:sz w:val="19"/>
                      <w:szCs w:val="19"/>
                    </w:rPr>
                    <w:t>防治措施，并按《危险废物识别标</w:t>
                  </w:r>
                  <w:r>
                    <w:rPr>
                      <w:spacing w:val="1"/>
                      <w:sz w:val="19"/>
                      <w:szCs w:val="19"/>
                    </w:rPr>
                    <w:t xml:space="preserve">  </w:t>
                  </w:r>
                  <w:r>
                    <w:rPr>
                      <w:spacing w:val="6"/>
                      <w:sz w:val="19"/>
                      <w:szCs w:val="19"/>
                    </w:rPr>
                    <w:t>志设置技术规范》</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HJ</w:t>
                  </w:r>
                  <w:r>
                    <w:rPr>
                      <w:rFonts w:ascii="Times New Roman" w:hAnsi="Times New Roman" w:eastAsia="Times New Roman" w:cs="Times New Roman"/>
                      <w:spacing w:val="6"/>
                      <w:sz w:val="19"/>
                      <w:szCs w:val="19"/>
                    </w:rPr>
                    <w:t>1276-2022)</w:t>
                  </w:r>
                  <w:r>
                    <w:rPr>
                      <w:spacing w:val="6"/>
                      <w:sz w:val="19"/>
                      <w:szCs w:val="19"/>
                    </w:rPr>
                    <w:t>的</w:t>
                  </w:r>
                  <w:r>
                    <w:rPr>
                      <w:spacing w:val="1"/>
                      <w:sz w:val="19"/>
                      <w:szCs w:val="19"/>
                    </w:rPr>
                    <w:t xml:space="preserve">  </w:t>
                  </w:r>
                  <w:r>
                    <w:rPr>
                      <w:spacing w:val="8"/>
                      <w:sz w:val="19"/>
                      <w:szCs w:val="19"/>
                    </w:rPr>
                    <w:t>要求张贴标识标牌等，建立危废台</w:t>
                  </w:r>
                  <w:r>
                    <w:rPr>
                      <w:spacing w:val="1"/>
                      <w:sz w:val="19"/>
                      <w:szCs w:val="19"/>
                    </w:rPr>
                    <w:t xml:space="preserve">  </w:t>
                  </w:r>
                  <w:r>
                    <w:rPr>
                      <w:spacing w:val="8"/>
                      <w:sz w:val="19"/>
                      <w:szCs w:val="19"/>
                    </w:rPr>
                    <w:t>账，委托有资质的单位回收处理</w:t>
                  </w:r>
                </w:p>
              </w:tc>
              <w:tc>
                <w:tcPr>
                  <w:tcW w:w="983" w:type="dxa"/>
                  <w:vMerge w:val="continue"/>
                  <w:tcBorders>
                    <w:top w:val="nil"/>
                    <w:bottom w:val="nil"/>
                  </w:tcBorders>
                  <w:vAlign w:val="top"/>
                </w:tcPr>
                <w:p w14:paraId="4C3644B0">
                  <w:pPr>
                    <w:rPr>
                      <w:rFonts w:ascii="Arial"/>
                      <w:sz w:val="21"/>
                    </w:rPr>
                  </w:pPr>
                </w:p>
              </w:tc>
              <w:tc>
                <w:tcPr>
                  <w:tcW w:w="1238" w:type="dxa"/>
                  <w:vAlign w:val="top"/>
                </w:tcPr>
                <w:p w14:paraId="5EE34089">
                  <w:pPr>
                    <w:spacing w:line="281" w:lineRule="auto"/>
                    <w:rPr>
                      <w:rFonts w:ascii="Arial"/>
                      <w:sz w:val="21"/>
                    </w:rPr>
                  </w:pPr>
                </w:p>
                <w:p w14:paraId="384C475B">
                  <w:pPr>
                    <w:spacing w:line="282" w:lineRule="auto"/>
                    <w:rPr>
                      <w:rFonts w:ascii="Arial"/>
                      <w:sz w:val="21"/>
                    </w:rPr>
                  </w:pPr>
                </w:p>
                <w:p w14:paraId="570D6CF5">
                  <w:pPr>
                    <w:spacing w:line="282" w:lineRule="auto"/>
                    <w:rPr>
                      <w:rFonts w:ascii="Arial"/>
                      <w:sz w:val="21"/>
                    </w:rPr>
                  </w:pPr>
                </w:p>
                <w:p w14:paraId="0FA2624E">
                  <w:pPr>
                    <w:spacing w:line="282" w:lineRule="auto"/>
                    <w:rPr>
                      <w:rFonts w:ascii="Arial"/>
                      <w:sz w:val="21"/>
                    </w:rPr>
                  </w:pPr>
                </w:p>
                <w:p w14:paraId="1FD178B8">
                  <w:pPr>
                    <w:pStyle w:val="6"/>
                    <w:spacing w:before="62" w:line="229" w:lineRule="auto"/>
                    <w:ind w:left="224"/>
                    <w:rPr>
                      <w:sz w:val="19"/>
                      <w:szCs w:val="19"/>
                    </w:rPr>
                  </w:pPr>
                  <w:r>
                    <w:rPr>
                      <w:spacing w:val="7"/>
                      <w:sz w:val="19"/>
                      <w:szCs w:val="19"/>
                    </w:rPr>
                    <w:t>环境风险</w:t>
                  </w:r>
                </w:p>
              </w:tc>
              <w:tc>
                <w:tcPr>
                  <w:tcW w:w="740" w:type="dxa"/>
                  <w:vAlign w:val="top"/>
                </w:tcPr>
                <w:p w14:paraId="61A4E075">
                  <w:pPr>
                    <w:spacing w:line="282" w:lineRule="auto"/>
                    <w:rPr>
                      <w:rFonts w:ascii="Arial"/>
                      <w:sz w:val="21"/>
                    </w:rPr>
                  </w:pPr>
                </w:p>
                <w:p w14:paraId="6D669403">
                  <w:pPr>
                    <w:spacing w:line="282" w:lineRule="auto"/>
                    <w:rPr>
                      <w:rFonts w:ascii="Arial"/>
                      <w:sz w:val="21"/>
                    </w:rPr>
                  </w:pPr>
                </w:p>
                <w:p w14:paraId="609562DF">
                  <w:pPr>
                    <w:spacing w:line="282" w:lineRule="auto"/>
                    <w:rPr>
                      <w:rFonts w:ascii="Arial"/>
                      <w:sz w:val="21"/>
                    </w:rPr>
                  </w:pPr>
                </w:p>
                <w:p w14:paraId="178F6857">
                  <w:pPr>
                    <w:spacing w:line="282" w:lineRule="auto"/>
                    <w:rPr>
                      <w:rFonts w:ascii="Arial"/>
                      <w:sz w:val="21"/>
                    </w:rPr>
                  </w:pPr>
                </w:p>
                <w:p w14:paraId="68D740F9">
                  <w:pPr>
                    <w:pStyle w:val="6"/>
                    <w:spacing w:before="61" w:line="228" w:lineRule="auto"/>
                    <w:ind w:left="175"/>
                    <w:rPr>
                      <w:sz w:val="19"/>
                      <w:szCs w:val="19"/>
                    </w:rPr>
                  </w:pPr>
                  <w:r>
                    <w:rPr>
                      <w:spacing w:val="4"/>
                      <w:sz w:val="19"/>
                      <w:szCs w:val="19"/>
                    </w:rPr>
                    <w:t>整改</w:t>
                  </w:r>
                </w:p>
              </w:tc>
            </w:tr>
            <w:tr w14:paraId="315D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76" w:type="dxa"/>
                  <w:vMerge w:val="continue"/>
                  <w:tcBorders>
                    <w:top w:val="nil"/>
                  </w:tcBorders>
                  <w:vAlign w:val="top"/>
                </w:tcPr>
                <w:p w14:paraId="23840B2D">
                  <w:pPr>
                    <w:rPr>
                      <w:rFonts w:ascii="Arial"/>
                      <w:sz w:val="21"/>
                    </w:rPr>
                  </w:pPr>
                </w:p>
              </w:tc>
              <w:tc>
                <w:tcPr>
                  <w:tcW w:w="637" w:type="dxa"/>
                  <w:vMerge w:val="continue"/>
                  <w:tcBorders>
                    <w:top w:val="nil"/>
                  </w:tcBorders>
                  <w:vAlign w:val="top"/>
                </w:tcPr>
                <w:p w14:paraId="3FB21F14">
                  <w:pPr>
                    <w:rPr>
                      <w:rFonts w:ascii="Arial"/>
                      <w:sz w:val="21"/>
                    </w:rPr>
                  </w:pPr>
                </w:p>
              </w:tc>
              <w:tc>
                <w:tcPr>
                  <w:tcW w:w="3213" w:type="dxa"/>
                  <w:vAlign w:val="top"/>
                </w:tcPr>
                <w:p w14:paraId="2F059F74">
                  <w:pPr>
                    <w:pStyle w:val="6"/>
                    <w:spacing w:before="35" w:line="239" w:lineRule="auto"/>
                    <w:ind w:left="69" w:right="146" w:firstLine="1"/>
                    <w:jc w:val="both"/>
                    <w:rPr>
                      <w:sz w:val="19"/>
                      <w:szCs w:val="19"/>
                    </w:rPr>
                  </w:pPr>
                  <w:r>
                    <w:rPr>
                      <w:spacing w:val="9"/>
                      <w:sz w:val="19"/>
                      <w:szCs w:val="19"/>
                    </w:rPr>
                    <w:t>生活垃圾：袋装收集后运至附近场</w:t>
                  </w:r>
                  <w:r>
                    <w:rPr>
                      <w:spacing w:val="4"/>
                      <w:sz w:val="19"/>
                      <w:szCs w:val="19"/>
                    </w:rPr>
                    <w:t xml:space="preserve"> </w:t>
                  </w:r>
                  <w:r>
                    <w:rPr>
                      <w:spacing w:val="6"/>
                      <w:sz w:val="19"/>
                      <w:szCs w:val="19"/>
                    </w:rPr>
                    <w:t>镇生活垃圾收集点，</w:t>
                  </w:r>
                  <w:r>
                    <w:rPr>
                      <w:spacing w:val="-45"/>
                      <w:sz w:val="19"/>
                      <w:szCs w:val="19"/>
                    </w:rPr>
                    <w:t xml:space="preserve"> </w:t>
                  </w:r>
                  <w:r>
                    <w:rPr>
                      <w:spacing w:val="6"/>
                      <w:sz w:val="19"/>
                      <w:szCs w:val="19"/>
                    </w:rPr>
                    <w:t>由环卫负责清</w:t>
                  </w:r>
                  <w:r>
                    <w:rPr>
                      <w:sz w:val="19"/>
                      <w:szCs w:val="19"/>
                    </w:rPr>
                    <w:t xml:space="preserve"> </w:t>
                  </w:r>
                  <w:r>
                    <w:rPr>
                      <w:spacing w:val="1"/>
                      <w:sz w:val="19"/>
                      <w:szCs w:val="19"/>
                    </w:rPr>
                    <w:t>运</w:t>
                  </w:r>
                </w:p>
              </w:tc>
              <w:tc>
                <w:tcPr>
                  <w:tcW w:w="983" w:type="dxa"/>
                  <w:vMerge w:val="continue"/>
                  <w:tcBorders>
                    <w:top w:val="nil"/>
                    <w:bottom w:val="nil"/>
                  </w:tcBorders>
                  <w:vAlign w:val="top"/>
                </w:tcPr>
                <w:p w14:paraId="1E68A216">
                  <w:pPr>
                    <w:rPr>
                      <w:rFonts w:ascii="Arial"/>
                      <w:sz w:val="21"/>
                    </w:rPr>
                  </w:pPr>
                </w:p>
              </w:tc>
              <w:tc>
                <w:tcPr>
                  <w:tcW w:w="1238" w:type="dxa"/>
                  <w:vAlign w:val="top"/>
                </w:tcPr>
                <w:p w14:paraId="0428132B">
                  <w:pPr>
                    <w:pStyle w:val="6"/>
                    <w:spacing w:before="295" w:line="233" w:lineRule="auto"/>
                    <w:ind w:left="574"/>
                    <w:rPr>
                      <w:sz w:val="19"/>
                      <w:szCs w:val="19"/>
                    </w:rPr>
                  </w:pPr>
                  <w:r>
                    <w:rPr>
                      <w:sz w:val="19"/>
                      <w:szCs w:val="19"/>
                    </w:rPr>
                    <w:t>/</w:t>
                  </w:r>
                </w:p>
              </w:tc>
              <w:tc>
                <w:tcPr>
                  <w:tcW w:w="740" w:type="dxa"/>
                  <w:vAlign w:val="top"/>
                </w:tcPr>
                <w:p w14:paraId="5F228D55">
                  <w:pPr>
                    <w:pStyle w:val="6"/>
                    <w:spacing w:before="294" w:line="229" w:lineRule="auto"/>
                    <w:ind w:left="175"/>
                    <w:rPr>
                      <w:sz w:val="19"/>
                      <w:szCs w:val="19"/>
                    </w:rPr>
                  </w:pPr>
                  <w:r>
                    <w:rPr>
                      <w:spacing w:val="4"/>
                      <w:sz w:val="19"/>
                      <w:szCs w:val="19"/>
                    </w:rPr>
                    <w:t>新建</w:t>
                  </w:r>
                </w:p>
              </w:tc>
            </w:tr>
            <w:tr w14:paraId="11D5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76" w:type="dxa"/>
                  <w:vAlign w:val="top"/>
                </w:tcPr>
                <w:p w14:paraId="2248CB7F">
                  <w:pPr>
                    <w:pStyle w:val="6"/>
                    <w:spacing w:before="88"/>
                    <w:ind w:left="244" w:right="136" w:hanging="98"/>
                    <w:rPr>
                      <w:sz w:val="19"/>
                      <w:szCs w:val="19"/>
                    </w:rPr>
                  </w:pPr>
                  <w:r>
                    <w:rPr>
                      <w:spacing w:val="6"/>
                      <w:sz w:val="19"/>
                      <w:szCs w:val="19"/>
                    </w:rPr>
                    <w:t>办公及</w:t>
                  </w:r>
                  <w:r>
                    <w:rPr>
                      <w:sz w:val="19"/>
                      <w:szCs w:val="19"/>
                    </w:rPr>
                    <w:t xml:space="preserve"> </w:t>
                  </w:r>
                  <w:r>
                    <w:rPr>
                      <w:spacing w:val="4"/>
                      <w:sz w:val="19"/>
                      <w:szCs w:val="19"/>
                    </w:rPr>
                    <w:t>生活</w:t>
                  </w:r>
                </w:p>
              </w:tc>
              <w:tc>
                <w:tcPr>
                  <w:tcW w:w="3850" w:type="dxa"/>
                  <w:gridSpan w:val="2"/>
                  <w:vAlign w:val="top"/>
                </w:tcPr>
                <w:p w14:paraId="184A0C14">
                  <w:pPr>
                    <w:pStyle w:val="6"/>
                    <w:spacing w:before="87"/>
                    <w:ind w:left="71" w:right="65" w:firstLine="1"/>
                    <w:rPr>
                      <w:sz w:val="19"/>
                      <w:szCs w:val="19"/>
                    </w:rPr>
                  </w:pPr>
                  <w:r>
                    <w:rPr>
                      <w:spacing w:val="5"/>
                      <w:sz w:val="19"/>
                      <w:szCs w:val="19"/>
                    </w:rPr>
                    <w:t>项目厂区仅设办公室、值班室等，不设职工</w:t>
                  </w:r>
                  <w:r>
                    <w:rPr>
                      <w:sz w:val="19"/>
                      <w:szCs w:val="19"/>
                    </w:rPr>
                    <w:t xml:space="preserve"> </w:t>
                  </w:r>
                  <w:r>
                    <w:rPr>
                      <w:spacing w:val="8"/>
                      <w:sz w:val="19"/>
                      <w:szCs w:val="19"/>
                    </w:rPr>
                    <w:t>宿舍、食堂等</w:t>
                  </w:r>
                </w:p>
              </w:tc>
              <w:tc>
                <w:tcPr>
                  <w:tcW w:w="983" w:type="dxa"/>
                  <w:vMerge w:val="continue"/>
                  <w:tcBorders>
                    <w:top w:val="nil"/>
                  </w:tcBorders>
                  <w:vAlign w:val="top"/>
                </w:tcPr>
                <w:p w14:paraId="2D8FC8B3">
                  <w:pPr>
                    <w:rPr>
                      <w:rFonts w:ascii="Arial"/>
                      <w:sz w:val="21"/>
                    </w:rPr>
                  </w:pPr>
                </w:p>
              </w:tc>
              <w:tc>
                <w:tcPr>
                  <w:tcW w:w="1238" w:type="dxa"/>
                  <w:vAlign w:val="top"/>
                </w:tcPr>
                <w:p w14:paraId="42F92279">
                  <w:pPr>
                    <w:pStyle w:val="6"/>
                    <w:spacing w:before="87"/>
                    <w:ind w:left="327" w:right="61" w:hanging="253"/>
                    <w:rPr>
                      <w:sz w:val="19"/>
                      <w:szCs w:val="19"/>
                    </w:rPr>
                  </w:pPr>
                  <w:r>
                    <w:rPr>
                      <w:spacing w:val="-8"/>
                      <w:sz w:val="19"/>
                      <w:szCs w:val="19"/>
                    </w:rPr>
                    <w:t>生活垃圾、生</w:t>
                  </w:r>
                  <w:r>
                    <w:rPr>
                      <w:spacing w:val="3"/>
                      <w:sz w:val="19"/>
                      <w:szCs w:val="19"/>
                    </w:rPr>
                    <w:t xml:space="preserve"> </w:t>
                  </w:r>
                  <w:r>
                    <w:rPr>
                      <w:spacing w:val="6"/>
                      <w:sz w:val="19"/>
                      <w:szCs w:val="19"/>
                    </w:rPr>
                    <w:t>活污水</w:t>
                  </w:r>
                </w:p>
              </w:tc>
              <w:tc>
                <w:tcPr>
                  <w:tcW w:w="740" w:type="dxa"/>
                  <w:vAlign w:val="top"/>
                </w:tcPr>
                <w:p w14:paraId="66267198">
                  <w:pPr>
                    <w:pStyle w:val="6"/>
                    <w:spacing w:before="217" w:line="229" w:lineRule="auto"/>
                    <w:ind w:left="175"/>
                    <w:rPr>
                      <w:sz w:val="19"/>
                      <w:szCs w:val="19"/>
                    </w:rPr>
                  </w:pPr>
                  <w:r>
                    <w:rPr>
                      <w:spacing w:val="4"/>
                      <w:sz w:val="19"/>
                      <w:szCs w:val="19"/>
                    </w:rPr>
                    <w:t>新建</w:t>
                  </w:r>
                </w:p>
              </w:tc>
            </w:tr>
          </w:tbl>
          <w:p w14:paraId="0B182FAC">
            <w:pPr>
              <w:spacing w:before="129" w:line="222" w:lineRule="auto"/>
              <w:ind w:left="90"/>
              <w:rPr>
                <w:rFonts w:ascii="黑体" w:hAnsi="黑体" w:eastAsia="黑体" w:cs="黑体"/>
                <w:sz w:val="22"/>
                <w:szCs w:val="22"/>
              </w:rPr>
            </w:pPr>
            <w:r>
              <w:rPr>
                <w:rFonts w:ascii="黑体" w:hAnsi="黑体" w:eastAsia="黑体" w:cs="黑体"/>
                <w:spacing w:val="-1"/>
                <w:sz w:val="22"/>
                <w:szCs w:val="22"/>
              </w:rPr>
              <w:t>2、产品方案及产能</w:t>
            </w:r>
          </w:p>
          <w:p w14:paraId="45703DCB">
            <w:pPr>
              <w:pStyle w:val="6"/>
              <w:spacing w:before="137" w:line="319" w:lineRule="auto"/>
              <w:ind w:left="102" w:right="197" w:firstLine="429"/>
            </w:pPr>
            <w:r>
              <w:t>本项目产品包括水泥砖、透水砖、路沿石、水泥栏杆等，预</w:t>
            </w:r>
            <w:r>
              <w:rPr>
                <w:spacing w:val="-1"/>
              </w:rPr>
              <w:t>计年产量约</w:t>
            </w:r>
            <w:r>
              <w:rPr>
                <w:rFonts w:ascii="Times New Roman" w:hAnsi="Times New Roman" w:eastAsia="Times New Roman" w:cs="Times New Roman"/>
                <w:spacing w:val="-1"/>
              </w:rPr>
              <w:t>1500</w:t>
            </w:r>
            <w:r>
              <w:rPr>
                <w:rFonts w:ascii="Times New Roman" w:hAnsi="Times New Roman" w:eastAsia="Times New Roman" w:cs="Times New Roman"/>
              </w:rPr>
              <w:t xml:space="preserve"> </w:t>
            </w:r>
            <w:r>
              <w:rPr>
                <w:spacing w:val="-2"/>
              </w:rPr>
              <w:t>吨，产品容重约</w:t>
            </w:r>
            <w:r>
              <w:rPr>
                <w:rFonts w:ascii="Times New Roman" w:hAnsi="Times New Roman" w:eastAsia="Times New Roman" w:cs="Times New Roman"/>
                <w:spacing w:val="-2"/>
              </w:rPr>
              <w:t>2400kg/m</w:t>
            </w:r>
            <w:r>
              <w:rPr>
                <w:rFonts w:ascii="Times New Roman" w:hAnsi="Times New Roman" w:eastAsia="Times New Roman" w:cs="Times New Roman"/>
                <w:spacing w:val="-2"/>
                <w:position w:val="7"/>
                <w:sz w:val="14"/>
                <w:szCs w:val="14"/>
              </w:rPr>
              <w:t xml:space="preserve">3 </w:t>
            </w:r>
            <w:r>
              <w:rPr>
                <w:spacing w:val="-2"/>
              </w:rPr>
              <w:t>。产品规格、质量标准及产能等情况如下。</w:t>
            </w:r>
          </w:p>
          <w:p w14:paraId="7F46FAE7">
            <w:pPr>
              <w:spacing w:before="57" w:line="231" w:lineRule="auto"/>
              <w:ind w:left="2966"/>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2-2    </w:t>
            </w:r>
            <w:r>
              <w:rPr>
                <w:rFonts w:ascii="黑体" w:hAnsi="黑体" w:eastAsia="黑体" w:cs="黑体"/>
                <w:spacing w:val="6"/>
                <w:sz w:val="19"/>
                <w:szCs w:val="19"/>
              </w:rPr>
              <w:t>主要产品规格及产能</w:t>
            </w:r>
          </w:p>
          <w:p w14:paraId="4FDF45C3">
            <w:pPr>
              <w:spacing w:line="140" w:lineRule="auto"/>
              <w:rPr>
                <w:rFonts w:ascii="Arial"/>
                <w:sz w:val="2"/>
              </w:rPr>
            </w:pPr>
          </w:p>
          <w:tbl>
            <w:tblPr>
              <w:tblStyle w:val="5"/>
              <w:tblW w:w="776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070"/>
              <w:gridCol w:w="1291"/>
              <w:gridCol w:w="3279"/>
              <w:gridCol w:w="1459"/>
            </w:tblGrid>
            <w:tr w14:paraId="6FD8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63" w:type="dxa"/>
                  <w:vAlign w:val="top"/>
                </w:tcPr>
                <w:p w14:paraId="23364F89">
                  <w:pPr>
                    <w:pStyle w:val="6"/>
                    <w:spacing w:before="43" w:line="228" w:lineRule="auto"/>
                    <w:ind w:left="135"/>
                    <w:rPr>
                      <w:sz w:val="19"/>
                      <w:szCs w:val="19"/>
                    </w:rPr>
                  </w:pPr>
                  <w:r>
                    <w:rPr>
                      <w:b/>
                      <w:bCs/>
                      <w:spacing w:val="4"/>
                      <w:sz w:val="19"/>
                      <w:szCs w:val="19"/>
                    </w:rPr>
                    <w:t>序号</w:t>
                  </w:r>
                </w:p>
              </w:tc>
              <w:tc>
                <w:tcPr>
                  <w:tcW w:w="1070" w:type="dxa"/>
                  <w:vAlign w:val="top"/>
                </w:tcPr>
                <w:p w14:paraId="6854DB47">
                  <w:pPr>
                    <w:pStyle w:val="6"/>
                    <w:spacing w:before="43" w:line="228" w:lineRule="auto"/>
                    <w:ind w:left="137"/>
                    <w:rPr>
                      <w:sz w:val="19"/>
                      <w:szCs w:val="19"/>
                    </w:rPr>
                  </w:pPr>
                  <w:r>
                    <w:rPr>
                      <w:b/>
                      <w:bCs/>
                      <w:spacing w:val="6"/>
                      <w:sz w:val="19"/>
                      <w:szCs w:val="19"/>
                    </w:rPr>
                    <w:t>产品名称</w:t>
                  </w:r>
                </w:p>
              </w:tc>
              <w:tc>
                <w:tcPr>
                  <w:tcW w:w="1291" w:type="dxa"/>
                  <w:vAlign w:val="top"/>
                </w:tcPr>
                <w:p w14:paraId="2CE4E715">
                  <w:pPr>
                    <w:pStyle w:val="6"/>
                    <w:spacing w:before="43" w:line="228" w:lineRule="auto"/>
                    <w:ind w:right="17"/>
                    <w:jc w:val="right"/>
                    <w:rPr>
                      <w:sz w:val="19"/>
                      <w:szCs w:val="19"/>
                    </w:rPr>
                  </w:pPr>
                  <w:r>
                    <w:rPr>
                      <w:b/>
                      <w:bCs/>
                      <w:spacing w:val="-7"/>
                      <w:sz w:val="19"/>
                      <w:szCs w:val="19"/>
                    </w:rPr>
                    <w:t>产量（吨</w:t>
                  </w:r>
                  <w:r>
                    <w:rPr>
                      <w:rFonts w:ascii="Times New Roman" w:hAnsi="Times New Roman" w:eastAsia="Times New Roman" w:cs="Times New Roman"/>
                      <w:b/>
                      <w:bCs/>
                      <w:spacing w:val="-7"/>
                      <w:sz w:val="19"/>
                      <w:szCs w:val="19"/>
                    </w:rPr>
                    <w:t>/</w:t>
                  </w:r>
                  <w:r>
                    <w:rPr>
                      <w:b/>
                      <w:bCs/>
                      <w:spacing w:val="-7"/>
                      <w:sz w:val="19"/>
                      <w:szCs w:val="19"/>
                    </w:rPr>
                    <w:t>年）</w:t>
                  </w:r>
                </w:p>
              </w:tc>
              <w:tc>
                <w:tcPr>
                  <w:tcW w:w="3279" w:type="dxa"/>
                  <w:vAlign w:val="top"/>
                </w:tcPr>
                <w:p w14:paraId="69A2F0CD">
                  <w:pPr>
                    <w:pStyle w:val="6"/>
                    <w:spacing w:before="43" w:line="228" w:lineRule="auto"/>
                    <w:ind w:left="1444"/>
                    <w:rPr>
                      <w:sz w:val="19"/>
                      <w:szCs w:val="19"/>
                    </w:rPr>
                  </w:pPr>
                  <w:r>
                    <w:rPr>
                      <w:b/>
                      <w:bCs/>
                      <w:spacing w:val="4"/>
                      <w:sz w:val="19"/>
                      <w:szCs w:val="19"/>
                    </w:rPr>
                    <w:t>规格</w:t>
                  </w:r>
                </w:p>
              </w:tc>
              <w:tc>
                <w:tcPr>
                  <w:tcW w:w="1459" w:type="dxa"/>
                  <w:vAlign w:val="top"/>
                </w:tcPr>
                <w:p w14:paraId="46F5404D">
                  <w:pPr>
                    <w:pStyle w:val="6"/>
                    <w:spacing w:before="43" w:line="228" w:lineRule="auto"/>
                    <w:ind w:left="333"/>
                    <w:rPr>
                      <w:sz w:val="19"/>
                      <w:szCs w:val="19"/>
                    </w:rPr>
                  </w:pPr>
                  <w:r>
                    <w:rPr>
                      <w:b/>
                      <w:bCs/>
                      <w:spacing w:val="6"/>
                      <w:sz w:val="19"/>
                      <w:szCs w:val="19"/>
                    </w:rPr>
                    <w:t>质量标准</w:t>
                  </w:r>
                </w:p>
              </w:tc>
            </w:tr>
            <w:tr w14:paraId="48656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63" w:type="dxa"/>
                  <w:vAlign w:val="top"/>
                </w:tcPr>
                <w:p w14:paraId="73E0A3E5">
                  <w:pPr>
                    <w:pStyle w:val="6"/>
                    <w:spacing w:before="205" w:line="190" w:lineRule="auto"/>
                    <w:ind w:left="302"/>
                    <w:rPr>
                      <w:sz w:val="19"/>
                      <w:szCs w:val="19"/>
                    </w:rPr>
                  </w:pPr>
                  <w:r>
                    <w:rPr>
                      <w:sz w:val="19"/>
                      <w:szCs w:val="19"/>
                    </w:rPr>
                    <w:t>1</w:t>
                  </w:r>
                </w:p>
              </w:tc>
              <w:tc>
                <w:tcPr>
                  <w:tcW w:w="1070" w:type="dxa"/>
                  <w:vAlign w:val="top"/>
                </w:tcPr>
                <w:p w14:paraId="090888A8">
                  <w:pPr>
                    <w:pStyle w:val="6"/>
                    <w:spacing w:before="175" w:line="228" w:lineRule="auto"/>
                    <w:ind w:left="241"/>
                    <w:rPr>
                      <w:sz w:val="19"/>
                      <w:szCs w:val="19"/>
                    </w:rPr>
                  </w:pPr>
                  <w:r>
                    <w:rPr>
                      <w:spacing w:val="6"/>
                      <w:sz w:val="19"/>
                      <w:szCs w:val="19"/>
                    </w:rPr>
                    <w:t>水泥砖</w:t>
                  </w:r>
                </w:p>
              </w:tc>
              <w:tc>
                <w:tcPr>
                  <w:tcW w:w="1291" w:type="dxa"/>
                  <w:vAlign w:val="top"/>
                </w:tcPr>
                <w:p w14:paraId="7B383FD1">
                  <w:pPr>
                    <w:spacing w:before="209" w:line="195" w:lineRule="auto"/>
                    <w:ind w:left="50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300</w:t>
                  </w:r>
                </w:p>
              </w:tc>
              <w:tc>
                <w:tcPr>
                  <w:tcW w:w="3279" w:type="dxa"/>
                  <w:vAlign w:val="top"/>
                </w:tcPr>
                <w:p w14:paraId="69C21E53">
                  <w:pPr>
                    <w:pStyle w:val="6"/>
                    <w:spacing w:before="79" w:line="225" w:lineRule="auto"/>
                    <w:ind w:left="129" w:right="103" w:hanging="19"/>
                    <w:rPr>
                      <w:sz w:val="19"/>
                      <w:szCs w:val="19"/>
                    </w:rPr>
                  </w:pPr>
                  <w:r>
                    <w:rPr>
                      <w:rFonts w:ascii="Times New Roman" w:hAnsi="Times New Roman" w:eastAsia="Times New Roman" w:cs="Times New Roman"/>
                      <w:spacing w:val="-1"/>
                      <w:sz w:val="19"/>
                      <w:szCs w:val="19"/>
                    </w:rPr>
                    <w:t>240mm</w:t>
                  </w:r>
                  <w:r>
                    <w:rPr>
                      <w:rFonts w:ascii="Times New Roman" w:hAnsi="Times New Roman" w:eastAsia="Times New Roman" w:cs="Times New Roman"/>
                      <w:spacing w:val="22"/>
                      <w:sz w:val="19"/>
                      <w:szCs w:val="19"/>
                    </w:rPr>
                    <w:t xml:space="preserve"> </w:t>
                  </w:r>
                  <w:r>
                    <w:rPr>
                      <w:rFonts w:ascii="Times New Roman" w:hAnsi="Times New Roman" w:eastAsia="Times New Roman" w:cs="Times New Roman"/>
                      <w:spacing w:val="-1"/>
                      <w:sz w:val="19"/>
                      <w:szCs w:val="19"/>
                    </w:rPr>
                    <w:t>×</w:t>
                  </w:r>
                  <w:r>
                    <w:rPr>
                      <w:rFonts w:ascii="Times New Roman" w:hAnsi="Times New Roman" w:eastAsia="Times New Roman" w:cs="Times New Roman"/>
                      <w:spacing w:val="24"/>
                      <w:w w:val="101"/>
                      <w:sz w:val="19"/>
                      <w:szCs w:val="19"/>
                    </w:rPr>
                    <w:t xml:space="preserve"> </w:t>
                  </w:r>
                  <w:r>
                    <w:rPr>
                      <w:rFonts w:ascii="Times New Roman" w:hAnsi="Times New Roman" w:eastAsia="Times New Roman" w:cs="Times New Roman"/>
                      <w:spacing w:val="-1"/>
                      <w:sz w:val="19"/>
                      <w:szCs w:val="19"/>
                    </w:rPr>
                    <w:t>115mm</w:t>
                  </w:r>
                  <w:r>
                    <w:rPr>
                      <w:rFonts w:ascii="Times New Roman" w:hAnsi="Times New Roman" w:eastAsia="Times New Roman" w:cs="Times New Roman"/>
                      <w:spacing w:val="23"/>
                      <w:sz w:val="19"/>
                      <w:szCs w:val="19"/>
                    </w:rPr>
                    <w:t xml:space="preserve"> </w:t>
                  </w:r>
                  <w:r>
                    <w:rPr>
                      <w:rFonts w:ascii="Times New Roman" w:hAnsi="Times New Roman" w:eastAsia="Times New Roman" w:cs="Times New Roman"/>
                      <w:spacing w:val="-1"/>
                      <w:sz w:val="19"/>
                      <w:szCs w:val="19"/>
                    </w:rPr>
                    <w:t>×</w:t>
                  </w:r>
                  <w:r>
                    <w:rPr>
                      <w:rFonts w:ascii="Times New Roman" w:hAnsi="Times New Roman" w:eastAsia="Times New Roman" w:cs="Times New Roman"/>
                      <w:spacing w:val="13"/>
                      <w:sz w:val="19"/>
                      <w:szCs w:val="19"/>
                    </w:rPr>
                    <w:t xml:space="preserve"> </w:t>
                  </w:r>
                  <w:r>
                    <w:rPr>
                      <w:rFonts w:ascii="Times New Roman" w:hAnsi="Times New Roman" w:eastAsia="Times New Roman" w:cs="Times New Roman"/>
                      <w:spacing w:val="-1"/>
                      <w:sz w:val="19"/>
                      <w:szCs w:val="19"/>
                    </w:rPr>
                    <w:t>53mm</w:t>
                  </w:r>
                  <w:r>
                    <w:rPr>
                      <w:spacing w:val="-1"/>
                      <w:sz w:val="19"/>
                      <w:szCs w:val="19"/>
                    </w:rPr>
                    <w:t>、</w:t>
                  </w:r>
                  <w:r>
                    <w:rPr>
                      <w:rFonts w:ascii="Times New Roman" w:hAnsi="Times New Roman" w:eastAsia="Times New Roman" w:cs="Times New Roman"/>
                      <w:spacing w:val="-1"/>
                      <w:sz w:val="19"/>
                      <w:szCs w:val="19"/>
                    </w:rPr>
                    <w:t>240mm</w:t>
                  </w:r>
                  <w:r>
                    <w:rPr>
                      <w:rFonts w:ascii="Times New Roman" w:hAnsi="Times New Roman" w:eastAsia="Times New Roman" w:cs="Times New Roman"/>
                      <w:spacing w:val="23"/>
                      <w:sz w:val="19"/>
                      <w:szCs w:val="19"/>
                    </w:rPr>
                    <w:t xml:space="preserve"> </w:t>
                  </w:r>
                  <w:r>
                    <w:rPr>
                      <w:rFonts w:ascii="Times New Roman" w:hAnsi="Times New Roman" w:eastAsia="Times New Roman" w:cs="Times New Roman"/>
                      <w:spacing w:val="-1"/>
                      <w:sz w:val="19"/>
                      <w:szCs w:val="19"/>
                    </w:rPr>
                    <w:t>×</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115</w:t>
                  </w:r>
                  <w:r>
                    <w:rPr>
                      <w:rFonts w:ascii="Times New Roman" w:hAnsi="Times New Roman" w:eastAsia="Times New Roman" w:cs="Times New Roman"/>
                      <w:sz w:val="19"/>
                      <w:szCs w:val="19"/>
                    </w:rPr>
                    <w:t>mm</w:t>
                  </w:r>
                  <w:r>
                    <w:rPr>
                      <w:rFonts w:ascii="Times New Roman" w:hAnsi="Times New Roman" w:eastAsia="Times New Roman" w:cs="Times New Roman"/>
                      <w:spacing w:val="22"/>
                      <w:w w:val="101"/>
                      <w:sz w:val="19"/>
                      <w:szCs w:val="19"/>
                    </w:rPr>
                    <w:t xml:space="preserve"> </w:t>
                  </w:r>
                  <w:r>
                    <w:rPr>
                      <w:rFonts w:ascii="Times New Roman" w:hAnsi="Times New Roman" w:eastAsia="Times New Roman" w:cs="Times New Roman"/>
                      <w:spacing w:val="1"/>
                      <w:sz w:val="19"/>
                      <w:szCs w:val="19"/>
                    </w:rPr>
                    <w:t>× 90</w:t>
                  </w:r>
                  <w:r>
                    <w:rPr>
                      <w:rFonts w:ascii="Times New Roman" w:hAnsi="Times New Roman" w:eastAsia="Times New Roman" w:cs="Times New Roman"/>
                      <w:sz w:val="19"/>
                      <w:szCs w:val="19"/>
                    </w:rPr>
                    <w:t>mm</w:t>
                  </w:r>
                  <w:r>
                    <w:rPr>
                      <w:rFonts w:ascii="Times New Roman" w:hAnsi="Times New Roman" w:eastAsia="Times New Roman" w:cs="Times New Roman"/>
                      <w:spacing w:val="13"/>
                      <w:w w:val="102"/>
                      <w:sz w:val="19"/>
                      <w:szCs w:val="19"/>
                    </w:rPr>
                    <w:t xml:space="preserve"> </w:t>
                  </w:r>
                  <w:r>
                    <w:rPr>
                      <w:spacing w:val="1"/>
                      <w:sz w:val="19"/>
                      <w:szCs w:val="19"/>
                    </w:rPr>
                    <w:t>等</w:t>
                  </w:r>
                </w:p>
              </w:tc>
              <w:tc>
                <w:tcPr>
                  <w:tcW w:w="1459" w:type="dxa"/>
                  <w:vAlign w:val="top"/>
                </w:tcPr>
                <w:p w14:paraId="60D30D52">
                  <w:pPr>
                    <w:spacing w:before="206" w:line="199" w:lineRule="auto"/>
                    <w:ind w:left="69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6C04E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63" w:type="dxa"/>
                  <w:vAlign w:val="top"/>
                </w:tcPr>
                <w:p w14:paraId="45AB151C">
                  <w:pPr>
                    <w:spacing w:line="279" w:lineRule="auto"/>
                    <w:rPr>
                      <w:rFonts w:ascii="Arial"/>
                      <w:sz w:val="21"/>
                    </w:rPr>
                  </w:pPr>
                </w:p>
                <w:p w14:paraId="48710B31">
                  <w:pPr>
                    <w:pStyle w:val="6"/>
                    <w:spacing w:before="61" w:line="189" w:lineRule="auto"/>
                    <w:ind w:left="289"/>
                    <w:rPr>
                      <w:sz w:val="19"/>
                      <w:szCs w:val="19"/>
                    </w:rPr>
                  </w:pPr>
                  <w:r>
                    <w:rPr>
                      <w:sz w:val="19"/>
                      <w:szCs w:val="19"/>
                    </w:rPr>
                    <w:t>2</w:t>
                  </w:r>
                </w:p>
              </w:tc>
              <w:tc>
                <w:tcPr>
                  <w:tcW w:w="1070" w:type="dxa"/>
                  <w:vAlign w:val="top"/>
                </w:tcPr>
                <w:p w14:paraId="7143760A">
                  <w:pPr>
                    <w:spacing w:line="247" w:lineRule="auto"/>
                    <w:rPr>
                      <w:rFonts w:ascii="Arial"/>
                      <w:sz w:val="21"/>
                    </w:rPr>
                  </w:pPr>
                </w:p>
                <w:p w14:paraId="2E7B0FB8">
                  <w:pPr>
                    <w:pStyle w:val="6"/>
                    <w:spacing w:before="62" w:line="228" w:lineRule="auto"/>
                    <w:ind w:left="237"/>
                    <w:rPr>
                      <w:sz w:val="19"/>
                      <w:szCs w:val="19"/>
                    </w:rPr>
                  </w:pPr>
                  <w:r>
                    <w:rPr>
                      <w:spacing w:val="7"/>
                      <w:sz w:val="19"/>
                      <w:szCs w:val="19"/>
                    </w:rPr>
                    <w:t>透水砖</w:t>
                  </w:r>
                </w:p>
              </w:tc>
              <w:tc>
                <w:tcPr>
                  <w:tcW w:w="1291" w:type="dxa"/>
                  <w:vAlign w:val="top"/>
                </w:tcPr>
                <w:p w14:paraId="120615F7">
                  <w:pPr>
                    <w:spacing w:line="289" w:lineRule="auto"/>
                    <w:rPr>
                      <w:rFonts w:ascii="Arial"/>
                      <w:sz w:val="21"/>
                    </w:rPr>
                  </w:pPr>
                </w:p>
                <w:p w14:paraId="7808B553">
                  <w:pPr>
                    <w:spacing w:before="54" w:line="195" w:lineRule="auto"/>
                    <w:ind w:left="50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600</w:t>
                  </w:r>
                </w:p>
              </w:tc>
              <w:tc>
                <w:tcPr>
                  <w:tcW w:w="3279" w:type="dxa"/>
                  <w:vAlign w:val="top"/>
                </w:tcPr>
                <w:p w14:paraId="7E42A796">
                  <w:pPr>
                    <w:pStyle w:val="6"/>
                    <w:spacing w:before="51" w:line="244" w:lineRule="auto"/>
                    <w:ind w:left="110" w:right="198"/>
                    <w:jc w:val="both"/>
                    <w:rPr>
                      <w:sz w:val="19"/>
                      <w:szCs w:val="19"/>
                    </w:rPr>
                  </w:pPr>
                  <w:r>
                    <w:rPr>
                      <w:rFonts w:ascii="Times New Roman" w:hAnsi="Times New Roman" w:eastAsia="Times New Roman" w:cs="Times New Roman"/>
                      <w:spacing w:val="7"/>
                      <w:sz w:val="19"/>
                      <w:szCs w:val="19"/>
                    </w:rPr>
                    <w:t>200</w:t>
                  </w:r>
                  <w:r>
                    <w:rPr>
                      <w:rFonts w:ascii="Times New Roman" w:hAnsi="Times New Roman" w:eastAsia="Times New Roman" w:cs="Times New Roman"/>
                      <w:sz w:val="19"/>
                      <w:szCs w:val="19"/>
                    </w:rPr>
                    <w:t>mm</w:t>
                  </w:r>
                  <w:r>
                    <w:rPr>
                      <w:rFonts w:ascii="Times New Roman" w:hAnsi="Times New Roman" w:eastAsia="Times New Roman" w:cs="Times New Roman"/>
                      <w:spacing w:val="7"/>
                      <w:sz w:val="19"/>
                      <w:szCs w:val="19"/>
                    </w:rPr>
                    <w:t>×200</w:t>
                  </w:r>
                  <w:r>
                    <w:rPr>
                      <w:rFonts w:ascii="Times New Roman" w:hAnsi="Times New Roman" w:eastAsia="Times New Roman" w:cs="Times New Roman"/>
                      <w:sz w:val="19"/>
                      <w:szCs w:val="19"/>
                    </w:rPr>
                    <w:t>mm</w:t>
                  </w:r>
                  <w:r>
                    <w:rPr>
                      <w:rFonts w:ascii="Times New Roman" w:hAnsi="Times New Roman" w:eastAsia="Times New Roman" w:cs="Times New Roman"/>
                      <w:spacing w:val="7"/>
                      <w:sz w:val="19"/>
                      <w:szCs w:val="19"/>
                    </w:rPr>
                    <w:t>×60</w:t>
                  </w:r>
                  <w:r>
                    <w:rPr>
                      <w:rFonts w:ascii="Times New Roman" w:hAnsi="Times New Roman" w:eastAsia="Times New Roman" w:cs="Times New Roman"/>
                      <w:sz w:val="19"/>
                      <w:szCs w:val="19"/>
                    </w:rPr>
                    <w:t>mm</w:t>
                  </w:r>
                  <w:r>
                    <w:rPr>
                      <w:rFonts w:ascii="Times New Roman" w:hAnsi="Times New Roman" w:eastAsia="Times New Roman" w:cs="Times New Roman"/>
                      <w:spacing w:val="-11"/>
                      <w:sz w:val="19"/>
                      <w:szCs w:val="19"/>
                    </w:rPr>
                    <w:t xml:space="preserve"> </w:t>
                  </w:r>
                  <w:r>
                    <w:rPr>
                      <w:spacing w:val="7"/>
                      <w:sz w:val="19"/>
                      <w:szCs w:val="19"/>
                    </w:rPr>
                    <w:t>、</w:t>
                  </w:r>
                  <w:r>
                    <w:rPr>
                      <w:rFonts w:ascii="Times New Roman" w:hAnsi="Times New Roman" w:eastAsia="Times New Roman" w:cs="Times New Roman"/>
                      <w:spacing w:val="7"/>
                      <w:sz w:val="19"/>
                      <w:szCs w:val="19"/>
                    </w:rPr>
                    <w:t>200</w:t>
                  </w:r>
                  <w:r>
                    <w:rPr>
                      <w:rFonts w:ascii="Times New Roman" w:hAnsi="Times New Roman" w:eastAsia="Times New Roman" w:cs="Times New Roman"/>
                      <w:sz w:val="19"/>
                      <w:szCs w:val="19"/>
                    </w:rPr>
                    <w:t>mm</w:t>
                  </w:r>
                  <w:r>
                    <w:rPr>
                      <w:spacing w:val="7"/>
                      <w:sz w:val="19"/>
                      <w:szCs w:val="19"/>
                    </w:rPr>
                    <w:t>×</w:t>
                  </w:r>
                  <w:r>
                    <w:rPr>
                      <w:sz w:val="19"/>
                      <w:szCs w:val="19"/>
                    </w:rPr>
                    <w:t xml:space="preserve"> </w:t>
                  </w:r>
                  <w:r>
                    <w:rPr>
                      <w:rFonts w:ascii="Times New Roman" w:hAnsi="Times New Roman" w:eastAsia="Times New Roman" w:cs="Times New Roman"/>
                      <w:spacing w:val="8"/>
                      <w:sz w:val="19"/>
                      <w:szCs w:val="19"/>
                    </w:rPr>
                    <w:t>200</w:t>
                  </w:r>
                  <w:r>
                    <w:rPr>
                      <w:rFonts w:ascii="Times New Roman" w:hAnsi="Times New Roman" w:eastAsia="Times New Roman" w:cs="Times New Roman"/>
                      <w:sz w:val="19"/>
                      <w:szCs w:val="19"/>
                    </w:rPr>
                    <w:t>mm</w:t>
                  </w:r>
                  <w:r>
                    <w:rPr>
                      <w:spacing w:val="8"/>
                      <w:sz w:val="19"/>
                      <w:szCs w:val="19"/>
                    </w:rPr>
                    <w:t>×</w:t>
                  </w:r>
                  <w:r>
                    <w:rPr>
                      <w:rFonts w:ascii="Times New Roman" w:hAnsi="Times New Roman" w:eastAsia="Times New Roman" w:cs="Times New Roman"/>
                      <w:spacing w:val="8"/>
                      <w:sz w:val="19"/>
                      <w:szCs w:val="19"/>
                    </w:rPr>
                    <w:t>50</w:t>
                  </w:r>
                  <w:r>
                    <w:rPr>
                      <w:rFonts w:ascii="Times New Roman" w:hAnsi="Times New Roman" w:eastAsia="Times New Roman" w:cs="Times New Roman"/>
                      <w:sz w:val="19"/>
                      <w:szCs w:val="19"/>
                    </w:rPr>
                    <w:t>mm</w:t>
                  </w:r>
                  <w:r>
                    <w:rPr>
                      <w:rFonts w:ascii="Times New Roman" w:hAnsi="Times New Roman" w:eastAsia="Times New Roman" w:cs="Times New Roman"/>
                      <w:spacing w:val="-21"/>
                      <w:sz w:val="19"/>
                      <w:szCs w:val="19"/>
                    </w:rPr>
                    <w:t xml:space="preserve"> </w:t>
                  </w:r>
                  <w:r>
                    <w:rPr>
                      <w:spacing w:val="8"/>
                      <w:sz w:val="19"/>
                      <w:szCs w:val="19"/>
                    </w:rPr>
                    <w:t>、</w:t>
                  </w:r>
                  <w:r>
                    <w:rPr>
                      <w:rFonts w:ascii="Times New Roman" w:hAnsi="Times New Roman" w:eastAsia="Times New Roman" w:cs="Times New Roman"/>
                      <w:spacing w:val="8"/>
                      <w:sz w:val="19"/>
                      <w:szCs w:val="19"/>
                    </w:rPr>
                    <w:t>250</w:t>
                  </w:r>
                  <w:r>
                    <w:rPr>
                      <w:rFonts w:ascii="Times New Roman" w:hAnsi="Times New Roman" w:eastAsia="Times New Roman" w:cs="Times New Roman"/>
                      <w:sz w:val="19"/>
                      <w:szCs w:val="19"/>
                    </w:rPr>
                    <w:t>mm</w:t>
                  </w:r>
                  <w:r>
                    <w:rPr>
                      <w:spacing w:val="8"/>
                      <w:sz w:val="19"/>
                      <w:szCs w:val="19"/>
                    </w:rPr>
                    <w:t>×</w:t>
                  </w:r>
                  <w:r>
                    <w:rPr>
                      <w:rFonts w:ascii="Times New Roman" w:hAnsi="Times New Roman" w:eastAsia="Times New Roman" w:cs="Times New Roman"/>
                      <w:spacing w:val="8"/>
                      <w:sz w:val="19"/>
                      <w:szCs w:val="19"/>
                    </w:rPr>
                    <w:t>250</w:t>
                  </w:r>
                  <w:r>
                    <w:rPr>
                      <w:rFonts w:ascii="Times New Roman" w:hAnsi="Times New Roman" w:eastAsia="Times New Roman" w:cs="Times New Roman"/>
                      <w:sz w:val="19"/>
                      <w:szCs w:val="19"/>
                    </w:rPr>
                    <w:t xml:space="preserve">mm  </w:t>
                  </w:r>
                  <w:r>
                    <w:rPr>
                      <w:spacing w:val="7"/>
                      <w:sz w:val="19"/>
                      <w:szCs w:val="19"/>
                    </w:rPr>
                    <w:t>×</w:t>
                  </w:r>
                  <w:r>
                    <w:rPr>
                      <w:rFonts w:ascii="Times New Roman" w:hAnsi="Times New Roman" w:eastAsia="Times New Roman" w:cs="Times New Roman"/>
                      <w:spacing w:val="7"/>
                      <w:sz w:val="19"/>
                      <w:szCs w:val="19"/>
                    </w:rPr>
                    <w:t>40</w:t>
                  </w:r>
                  <w:r>
                    <w:rPr>
                      <w:rFonts w:ascii="Times New Roman" w:hAnsi="Times New Roman" w:eastAsia="Times New Roman" w:cs="Times New Roman"/>
                      <w:sz w:val="19"/>
                      <w:szCs w:val="19"/>
                    </w:rPr>
                    <w:t>mm</w:t>
                  </w:r>
                  <w:r>
                    <w:rPr>
                      <w:rFonts w:ascii="Times New Roman" w:hAnsi="Times New Roman" w:eastAsia="Times New Roman" w:cs="Times New Roman"/>
                      <w:spacing w:val="13"/>
                      <w:w w:val="101"/>
                      <w:sz w:val="19"/>
                      <w:szCs w:val="19"/>
                    </w:rPr>
                    <w:t xml:space="preserve"> </w:t>
                  </w:r>
                  <w:r>
                    <w:rPr>
                      <w:spacing w:val="7"/>
                      <w:sz w:val="19"/>
                      <w:szCs w:val="19"/>
                    </w:rPr>
                    <w:t>等</w:t>
                  </w:r>
                </w:p>
              </w:tc>
              <w:tc>
                <w:tcPr>
                  <w:tcW w:w="1459" w:type="dxa"/>
                  <w:vAlign w:val="top"/>
                </w:tcPr>
                <w:p w14:paraId="2314E673">
                  <w:pPr>
                    <w:pStyle w:val="6"/>
                    <w:tabs>
                      <w:tab w:val="left" w:pos="419"/>
                    </w:tabs>
                    <w:spacing w:before="51" w:line="247" w:lineRule="auto"/>
                    <w:ind w:left="148" w:right="163" w:firstLine="90"/>
                    <w:jc w:val="right"/>
                    <w:rPr>
                      <w:sz w:val="19"/>
                      <w:szCs w:val="19"/>
                    </w:rPr>
                  </w:pPr>
                  <w:r>
                    <w:rPr>
                      <w:spacing w:val="4"/>
                      <w:sz w:val="19"/>
                      <w:szCs w:val="19"/>
                    </w:rPr>
                    <w:t>《透水砖》</w:t>
                  </w:r>
                  <w:r>
                    <w:rPr>
                      <w:sz w:val="19"/>
                      <w:szCs w:val="19"/>
                    </w:rPr>
                    <w:t xml:space="preserve">  </w:t>
                  </w:r>
                  <w:r>
                    <w:rPr>
                      <w:sz w:val="19"/>
                      <w:szCs w:val="19"/>
                    </w:rPr>
                    <w:tab/>
                  </w:r>
                  <w:r>
                    <w:rPr>
                      <w:spacing w:val="4"/>
                      <w:sz w:val="19"/>
                      <w:szCs w:val="19"/>
                    </w:rPr>
                    <w:t>（</w:t>
                  </w:r>
                  <w:r>
                    <w:rPr>
                      <w:rFonts w:ascii="Times New Roman" w:hAnsi="Times New Roman" w:eastAsia="Times New Roman" w:cs="Times New Roman"/>
                      <w:sz w:val="19"/>
                      <w:szCs w:val="19"/>
                    </w:rPr>
                    <w:t>GB</w:t>
                  </w:r>
                  <w:r>
                    <w:rPr>
                      <w:rFonts w:ascii="Times New Roman" w:hAnsi="Times New Roman" w:eastAsia="Times New Roman" w:cs="Times New Roman"/>
                      <w:spacing w:val="4"/>
                      <w:sz w:val="19"/>
                      <w:szCs w:val="19"/>
                    </w:rPr>
                    <w:t>/T</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3"/>
                      <w:sz w:val="19"/>
                      <w:szCs w:val="19"/>
                    </w:rPr>
                    <w:t>25674-2010</w:t>
                  </w:r>
                  <w:r>
                    <w:rPr>
                      <w:spacing w:val="3"/>
                      <w:sz w:val="19"/>
                      <w:szCs w:val="19"/>
                    </w:rPr>
                    <w:t>）</w:t>
                  </w:r>
                </w:p>
              </w:tc>
            </w:tr>
            <w:tr w14:paraId="21D0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63" w:type="dxa"/>
                  <w:vAlign w:val="top"/>
                </w:tcPr>
                <w:p w14:paraId="07082570">
                  <w:pPr>
                    <w:spacing w:line="280" w:lineRule="auto"/>
                    <w:rPr>
                      <w:rFonts w:ascii="Arial"/>
                      <w:sz w:val="21"/>
                    </w:rPr>
                  </w:pPr>
                </w:p>
                <w:p w14:paraId="7B9560EF">
                  <w:pPr>
                    <w:pStyle w:val="6"/>
                    <w:spacing w:before="62" w:line="189" w:lineRule="auto"/>
                    <w:ind w:left="291"/>
                    <w:rPr>
                      <w:sz w:val="19"/>
                      <w:szCs w:val="19"/>
                    </w:rPr>
                  </w:pPr>
                  <w:r>
                    <w:rPr>
                      <w:sz w:val="19"/>
                      <w:szCs w:val="19"/>
                    </w:rPr>
                    <w:t>3</w:t>
                  </w:r>
                </w:p>
              </w:tc>
              <w:tc>
                <w:tcPr>
                  <w:tcW w:w="1070" w:type="dxa"/>
                  <w:vAlign w:val="top"/>
                </w:tcPr>
                <w:p w14:paraId="0EB02044">
                  <w:pPr>
                    <w:spacing w:line="249" w:lineRule="auto"/>
                    <w:rPr>
                      <w:rFonts w:ascii="Arial"/>
                      <w:sz w:val="21"/>
                    </w:rPr>
                  </w:pPr>
                </w:p>
                <w:p w14:paraId="415AC33E">
                  <w:pPr>
                    <w:pStyle w:val="6"/>
                    <w:spacing w:before="61" w:line="228" w:lineRule="auto"/>
                    <w:ind w:left="240"/>
                    <w:rPr>
                      <w:sz w:val="19"/>
                      <w:szCs w:val="19"/>
                    </w:rPr>
                  </w:pPr>
                  <w:r>
                    <w:rPr>
                      <w:spacing w:val="6"/>
                      <w:sz w:val="19"/>
                      <w:szCs w:val="19"/>
                    </w:rPr>
                    <w:t>路沿石</w:t>
                  </w:r>
                </w:p>
              </w:tc>
              <w:tc>
                <w:tcPr>
                  <w:tcW w:w="1291" w:type="dxa"/>
                  <w:vAlign w:val="top"/>
                </w:tcPr>
                <w:p w14:paraId="595F179C">
                  <w:pPr>
                    <w:spacing w:line="290" w:lineRule="auto"/>
                    <w:rPr>
                      <w:rFonts w:ascii="Arial"/>
                      <w:sz w:val="21"/>
                    </w:rPr>
                  </w:pPr>
                </w:p>
                <w:p w14:paraId="70995712">
                  <w:pPr>
                    <w:spacing w:before="55" w:line="195" w:lineRule="auto"/>
                    <w:ind w:left="496"/>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400</w:t>
                  </w:r>
                </w:p>
              </w:tc>
              <w:tc>
                <w:tcPr>
                  <w:tcW w:w="3279" w:type="dxa"/>
                  <w:vAlign w:val="top"/>
                </w:tcPr>
                <w:p w14:paraId="5ED1782D">
                  <w:pPr>
                    <w:pStyle w:val="6"/>
                    <w:spacing w:before="52" w:line="244" w:lineRule="auto"/>
                    <w:ind w:left="113" w:right="140" w:firstLine="12"/>
                    <w:jc w:val="both"/>
                    <w:rPr>
                      <w:sz w:val="19"/>
                      <w:szCs w:val="19"/>
                    </w:rPr>
                  </w:pPr>
                  <w:r>
                    <w:rPr>
                      <w:spacing w:val="4"/>
                      <w:sz w:val="19"/>
                      <w:szCs w:val="19"/>
                    </w:rPr>
                    <w:t>尺寸</w:t>
                  </w:r>
                  <w:r>
                    <w:rPr>
                      <w:spacing w:val="-16"/>
                      <w:sz w:val="19"/>
                      <w:szCs w:val="19"/>
                    </w:rPr>
                    <w:t xml:space="preserve"> </w:t>
                  </w:r>
                  <w:r>
                    <w:rPr>
                      <w:rFonts w:ascii="Times New Roman" w:hAnsi="Times New Roman" w:eastAsia="Times New Roman" w:cs="Times New Roman"/>
                      <w:spacing w:val="4"/>
                      <w:sz w:val="19"/>
                      <w:szCs w:val="19"/>
                    </w:rPr>
                    <w:t>1:900</w:t>
                  </w:r>
                  <w:r>
                    <w:rPr>
                      <w:rFonts w:ascii="Times New Roman" w:hAnsi="Times New Roman" w:eastAsia="Times New Roman" w:cs="Times New Roman"/>
                      <w:sz w:val="19"/>
                      <w:szCs w:val="19"/>
                    </w:rPr>
                    <w:t>mm</w:t>
                  </w:r>
                  <w:r>
                    <w:rPr>
                      <w:spacing w:val="4"/>
                      <w:sz w:val="19"/>
                      <w:szCs w:val="19"/>
                    </w:rPr>
                    <w:t>×</w:t>
                  </w:r>
                  <w:r>
                    <w:rPr>
                      <w:rFonts w:ascii="Times New Roman" w:hAnsi="Times New Roman" w:eastAsia="Times New Roman" w:cs="Times New Roman"/>
                      <w:spacing w:val="4"/>
                      <w:sz w:val="19"/>
                      <w:szCs w:val="19"/>
                    </w:rPr>
                    <w:t>300</w:t>
                  </w:r>
                  <w:r>
                    <w:rPr>
                      <w:rFonts w:ascii="Times New Roman" w:hAnsi="Times New Roman" w:eastAsia="Times New Roman" w:cs="Times New Roman"/>
                      <w:sz w:val="19"/>
                      <w:szCs w:val="19"/>
                    </w:rPr>
                    <w:t>mm</w:t>
                  </w:r>
                  <w:r>
                    <w:rPr>
                      <w:spacing w:val="4"/>
                      <w:sz w:val="19"/>
                      <w:szCs w:val="19"/>
                    </w:rPr>
                    <w:t>×</w:t>
                  </w:r>
                  <w:r>
                    <w:rPr>
                      <w:spacing w:val="-72"/>
                      <w:sz w:val="19"/>
                      <w:szCs w:val="19"/>
                    </w:rPr>
                    <w:t xml:space="preserve"> </w:t>
                  </w:r>
                  <w:r>
                    <w:rPr>
                      <w:rFonts w:ascii="Times New Roman" w:hAnsi="Times New Roman" w:eastAsia="Times New Roman" w:cs="Times New Roman"/>
                      <w:spacing w:val="4"/>
                      <w:sz w:val="19"/>
                      <w:szCs w:val="19"/>
                    </w:rPr>
                    <w:t>150</w:t>
                  </w:r>
                  <w:r>
                    <w:rPr>
                      <w:rFonts w:ascii="Times New Roman" w:hAnsi="Times New Roman" w:eastAsia="Times New Roman" w:cs="Times New Roman"/>
                      <w:sz w:val="19"/>
                      <w:szCs w:val="19"/>
                    </w:rPr>
                    <w:t>mm</w:t>
                  </w:r>
                  <w:r>
                    <w:rPr>
                      <w:spacing w:val="4"/>
                      <w:sz w:val="19"/>
                      <w:szCs w:val="19"/>
                    </w:rPr>
                    <w:t>。</w:t>
                  </w:r>
                  <w:r>
                    <w:rPr>
                      <w:sz w:val="19"/>
                      <w:szCs w:val="19"/>
                    </w:rPr>
                    <w:t xml:space="preserve"> </w:t>
                  </w:r>
                  <w:r>
                    <w:rPr>
                      <w:spacing w:val="6"/>
                      <w:sz w:val="19"/>
                      <w:szCs w:val="19"/>
                    </w:rPr>
                    <w:t>尺寸</w:t>
                  </w:r>
                  <w:r>
                    <w:rPr>
                      <w:spacing w:val="-36"/>
                      <w:sz w:val="19"/>
                      <w:szCs w:val="19"/>
                    </w:rPr>
                    <w:t xml:space="preserve"> </w:t>
                  </w:r>
                  <w:r>
                    <w:rPr>
                      <w:rFonts w:ascii="Times New Roman" w:hAnsi="Times New Roman" w:eastAsia="Times New Roman" w:cs="Times New Roman"/>
                      <w:spacing w:val="6"/>
                      <w:sz w:val="19"/>
                      <w:szCs w:val="19"/>
                    </w:rPr>
                    <w:t>2:900</w:t>
                  </w:r>
                  <w:r>
                    <w:rPr>
                      <w:rFonts w:ascii="Times New Roman" w:hAnsi="Times New Roman" w:eastAsia="Times New Roman" w:cs="Times New Roman"/>
                      <w:sz w:val="19"/>
                      <w:szCs w:val="19"/>
                    </w:rPr>
                    <w:t>mm</w:t>
                  </w:r>
                  <w:r>
                    <w:rPr>
                      <w:spacing w:val="6"/>
                      <w:sz w:val="19"/>
                      <w:szCs w:val="19"/>
                    </w:rPr>
                    <w:t>×</w:t>
                  </w:r>
                  <w:r>
                    <w:rPr>
                      <w:rFonts w:ascii="Times New Roman" w:hAnsi="Times New Roman" w:eastAsia="Times New Roman" w:cs="Times New Roman"/>
                      <w:spacing w:val="6"/>
                      <w:sz w:val="19"/>
                      <w:szCs w:val="19"/>
                    </w:rPr>
                    <w:t>250</w:t>
                  </w:r>
                  <w:r>
                    <w:rPr>
                      <w:rFonts w:ascii="Times New Roman" w:hAnsi="Times New Roman" w:eastAsia="Times New Roman" w:cs="Times New Roman"/>
                      <w:sz w:val="19"/>
                      <w:szCs w:val="19"/>
                    </w:rPr>
                    <w:t>mm</w:t>
                  </w:r>
                  <w:r>
                    <w:rPr>
                      <w:spacing w:val="6"/>
                      <w:sz w:val="19"/>
                      <w:szCs w:val="19"/>
                    </w:rPr>
                    <w:t>×</w:t>
                  </w:r>
                  <w:r>
                    <w:rPr>
                      <w:spacing w:val="-72"/>
                      <w:sz w:val="19"/>
                      <w:szCs w:val="19"/>
                    </w:rPr>
                    <w:t xml:space="preserve"> </w:t>
                  </w:r>
                  <w:r>
                    <w:rPr>
                      <w:rFonts w:ascii="Times New Roman" w:hAnsi="Times New Roman" w:eastAsia="Times New Roman" w:cs="Times New Roman"/>
                      <w:spacing w:val="6"/>
                      <w:sz w:val="19"/>
                      <w:szCs w:val="19"/>
                    </w:rPr>
                    <w:t>120</w:t>
                  </w:r>
                  <w:r>
                    <w:rPr>
                      <w:rFonts w:ascii="Times New Roman" w:hAnsi="Times New Roman" w:eastAsia="Times New Roman" w:cs="Times New Roman"/>
                      <w:sz w:val="19"/>
                      <w:szCs w:val="19"/>
                    </w:rPr>
                    <w:t>mm</w:t>
                  </w:r>
                  <w:r>
                    <w:rPr>
                      <w:spacing w:val="6"/>
                      <w:sz w:val="19"/>
                      <w:szCs w:val="19"/>
                    </w:rPr>
                    <w:t>。</w:t>
                  </w:r>
                  <w:r>
                    <w:rPr>
                      <w:sz w:val="19"/>
                      <w:szCs w:val="19"/>
                    </w:rPr>
                    <w:t xml:space="preserve"> </w:t>
                  </w:r>
                  <w:r>
                    <w:rPr>
                      <w:spacing w:val="4"/>
                      <w:sz w:val="19"/>
                      <w:szCs w:val="19"/>
                    </w:rPr>
                    <w:t>尺寸</w:t>
                  </w:r>
                  <w:r>
                    <w:rPr>
                      <w:spacing w:val="-25"/>
                      <w:sz w:val="19"/>
                      <w:szCs w:val="19"/>
                    </w:rPr>
                    <w:t xml:space="preserve"> </w:t>
                  </w:r>
                  <w:r>
                    <w:rPr>
                      <w:rFonts w:ascii="Times New Roman" w:hAnsi="Times New Roman" w:eastAsia="Times New Roman" w:cs="Times New Roman"/>
                      <w:spacing w:val="4"/>
                      <w:sz w:val="19"/>
                      <w:szCs w:val="19"/>
                    </w:rPr>
                    <w:t>3:900</w:t>
                  </w:r>
                  <w:r>
                    <w:rPr>
                      <w:rFonts w:ascii="Times New Roman" w:hAnsi="Times New Roman" w:eastAsia="Times New Roman" w:cs="Times New Roman"/>
                      <w:sz w:val="19"/>
                      <w:szCs w:val="19"/>
                    </w:rPr>
                    <w:t>Mm</w:t>
                  </w:r>
                  <w:r>
                    <w:rPr>
                      <w:spacing w:val="4"/>
                      <w:sz w:val="19"/>
                      <w:szCs w:val="19"/>
                    </w:rPr>
                    <w:t>×</w:t>
                  </w:r>
                  <w:r>
                    <w:rPr>
                      <w:rFonts w:ascii="Times New Roman" w:hAnsi="Times New Roman" w:eastAsia="Times New Roman" w:cs="Times New Roman"/>
                      <w:spacing w:val="4"/>
                      <w:sz w:val="19"/>
                      <w:szCs w:val="19"/>
                    </w:rPr>
                    <w:t>200</w:t>
                  </w:r>
                  <w:r>
                    <w:rPr>
                      <w:rFonts w:ascii="Times New Roman" w:hAnsi="Times New Roman" w:eastAsia="Times New Roman" w:cs="Times New Roman"/>
                      <w:sz w:val="19"/>
                      <w:szCs w:val="19"/>
                    </w:rPr>
                    <w:t>mm</w:t>
                  </w:r>
                  <w:r>
                    <w:rPr>
                      <w:spacing w:val="4"/>
                      <w:sz w:val="19"/>
                      <w:szCs w:val="19"/>
                    </w:rPr>
                    <w:t>×</w:t>
                  </w:r>
                  <w:r>
                    <w:rPr>
                      <w:spacing w:val="-72"/>
                      <w:sz w:val="19"/>
                      <w:szCs w:val="19"/>
                    </w:rPr>
                    <w:t xml:space="preserve"> </w:t>
                  </w:r>
                  <w:r>
                    <w:rPr>
                      <w:rFonts w:ascii="Times New Roman" w:hAnsi="Times New Roman" w:eastAsia="Times New Roman" w:cs="Times New Roman"/>
                      <w:spacing w:val="4"/>
                      <w:sz w:val="19"/>
                      <w:szCs w:val="19"/>
                    </w:rPr>
                    <w:t>100</w:t>
                  </w:r>
                  <w:r>
                    <w:rPr>
                      <w:rFonts w:ascii="Times New Roman" w:hAnsi="Times New Roman" w:eastAsia="Times New Roman" w:cs="Times New Roman"/>
                      <w:sz w:val="19"/>
                      <w:szCs w:val="19"/>
                    </w:rPr>
                    <w:t>mm</w:t>
                  </w:r>
                  <w:r>
                    <w:rPr>
                      <w:spacing w:val="4"/>
                      <w:sz w:val="19"/>
                      <w:szCs w:val="19"/>
                    </w:rPr>
                    <w:t>。</w:t>
                  </w:r>
                </w:p>
              </w:tc>
              <w:tc>
                <w:tcPr>
                  <w:tcW w:w="1459" w:type="dxa"/>
                  <w:vAlign w:val="top"/>
                </w:tcPr>
                <w:p w14:paraId="70CD6998">
                  <w:pPr>
                    <w:spacing w:line="286" w:lineRule="auto"/>
                    <w:rPr>
                      <w:rFonts w:ascii="Arial"/>
                      <w:sz w:val="21"/>
                    </w:rPr>
                  </w:pPr>
                </w:p>
                <w:p w14:paraId="02D32606">
                  <w:pPr>
                    <w:spacing w:before="55" w:line="199" w:lineRule="auto"/>
                    <w:ind w:left="69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426C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663" w:type="dxa"/>
                  <w:vAlign w:val="top"/>
                </w:tcPr>
                <w:p w14:paraId="22DC754F">
                  <w:pPr>
                    <w:spacing w:line="286" w:lineRule="auto"/>
                    <w:rPr>
                      <w:rFonts w:ascii="Arial"/>
                      <w:sz w:val="21"/>
                    </w:rPr>
                  </w:pPr>
                </w:p>
                <w:p w14:paraId="2625C401">
                  <w:pPr>
                    <w:pStyle w:val="6"/>
                    <w:spacing w:before="62" w:line="189" w:lineRule="auto"/>
                    <w:ind w:left="286"/>
                    <w:rPr>
                      <w:sz w:val="19"/>
                      <w:szCs w:val="19"/>
                    </w:rPr>
                  </w:pPr>
                  <w:r>
                    <w:rPr>
                      <w:sz w:val="19"/>
                      <w:szCs w:val="19"/>
                    </w:rPr>
                    <w:t>4</w:t>
                  </w:r>
                </w:p>
              </w:tc>
              <w:tc>
                <w:tcPr>
                  <w:tcW w:w="1070" w:type="dxa"/>
                  <w:vAlign w:val="top"/>
                </w:tcPr>
                <w:p w14:paraId="679849C9">
                  <w:pPr>
                    <w:spacing w:line="255" w:lineRule="auto"/>
                    <w:rPr>
                      <w:rFonts w:ascii="Arial"/>
                      <w:sz w:val="21"/>
                    </w:rPr>
                  </w:pPr>
                </w:p>
                <w:p w14:paraId="5BA65BD1">
                  <w:pPr>
                    <w:pStyle w:val="6"/>
                    <w:spacing w:before="62" w:line="228" w:lineRule="auto"/>
                    <w:ind w:left="140"/>
                    <w:rPr>
                      <w:sz w:val="19"/>
                      <w:szCs w:val="19"/>
                    </w:rPr>
                  </w:pPr>
                  <w:r>
                    <w:rPr>
                      <w:spacing w:val="7"/>
                      <w:sz w:val="19"/>
                      <w:szCs w:val="19"/>
                    </w:rPr>
                    <w:t>水泥栏杆</w:t>
                  </w:r>
                </w:p>
              </w:tc>
              <w:tc>
                <w:tcPr>
                  <w:tcW w:w="1291" w:type="dxa"/>
                  <w:vAlign w:val="top"/>
                </w:tcPr>
                <w:p w14:paraId="6AA01620">
                  <w:pPr>
                    <w:spacing w:line="296" w:lineRule="auto"/>
                    <w:rPr>
                      <w:rFonts w:ascii="Arial"/>
                      <w:sz w:val="21"/>
                    </w:rPr>
                  </w:pPr>
                </w:p>
                <w:p w14:paraId="2F870FA3">
                  <w:pPr>
                    <w:spacing w:before="55" w:line="195" w:lineRule="auto"/>
                    <w:ind w:left="49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200</w:t>
                  </w:r>
                </w:p>
              </w:tc>
              <w:tc>
                <w:tcPr>
                  <w:tcW w:w="3279" w:type="dxa"/>
                  <w:vAlign w:val="top"/>
                </w:tcPr>
                <w:p w14:paraId="65A57F8B">
                  <w:pPr>
                    <w:pStyle w:val="6"/>
                    <w:spacing w:before="59" w:line="227" w:lineRule="auto"/>
                    <w:ind w:left="140"/>
                    <w:rPr>
                      <w:rFonts w:ascii="Times New Roman" w:hAnsi="Times New Roman" w:eastAsia="Times New Roman" w:cs="Times New Roman"/>
                      <w:sz w:val="19"/>
                      <w:szCs w:val="19"/>
                    </w:rPr>
                  </w:pPr>
                  <w:r>
                    <w:rPr>
                      <w:spacing w:val="5"/>
                      <w:sz w:val="19"/>
                      <w:szCs w:val="19"/>
                    </w:rPr>
                    <w:t>无固定尺寸，一般高度在</w:t>
                  </w:r>
                  <w:r>
                    <w:rPr>
                      <w:spacing w:val="-27"/>
                      <w:sz w:val="19"/>
                      <w:szCs w:val="19"/>
                    </w:rPr>
                    <w:t xml:space="preserve"> </w:t>
                  </w:r>
                  <w:r>
                    <w:rPr>
                      <w:rFonts w:ascii="Times New Roman" w:hAnsi="Times New Roman" w:eastAsia="Times New Roman" w:cs="Times New Roman"/>
                      <w:spacing w:val="5"/>
                      <w:sz w:val="19"/>
                      <w:szCs w:val="19"/>
                    </w:rPr>
                    <w:t>0.8~</w:t>
                  </w:r>
                  <w:r>
                    <w:rPr>
                      <w:rFonts w:ascii="Times New Roman" w:hAnsi="Times New Roman" w:eastAsia="Times New Roman" w:cs="Times New Roman"/>
                      <w:spacing w:val="-24"/>
                      <w:sz w:val="19"/>
                      <w:szCs w:val="19"/>
                    </w:rPr>
                    <w:t xml:space="preserve"> </w:t>
                  </w:r>
                  <w:r>
                    <w:rPr>
                      <w:rFonts w:ascii="Times New Roman" w:hAnsi="Times New Roman" w:eastAsia="Times New Roman" w:cs="Times New Roman"/>
                      <w:spacing w:val="5"/>
                      <w:sz w:val="19"/>
                      <w:szCs w:val="19"/>
                    </w:rPr>
                    <w:t>1.2m</w:t>
                  </w:r>
                </w:p>
                <w:p w14:paraId="21786E03">
                  <w:pPr>
                    <w:pStyle w:val="6"/>
                    <w:spacing w:before="25" w:line="221" w:lineRule="auto"/>
                    <w:ind w:left="197"/>
                    <w:rPr>
                      <w:sz w:val="19"/>
                      <w:szCs w:val="19"/>
                    </w:rPr>
                  </w:pPr>
                  <w:r>
                    <w:rPr>
                      <w:spacing w:val="8"/>
                      <w:sz w:val="19"/>
                      <w:szCs w:val="19"/>
                    </w:rPr>
                    <w:t>之间</w:t>
                  </w:r>
                  <w:r>
                    <w:rPr>
                      <w:rFonts w:ascii="Times New Roman" w:hAnsi="Times New Roman" w:eastAsia="Times New Roman" w:cs="Times New Roman"/>
                      <w:spacing w:val="8"/>
                      <w:sz w:val="19"/>
                      <w:szCs w:val="19"/>
                    </w:rPr>
                    <w:t>,</w:t>
                  </w:r>
                  <w:r>
                    <w:rPr>
                      <w:spacing w:val="8"/>
                      <w:sz w:val="19"/>
                      <w:szCs w:val="19"/>
                    </w:rPr>
                    <w:t>宽度视具体应用场景而定</w:t>
                  </w:r>
                  <w:r>
                    <w:rPr>
                      <w:rFonts w:ascii="Times New Roman" w:hAnsi="Times New Roman" w:eastAsia="Times New Roman" w:cs="Times New Roman"/>
                      <w:spacing w:val="8"/>
                      <w:sz w:val="19"/>
                      <w:szCs w:val="19"/>
                    </w:rPr>
                    <w:t>,</w:t>
                  </w:r>
                  <w:r>
                    <w:rPr>
                      <w:spacing w:val="8"/>
                      <w:sz w:val="19"/>
                      <w:szCs w:val="19"/>
                    </w:rPr>
                    <w:t>一</w:t>
                  </w:r>
                </w:p>
                <w:p w14:paraId="26D45FDD">
                  <w:pPr>
                    <w:pStyle w:val="6"/>
                    <w:spacing w:before="32" w:line="227" w:lineRule="auto"/>
                    <w:ind w:left="1044"/>
                    <w:rPr>
                      <w:sz w:val="19"/>
                      <w:szCs w:val="19"/>
                    </w:rPr>
                  </w:pPr>
                  <w:r>
                    <w:rPr>
                      <w:spacing w:val="8"/>
                      <w:sz w:val="19"/>
                      <w:szCs w:val="19"/>
                    </w:rPr>
                    <w:t>般为几十厘米</w:t>
                  </w:r>
                </w:p>
              </w:tc>
              <w:tc>
                <w:tcPr>
                  <w:tcW w:w="1459" w:type="dxa"/>
                  <w:vAlign w:val="top"/>
                </w:tcPr>
                <w:p w14:paraId="68AF8D72">
                  <w:pPr>
                    <w:spacing w:line="293" w:lineRule="auto"/>
                    <w:rPr>
                      <w:rFonts w:ascii="Arial"/>
                      <w:sz w:val="21"/>
                    </w:rPr>
                  </w:pPr>
                </w:p>
                <w:p w14:paraId="43349678">
                  <w:pPr>
                    <w:spacing w:before="54" w:line="199" w:lineRule="auto"/>
                    <w:ind w:left="69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46912AD7">
            <w:pPr>
              <w:spacing w:before="140" w:line="231" w:lineRule="auto"/>
              <w:ind w:left="91"/>
              <w:rPr>
                <w:rFonts w:ascii="黑体" w:hAnsi="黑体" w:eastAsia="黑体" w:cs="黑体"/>
                <w:sz w:val="20"/>
                <w:szCs w:val="20"/>
              </w:rPr>
            </w:pPr>
            <w:r>
              <w:rPr>
                <w:rFonts w:ascii="黑体" w:hAnsi="黑体" w:eastAsia="黑体" w:cs="黑体"/>
                <w:spacing w:val="8"/>
                <w:sz w:val="20"/>
                <w:szCs w:val="20"/>
              </w:rPr>
              <w:t>3、主要生产单元及工艺</w:t>
            </w:r>
          </w:p>
        </w:tc>
      </w:tr>
    </w:tbl>
    <w:p w14:paraId="5269A5B4">
      <w:pPr>
        <w:rPr>
          <w:rFonts w:ascii="Arial"/>
          <w:sz w:val="21"/>
        </w:rPr>
      </w:pPr>
    </w:p>
    <w:p w14:paraId="23C71D24">
      <w:pPr>
        <w:rPr>
          <w:rFonts w:ascii="Arial" w:hAnsi="Arial" w:eastAsia="Arial" w:cs="Arial"/>
          <w:sz w:val="21"/>
          <w:szCs w:val="21"/>
        </w:rPr>
        <w:sectPr>
          <w:footerReference r:id="rId34" w:type="default"/>
          <w:pgSz w:w="11906" w:h="16839"/>
          <w:pgMar w:top="1431" w:right="1534" w:bottom="1260" w:left="1533" w:header="0" w:footer="1080" w:gutter="0"/>
          <w:cols w:space="720" w:num="1"/>
        </w:sectPr>
      </w:pPr>
    </w:p>
    <w:p w14:paraId="56E2DD1A">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01C6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2" w:hRule="atLeast"/>
        </w:trPr>
        <w:tc>
          <w:tcPr>
            <w:tcW w:w="831" w:type="dxa"/>
            <w:tcBorders>
              <w:bottom w:val="single" w:color="000000" w:sz="2" w:space="0"/>
              <w:right w:val="single" w:color="000000" w:sz="2" w:space="0"/>
            </w:tcBorders>
            <w:vAlign w:val="top"/>
          </w:tcPr>
          <w:p w14:paraId="646766E1">
            <w:pPr>
              <w:rPr>
                <w:rFonts w:ascii="Arial"/>
                <w:sz w:val="21"/>
              </w:rPr>
            </w:pPr>
          </w:p>
        </w:tc>
        <w:tc>
          <w:tcPr>
            <w:tcW w:w="7992" w:type="dxa"/>
            <w:tcBorders>
              <w:left w:val="single" w:color="000000" w:sz="2" w:space="0"/>
              <w:bottom w:val="single" w:color="000000" w:sz="2" w:space="0"/>
            </w:tcBorders>
            <w:vAlign w:val="top"/>
          </w:tcPr>
          <w:p w14:paraId="60F59123">
            <w:pPr>
              <w:pStyle w:val="6"/>
              <w:spacing w:before="136" w:line="327" w:lineRule="auto"/>
              <w:ind w:left="91" w:right="6" w:firstLine="442"/>
              <w:jc w:val="both"/>
            </w:pPr>
            <w:r>
              <w:rPr>
                <w:spacing w:val="-1"/>
              </w:rPr>
              <w:t>项目主要生产单元为水泥制品。生产工艺为：水泥罐车运输</w:t>
            </w:r>
            <w:r>
              <w:rPr>
                <w:rFonts w:ascii="Arial" w:hAnsi="Arial" w:eastAsia="Arial" w:cs="Arial"/>
                <w:spacing w:val="-1"/>
              </w:rPr>
              <w:t>→</w:t>
            </w:r>
            <w:r>
              <w:rPr>
                <w:spacing w:val="-1"/>
              </w:rPr>
              <w:t>水</w:t>
            </w:r>
            <w:r>
              <w:rPr>
                <w:spacing w:val="-2"/>
              </w:rPr>
              <w:t>泥筒仓储存；</w:t>
            </w:r>
            <w:r>
              <w:t xml:space="preserve"> </w:t>
            </w:r>
            <w:r>
              <w:rPr>
                <w:spacing w:val="-3"/>
              </w:rPr>
              <w:t>石粉汽车运输</w:t>
            </w:r>
            <w:r>
              <w:rPr>
                <w:rFonts w:ascii="Arial" w:hAnsi="Arial" w:eastAsia="Arial" w:cs="Arial"/>
                <w:spacing w:val="-3"/>
              </w:rPr>
              <w:t>→</w:t>
            </w:r>
            <w:r>
              <w:rPr>
                <w:spacing w:val="-3"/>
              </w:rPr>
              <w:t>石粉库储存；水泥螺旋输送上料、石粉铲装上料</w:t>
            </w:r>
            <w:r>
              <w:rPr>
                <w:rFonts w:ascii="Arial" w:hAnsi="Arial" w:eastAsia="Arial" w:cs="Arial"/>
                <w:spacing w:val="-4"/>
              </w:rPr>
              <w:t>→</w:t>
            </w:r>
            <w:r>
              <w:rPr>
                <w:spacing w:val="-4"/>
              </w:rPr>
              <w:t>配料斗</w:t>
            </w:r>
            <w:r>
              <w:rPr>
                <w:rFonts w:ascii="Arial" w:hAnsi="Arial" w:eastAsia="Arial" w:cs="Arial"/>
                <w:spacing w:val="-4"/>
              </w:rPr>
              <w:t>→</w:t>
            </w:r>
            <w:r>
              <w:rPr>
                <w:spacing w:val="-4"/>
              </w:rPr>
              <w:t>搅拌机</w:t>
            </w:r>
            <w:r>
              <w:t xml:space="preserve"> </w:t>
            </w:r>
            <w:r>
              <w:rPr>
                <w:rFonts w:ascii="Arial" w:hAnsi="Arial" w:eastAsia="Arial" w:cs="Arial"/>
                <w:spacing w:val="-8"/>
              </w:rPr>
              <w:t>→</w:t>
            </w:r>
            <w:r>
              <w:rPr>
                <w:spacing w:val="-8"/>
              </w:rPr>
              <w:t>液压成型</w:t>
            </w:r>
            <w:r>
              <w:rPr>
                <w:rFonts w:ascii="Arial" w:hAnsi="Arial" w:eastAsia="Arial" w:cs="Arial"/>
                <w:spacing w:val="-8"/>
              </w:rPr>
              <w:t>→</w:t>
            </w:r>
            <w:r>
              <w:rPr>
                <w:rFonts w:ascii="Arial" w:hAnsi="Arial" w:eastAsia="Arial" w:cs="Arial"/>
                <w:spacing w:val="-17"/>
              </w:rPr>
              <w:t xml:space="preserve"> </w:t>
            </w:r>
            <w:r>
              <w:rPr>
                <w:spacing w:val="-8"/>
              </w:rPr>
              <w:t>自然养护</w:t>
            </w:r>
            <w:r>
              <w:rPr>
                <w:rFonts w:ascii="Arial" w:hAnsi="Arial" w:eastAsia="Arial" w:cs="Arial"/>
                <w:spacing w:val="-8"/>
              </w:rPr>
              <w:t>→</w:t>
            </w:r>
            <w:r>
              <w:rPr>
                <w:spacing w:val="-8"/>
              </w:rPr>
              <w:t>路沿石、水泥栏杆脱模（水泥砖透水砖不需脱</w:t>
            </w:r>
            <w:r>
              <w:rPr>
                <w:spacing w:val="-9"/>
              </w:rPr>
              <w:t>模）</w:t>
            </w:r>
            <w:r>
              <w:rPr>
                <w:rFonts w:ascii="Arial" w:hAnsi="Arial" w:eastAsia="Arial" w:cs="Arial"/>
                <w:spacing w:val="-9"/>
              </w:rPr>
              <w:t>→</w:t>
            </w:r>
            <w:r>
              <w:rPr>
                <w:spacing w:val="-9"/>
              </w:rPr>
              <w:t>成品。</w:t>
            </w:r>
          </w:p>
          <w:p w14:paraId="70FDBADA">
            <w:pPr>
              <w:spacing w:before="30" w:line="222" w:lineRule="auto"/>
              <w:ind w:left="85"/>
              <w:rPr>
                <w:rFonts w:ascii="黑体" w:hAnsi="黑体" w:eastAsia="黑体" w:cs="黑体"/>
                <w:sz w:val="22"/>
                <w:szCs w:val="22"/>
              </w:rPr>
            </w:pPr>
            <w:r>
              <w:rPr>
                <w:rFonts w:ascii="黑体" w:hAnsi="黑体" w:eastAsia="黑体" w:cs="黑体"/>
                <w:spacing w:val="-1"/>
                <w:sz w:val="22"/>
                <w:szCs w:val="22"/>
              </w:rPr>
              <w:t>4、主要生产设施及参数</w:t>
            </w:r>
          </w:p>
          <w:p w14:paraId="52D8305F">
            <w:pPr>
              <w:spacing w:before="155" w:line="230" w:lineRule="auto"/>
              <w:ind w:left="2842"/>
              <w:rPr>
                <w:rFonts w:ascii="黑体" w:hAnsi="黑体" w:eastAsia="黑体" w:cs="黑体"/>
                <w:sz w:val="19"/>
                <w:szCs w:val="19"/>
              </w:rPr>
            </w:pPr>
            <w:r>
              <w:rPr>
                <w:rFonts w:ascii="黑体" w:hAnsi="黑体" w:eastAsia="黑体" w:cs="黑体"/>
                <w:spacing w:val="5"/>
                <w:sz w:val="19"/>
                <w:szCs w:val="19"/>
              </w:rPr>
              <w:t>表</w:t>
            </w:r>
            <w:r>
              <w:rPr>
                <w:rFonts w:ascii="黑体" w:hAnsi="黑体" w:eastAsia="黑体" w:cs="黑体"/>
                <w:spacing w:val="-27"/>
                <w:sz w:val="19"/>
                <w:szCs w:val="19"/>
              </w:rPr>
              <w:t xml:space="preserve"> </w:t>
            </w:r>
            <w:r>
              <w:rPr>
                <w:rFonts w:ascii="Times New Roman" w:hAnsi="Times New Roman" w:eastAsia="Times New Roman" w:cs="Times New Roman"/>
                <w:spacing w:val="5"/>
                <w:sz w:val="19"/>
                <w:szCs w:val="19"/>
              </w:rPr>
              <w:t xml:space="preserve">2-3    </w:t>
            </w:r>
            <w:r>
              <w:rPr>
                <w:rFonts w:ascii="黑体" w:hAnsi="黑体" w:eastAsia="黑体" w:cs="黑体"/>
                <w:spacing w:val="5"/>
                <w:sz w:val="19"/>
                <w:szCs w:val="19"/>
              </w:rPr>
              <w:t>主要生产设备清单</w:t>
            </w:r>
          </w:p>
          <w:p w14:paraId="289A2B58">
            <w:pPr>
              <w:spacing w:line="135" w:lineRule="auto"/>
              <w:rPr>
                <w:rFonts w:ascii="Arial"/>
                <w:sz w:val="2"/>
              </w:rPr>
            </w:pPr>
          </w:p>
          <w:tbl>
            <w:tblPr>
              <w:tblStyle w:val="5"/>
              <w:tblW w:w="7557"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877"/>
              <w:gridCol w:w="1807"/>
              <w:gridCol w:w="1776"/>
              <w:gridCol w:w="1428"/>
            </w:tblGrid>
            <w:tr w14:paraId="72AE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669" w:type="dxa"/>
                  <w:vAlign w:val="top"/>
                </w:tcPr>
                <w:p w14:paraId="293AB7E7">
                  <w:pPr>
                    <w:pStyle w:val="6"/>
                    <w:spacing w:before="35" w:line="216" w:lineRule="auto"/>
                    <w:ind w:left="136"/>
                    <w:rPr>
                      <w:sz w:val="19"/>
                      <w:szCs w:val="19"/>
                    </w:rPr>
                  </w:pPr>
                  <w:r>
                    <w:rPr>
                      <w:b/>
                      <w:bCs/>
                      <w:spacing w:val="4"/>
                      <w:sz w:val="19"/>
                      <w:szCs w:val="19"/>
                    </w:rPr>
                    <w:t>序号</w:t>
                  </w:r>
                </w:p>
              </w:tc>
              <w:tc>
                <w:tcPr>
                  <w:tcW w:w="1877" w:type="dxa"/>
                  <w:vAlign w:val="top"/>
                </w:tcPr>
                <w:p w14:paraId="0047A9B5">
                  <w:pPr>
                    <w:pStyle w:val="6"/>
                    <w:spacing w:before="35" w:line="216" w:lineRule="auto"/>
                    <w:ind w:left="544"/>
                    <w:rPr>
                      <w:sz w:val="19"/>
                      <w:szCs w:val="19"/>
                    </w:rPr>
                  </w:pPr>
                  <w:r>
                    <w:rPr>
                      <w:b/>
                      <w:bCs/>
                      <w:spacing w:val="5"/>
                      <w:sz w:val="19"/>
                      <w:szCs w:val="19"/>
                    </w:rPr>
                    <w:t>设备名称</w:t>
                  </w:r>
                </w:p>
              </w:tc>
              <w:tc>
                <w:tcPr>
                  <w:tcW w:w="1807" w:type="dxa"/>
                  <w:vAlign w:val="top"/>
                </w:tcPr>
                <w:p w14:paraId="3C911BDD">
                  <w:pPr>
                    <w:pStyle w:val="6"/>
                    <w:spacing w:before="35" w:line="216" w:lineRule="auto"/>
                    <w:ind w:left="715"/>
                    <w:rPr>
                      <w:sz w:val="19"/>
                      <w:szCs w:val="19"/>
                    </w:rPr>
                  </w:pPr>
                  <w:r>
                    <w:rPr>
                      <w:b/>
                      <w:bCs/>
                      <w:spacing w:val="1"/>
                      <w:sz w:val="19"/>
                      <w:szCs w:val="19"/>
                    </w:rPr>
                    <w:t>型号</w:t>
                  </w:r>
                </w:p>
              </w:tc>
              <w:tc>
                <w:tcPr>
                  <w:tcW w:w="1776" w:type="dxa"/>
                  <w:vAlign w:val="top"/>
                </w:tcPr>
                <w:p w14:paraId="15BA09A8">
                  <w:pPr>
                    <w:pStyle w:val="6"/>
                    <w:spacing w:before="35" w:line="216" w:lineRule="auto"/>
                    <w:ind w:left="194"/>
                    <w:rPr>
                      <w:sz w:val="19"/>
                      <w:szCs w:val="19"/>
                    </w:rPr>
                  </w:pPr>
                  <w:r>
                    <w:rPr>
                      <w:b/>
                      <w:bCs/>
                      <w:spacing w:val="5"/>
                      <w:sz w:val="19"/>
                      <w:szCs w:val="19"/>
                    </w:rPr>
                    <w:t>数量（台或套）</w:t>
                  </w:r>
                </w:p>
              </w:tc>
              <w:tc>
                <w:tcPr>
                  <w:tcW w:w="1428" w:type="dxa"/>
                  <w:vAlign w:val="top"/>
                </w:tcPr>
                <w:p w14:paraId="11A16EC9">
                  <w:pPr>
                    <w:pStyle w:val="6"/>
                    <w:spacing w:before="35" w:line="216" w:lineRule="auto"/>
                    <w:ind w:left="521"/>
                    <w:rPr>
                      <w:sz w:val="19"/>
                      <w:szCs w:val="19"/>
                    </w:rPr>
                  </w:pPr>
                  <w:r>
                    <w:rPr>
                      <w:b/>
                      <w:bCs/>
                      <w:spacing w:val="3"/>
                      <w:sz w:val="19"/>
                      <w:szCs w:val="19"/>
                    </w:rPr>
                    <w:t>备注</w:t>
                  </w:r>
                </w:p>
              </w:tc>
            </w:tr>
            <w:tr w14:paraId="0653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Align w:val="top"/>
                </w:tcPr>
                <w:p w14:paraId="45B04469">
                  <w:pPr>
                    <w:spacing w:before="65" w:line="195" w:lineRule="auto"/>
                    <w:ind w:left="304"/>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877" w:type="dxa"/>
                  <w:vAlign w:val="top"/>
                </w:tcPr>
                <w:p w14:paraId="2586D3CA">
                  <w:pPr>
                    <w:pStyle w:val="6"/>
                    <w:spacing w:before="30" w:line="217" w:lineRule="auto"/>
                    <w:ind w:left="641"/>
                    <w:rPr>
                      <w:sz w:val="19"/>
                      <w:szCs w:val="19"/>
                    </w:rPr>
                  </w:pPr>
                  <w:r>
                    <w:rPr>
                      <w:spacing w:val="7"/>
                      <w:sz w:val="19"/>
                      <w:szCs w:val="19"/>
                    </w:rPr>
                    <w:t>配料斗</w:t>
                  </w:r>
                </w:p>
              </w:tc>
              <w:tc>
                <w:tcPr>
                  <w:tcW w:w="1807" w:type="dxa"/>
                  <w:vAlign w:val="top"/>
                </w:tcPr>
                <w:p w14:paraId="6394A9EE">
                  <w:pPr>
                    <w:spacing w:before="61" w:line="199" w:lineRule="auto"/>
                    <w:ind w:left="87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776" w:type="dxa"/>
                  <w:vAlign w:val="top"/>
                </w:tcPr>
                <w:p w14:paraId="4E43967D">
                  <w:pPr>
                    <w:spacing w:before="65" w:line="195" w:lineRule="auto"/>
                    <w:ind w:left="85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28" w:type="dxa"/>
                  <w:vAlign w:val="top"/>
                </w:tcPr>
                <w:p w14:paraId="456629ED">
                  <w:pPr>
                    <w:rPr>
                      <w:rFonts w:ascii="Arial"/>
                      <w:sz w:val="21"/>
                    </w:rPr>
                  </w:pPr>
                </w:p>
              </w:tc>
            </w:tr>
            <w:tr w14:paraId="7102E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Align w:val="top"/>
                </w:tcPr>
                <w:p w14:paraId="370462AF">
                  <w:pPr>
                    <w:spacing w:before="6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877" w:type="dxa"/>
                  <w:vAlign w:val="top"/>
                </w:tcPr>
                <w:p w14:paraId="5B867E6C">
                  <w:pPr>
                    <w:pStyle w:val="6"/>
                    <w:spacing w:before="30" w:line="217" w:lineRule="auto"/>
                    <w:ind w:left="641"/>
                    <w:rPr>
                      <w:sz w:val="19"/>
                      <w:szCs w:val="19"/>
                    </w:rPr>
                  </w:pPr>
                  <w:r>
                    <w:rPr>
                      <w:spacing w:val="7"/>
                      <w:sz w:val="19"/>
                      <w:szCs w:val="19"/>
                    </w:rPr>
                    <w:t>搅拌机</w:t>
                  </w:r>
                </w:p>
              </w:tc>
              <w:tc>
                <w:tcPr>
                  <w:tcW w:w="1807" w:type="dxa"/>
                  <w:vAlign w:val="top"/>
                </w:tcPr>
                <w:p w14:paraId="569B1FB3">
                  <w:pPr>
                    <w:spacing w:before="65" w:line="195" w:lineRule="auto"/>
                    <w:ind w:left="594"/>
                    <w:rPr>
                      <w:rFonts w:ascii="Times New Roman" w:hAnsi="Times New Roman" w:eastAsia="Times New Roman" w:cs="Times New Roman"/>
                      <w:sz w:val="19"/>
                      <w:szCs w:val="19"/>
                    </w:rPr>
                  </w:pPr>
                  <w:r>
                    <w:rPr>
                      <w:rFonts w:ascii="Times New Roman" w:hAnsi="Times New Roman" w:eastAsia="Times New Roman" w:cs="Times New Roman"/>
                      <w:sz w:val="19"/>
                      <w:szCs w:val="19"/>
                    </w:rPr>
                    <w:t>JN</w:t>
                  </w:r>
                  <w:r>
                    <w:rPr>
                      <w:rFonts w:ascii="Times New Roman" w:hAnsi="Times New Roman" w:eastAsia="Times New Roman" w:cs="Times New Roman"/>
                      <w:spacing w:val="6"/>
                      <w:sz w:val="19"/>
                      <w:szCs w:val="19"/>
                    </w:rPr>
                    <w:t>2500</w:t>
                  </w:r>
                </w:p>
              </w:tc>
              <w:tc>
                <w:tcPr>
                  <w:tcW w:w="1776" w:type="dxa"/>
                  <w:vAlign w:val="top"/>
                </w:tcPr>
                <w:p w14:paraId="04D8F486">
                  <w:pPr>
                    <w:spacing w:before="65" w:line="195" w:lineRule="auto"/>
                    <w:ind w:left="85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28" w:type="dxa"/>
                  <w:vAlign w:val="top"/>
                </w:tcPr>
                <w:p w14:paraId="435F0A88">
                  <w:pPr>
                    <w:rPr>
                      <w:rFonts w:ascii="Arial"/>
                      <w:sz w:val="21"/>
                    </w:rPr>
                  </w:pPr>
                </w:p>
              </w:tc>
            </w:tr>
            <w:tr w14:paraId="035CB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Align w:val="top"/>
                </w:tcPr>
                <w:p w14:paraId="5A03BEC9">
                  <w:pPr>
                    <w:spacing w:before="67" w:line="195" w:lineRule="auto"/>
                    <w:ind w:left="288"/>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877" w:type="dxa"/>
                  <w:vAlign w:val="top"/>
                </w:tcPr>
                <w:p w14:paraId="10B58D6D">
                  <w:pPr>
                    <w:pStyle w:val="6"/>
                    <w:spacing w:before="32" w:line="215" w:lineRule="auto"/>
                    <w:ind w:left="444"/>
                    <w:rPr>
                      <w:sz w:val="19"/>
                      <w:szCs w:val="19"/>
                    </w:rPr>
                  </w:pPr>
                  <w:r>
                    <w:rPr>
                      <w:spacing w:val="7"/>
                      <w:sz w:val="19"/>
                      <w:szCs w:val="19"/>
                    </w:rPr>
                    <w:t>液压成型机</w:t>
                  </w:r>
                </w:p>
              </w:tc>
              <w:tc>
                <w:tcPr>
                  <w:tcW w:w="1807" w:type="dxa"/>
                  <w:vAlign w:val="top"/>
                </w:tcPr>
                <w:p w14:paraId="51B33DE0">
                  <w:pPr>
                    <w:spacing w:before="63" w:line="199" w:lineRule="auto"/>
                    <w:ind w:left="87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776" w:type="dxa"/>
                  <w:vAlign w:val="top"/>
                </w:tcPr>
                <w:p w14:paraId="51537AFD">
                  <w:pPr>
                    <w:spacing w:before="67" w:line="195" w:lineRule="auto"/>
                    <w:ind w:left="85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28" w:type="dxa"/>
                  <w:vAlign w:val="top"/>
                </w:tcPr>
                <w:p w14:paraId="02654DB6">
                  <w:pPr>
                    <w:rPr>
                      <w:rFonts w:ascii="Arial"/>
                      <w:sz w:val="21"/>
                    </w:rPr>
                  </w:pPr>
                </w:p>
              </w:tc>
            </w:tr>
            <w:tr w14:paraId="575ED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Align w:val="top"/>
                </w:tcPr>
                <w:p w14:paraId="1D07E7C7">
                  <w:pPr>
                    <w:spacing w:before="67"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877" w:type="dxa"/>
                  <w:vAlign w:val="top"/>
                </w:tcPr>
                <w:p w14:paraId="1CEF1A1F">
                  <w:pPr>
                    <w:pStyle w:val="6"/>
                    <w:spacing w:before="32" w:line="215" w:lineRule="auto"/>
                    <w:ind w:left="741"/>
                    <w:rPr>
                      <w:sz w:val="19"/>
                      <w:szCs w:val="19"/>
                    </w:rPr>
                  </w:pPr>
                  <w:r>
                    <w:rPr>
                      <w:spacing w:val="5"/>
                      <w:sz w:val="19"/>
                      <w:szCs w:val="19"/>
                    </w:rPr>
                    <w:t>模具</w:t>
                  </w:r>
                </w:p>
              </w:tc>
              <w:tc>
                <w:tcPr>
                  <w:tcW w:w="1807" w:type="dxa"/>
                  <w:vAlign w:val="top"/>
                </w:tcPr>
                <w:p w14:paraId="355E4B26">
                  <w:pPr>
                    <w:spacing w:before="63" w:line="199" w:lineRule="auto"/>
                    <w:ind w:left="87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776" w:type="dxa"/>
                  <w:vAlign w:val="top"/>
                </w:tcPr>
                <w:p w14:paraId="55BC68EE">
                  <w:pPr>
                    <w:pStyle w:val="6"/>
                    <w:spacing w:before="32" w:line="215" w:lineRule="auto"/>
                    <w:ind w:left="695"/>
                    <w:rPr>
                      <w:sz w:val="19"/>
                      <w:szCs w:val="19"/>
                    </w:rPr>
                  </w:pPr>
                  <w:r>
                    <w:rPr>
                      <w:spacing w:val="4"/>
                      <w:sz w:val="19"/>
                      <w:szCs w:val="19"/>
                    </w:rPr>
                    <w:t>若干</w:t>
                  </w:r>
                </w:p>
              </w:tc>
              <w:tc>
                <w:tcPr>
                  <w:tcW w:w="1428" w:type="dxa"/>
                  <w:vAlign w:val="top"/>
                </w:tcPr>
                <w:p w14:paraId="2797A8AA">
                  <w:pPr>
                    <w:rPr>
                      <w:rFonts w:ascii="Arial"/>
                      <w:sz w:val="21"/>
                    </w:rPr>
                  </w:pPr>
                </w:p>
              </w:tc>
            </w:tr>
            <w:tr w14:paraId="3C485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669" w:type="dxa"/>
                  <w:vAlign w:val="top"/>
                </w:tcPr>
                <w:p w14:paraId="263ED39B">
                  <w:pPr>
                    <w:spacing w:before="69" w:line="192" w:lineRule="auto"/>
                    <w:ind w:left="290"/>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877" w:type="dxa"/>
                  <w:vAlign w:val="top"/>
                </w:tcPr>
                <w:p w14:paraId="3F154049">
                  <w:pPr>
                    <w:pStyle w:val="6"/>
                    <w:spacing w:before="32" w:line="214" w:lineRule="auto"/>
                    <w:ind w:left="744"/>
                    <w:rPr>
                      <w:sz w:val="19"/>
                      <w:szCs w:val="19"/>
                    </w:rPr>
                  </w:pPr>
                  <w:r>
                    <w:rPr>
                      <w:spacing w:val="4"/>
                      <w:sz w:val="19"/>
                      <w:szCs w:val="19"/>
                    </w:rPr>
                    <w:t>叉车</w:t>
                  </w:r>
                </w:p>
              </w:tc>
              <w:tc>
                <w:tcPr>
                  <w:tcW w:w="1807" w:type="dxa"/>
                  <w:vAlign w:val="top"/>
                </w:tcPr>
                <w:p w14:paraId="6A53498E">
                  <w:pPr>
                    <w:pStyle w:val="6"/>
                    <w:spacing w:before="32" w:line="214" w:lineRule="auto"/>
                    <w:ind w:left="859"/>
                    <w:rPr>
                      <w:sz w:val="19"/>
                      <w:szCs w:val="19"/>
                    </w:rPr>
                  </w:pPr>
                  <w:r>
                    <w:rPr>
                      <w:sz w:val="19"/>
                      <w:szCs w:val="19"/>
                    </w:rPr>
                    <w:t>/</w:t>
                  </w:r>
                </w:p>
              </w:tc>
              <w:tc>
                <w:tcPr>
                  <w:tcW w:w="1776" w:type="dxa"/>
                  <w:vAlign w:val="top"/>
                </w:tcPr>
                <w:p w14:paraId="3AC1E9BE">
                  <w:pPr>
                    <w:spacing w:before="67" w:line="195" w:lineRule="auto"/>
                    <w:ind w:left="843"/>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428" w:type="dxa"/>
                  <w:vAlign w:val="top"/>
                </w:tcPr>
                <w:p w14:paraId="61A77858">
                  <w:pPr>
                    <w:rPr>
                      <w:rFonts w:ascii="Arial"/>
                      <w:sz w:val="21"/>
                    </w:rPr>
                  </w:pPr>
                </w:p>
              </w:tc>
            </w:tr>
            <w:tr w14:paraId="5B6DD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Align w:val="top"/>
                </w:tcPr>
                <w:p w14:paraId="120B5693">
                  <w:pPr>
                    <w:spacing w:before="67" w:line="195"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1877" w:type="dxa"/>
                  <w:vAlign w:val="top"/>
                </w:tcPr>
                <w:p w14:paraId="24AC7227">
                  <w:pPr>
                    <w:pStyle w:val="6"/>
                    <w:spacing w:before="35" w:line="212" w:lineRule="auto"/>
                    <w:ind w:left="545"/>
                    <w:rPr>
                      <w:sz w:val="19"/>
                      <w:szCs w:val="19"/>
                    </w:rPr>
                  </w:pPr>
                  <w:r>
                    <w:rPr>
                      <w:spacing w:val="7"/>
                      <w:sz w:val="19"/>
                      <w:szCs w:val="19"/>
                    </w:rPr>
                    <w:t>水泥筒仓</w:t>
                  </w:r>
                </w:p>
              </w:tc>
              <w:tc>
                <w:tcPr>
                  <w:tcW w:w="1807" w:type="dxa"/>
                  <w:vAlign w:val="top"/>
                </w:tcPr>
                <w:p w14:paraId="124FD841">
                  <w:pPr>
                    <w:pStyle w:val="6"/>
                    <w:spacing w:before="66" w:line="182" w:lineRule="auto"/>
                    <w:ind w:left="723"/>
                    <w:rPr>
                      <w:sz w:val="19"/>
                      <w:szCs w:val="19"/>
                    </w:rPr>
                  </w:pPr>
                  <w:r>
                    <w:rPr>
                      <w:spacing w:val="-1"/>
                      <w:sz w:val="19"/>
                      <w:szCs w:val="19"/>
                    </w:rPr>
                    <w:t>100T</w:t>
                  </w:r>
                </w:p>
              </w:tc>
              <w:tc>
                <w:tcPr>
                  <w:tcW w:w="1776" w:type="dxa"/>
                  <w:vAlign w:val="top"/>
                </w:tcPr>
                <w:p w14:paraId="2760891F">
                  <w:pPr>
                    <w:spacing w:before="67" w:line="195" w:lineRule="auto"/>
                    <w:ind w:left="85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28" w:type="dxa"/>
                  <w:vAlign w:val="top"/>
                </w:tcPr>
                <w:p w14:paraId="700525DA">
                  <w:pPr>
                    <w:rPr>
                      <w:rFonts w:ascii="Arial"/>
                      <w:sz w:val="21"/>
                    </w:rPr>
                  </w:pPr>
                </w:p>
              </w:tc>
            </w:tr>
            <w:tr w14:paraId="6CB3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669" w:type="dxa"/>
                  <w:vAlign w:val="top"/>
                </w:tcPr>
                <w:p w14:paraId="2271EC69">
                  <w:pPr>
                    <w:spacing w:before="70" w:line="192" w:lineRule="auto"/>
                    <w:ind w:left="288"/>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877" w:type="dxa"/>
                  <w:vAlign w:val="top"/>
                </w:tcPr>
                <w:p w14:paraId="37839C8C">
                  <w:pPr>
                    <w:pStyle w:val="6"/>
                    <w:spacing w:before="35" w:line="216" w:lineRule="auto"/>
                    <w:ind w:left="641"/>
                    <w:rPr>
                      <w:sz w:val="19"/>
                      <w:szCs w:val="19"/>
                    </w:rPr>
                  </w:pPr>
                  <w:r>
                    <w:rPr>
                      <w:spacing w:val="7"/>
                      <w:sz w:val="19"/>
                      <w:szCs w:val="19"/>
                    </w:rPr>
                    <w:t>装载机</w:t>
                  </w:r>
                </w:p>
              </w:tc>
              <w:tc>
                <w:tcPr>
                  <w:tcW w:w="1807" w:type="dxa"/>
                  <w:vAlign w:val="top"/>
                </w:tcPr>
                <w:p w14:paraId="5B126148">
                  <w:pPr>
                    <w:pStyle w:val="6"/>
                    <w:spacing w:before="35" w:line="216" w:lineRule="auto"/>
                    <w:ind w:left="859"/>
                    <w:rPr>
                      <w:sz w:val="19"/>
                      <w:szCs w:val="19"/>
                    </w:rPr>
                  </w:pPr>
                  <w:r>
                    <w:rPr>
                      <w:sz w:val="19"/>
                      <w:szCs w:val="19"/>
                    </w:rPr>
                    <w:t>/</w:t>
                  </w:r>
                </w:p>
              </w:tc>
              <w:tc>
                <w:tcPr>
                  <w:tcW w:w="1776" w:type="dxa"/>
                  <w:vAlign w:val="top"/>
                </w:tcPr>
                <w:p w14:paraId="6D401231">
                  <w:pPr>
                    <w:spacing w:before="67" w:line="195" w:lineRule="auto"/>
                    <w:ind w:left="85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28" w:type="dxa"/>
                  <w:vAlign w:val="top"/>
                </w:tcPr>
                <w:p w14:paraId="6BAC7D4C">
                  <w:pPr>
                    <w:rPr>
                      <w:rFonts w:ascii="Arial"/>
                      <w:sz w:val="21"/>
                    </w:rPr>
                  </w:pPr>
                </w:p>
              </w:tc>
            </w:tr>
          </w:tbl>
          <w:p w14:paraId="2CA4B086">
            <w:pPr>
              <w:spacing w:before="131" w:line="222" w:lineRule="auto"/>
              <w:ind w:left="86"/>
              <w:rPr>
                <w:rFonts w:ascii="黑体" w:hAnsi="黑体" w:eastAsia="黑体" w:cs="黑体"/>
                <w:sz w:val="22"/>
                <w:szCs w:val="22"/>
              </w:rPr>
            </w:pPr>
            <w:r>
              <w:rPr>
                <w:rFonts w:ascii="黑体" w:hAnsi="黑体" w:eastAsia="黑体" w:cs="黑体"/>
                <w:spacing w:val="-1"/>
                <w:sz w:val="22"/>
                <w:szCs w:val="22"/>
              </w:rPr>
              <w:t>5、主要原辅材料种类及用量</w:t>
            </w:r>
          </w:p>
          <w:p w14:paraId="4A0C9259">
            <w:pPr>
              <w:pStyle w:val="6"/>
              <w:spacing w:before="134" w:line="219" w:lineRule="auto"/>
              <w:ind w:left="534"/>
            </w:pPr>
            <w:r>
              <w:rPr>
                <w:spacing w:val="-1"/>
              </w:rPr>
              <w:t>项目主要原辅材料及能耗情况见下表。</w:t>
            </w:r>
          </w:p>
          <w:p w14:paraId="77EE1432">
            <w:pPr>
              <w:spacing w:before="189" w:line="231" w:lineRule="auto"/>
              <w:ind w:left="2441"/>
              <w:rPr>
                <w:rFonts w:ascii="黑体" w:hAnsi="黑体" w:eastAsia="黑体" w:cs="黑体"/>
                <w:sz w:val="19"/>
                <w:szCs w:val="19"/>
              </w:rPr>
            </w:pPr>
            <w:r>
              <w:rPr>
                <w:rFonts w:ascii="黑体" w:hAnsi="黑体" w:eastAsia="黑体" w:cs="黑体"/>
                <w:spacing w:val="6"/>
                <w:sz w:val="19"/>
                <w:szCs w:val="19"/>
              </w:rPr>
              <w:t>表</w:t>
            </w:r>
            <w:r>
              <w:rPr>
                <w:rFonts w:ascii="黑体" w:hAnsi="黑体" w:eastAsia="黑体" w:cs="黑体"/>
                <w:spacing w:val="-26"/>
                <w:sz w:val="19"/>
                <w:szCs w:val="19"/>
              </w:rPr>
              <w:t xml:space="preserve"> </w:t>
            </w:r>
            <w:r>
              <w:rPr>
                <w:rFonts w:ascii="Times New Roman" w:hAnsi="Times New Roman" w:eastAsia="Times New Roman" w:cs="Times New Roman"/>
                <w:spacing w:val="6"/>
                <w:sz w:val="19"/>
                <w:szCs w:val="19"/>
              </w:rPr>
              <w:t xml:space="preserve">2-4    </w:t>
            </w:r>
            <w:r>
              <w:rPr>
                <w:rFonts w:ascii="黑体" w:hAnsi="黑体" w:eastAsia="黑体" w:cs="黑体"/>
                <w:spacing w:val="6"/>
                <w:sz w:val="19"/>
                <w:szCs w:val="19"/>
              </w:rPr>
              <w:t>主要原辅材料及能耗情况表</w:t>
            </w:r>
          </w:p>
          <w:p w14:paraId="1FC1D788">
            <w:pPr>
              <w:spacing w:line="21" w:lineRule="exact"/>
            </w:pPr>
          </w:p>
          <w:tbl>
            <w:tblPr>
              <w:tblStyle w:val="5"/>
              <w:tblW w:w="772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182"/>
              <w:gridCol w:w="1326"/>
              <w:gridCol w:w="1020"/>
              <w:gridCol w:w="1959"/>
              <w:gridCol w:w="1479"/>
            </w:tblGrid>
            <w:tr w14:paraId="2629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55" w:type="dxa"/>
                  <w:vAlign w:val="top"/>
                </w:tcPr>
                <w:p w14:paraId="152D3CB9">
                  <w:pPr>
                    <w:pStyle w:val="6"/>
                    <w:spacing w:before="165" w:line="228" w:lineRule="auto"/>
                    <w:ind w:left="180"/>
                    <w:rPr>
                      <w:sz w:val="19"/>
                      <w:szCs w:val="19"/>
                    </w:rPr>
                  </w:pPr>
                  <w:r>
                    <w:rPr>
                      <w:b/>
                      <w:bCs/>
                      <w:spacing w:val="4"/>
                      <w:sz w:val="19"/>
                      <w:szCs w:val="19"/>
                    </w:rPr>
                    <w:t>类别</w:t>
                  </w:r>
                </w:p>
              </w:tc>
              <w:tc>
                <w:tcPr>
                  <w:tcW w:w="1182" w:type="dxa"/>
                  <w:vAlign w:val="top"/>
                </w:tcPr>
                <w:p w14:paraId="334A20B9">
                  <w:pPr>
                    <w:pStyle w:val="6"/>
                    <w:spacing w:before="165" w:line="230" w:lineRule="auto"/>
                    <w:ind w:left="395"/>
                    <w:rPr>
                      <w:sz w:val="19"/>
                      <w:szCs w:val="19"/>
                    </w:rPr>
                  </w:pPr>
                  <w:r>
                    <w:rPr>
                      <w:b/>
                      <w:bCs/>
                      <w:spacing w:val="3"/>
                      <w:sz w:val="19"/>
                      <w:szCs w:val="19"/>
                    </w:rPr>
                    <w:t>名称</w:t>
                  </w:r>
                </w:p>
              </w:tc>
              <w:tc>
                <w:tcPr>
                  <w:tcW w:w="1326" w:type="dxa"/>
                  <w:vAlign w:val="top"/>
                </w:tcPr>
                <w:p w14:paraId="12BE7753">
                  <w:pPr>
                    <w:pStyle w:val="6"/>
                    <w:spacing w:before="165" w:line="228" w:lineRule="auto"/>
                    <w:ind w:right="16"/>
                    <w:jc w:val="right"/>
                    <w:rPr>
                      <w:sz w:val="19"/>
                      <w:szCs w:val="19"/>
                    </w:rPr>
                  </w:pPr>
                  <w:r>
                    <w:rPr>
                      <w:b/>
                      <w:bCs/>
                      <w:spacing w:val="2"/>
                      <w:sz w:val="19"/>
                      <w:szCs w:val="19"/>
                    </w:rPr>
                    <w:t>年耗量（</w:t>
                  </w:r>
                  <w:r>
                    <w:rPr>
                      <w:rFonts w:ascii="Times New Roman" w:hAnsi="Times New Roman" w:eastAsia="Times New Roman" w:cs="Times New Roman"/>
                      <w:b/>
                      <w:bCs/>
                      <w:spacing w:val="2"/>
                      <w:sz w:val="19"/>
                      <w:szCs w:val="19"/>
                    </w:rPr>
                    <w:t>t/a</w:t>
                  </w:r>
                  <w:r>
                    <w:rPr>
                      <w:b/>
                      <w:bCs/>
                      <w:spacing w:val="2"/>
                      <w:sz w:val="19"/>
                      <w:szCs w:val="19"/>
                    </w:rPr>
                    <w:t>）</w:t>
                  </w:r>
                </w:p>
              </w:tc>
              <w:tc>
                <w:tcPr>
                  <w:tcW w:w="1020" w:type="dxa"/>
                  <w:vAlign w:val="top"/>
                </w:tcPr>
                <w:p w14:paraId="3F3F03A9">
                  <w:pPr>
                    <w:pStyle w:val="6"/>
                    <w:spacing w:before="165" w:line="228" w:lineRule="auto"/>
                    <w:ind w:left="314"/>
                    <w:rPr>
                      <w:sz w:val="19"/>
                      <w:szCs w:val="19"/>
                    </w:rPr>
                  </w:pPr>
                  <w:r>
                    <w:rPr>
                      <w:b/>
                      <w:bCs/>
                      <w:spacing w:val="4"/>
                      <w:sz w:val="19"/>
                      <w:szCs w:val="19"/>
                    </w:rPr>
                    <w:t>来源</w:t>
                  </w:r>
                </w:p>
              </w:tc>
              <w:tc>
                <w:tcPr>
                  <w:tcW w:w="1959" w:type="dxa"/>
                  <w:vAlign w:val="top"/>
                </w:tcPr>
                <w:p w14:paraId="2DA4ED97">
                  <w:pPr>
                    <w:pStyle w:val="6"/>
                    <w:spacing w:before="165" w:line="229" w:lineRule="auto"/>
                    <w:ind w:left="785"/>
                    <w:rPr>
                      <w:sz w:val="19"/>
                      <w:szCs w:val="19"/>
                    </w:rPr>
                  </w:pPr>
                  <w:r>
                    <w:rPr>
                      <w:b/>
                      <w:bCs/>
                      <w:spacing w:val="3"/>
                      <w:sz w:val="19"/>
                      <w:szCs w:val="19"/>
                    </w:rPr>
                    <w:t>成分</w:t>
                  </w:r>
                </w:p>
              </w:tc>
              <w:tc>
                <w:tcPr>
                  <w:tcW w:w="1479" w:type="dxa"/>
                  <w:vAlign w:val="top"/>
                </w:tcPr>
                <w:p w14:paraId="6A34D58D">
                  <w:pPr>
                    <w:pStyle w:val="6"/>
                    <w:spacing w:before="36" w:line="234" w:lineRule="auto"/>
                    <w:ind w:left="648" w:right="136" w:hanging="503"/>
                    <w:rPr>
                      <w:sz w:val="19"/>
                      <w:szCs w:val="19"/>
                    </w:rPr>
                  </w:pPr>
                  <w:r>
                    <w:rPr>
                      <w:b/>
                      <w:bCs/>
                      <w:spacing w:val="6"/>
                      <w:sz w:val="19"/>
                      <w:szCs w:val="19"/>
                    </w:rPr>
                    <w:t>性状、贮存方</w:t>
                  </w:r>
                  <w:r>
                    <w:rPr>
                      <w:spacing w:val="3"/>
                      <w:sz w:val="19"/>
                      <w:szCs w:val="19"/>
                    </w:rPr>
                    <w:t xml:space="preserve"> </w:t>
                  </w:r>
                  <w:r>
                    <w:rPr>
                      <w:b/>
                      <w:bCs/>
                      <w:spacing w:val="-2"/>
                      <w:sz w:val="19"/>
                      <w:szCs w:val="19"/>
                    </w:rPr>
                    <w:t>式</w:t>
                  </w:r>
                </w:p>
              </w:tc>
            </w:tr>
            <w:tr w14:paraId="4934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55" w:type="dxa"/>
                  <w:vMerge w:val="restart"/>
                  <w:tcBorders>
                    <w:bottom w:val="nil"/>
                  </w:tcBorders>
                  <w:vAlign w:val="top"/>
                </w:tcPr>
                <w:p w14:paraId="39B382DE">
                  <w:pPr>
                    <w:spacing w:line="254" w:lineRule="auto"/>
                    <w:rPr>
                      <w:rFonts w:ascii="Arial"/>
                      <w:sz w:val="21"/>
                    </w:rPr>
                  </w:pPr>
                </w:p>
                <w:p w14:paraId="400DCEA3">
                  <w:pPr>
                    <w:spacing w:line="255" w:lineRule="auto"/>
                    <w:rPr>
                      <w:rFonts w:ascii="Arial"/>
                      <w:sz w:val="21"/>
                    </w:rPr>
                  </w:pPr>
                </w:p>
                <w:p w14:paraId="610C3522">
                  <w:pPr>
                    <w:spacing w:line="255" w:lineRule="auto"/>
                    <w:rPr>
                      <w:rFonts w:ascii="Arial"/>
                      <w:sz w:val="21"/>
                    </w:rPr>
                  </w:pPr>
                </w:p>
                <w:p w14:paraId="2537949D">
                  <w:pPr>
                    <w:pStyle w:val="6"/>
                    <w:spacing w:before="62" w:line="238" w:lineRule="auto"/>
                    <w:ind w:left="183" w:right="176" w:firstLine="4"/>
                    <w:rPr>
                      <w:sz w:val="19"/>
                      <w:szCs w:val="19"/>
                    </w:rPr>
                  </w:pPr>
                  <w:r>
                    <w:rPr>
                      <w:spacing w:val="2"/>
                      <w:sz w:val="19"/>
                      <w:szCs w:val="19"/>
                    </w:rPr>
                    <w:t>原辅</w:t>
                  </w:r>
                  <w:r>
                    <w:rPr>
                      <w:sz w:val="19"/>
                      <w:szCs w:val="19"/>
                    </w:rPr>
                    <w:t xml:space="preserve"> </w:t>
                  </w:r>
                  <w:r>
                    <w:rPr>
                      <w:spacing w:val="5"/>
                      <w:sz w:val="19"/>
                      <w:szCs w:val="19"/>
                    </w:rPr>
                    <w:t>材料</w:t>
                  </w:r>
                </w:p>
              </w:tc>
              <w:tc>
                <w:tcPr>
                  <w:tcW w:w="1182" w:type="dxa"/>
                  <w:vAlign w:val="top"/>
                </w:tcPr>
                <w:p w14:paraId="6C42E92A">
                  <w:pPr>
                    <w:pStyle w:val="6"/>
                    <w:spacing w:before="160" w:line="228" w:lineRule="auto"/>
                    <w:ind w:left="397"/>
                    <w:rPr>
                      <w:sz w:val="19"/>
                      <w:szCs w:val="19"/>
                    </w:rPr>
                  </w:pPr>
                  <w:r>
                    <w:rPr>
                      <w:spacing w:val="4"/>
                      <w:sz w:val="19"/>
                      <w:szCs w:val="19"/>
                    </w:rPr>
                    <w:t>水泥</w:t>
                  </w:r>
                </w:p>
              </w:tc>
              <w:tc>
                <w:tcPr>
                  <w:tcW w:w="1326" w:type="dxa"/>
                  <w:vAlign w:val="top"/>
                </w:tcPr>
                <w:p w14:paraId="4AB3BC31">
                  <w:pPr>
                    <w:spacing w:before="19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450.0027</w:t>
                  </w:r>
                </w:p>
              </w:tc>
              <w:tc>
                <w:tcPr>
                  <w:tcW w:w="1020" w:type="dxa"/>
                  <w:vAlign w:val="top"/>
                </w:tcPr>
                <w:p w14:paraId="7E85D629">
                  <w:pPr>
                    <w:pStyle w:val="6"/>
                    <w:spacing w:before="160" w:line="228" w:lineRule="auto"/>
                    <w:ind w:left="127"/>
                    <w:rPr>
                      <w:sz w:val="19"/>
                      <w:szCs w:val="19"/>
                    </w:rPr>
                  </w:pPr>
                  <w:r>
                    <w:rPr>
                      <w:spacing w:val="4"/>
                      <w:sz w:val="19"/>
                      <w:szCs w:val="19"/>
                    </w:rPr>
                    <w:t>当地市场</w:t>
                  </w:r>
                </w:p>
              </w:tc>
              <w:tc>
                <w:tcPr>
                  <w:tcW w:w="1959" w:type="dxa"/>
                  <w:vAlign w:val="top"/>
                </w:tcPr>
                <w:p w14:paraId="09C24C7E">
                  <w:pPr>
                    <w:pStyle w:val="6"/>
                    <w:spacing w:before="62" w:line="219" w:lineRule="auto"/>
                    <w:ind w:left="889" w:right="104" w:hanging="775"/>
                    <w:rPr>
                      <w:sz w:val="19"/>
                      <w:szCs w:val="19"/>
                    </w:rPr>
                  </w:pPr>
                  <w:r>
                    <w:rPr>
                      <w:rFonts w:ascii="Times New Roman" w:hAnsi="Times New Roman" w:eastAsia="Times New Roman" w:cs="Times New Roman"/>
                      <w:sz w:val="19"/>
                      <w:szCs w:val="19"/>
                    </w:rPr>
                    <w:t>CaCO</w:t>
                  </w:r>
                  <w:r>
                    <w:rPr>
                      <w:rFonts w:ascii="Times New Roman" w:hAnsi="Times New Roman" w:eastAsia="Times New Roman" w:cs="Times New Roman"/>
                      <w:spacing w:val="2"/>
                      <w:position w:val="-1"/>
                      <w:sz w:val="12"/>
                      <w:szCs w:val="12"/>
                    </w:rPr>
                    <w:t>3</w:t>
                  </w:r>
                  <w:r>
                    <w:rPr>
                      <w:spacing w:val="2"/>
                      <w:sz w:val="19"/>
                      <w:szCs w:val="19"/>
                    </w:rPr>
                    <w:t>、</w:t>
                  </w:r>
                  <w:r>
                    <w:rPr>
                      <w:rFonts w:ascii="Times New Roman" w:hAnsi="Times New Roman" w:eastAsia="Times New Roman" w:cs="Times New Roman"/>
                      <w:sz w:val="19"/>
                      <w:szCs w:val="19"/>
                    </w:rPr>
                    <w:t>SiO</w:t>
                  </w:r>
                  <w:r>
                    <w:rPr>
                      <w:rFonts w:ascii="Times New Roman" w:hAnsi="Times New Roman" w:eastAsia="Times New Roman" w:cs="Times New Roman"/>
                      <w:spacing w:val="2"/>
                      <w:position w:val="-1"/>
                      <w:sz w:val="12"/>
                      <w:szCs w:val="12"/>
                    </w:rPr>
                    <w:t>2</w:t>
                  </w:r>
                  <w:r>
                    <w:rPr>
                      <w:spacing w:val="2"/>
                      <w:sz w:val="19"/>
                      <w:szCs w:val="19"/>
                    </w:rPr>
                    <w:t>、</w:t>
                  </w:r>
                  <w:r>
                    <w:rPr>
                      <w:rFonts w:ascii="Times New Roman" w:hAnsi="Times New Roman" w:eastAsia="Times New Roman" w:cs="Times New Roman"/>
                      <w:sz w:val="19"/>
                      <w:szCs w:val="19"/>
                    </w:rPr>
                    <w:t>Al</w:t>
                  </w:r>
                  <w:r>
                    <w:rPr>
                      <w:rFonts w:ascii="Times New Roman" w:hAnsi="Times New Roman" w:eastAsia="Times New Roman" w:cs="Times New Roman"/>
                      <w:spacing w:val="2"/>
                      <w:position w:val="-1"/>
                      <w:sz w:val="12"/>
                      <w:szCs w:val="12"/>
                    </w:rPr>
                    <w:t>2</w:t>
                  </w:r>
                  <w:r>
                    <w:rPr>
                      <w:rFonts w:ascii="Times New Roman" w:hAnsi="Times New Roman" w:eastAsia="Times New Roman" w:cs="Times New Roman"/>
                      <w:spacing w:val="2"/>
                      <w:sz w:val="19"/>
                      <w:szCs w:val="19"/>
                    </w:rPr>
                    <w:t>O</w:t>
                  </w:r>
                  <w:r>
                    <w:rPr>
                      <w:rFonts w:ascii="Times New Roman" w:hAnsi="Times New Roman" w:eastAsia="Times New Roman" w:cs="Times New Roman"/>
                      <w:spacing w:val="2"/>
                      <w:position w:val="-1"/>
                      <w:sz w:val="12"/>
                      <w:szCs w:val="12"/>
                    </w:rPr>
                    <w:t xml:space="preserve">3 </w:t>
                  </w:r>
                  <w:r>
                    <w:rPr>
                      <w:sz w:val="19"/>
                      <w:szCs w:val="19"/>
                    </w:rPr>
                    <w:t>等</w:t>
                  </w:r>
                </w:p>
              </w:tc>
              <w:tc>
                <w:tcPr>
                  <w:tcW w:w="1479" w:type="dxa"/>
                  <w:vAlign w:val="top"/>
                </w:tcPr>
                <w:p w14:paraId="006668F3">
                  <w:pPr>
                    <w:pStyle w:val="6"/>
                    <w:spacing w:before="31" w:line="234" w:lineRule="auto"/>
                    <w:ind w:left="643" w:right="136" w:hanging="499"/>
                    <w:rPr>
                      <w:sz w:val="19"/>
                      <w:szCs w:val="19"/>
                    </w:rPr>
                  </w:pPr>
                  <w:r>
                    <w:rPr>
                      <w:spacing w:val="8"/>
                      <w:sz w:val="19"/>
                      <w:szCs w:val="19"/>
                    </w:rPr>
                    <w:t>粉状、筒仓贮</w:t>
                  </w:r>
                  <w:r>
                    <w:rPr>
                      <w:spacing w:val="3"/>
                      <w:sz w:val="19"/>
                      <w:szCs w:val="19"/>
                    </w:rPr>
                    <w:t xml:space="preserve"> </w:t>
                  </w:r>
                  <w:r>
                    <w:rPr>
                      <w:spacing w:val="2"/>
                      <w:sz w:val="19"/>
                      <w:szCs w:val="19"/>
                    </w:rPr>
                    <w:t>存</w:t>
                  </w:r>
                </w:p>
              </w:tc>
            </w:tr>
            <w:tr w14:paraId="0A54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5" w:type="dxa"/>
                  <w:vMerge w:val="continue"/>
                  <w:tcBorders>
                    <w:top w:val="nil"/>
                    <w:bottom w:val="nil"/>
                  </w:tcBorders>
                  <w:vAlign w:val="top"/>
                </w:tcPr>
                <w:p w14:paraId="364E0210">
                  <w:pPr>
                    <w:rPr>
                      <w:rFonts w:ascii="Arial"/>
                      <w:sz w:val="21"/>
                    </w:rPr>
                  </w:pPr>
                </w:p>
              </w:tc>
              <w:tc>
                <w:tcPr>
                  <w:tcW w:w="1182" w:type="dxa"/>
                  <w:vAlign w:val="top"/>
                </w:tcPr>
                <w:p w14:paraId="4DEA4519">
                  <w:pPr>
                    <w:pStyle w:val="6"/>
                    <w:spacing w:before="30" w:line="217" w:lineRule="auto"/>
                    <w:ind w:left="396"/>
                    <w:rPr>
                      <w:sz w:val="19"/>
                      <w:szCs w:val="19"/>
                    </w:rPr>
                  </w:pPr>
                  <w:r>
                    <w:rPr>
                      <w:spacing w:val="4"/>
                      <w:sz w:val="19"/>
                      <w:szCs w:val="19"/>
                    </w:rPr>
                    <w:t>石粉</w:t>
                  </w:r>
                </w:p>
              </w:tc>
              <w:tc>
                <w:tcPr>
                  <w:tcW w:w="1326" w:type="dxa"/>
                  <w:vAlign w:val="top"/>
                </w:tcPr>
                <w:p w14:paraId="1CA69B73">
                  <w:pPr>
                    <w:spacing w:before="65" w:line="195" w:lineRule="auto"/>
                    <w:ind w:left="34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899.919</w:t>
                  </w:r>
                </w:p>
              </w:tc>
              <w:tc>
                <w:tcPr>
                  <w:tcW w:w="1020" w:type="dxa"/>
                  <w:vAlign w:val="top"/>
                </w:tcPr>
                <w:p w14:paraId="749D284B">
                  <w:pPr>
                    <w:pStyle w:val="6"/>
                    <w:spacing w:before="30" w:line="217" w:lineRule="auto"/>
                    <w:ind w:left="127"/>
                    <w:rPr>
                      <w:sz w:val="19"/>
                      <w:szCs w:val="19"/>
                    </w:rPr>
                  </w:pPr>
                  <w:r>
                    <w:rPr>
                      <w:spacing w:val="4"/>
                      <w:sz w:val="19"/>
                      <w:szCs w:val="19"/>
                    </w:rPr>
                    <w:t>当地市场</w:t>
                  </w:r>
                </w:p>
              </w:tc>
              <w:tc>
                <w:tcPr>
                  <w:tcW w:w="1959" w:type="dxa"/>
                  <w:vAlign w:val="top"/>
                </w:tcPr>
                <w:p w14:paraId="0DBBCDC4">
                  <w:pPr>
                    <w:spacing w:before="65" w:line="195" w:lineRule="auto"/>
                    <w:ind w:left="80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CaO</w:t>
                  </w:r>
                </w:p>
              </w:tc>
              <w:tc>
                <w:tcPr>
                  <w:tcW w:w="1479" w:type="dxa"/>
                  <w:vAlign w:val="top"/>
                </w:tcPr>
                <w:p w14:paraId="3B6CE62B">
                  <w:pPr>
                    <w:pStyle w:val="6"/>
                    <w:spacing w:before="30" w:line="217" w:lineRule="auto"/>
                    <w:ind w:left="144"/>
                    <w:rPr>
                      <w:sz w:val="19"/>
                      <w:szCs w:val="19"/>
                    </w:rPr>
                  </w:pPr>
                  <w:r>
                    <w:rPr>
                      <w:spacing w:val="8"/>
                      <w:sz w:val="19"/>
                      <w:szCs w:val="19"/>
                    </w:rPr>
                    <w:t>粉状、石粉库</w:t>
                  </w:r>
                </w:p>
              </w:tc>
            </w:tr>
            <w:tr w14:paraId="4B8E5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5" w:type="dxa"/>
                  <w:vMerge w:val="continue"/>
                  <w:tcBorders>
                    <w:top w:val="nil"/>
                    <w:bottom w:val="nil"/>
                  </w:tcBorders>
                  <w:vAlign w:val="top"/>
                </w:tcPr>
                <w:p w14:paraId="203DFFB8">
                  <w:pPr>
                    <w:rPr>
                      <w:rFonts w:ascii="Arial"/>
                      <w:sz w:val="21"/>
                    </w:rPr>
                  </w:pPr>
                </w:p>
              </w:tc>
              <w:tc>
                <w:tcPr>
                  <w:tcW w:w="1182" w:type="dxa"/>
                  <w:vAlign w:val="top"/>
                </w:tcPr>
                <w:p w14:paraId="6F1BA75C">
                  <w:pPr>
                    <w:pStyle w:val="6"/>
                    <w:spacing w:before="32" w:line="215" w:lineRule="auto"/>
                    <w:ind w:left="397"/>
                    <w:rPr>
                      <w:sz w:val="19"/>
                      <w:szCs w:val="19"/>
                    </w:rPr>
                  </w:pPr>
                  <w:r>
                    <w:rPr>
                      <w:spacing w:val="4"/>
                      <w:sz w:val="19"/>
                      <w:szCs w:val="19"/>
                    </w:rPr>
                    <w:t>色粉</w:t>
                  </w:r>
                </w:p>
              </w:tc>
              <w:tc>
                <w:tcPr>
                  <w:tcW w:w="1326" w:type="dxa"/>
                  <w:vAlign w:val="top"/>
                </w:tcPr>
                <w:p w14:paraId="6BC87FE8">
                  <w:pPr>
                    <w:spacing w:before="65" w:line="195" w:lineRule="auto"/>
                    <w:ind w:left="49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0.02</w:t>
                  </w:r>
                </w:p>
              </w:tc>
              <w:tc>
                <w:tcPr>
                  <w:tcW w:w="1020" w:type="dxa"/>
                  <w:vAlign w:val="top"/>
                </w:tcPr>
                <w:p w14:paraId="2E106950">
                  <w:pPr>
                    <w:pStyle w:val="6"/>
                    <w:spacing w:before="32" w:line="215" w:lineRule="auto"/>
                    <w:ind w:left="127"/>
                    <w:rPr>
                      <w:sz w:val="19"/>
                      <w:szCs w:val="19"/>
                    </w:rPr>
                  </w:pPr>
                  <w:r>
                    <w:rPr>
                      <w:spacing w:val="4"/>
                      <w:sz w:val="19"/>
                      <w:szCs w:val="19"/>
                    </w:rPr>
                    <w:t>当地市场</w:t>
                  </w:r>
                </w:p>
              </w:tc>
              <w:tc>
                <w:tcPr>
                  <w:tcW w:w="1959" w:type="dxa"/>
                  <w:vAlign w:val="top"/>
                </w:tcPr>
                <w:p w14:paraId="4A232700">
                  <w:pPr>
                    <w:spacing w:before="61" w:line="199" w:lineRule="auto"/>
                    <w:ind w:left="95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479" w:type="dxa"/>
                  <w:vAlign w:val="top"/>
                </w:tcPr>
                <w:p w14:paraId="1DD9D9F9">
                  <w:pPr>
                    <w:pStyle w:val="6"/>
                    <w:spacing w:before="32" w:line="215" w:lineRule="auto"/>
                    <w:ind w:left="242"/>
                    <w:rPr>
                      <w:sz w:val="19"/>
                      <w:szCs w:val="19"/>
                    </w:rPr>
                  </w:pPr>
                  <w:r>
                    <w:rPr>
                      <w:spacing w:val="8"/>
                      <w:sz w:val="19"/>
                      <w:szCs w:val="19"/>
                    </w:rPr>
                    <w:t>粉状、袋装</w:t>
                  </w:r>
                </w:p>
              </w:tc>
            </w:tr>
            <w:tr w14:paraId="648B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55" w:type="dxa"/>
                  <w:vMerge w:val="continue"/>
                  <w:tcBorders>
                    <w:top w:val="nil"/>
                    <w:bottom w:val="nil"/>
                  </w:tcBorders>
                  <w:vAlign w:val="top"/>
                </w:tcPr>
                <w:p w14:paraId="05D7152D">
                  <w:pPr>
                    <w:rPr>
                      <w:rFonts w:ascii="Arial"/>
                      <w:sz w:val="21"/>
                    </w:rPr>
                  </w:pPr>
                </w:p>
              </w:tc>
              <w:tc>
                <w:tcPr>
                  <w:tcW w:w="1182" w:type="dxa"/>
                  <w:vAlign w:val="top"/>
                </w:tcPr>
                <w:p w14:paraId="1C8D9C52">
                  <w:pPr>
                    <w:pStyle w:val="6"/>
                    <w:spacing w:before="162" w:line="228" w:lineRule="auto"/>
                    <w:ind w:left="393"/>
                    <w:rPr>
                      <w:sz w:val="19"/>
                      <w:szCs w:val="19"/>
                    </w:rPr>
                  </w:pPr>
                  <w:r>
                    <w:rPr>
                      <w:spacing w:val="6"/>
                      <w:sz w:val="19"/>
                      <w:szCs w:val="19"/>
                    </w:rPr>
                    <w:t>钢筋</w:t>
                  </w:r>
                </w:p>
              </w:tc>
              <w:tc>
                <w:tcPr>
                  <w:tcW w:w="1326" w:type="dxa"/>
                  <w:vAlign w:val="top"/>
                </w:tcPr>
                <w:p w14:paraId="0C362056">
                  <w:pPr>
                    <w:spacing w:before="196" w:line="195" w:lineRule="auto"/>
                    <w:ind w:left="49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0.08</w:t>
                  </w:r>
                </w:p>
              </w:tc>
              <w:tc>
                <w:tcPr>
                  <w:tcW w:w="1020" w:type="dxa"/>
                  <w:vAlign w:val="top"/>
                </w:tcPr>
                <w:p w14:paraId="43F24045">
                  <w:pPr>
                    <w:pStyle w:val="6"/>
                    <w:spacing w:before="162" w:line="228" w:lineRule="auto"/>
                    <w:ind w:left="127"/>
                    <w:rPr>
                      <w:sz w:val="19"/>
                      <w:szCs w:val="19"/>
                    </w:rPr>
                  </w:pPr>
                  <w:r>
                    <w:rPr>
                      <w:spacing w:val="4"/>
                      <w:sz w:val="19"/>
                      <w:szCs w:val="19"/>
                    </w:rPr>
                    <w:t>当地市场</w:t>
                  </w:r>
                </w:p>
              </w:tc>
              <w:tc>
                <w:tcPr>
                  <w:tcW w:w="1959" w:type="dxa"/>
                  <w:vAlign w:val="top"/>
                </w:tcPr>
                <w:p w14:paraId="0872B915">
                  <w:pPr>
                    <w:pStyle w:val="6"/>
                    <w:spacing w:before="33" w:line="233" w:lineRule="auto"/>
                    <w:ind w:left="888" w:right="104" w:hanging="775"/>
                    <w:rPr>
                      <w:sz w:val="19"/>
                      <w:szCs w:val="19"/>
                    </w:rPr>
                  </w:pPr>
                  <w:r>
                    <w:rPr>
                      <w:spacing w:val="2"/>
                      <w:sz w:val="19"/>
                      <w:szCs w:val="19"/>
                    </w:rPr>
                    <w:t>铁、碳、硫、磷、锰</w:t>
                  </w:r>
                  <w:r>
                    <w:rPr>
                      <w:spacing w:val="6"/>
                      <w:sz w:val="19"/>
                      <w:szCs w:val="19"/>
                    </w:rPr>
                    <w:t xml:space="preserve"> </w:t>
                  </w:r>
                  <w:r>
                    <w:rPr>
                      <w:sz w:val="19"/>
                      <w:szCs w:val="19"/>
                    </w:rPr>
                    <w:t>等</w:t>
                  </w:r>
                </w:p>
              </w:tc>
              <w:tc>
                <w:tcPr>
                  <w:tcW w:w="1479" w:type="dxa"/>
                  <w:vAlign w:val="top"/>
                </w:tcPr>
                <w:p w14:paraId="004DB218">
                  <w:pPr>
                    <w:spacing w:before="193" w:line="199" w:lineRule="auto"/>
                    <w:ind w:left="7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0E57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55" w:type="dxa"/>
                  <w:vMerge w:val="continue"/>
                  <w:tcBorders>
                    <w:top w:val="nil"/>
                  </w:tcBorders>
                  <w:vAlign w:val="top"/>
                </w:tcPr>
                <w:p w14:paraId="660C8F93">
                  <w:pPr>
                    <w:rPr>
                      <w:rFonts w:ascii="Arial"/>
                      <w:sz w:val="21"/>
                    </w:rPr>
                  </w:pPr>
                </w:p>
              </w:tc>
              <w:tc>
                <w:tcPr>
                  <w:tcW w:w="1182" w:type="dxa"/>
                  <w:vAlign w:val="top"/>
                </w:tcPr>
                <w:p w14:paraId="14F430BD">
                  <w:pPr>
                    <w:pStyle w:val="6"/>
                    <w:spacing w:before="33" w:line="233" w:lineRule="auto"/>
                    <w:ind w:left="498" w:right="191" w:hanging="301"/>
                    <w:rPr>
                      <w:sz w:val="19"/>
                      <w:szCs w:val="19"/>
                    </w:rPr>
                  </w:pPr>
                  <w:r>
                    <w:rPr>
                      <w:spacing w:val="6"/>
                      <w:sz w:val="19"/>
                      <w:szCs w:val="19"/>
                    </w:rPr>
                    <w:t>塑料编织</w:t>
                  </w:r>
                  <w:r>
                    <w:rPr>
                      <w:spacing w:val="2"/>
                      <w:sz w:val="19"/>
                      <w:szCs w:val="19"/>
                    </w:rPr>
                    <w:t xml:space="preserve"> </w:t>
                  </w:r>
                  <w:r>
                    <w:rPr>
                      <w:sz w:val="19"/>
                      <w:szCs w:val="19"/>
                    </w:rPr>
                    <w:t>带</w:t>
                  </w:r>
                </w:p>
              </w:tc>
              <w:tc>
                <w:tcPr>
                  <w:tcW w:w="1326" w:type="dxa"/>
                  <w:vAlign w:val="top"/>
                </w:tcPr>
                <w:p w14:paraId="4ADA1FDB">
                  <w:pPr>
                    <w:spacing w:before="196" w:line="195" w:lineRule="auto"/>
                    <w:ind w:left="558"/>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1020" w:type="dxa"/>
                  <w:vAlign w:val="top"/>
                </w:tcPr>
                <w:p w14:paraId="3052004D">
                  <w:pPr>
                    <w:pStyle w:val="6"/>
                    <w:spacing w:before="162" w:line="228" w:lineRule="auto"/>
                    <w:ind w:left="127"/>
                    <w:rPr>
                      <w:sz w:val="19"/>
                      <w:szCs w:val="19"/>
                    </w:rPr>
                  </w:pPr>
                  <w:r>
                    <w:rPr>
                      <w:spacing w:val="4"/>
                      <w:sz w:val="19"/>
                      <w:szCs w:val="19"/>
                    </w:rPr>
                    <w:t>当地市场</w:t>
                  </w:r>
                </w:p>
              </w:tc>
              <w:tc>
                <w:tcPr>
                  <w:tcW w:w="1959" w:type="dxa"/>
                  <w:vAlign w:val="top"/>
                </w:tcPr>
                <w:p w14:paraId="30AA482D">
                  <w:pPr>
                    <w:spacing w:before="193" w:line="199" w:lineRule="auto"/>
                    <w:ind w:left="95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479" w:type="dxa"/>
                  <w:vAlign w:val="top"/>
                </w:tcPr>
                <w:p w14:paraId="6BA6D77A">
                  <w:pPr>
                    <w:pStyle w:val="6"/>
                    <w:spacing w:before="162" w:line="229" w:lineRule="auto"/>
                    <w:ind w:left="543"/>
                    <w:rPr>
                      <w:sz w:val="19"/>
                      <w:szCs w:val="19"/>
                    </w:rPr>
                  </w:pPr>
                  <w:r>
                    <w:rPr>
                      <w:spacing w:val="5"/>
                      <w:sz w:val="19"/>
                      <w:szCs w:val="19"/>
                    </w:rPr>
                    <w:t>袋装</w:t>
                  </w:r>
                </w:p>
              </w:tc>
            </w:tr>
            <w:tr w14:paraId="3FA27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5" w:type="dxa"/>
                  <w:vMerge w:val="restart"/>
                  <w:tcBorders>
                    <w:bottom w:val="nil"/>
                  </w:tcBorders>
                  <w:vAlign w:val="top"/>
                </w:tcPr>
                <w:p w14:paraId="10668549">
                  <w:pPr>
                    <w:rPr>
                      <w:rFonts w:ascii="Arial"/>
                      <w:sz w:val="21"/>
                    </w:rPr>
                  </w:pPr>
                </w:p>
                <w:p w14:paraId="7D5595BA">
                  <w:pPr>
                    <w:pStyle w:val="6"/>
                    <w:spacing w:before="62" w:line="230" w:lineRule="auto"/>
                    <w:ind w:left="191"/>
                    <w:rPr>
                      <w:sz w:val="19"/>
                      <w:szCs w:val="19"/>
                    </w:rPr>
                  </w:pPr>
                  <w:r>
                    <w:rPr>
                      <w:spacing w:val="1"/>
                      <w:sz w:val="19"/>
                      <w:szCs w:val="19"/>
                    </w:rPr>
                    <w:t>能源</w:t>
                  </w:r>
                </w:p>
              </w:tc>
              <w:tc>
                <w:tcPr>
                  <w:tcW w:w="1182" w:type="dxa"/>
                  <w:vAlign w:val="top"/>
                </w:tcPr>
                <w:p w14:paraId="4A8CB94F">
                  <w:pPr>
                    <w:pStyle w:val="6"/>
                    <w:spacing w:before="32" w:line="215" w:lineRule="auto"/>
                    <w:ind w:left="195"/>
                    <w:rPr>
                      <w:sz w:val="19"/>
                      <w:szCs w:val="19"/>
                    </w:rPr>
                  </w:pPr>
                  <w:r>
                    <w:rPr>
                      <w:spacing w:val="7"/>
                      <w:sz w:val="19"/>
                      <w:szCs w:val="19"/>
                    </w:rPr>
                    <w:t>生产用水</w:t>
                  </w:r>
                </w:p>
              </w:tc>
              <w:tc>
                <w:tcPr>
                  <w:tcW w:w="1326" w:type="dxa"/>
                  <w:vAlign w:val="top"/>
                </w:tcPr>
                <w:p w14:paraId="3F937063">
                  <w:pPr>
                    <w:spacing w:before="47" w:line="217" w:lineRule="auto"/>
                    <w:ind w:left="30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1719m</w:t>
                  </w:r>
                  <w:r>
                    <w:rPr>
                      <w:rFonts w:ascii="Times New Roman" w:hAnsi="Times New Roman" w:eastAsia="Times New Roman" w:cs="Times New Roman"/>
                      <w:spacing w:val="1"/>
                      <w:position w:val="6"/>
                      <w:sz w:val="12"/>
                      <w:szCs w:val="12"/>
                    </w:rPr>
                    <w:t>3</w:t>
                  </w:r>
                  <w:r>
                    <w:rPr>
                      <w:rFonts w:ascii="Times New Roman" w:hAnsi="Times New Roman" w:eastAsia="Times New Roman" w:cs="Times New Roman"/>
                      <w:spacing w:val="1"/>
                      <w:sz w:val="19"/>
                      <w:szCs w:val="19"/>
                    </w:rPr>
                    <w:t>/a</w:t>
                  </w:r>
                </w:p>
              </w:tc>
              <w:tc>
                <w:tcPr>
                  <w:tcW w:w="1020" w:type="dxa"/>
                  <w:vAlign w:val="top"/>
                </w:tcPr>
                <w:p w14:paraId="04685274">
                  <w:pPr>
                    <w:pStyle w:val="6"/>
                    <w:spacing w:before="32" w:line="215" w:lineRule="auto"/>
                    <w:ind w:left="248"/>
                    <w:rPr>
                      <w:sz w:val="19"/>
                      <w:szCs w:val="19"/>
                    </w:rPr>
                  </w:pPr>
                  <w:r>
                    <w:rPr>
                      <w:spacing w:val="-4"/>
                      <w:sz w:val="19"/>
                      <w:szCs w:val="19"/>
                    </w:rPr>
                    <w:t>自来水</w:t>
                  </w:r>
                </w:p>
              </w:tc>
              <w:tc>
                <w:tcPr>
                  <w:tcW w:w="1959" w:type="dxa"/>
                  <w:vAlign w:val="top"/>
                </w:tcPr>
                <w:p w14:paraId="781E29A5">
                  <w:pPr>
                    <w:spacing w:before="67" w:line="200" w:lineRule="auto"/>
                    <w:ind w:left="803"/>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H</w:t>
                  </w:r>
                  <w:r>
                    <w:rPr>
                      <w:rFonts w:ascii="Times New Roman" w:hAnsi="Times New Roman" w:eastAsia="Times New Roman" w:cs="Times New Roman"/>
                      <w:spacing w:val="4"/>
                      <w:position w:val="-1"/>
                      <w:sz w:val="12"/>
                      <w:szCs w:val="12"/>
                    </w:rPr>
                    <w:t>2</w:t>
                  </w:r>
                  <w:r>
                    <w:rPr>
                      <w:rFonts w:ascii="Times New Roman" w:hAnsi="Times New Roman" w:eastAsia="Times New Roman" w:cs="Times New Roman"/>
                      <w:spacing w:val="4"/>
                      <w:sz w:val="19"/>
                      <w:szCs w:val="19"/>
                    </w:rPr>
                    <w:t>O</w:t>
                  </w:r>
                </w:p>
              </w:tc>
              <w:tc>
                <w:tcPr>
                  <w:tcW w:w="1479" w:type="dxa"/>
                  <w:vAlign w:val="top"/>
                </w:tcPr>
                <w:p w14:paraId="77A56696">
                  <w:pPr>
                    <w:spacing w:before="63" w:line="199" w:lineRule="auto"/>
                    <w:ind w:left="7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5B0F8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5" w:type="dxa"/>
                  <w:vMerge w:val="continue"/>
                  <w:tcBorders>
                    <w:top w:val="nil"/>
                    <w:bottom w:val="nil"/>
                  </w:tcBorders>
                  <w:vAlign w:val="top"/>
                </w:tcPr>
                <w:p w14:paraId="4DB09E98">
                  <w:pPr>
                    <w:rPr>
                      <w:rFonts w:ascii="Arial"/>
                      <w:sz w:val="21"/>
                    </w:rPr>
                  </w:pPr>
                </w:p>
              </w:tc>
              <w:tc>
                <w:tcPr>
                  <w:tcW w:w="1182" w:type="dxa"/>
                  <w:vAlign w:val="top"/>
                </w:tcPr>
                <w:p w14:paraId="7E196970">
                  <w:pPr>
                    <w:pStyle w:val="6"/>
                    <w:spacing w:before="34" w:line="213" w:lineRule="auto"/>
                    <w:ind w:left="418"/>
                    <w:rPr>
                      <w:sz w:val="19"/>
                      <w:szCs w:val="19"/>
                    </w:rPr>
                  </w:pPr>
                  <w:r>
                    <w:rPr>
                      <w:spacing w:val="-7"/>
                      <w:sz w:val="19"/>
                      <w:szCs w:val="19"/>
                    </w:rPr>
                    <w:t>电能</w:t>
                  </w:r>
                </w:p>
              </w:tc>
              <w:tc>
                <w:tcPr>
                  <w:tcW w:w="1326" w:type="dxa"/>
                  <w:vAlign w:val="top"/>
                </w:tcPr>
                <w:p w14:paraId="64D5F594">
                  <w:pPr>
                    <w:pStyle w:val="6"/>
                    <w:spacing w:before="34" w:line="213" w:lineRule="auto"/>
                    <w:ind w:left="112"/>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23.2</w:t>
                  </w:r>
                  <w:r>
                    <w:rPr>
                      <w:rFonts w:ascii="Times New Roman" w:hAnsi="Times New Roman" w:eastAsia="Times New Roman" w:cs="Times New Roman"/>
                      <w:spacing w:val="14"/>
                      <w:w w:val="101"/>
                      <w:sz w:val="19"/>
                      <w:szCs w:val="19"/>
                    </w:rPr>
                    <w:t xml:space="preserve"> </w:t>
                  </w:r>
                  <w:r>
                    <w:rPr>
                      <w:spacing w:val="4"/>
                      <w:sz w:val="19"/>
                      <w:szCs w:val="19"/>
                    </w:rPr>
                    <w:t>万</w:t>
                  </w:r>
                  <w:r>
                    <w:rPr>
                      <w:spacing w:val="-41"/>
                      <w:sz w:val="19"/>
                      <w:szCs w:val="19"/>
                    </w:rPr>
                    <w:t xml:space="preserve"> </w:t>
                  </w:r>
                  <w:r>
                    <w:rPr>
                      <w:rFonts w:ascii="Times New Roman" w:hAnsi="Times New Roman" w:eastAsia="Times New Roman" w:cs="Times New Roman"/>
                      <w:sz w:val="19"/>
                      <w:szCs w:val="19"/>
                    </w:rPr>
                    <w:t>kW</w:t>
                  </w:r>
                  <w:r>
                    <w:rPr>
                      <w:rFonts w:ascii="Times New Roman" w:hAnsi="Times New Roman" w:eastAsia="Times New Roman" w:cs="Times New Roman"/>
                      <w:spacing w:val="4"/>
                      <w:sz w:val="19"/>
                      <w:szCs w:val="19"/>
                    </w:rPr>
                    <w:t>·h</w:t>
                  </w:r>
                </w:p>
              </w:tc>
              <w:tc>
                <w:tcPr>
                  <w:tcW w:w="1020" w:type="dxa"/>
                  <w:vAlign w:val="top"/>
                </w:tcPr>
                <w:p w14:paraId="3418F02F">
                  <w:pPr>
                    <w:pStyle w:val="6"/>
                    <w:spacing w:before="34" w:line="213" w:lineRule="auto"/>
                    <w:ind w:left="120"/>
                    <w:rPr>
                      <w:sz w:val="19"/>
                      <w:szCs w:val="19"/>
                    </w:rPr>
                  </w:pPr>
                  <w:r>
                    <w:rPr>
                      <w:spacing w:val="6"/>
                      <w:sz w:val="19"/>
                      <w:szCs w:val="19"/>
                    </w:rPr>
                    <w:t>市政电网</w:t>
                  </w:r>
                </w:p>
              </w:tc>
              <w:tc>
                <w:tcPr>
                  <w:tcW w:w="1959" w:type="dxa"/>
                  <w:vAlign w:val="top"/>
                </w:tcPr>
                <w:p w14:paraId="022F000B">
                  <w:pPr>
                    <w:spacing w:before="65" w:line="199" w:lineRule="auto"/>
                    <w:ind w:left="95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479" w:type="dxa"/>
                  <w:vAlign w:val="top"/>
                </w:tcPr>
                <w:p w14:paraId="05265944">
                  <w:pPr>
                    <w:spacing w:before="65" w:line="199" w:lineRule="auto"/>
                    <w:ind w:left="7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51BE8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55" w:type="dxa"/>
                  <w:vMerge w:val="continue"/>
                  <w:tcBorders>
                    <w:top w:val="nil"/>
                  </w:tcBorders>
                  <w:vAlign w:val="top"/>
                </w:tcPr>
                <w:p w14:paraId="01D7355B">
                  <w:pPr>
                    <w:rPr>
                      <w:rFonts w:ascii="Arial"/>
                      <w:sz w:val="21"/>
                    </w:rPr>
                  </w:pPr>
                </w:p>
              </w:tc>
              <w:tc>
                <w:tcPr>
                  <w:tcW w:w="1182" w:type="dxa"/>
                  <w:vAlign w:val="top"/>
                </w:tcPr>
                <w:p w14:paraId="30928599">
                  <w:pPr>
                    <w:pStyle w:val="6"/>
                    <w:spacing w:before="34" w:line="217" w:lineRule="auto"/>
                    <w:ind w:left="195"/>
                    <w:rPr>
                      <w:sz w:val="19"/>
                      <w:szCs w:val="19"/>
                    </w:rPr>
                  </w:pPr>
                  <w:r>
                    <w:rPr>
                      <w:spacing w:val="7"/>
                      <w:sz w:val="19"/>
                      <w:szCs w:val="19"/>
                    </w:rPr>
                    <w:t>生活用水</w:t>
                  </w:r>
                </w:p>
              </w:tc>
              <w:tc>
                <w:tcPr>
                  <w:tcW w:w="1326" w:type="dxa"/>
                  <w:vAlign w:val="top"/>
                </w:tcPr>
                <w:p w14:paraId="621F15C2">
                  <w:pPr>
                    <w:spacing w:before="49" w:line="217" w:lineRule="auto"/>
                    <w:ind w:left="38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90m</w:t>
                  </w:r>
                  <w:r>
                    <w:rPr>
                      <w:rFonts w:ascii="Times New Roman" w:hAnsi="Times New Roman" w:eastAsia="Times New Roman" w:cs="Times New Roman"/>
                      <w:spacing w:val="3"/>
                      <w:position w:val="6"/>
                      <w:sz w:val="12"/>
                      <w:szCs w:val="12"/>
                    </w:rPr>
                    <w:t>3</w:t>
                  </w:r>
                  <w:r>
                    <w:rPr>
                      <w:rFonts w:ascii="Times New Roman" w:hAnsi="Times New Roman" w:eastAsia="Times New Roman" w:cs="Times New Roman"/>
                      <w:spacing w:val="3"/>
                      <w:sz w:val="19"/>
                      <w:szCs w:val="19"/>
                    </w:rPr>
                    <w:t>/a</w:t>
                  </w:r>
                </w:p>
              </w:tc>
              <w:tc>
                <w:tcPr>
                  <w:tcW w:w="1020" w:type="dxa"/>
                  <w:vAlign w:val="top"/>
                </w:tcPr>
                <w:p w14:paraId="2E82FBFB">
                  <w:pPr>
                    <w:pStyle w:val="6"/>
                    <w:spacing w:before="34" w:line="217" w:lineRule="auto"/>
                    <w:ind w:left="248"/>
                    <w:rPr>
                      <w:sz w:val="19"/>
                      <w:szCs w:val="19"/>
                    </w:rPr>
                  </w:pPr>
                  <w:r>
                    <w:rPr>
                      <w:spacing w:val="-4"/>
                      <w:sz w:val="19"/>
                      <w:szCs w:val="19"/>
                    </w:rPr>
                    <w:t>自来水</w:t>
                  </w:r>
                </w:p>
              </w:tc>
              <w:tc>
                <w:tcPr>
                  <w:tcW w:w="1959" w:type="dxa"/>
                  <w:vAlign w:val="top"/>
                </w:tcPr>
                <w:p w14:paraId="48E7E789">
                  <w:pPr>
                    <w:spacing w:before="69" w:line="200" w:lineRule="auto"/>
                    <w:ind w:left="803"/>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H</w:t>
                  </w:r>
                  <w:r>
                    <w:rPr>
                      <w:rFonts w:ascii="Times New Roman" w:hAnsi="Times New Roman" w:eastAsia="Times New Roman" w:cs="Times New Roman"/>
                      <w:spacing w:val="4"/>
                      <w:position w:val="-1"/>
                      <w:sz w:val="12"/>
                      <w:szCs w:val="12"/>
                    </w:rPr>
                    <w:t>2</w:t>
                  </w:r>
                  <w:r>
                    <w:rPr>
                      <w:rFonts w:ascii="Times New Roman" w:hAnsi="Times New Roman" w:eastAsia="Times New Roman" w:cs="Times New Roman"/>
                      <w:spacing w:val="4"/>
                      <w:sz w:val="19"/>
                      <w:szCs w:val="19"/>
                    </w:rPr>
                    <w:t>O</w:t>
                  </w:r>
                </w:p>
              </w:tc>
              <w:tc>
                <w:tcPr>
                  <w:tcW w:w="1479" w:type="dxa"/>
                  <w:vAlign w:val="top"/>
                </w:tcPr>
                <w:p w14:paraId="3F345A6E">
                  <w:pPr>
                    <w:spacing w:before="65" w:line="199" w:lineRule="auto"/>
                    <w:ind w:left="7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0A35D113">
            <w:pPr>
              <w:pStyle w:val="6"/>
              <w:spacing w:before="132" w:line="219" w:lineRule="auto"/>
              <w:ind w:left="531"/>
            </w:pPr>
            <w:r>
              <w:rPr>
                <w:b/>
                <w:bCs/>
                <w:spacing w:val="-3"/>
              </w:rPr>
              <w:t>特殊原辅材料理化性质：</w:t>
            </w:r>
          </w:p>
          <w:p w14:paraId="7E2FB90F">
            <w:pPr>
              <w:pStyle w:val="6"/>
              <w:spacing w:before="138" w:line="299" w:lineRule="auto"/>
              <w:ind w:left="91" w:right="84" w:firstLine="441"/>
              <w:jc w:val="both"/>
            </w:pPr>
            <w:r>
              <w:rPr>
                <w:spacing w:val="-3"/>
              </w:rPr>
              <w:t>色粉：透水砖的色粉主要由无机颜料制成。</w:t>
            </w:r>
            <w:r>
              <w:rPr>
                <w:spacing w:val="-4"/>
              </w:rPr>
              <w:t>这些颜料通常由不同种类的天然矿</w:t>
            </w:r>
            <w:r>
              <w:t xml:space="preserve"> </w:t>
            </w:r>
            <w:r>
              <w:rPr>
                <w:spacing w:val="-3"/>
              </w:rPr>
              <w:t>物经过磨碎、分级、筛选和洗净等加工过程制成，具有很好的耐</w:t>
            </w:r>
            <w:r>
              <w:rPr>
                <w:spacing w:val="-4"/>
              </w:rPr>
              <w:t>候性和不易褪色的</w:t>
            </w:r>
            <w:r>
              <w:t xml:space="preserve"> </w:t>
            </w:r>
            <w:r>
              <w:rPr>
                <w:spacing w:val="-4"/>
              </w:rPr>
              <w:t>特点</w:t>
            </w:r>
          </w:p>
          <w:p w14:paraId="69B7A9EB">
            <w:pPr>
              <w:pStyle w:val="6"/>
              <w:spacing w:before="3" w:line="350" w:lineRule="auto"/>
              <w:ind w:left="92" w:right="11" w:firstLine="443"/>
              <w:jc w:val="both"/>
            </w:pPr>
            <w:r>
              <w:rPr>
                <w:spacing w:val="-1"/>
              </w:rPr>
              <w:t>常用的色粉主要包括</w:t>
            </w:r>
            <w:r>
              <w:fldChar w:fldCharType="begin"/>
            </w:r>
            <w:r>
              <w:instrText xml:space="preserve"> HYPERLINK "https://www.baidu.com/s?rsv_dl=re_dqa_generate&amp;sa=re_dqa_generate&amp;wd=%E6%B0%A7%E5%8C%96%E9%93%81%E7%BA%A2&amp;rsv_pq=a1370c8d00d0b05b&amp;oq=%E9%80%8F%E6%B0%B4%E7%A0%96%E4%B8%80%E8%88%AC%E7%94%A8%E5%93%AA%E4%BA%9B%E8%89%B2%E7%B2%89&amp;rsv_t=8023lJ11lPYDVMITIiTdYnF7kNTxiBQRO5VMI+Lo6QAE0BxLA6NqYkkrN5d4uyrJ+5/gi1Dsoyli&amp;tn=54093922_59_hao_pg&amp;ie=utf-8" </w:instrText>
            </w:r>
            <w:r>
              <w:fldChar w:fldCharType="separate"/>
            </w:r>
            <w:r>
              <w:rPr>
                <w:spacing w:val="-1"/>
              </w:rPr>
              <w:t>氧化铁红</w:t>
            </w:r>
            <w:r>
              <w:rPr>
                <w:spacing w:val="-1"/>
              </w:rPr>
              <w:fldChar w:fldCharType="end"/>
            </w:r>
            <w:r>
              <w:rPr>
                <w:spacing w:val="-1"/>
              </w:rPr>
              <w:t>、</w:t>
            </w:r>
            <w:r>
              <w:fldChar w:fldCharType="begin"/>
            </w:r>
            <w:r>
              <w:instrText xml:space="preserve"> HYPERLINK "https://www.baidu.com/s?rsv_dl=re_dqa_generate&amp;sa=re_dqa_generate&amp;wd=%E6%B0%A7%E5%8C%96%E9%93%81%E9%BB%84&amp;rsv_pq=a1370c8d00d0b05b&amp;oq=%E9%80%8F%E6%B0%B4%E7%A0%96%E4%B8%80%E8%88%AC%E7%94%A8%E5%93%AA%E4%BA%9B%E8%89%B2%E7%B2%89&amp;rsv_t=8023lJ11lPYDVMITIiTdYnF7kNTxiBQRO5VMI+Lo6QAE0BxLA6NqYkkrN5d4uyrJ+5/gi1Dsoyli&amp;tn=54093922_59_hao_pg&amp;ie=utf-8" </w:instrText>
            </w:r>
            <w:r>
              <w:fldChar w:fldCharType="separate"/>
            </w:r>
            <w:r>
              <w:rPr>
                <w:spacing w:val="-1"/>
              </w:rPr>
              <w:t>氧化铁黄</w:t>
            </w:r>
            <w:r>
              <w:rPr>
                <w:spacing w:val="-1"/>
              </w:rPr>
              <w:fldChar w:fldCharType="end"/>
            </w:r>
            <w:r>
              <w:rPr>
                <w:spacing w:val="-1"/>
              </w:rPr>
              <w:t>、</w:t>
            </w:r>
            <w:r>
              <w:fldChar w:fldCharType="begin"/>
            </w:r>
            <w:r>
              <w:instrText xml:space="preserve"> HYPERLINK "https://www.baidu.com/s?rsv_dl=re_dqa_generate&amp;sa=re_dqa_generate&amp;wd=%E6%B0%A7%E5%8C%96%E9%93%81%E7%BB%BF&amp;rsv_pq=a1370c8d00d0b05b&amp;oq=%E9%80%8F%E6%B0%B4%E7%A0%96%E4%B8%80%E8%88%AC%E7%94%A8%E5%93%AA%E4%BA%9B%E8%89%B2%E7%B2%89&amp;rsv_t=8023lJ11lPYDVMITIiTdYnF7kNTxiBQRO5VMI+Lo6QAE0BxLA6NqYkkrN5d4uyrJ+5/gi1Dsoyli&amp;tn=54093922_59_hao_pg&amp;ie=utf-8" </w:instrText>
            </w:r>
            <w:r>
              <w:fldChar w:fldCharType="separate"/>
            </w:r>
            <w:r>
              <w:rPr>
                <w:spacing w:val="-1"/>
              </w:rPr>
              <w:t>氧化</w:t>
            </w:r>
            <w:r>
              <w:rPr>
                <w:spacing w:val="-2"/>
              </w:rPr>
              <w:t>铁绿</w:t>
            </w:r>
            <w:r>
              <w:rPr>
                <w:spacing w:val="-2"/>
              </w:rPr>
              <w:fldChar w:fldCharType="end"/>
            </w:r>
            <w:r>
              <w:rPr>
                <w:spacing w:val="-2"/>
              </w:rPr>
              <w:t>、</w:t>
            </w:r>
            <w:r>
              <w:fldChar w:fldCharType="begin"/>
            </w:r>
            <w:r>
              <w:instrText xml:space="preserve"> HYPERLINK "https://www.baidu.com/s?rsv_dl=re_dqa_generate&amp;sa=re_dqa_generate&amp;wd=%E6%B0%A7%E5%8C%96%E9%93%81%E8%93%9D&amp;rsv_pq=a1370c8d00d0b05b&amp;oq=%E9%80%8F%E6%B0%B4%E7%A0%96%E4%B8%80%E8%88%AC%E7%94%A8%E5%93%AA%E4%BA%9B%E8%89%B2%E7%B2%89&amp;rsv_t=8023lJ11lPYDVMITIiTdYnF7kNTxiBQRO5VMI+Lo6QAE0BxLA6NqYkkrN5d4uyrJ+5/gi1Dsoyli&amp;tn=54093922_59_hao_pg&amp;ie=utf-8" </w:instrText>
            </w:r>
            <w:r>
              <w:fldChar w:fldCharType="separate"/>
            </w:r>
            <w:r>
              <w:rPr>
                <w:spacing w:val="-2"/>
              </w:rPr>
              <w:t>氧化铁蓝</w:t>
            </w:r>
            <w:r>
              <w:rPr>
                <w:spacing w:val="-2"/>
              </w:rPr>
              <w:fldChar w:fldCharType="end"/>
            </w:r>
            <w:r>
              <w:rPr>
                <w:spacing w:val="-2"/>
              </w:rPr>
              <w:t>等颜色系列。</w:t>
            </w:r>
            <w:r>
              <w:t xml:space="preserve"> </w:t>
            </w:r>
            <w:r>
              <w:rPr>
                <w:spacing w:val="-3"/>
              </w:rPr>
              <w:t>这些色粉具有高着色力、耐候性好、抗霉性强、分散性好</w:t>
            </w:r>
            <w:r>
              <w:rPr>
                <w:spacing w:val="-4"/>
              </w:rPr>
              <w:t>等特点，适用于建筑、造</w:t>
            </w:r>
            <w:r>
              <w:t xml:space="preserve"> </w:t>
            </w:r>
            <w:r>
              <w:rPr>
                <w:spacing w:val="-1"/>
              </w:rPr>
              <w:t>纸、纺织、印染、皮革、乳胶等行业作为环保型着色剂。</w:t>
            </w:r>
          </w:p>
          <w:p w14:paraId="3DCAA59A">
            <w:pPr>
              <w:spacing w:before="81" w:line="223" w:lineRule="auto"/>
              <w:ind w:left="90"/>
              <w:rPr>
                <w:rFonts w:ascii="黑体" w:hAnsi="黑体" w:eastAsia="黑体" w:cs="黑体"/>
                <w:sz w:val="22"/>
                <w:szCs w:val="22"/>
              </w:rPr>
            </w:pPr>
            <w:r>
              <w:rPr>
                <w:rFonts w:ascii="黑体" w:hAnsi="黑体" w:eastAsia="黑体" w:cs="黑体"/>
                <w:spacing w:val="-1"/>
                <w:sz w:val="22"/>
                <w:szCs w:val="22"/>
              </w:rPr>
              <w:t>6、物料平衡分析</w:t>
            </w:r>
          </w:p>
          <w:p w14:paraId="038A862C">
            <w:pPr>
              <w:pStyle w:val="6"/>
              <w:spacing w:before="137" w:line="220" w:lineRule="auto"/>
              <w:ind w:left="537"/>
            </w:pPr>
            <w:r>
              <w:rPr>
                <w:spacing w:val="-2"/>
              </w:rPr>
              <w:t>营运期物料平衡见下表。</w:t>
            </w:r>
          </w:p>
        </w:tc>
      </w:tr>
    </w:tbl>
    <w:p w14:paraId="55792E0A">
      <w:pPr>
        <w:rPr>
          <w:rFonts w:ascii="Arial"/>
          <w:sz w:val="21"/>
        </w:rPr>
      </w:pPr>
    </w:p>
    <w:p w14:paraId="241A687D">
      <w:pPr>
        <w:rPr>
          <w:rFonts w:ascii="Arial" w:hAnsi="Arial" w:eastAsia="Arial" w:cs="Arial"/>
          <w:sz w:val="21"/>
          <w:szCs w:val="21"/>
        </w:rPr>
        <w:sectPr>
          <w:footerReference r:id="rId35" w:type="default"/>
          <w:pgSz w:w="11906" w:h="16839"/>
          <w:pgMar w:top="1431" w:right="1532" w:bottom="1260" w:left="1533" w:header="0" w:footer="1080" w:gutter="0"/>
          <w:cols w:space="720" w:num="1"/>
        </w:sectPr>
      </w:pPr>
    </w:p>
    <w:p w14:paraId="350D3B95">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02A0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1" w:hRule="atLeast"/>
        </w:trPr>
        <w:tc>
          <w:tcPr>
            <w:tcW w:w="831" w:type="dxa"/>
            <w:tcBorders>
              <w:bottom w:val="single" w:color="000000" w:sz="2" w:space="0"/>
              <w:right w:val="single" w:color="000000" w:sz="2" w:space="0"/>
            </w:tcBorders>
            <w:vAlign w:val="top"/>
          </w:tcPr>
          <w:p w14:paraId="0DB215D5">
            <w:pPr>
              <w:rPr>
                <w:rFonts w:ascii="Arial"/>
                <w:sz w:val="21"/>
              </w:rPr>
            </w:pPr>
          </w:p>
        </w:tc>
        <w:tc>
          <w:tcPr>
            <w:tcW w:w="7992" w:type="dxa"/>
            <w:tcBorders>
              <w:left w:val="single" w:color="000000" w:sz="2" w:space="0"/>
              <w:bottom w:val="single" w:color="000000" w:sz="2" w:space="0"/>
            </w:tcBorders>
            <w:vAlign w:val="top"/>
          </w:tcPr>
          <w:p w14:paraId="2852036C">
            <w:pPr>
              <w:spacing w:before="154" w:line="228" w:lineRule="auto"/>
              <w:ind w:left="2090"/>
              <w:rPr>
                <w:rFonts w:ascii="黑体" w:hAnsi="黑体" w:eastAsia="黑体" w:cs="黑体"/>
                <w:sz w:val="19"/>
                <w:szCs w:val="19"/>
              </w:rPr>
            </w:pPr>
            <w:r>
              <w:rPr>
                <w:rFonts w:ascii="黑体" w:hAnsi="黑体" w:eastAsia="黑体" w:cs="黑体"/>
                <w:spacing w:val="7"/>
                <w:sz w:val="19"/>
                <w:szCs w:val="19"/>
              </w:rPr>
              <w:t>表</w:t>
            </w:r>
            <w:r>
              <w:rPr>
                <w:rFonts w:ascii="黑体" w:hAnsi="黑体" w:eastAsia="黑体" w:cs="黑体"/>
                <w:spacing w:val="-40"/>
                <w:sz w:val="19"/>
                <w:szCs w:val="19"/>
              </w:rPr>
              <w:t xml:space="preserve"> </w:t>
            </w:r>
            <w:r>
              <w:rPr>
                <w:rFonts w:ascii="Times New Roman" w:hAnsi="Times New Roman" w:eastAsia="Times New Roman" w:cs="Times New Roman"/>
                <w:spacing w:val="7"/>
                <w:sz w:val="19"/>
                <w:szCs w:val="19"/>
              </w:rPr>
              <w:t xml:space="preserve">2-5      </w:t>
            </w:r>
            <w:r>
              <w:rPr>
                <w:rFonts w:ascii="黑体" w:hAnsi="黑体" w:eastAsia="黑体" w:cs="黑体"/>
                <w:spacing w:val="7"/>
                <w:sz w:val="19"/>
                <w:szCs w:val="19"/>
              </w:rPr>
              <w:t>营运期水泥制品生产线</w:t>
            </w:r>
            <w:r>
              <w:rPr>
                <w:rFonts w:ascii="黑体" w:hAnsi="黑体" w:eastAsia="黑体" w:cs="黑体"/>
                <w:spacing w:val="6"/>
                <w:sz w:val="19"/>
                <w:szCs w:val="19"/>
              </w:rPr>
              <w:t>物料平衡表</w:t>
            </w:r>
          </w:p>
          <w:p w14:paraId="7B38F638">
            <w:pPr>
              <w:spacing w:line="16" w:lineRule="exact"/>
            </w:pPr>
          </w:p>
          <w:tbl>
            <w:tblPr>
              <w:tblStyle w:val="5"/>
              <w:tblW w:w="7743"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7"/>
              <w:gridCol w:w="1712"/>
              <w:gridCol w:w="2174"/>
              <w:gridCol w:w="2000"/>
            </w:tblGrid>
            <w:tr w14:paraId="79ABE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9" w:type="dxa"/>
                  <w:gridSpan w:val="2"/>
                  <w:vAlign w:val="top"/>
                </w:tcPr>
                <w:p w14:paraId="5CFA59C1">
                  <w:pPr>
                    <w:pStyle w:val="6"/>
                    <w:spacing w:before="36" w:line="229" w:lineRule="auto"/>
                    <w:ind w:left="1591"/>
                    <w:rPr>
                      <w:sz w:val="19"/>
                      <w:szCs w:val="19"/>
                    </w:rPr>
                  </w:pPr>
                  <w:r>
                    <w:rPr>
                      <w:b/>
                      <w:bCs/>
                      <w:spacing w:val="3"/>
                      <w:sz w:val="19"/>
                      <w:szCs w:val="19"/>
                    </w:rPr>
                    <w:t>投入</w:t>
                  </w:r>
                </w:p>
              </w:tc>
              <w:tc>
                <w:tcPr>
                  <w:tcW w:w="4174" w:type="dxa"/>
                  <w:gridSpan w:val="2"/>
                  <w:vAlign w:val="top"/>
                </w:tcPr>
                <w:p w14:paraId="5DA334AC">
                  <w:pPr>
                    <w:pStyle w:val="6"/>
                    <w:spacing w:before="36" w:line="228" w:lineRule="auto"/>
                    <w:ind w:left="1888"/>
                    <w:rPr>
                      <w:sz w:val="19"/>
                      <w:szCs w:val="19"/>
                    </w:rPr>
                  </w:pPr>
                  <w:r>
                    <w:rPr>
                      <w:b/>
                      <w:bCs/>
                      <w:spacing w:val="4"/>
                      <w:sz w:val="19"/>
                      <w:szCs w:val="19"/>
                    </w:rPr>
                    <w:t>产出</w:t>
                  </w:r>
                </w:p>
              </w:tc>
            </w:tr>
            <w:tr w14:paraId="3B29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57" w:type="dxa"/>
                  <w:vAlign w:val="top"/>
                </w:tcPr>
                <w:p w14:paraId="5D89705E">
                  <w:pPr>
                    <w:pStyle w:val="6"/>
                    <w:spacing w:before="32" w:line="229" w:lineRule="auto"/>
                    <w:ind w:left="736"/>
                    <w:rPr>
                      <w:sz w:val="19"/>
                      <w:szCs w:val="19"/>
                    </w:rPr>
                  </w:pPr>
                  <w:r>
                    <w:rPr>
                      <w:b/>
                      <w:bCs/>
                      <w:spacing w:val="2"/>
                      <w:sz w:val="19"/>
                      <w:szCs w:val="19"/>
                    </w:rPr>
                    <w:t>原料</w:t>
                  </w:r>
                </w:p>
              </w:tc>
              <w:tc>
                <w:tcPr>
                  <w:tcW w:w="1712" w:type="dxa"/>
                  <w:vAlign w:val="top"/>
                </w:tcPr>
                <w:p w14:paraId="555814BC">
                  <w:pPr>
                    <w:pStyle w:val="6"/>
                    <w:spacing w:before="32" w:line="229" w:lineRule="auto"/>
                    <w:ind w:left="247"/>
                    <w:rPr>
                      <w:sz w:val="19"/>
                      <w:szCs w:val="19"/>
                    </w:rPr>
                  </w:pPr>
                  <w:r>
                    <w:rPr>
                      <w:b/>
                      <w:bCs/>
                      <w:spacing w:val="4"/>
                      <w:sz w:val="19"/>
                      <w:szCs w:val="19"/>
                    </w:rPr>
                    <w:t>投入量（</w:t>
                  </w:r>
                  <w:r>
                    <w:rPr>
                      <w:rFonts w:ascii="Times New Roman" w:hAnsi="Times New Roman" w:eastAsia="Times New Roman" w:cs="Times New Roman"/>
                      <w:b/>
                      <w:bCs/>
                      <w:spacing w:val="4"/>
                      <w:sz w:val="19"/>
                      <w:szCs w:val="19"/>
                    </w:rPr>
                    <w:t>t/a</w:t>
                  </w:r>
                  <w:r>
                    <w:rPr>
                      <w:b/>
                      <w:bCs/>
                      <w:spacing w:val="4"/>
                      <w:sz w:val="19"/>
                      <w:szCs w:val="19"/>
                    </w:rPr>
                    <w:t>）</w:t>
                  </w:r>
                </w:p>
              </w:tc>
              <w:tc>
                <w:tcPr>
                  <w:tcW w:w="2174" w:type="dxa"/>
                  <w:vAlign w:val="top"/>
                </w:tcPr>
                <w:p w14:paraId="36DD0CA8">
                  <w:pPr>
                    <w:pStyle w:val="6"/>
                    <w:spacing w:before="32" w:line="228" w:lineRule="auto"/>
                    <w:ind w:left="892"/>
                    <w:rPr>
                      <w:sz w:val="19"/>
                      <w:szCs w:val="19"/>
                    </w:rPr>
                  </w:pPr>
                  <w:r>
                    <w:rPr>
                      <w:b/>
                      <w:bCs/>
                      <w:spacing w:val="4"/>
                      <w:sz w:val="19"/>
                      <w:szCs w:val="19"/>
                    </w:rPr>
                    <w:t>产品</w:t>
                  </w:r>
                </w:p>
              </w:tc>
              <w:tc>
                <w:tcPr>
                  <w:tcW w:w="2000" w:type="dxa"/>
                  <w:vAlign w:val="top"/>
                </w:tcPr>
                <w:p w14:paraId="03EAA9C3">
                  <w:pPr>
                    <w:pStyle w:val="6"/>
                    <w:spacing w:before="32" w:line="228" w:lineRule="auto"/>
                    <w:ind w:left="391"/>
                    <w:rPr>
                      <w:sz w:val="19"/>
                      <w:szCs w:val="19"/>
                    </w:rPr>
                  </w:pPr>
                  <w:r>
                    <w:rPr>
                      <w:b/>
                      <w:bCs/>
                      <w:spacing w:val="4"/>
                      <w:sz w:val="19"/>
                      <w:szCs w:val="19"/>
                    </w:rPr>
                    <w:t>产出量（</w:t>
                  </w:r>
                  <w:r>
                    <w:rPr>
                      <w:rFonts w:ascii="Times New Roman" w:hAnsi="Times New Roman" w:eastAsia="Times New Roman" w:cs="Times New Roman"/>
                      <w:b/>
                      <w:bCs/>
                      <w:spacing w:val="4"/>
                      <w:sz w:val="19"/>
                      <w:szCs w:val="19"/>
                    </w:rPr>
                    <w:t>t/a</w:t>
                  </w:r>
                  <w:r>
                    <w:rPr>
                      <w:b/>
                      <w:bCs/>
                      <w:spacing w:val="4"/>
                      <w:sz w:val="19"/>
                      <w:szCs w:val="19"/>
                    </w:rPr>
                    <w:t>）</w:t>
                  </w:r>
                </w:p>
              </w:tc>
            </w:tr>
            <w:tr w14:paraId="5456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57" w:type="dxa"/>
                  <w:vAlign w:val="top"/>
                </w:tcPr>
                <w:p w14:paraId="18E6462B">
                  <w:pPr>
                    <w:pStyle w:val="6"/>
                    <w:spacing w:before="50" w:line="228" w:lineRule="auto"/>
                    <w:ind w:left="736"/>
                    <w:rPr>
                      <w:sz w:val="19"/>
                      <w:szCs w:val="19"/>
                    </w:rPr>
                  </w:pPr>
                  <w:r>
                    <w:rPr>
                      <w:spacing w:val="4"/>
                      <w:sz w:val="19"/>
                      <w:szCs w:val="19"/>
                    </w:rPr>
                    <w:t>水泥</w:t>
                  </w:r>
                </w:p>
              </w:tc>
              <w:tc>
                <w:tcPr>
                  <w:tcW w:w="1712" w:type="dxa"/>
                  <w:vAlign w:val="top"/>
                </w:tcPr>
                <w:p w14:paraId="090D5022">
                  <w:pPr>
                    <w:spacing w:before="84" w:line="195" w:lineRule="auto"/>
                    <w:ind w:left="480"/>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450.0027</w:t>
                  </w:r>
                </w:p>
              </w:tc>
              <w:tc>
                <w:tcPr>
                  <w:tcW w:w="2174" w:type="dxa"/>
                  <w:vAlign w:val="top"/>
                </w:tcPr>
                <w:p w14:paraId="385D0B30">
                  <w:pPr>
                    <w:pStyle w:val="6"/>
                    <w:spacing w:before="50" w:line="228" w:lineRule="auto"/>
                    <w:ind w:left="695"/>
                    <w:rPr>
                      <w:sz w:val="19"/>
                      <w:szCs w:val="19"/>
                    </w:rPr>
                  </w:pPr>
                  <w:r>
                    <w:rPr>
                      <w:spacing w:val="7"/>
                      <w:sz w:val="19"/>
                      <w:szCs w:val="19"/>
                    </w:rPr>
                    <w:t>水泥制品</w:t>
                  </w:r>
                </w:p>
              </w:tc>
              <w:tc>
                <w:tcPr>
                  <w:tcW w:w="2000" w:type="dxa"/>
                  <w:vAlign w:val="top"/>
                </w:tcPr>
                <w:p w14:paraId="5E82D4BB">
                  <w:pPr>
                    <w:spacing w:before="84" w:line="195" w:lineRule="auto"/>
                    <w:ind w:left="81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1500</w:t>
                  </w:r>
                </w:p>
              </w:tc>
            </w:tr>
            <w:tr w14:paraId="4861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57" w:type="dxa"/>
                  <w:vAlign w:val="top"/>
                </w:tcPr>
                <w:p w14:paraId="67B6DF14">
                  <w:pPr>
                    <w:pStyle w:val="6"/>
                    <w:spacing w:before="51" w:line="228" w:lineRule="auto"/>
                    <w:ind w:left="735"/>
                    <w:rPr>
                      <w:sz w:val="19"/>
                      <w:szCs w:val="19"/>
                    </w:rPr>
                  </w:pPr>
                  <w:r>
                    <w:rPr>
                      <w:spacing w:val="4"/>
                      <w:sz w:val="19"/>
                      <w:szCs w:val="19"/>
                    </w:rPr>
                    <w:t>石粉</w:t>
                  </w:r>
                </w:p>
              </w:tc>
              <w:tc>
                <w:tcPr>
                  <w:tcW w:w="1712" w:type="dxa"/>
                  <w:vAlign w:val="top"/>
                </w:tcPr>
                <w:p w14:paraId="0666DDA1">
                  <w:pPr>
                    <w:spacing w:before="85" w:line="195" w:lineRule="auto"/>
                    <w:ind w:left="53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899.919</w:t>
                  </w:r>
                </w:p>
              </w:tc>
              <w:tc>
                <w:tcPr>
                  <w:tcW w:w="2174" w:type="dxa"/>
                  <w:vAlign w:val="top"/>
                </w:tcPr>
                <w:p w14:paraId="182F63CB">
                  <w:pPr>
                    <w:pStyle w:val="6"/>
                    <w:spacing w:before="51" w:line="228" w:lineRule="auto"/>
                    <w:ind w:left="596"/>
                    <w:rPr>
                      <w:sz w:val="19"/>
                      <w:szCs w:val="19"/>
                    </w:rPr>
                  </w:pPr>
                  <w:r>
                    <w:rPr>
                      <w:spacing w:val="7"/>
                      <w:sz w:val="19"/>
                      <w:szCs w:val="19"/>
                    </w:rPr>
                    <w:t>外排的粉尘</w:t>
                  </w:r>
                </w:p>
              </w:tc>
              <w:tc>
                <w:tcPr>
                  <w:tcW w:w="2000" w:type="dxa"/>
                  <w:vAlign w:val="top"/>
                </w:tcPr>
                <w:p w14:paraId="473E17CD">
                  <w:pPr>
                    <w:spacing w:before="85" w:line="195" w:lineRule="auto"/>
                    <w:ind w:left="73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0.0117</w:t>
                  </w:r>
                </w:p>
              </w:tc>
            </w:tr>
            <w:tr w14:paraId="7D5F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57" w:type="dxa"/>
                  <w:vAlign w:val="top"/>
                </w:tcPr>
                <w:p w14:paraId="62287764">
                  <w:pPr>
                    <w:pStyle w:val="6"/>
                    <w:spacing w:before="51" w:line="228" w:lineRule="auto"/>
                    <w:ind w:left="736"/>
                    <w:rPr>
                      <w:sz w:val="19"/>
                      <w:szCs w:val="19"/>
                    </w:rPr>
                  </w:pPr>
                  <w:r>
                    <w:rPr>
                      <w:spacing w:val="4"/>
                      <w:sz w:val="19"/>
                      <w:szCs w:val="19"/>
                    </w:rPr>
                    <w:t>色粉</w:t>
                  </w:r>
                </w:p>
              </w:tc>
              <w:tc>
                <w:tcPr>
                  <w:tcW w:w="1712" w:type="dxa"/>
                  <w:vAlign w:val="top"/>
                </w:tcPr>
                <w:p w14:paraId="4AA0E4A7">
                  <w:pPr>
                    <w:spacing w:before="86" w:line="195" w:lineRule="auto"/>
                    <w:ind w:left="68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0.02</w:t>
                  </w:r>
                </w:p>
              </w:tc>
              <w:tc>
                <w:tcPr>
                  <w:tcW w:w="2174" w:type="dxa"/>
                  <w:vAlign w:val="top"/>
                </w:tcPr>
                <w:p w14:paraId="33BFC483">
                  <w:pPr>
                    <w:rPr>
                      <w:rFonts w:ascii="Arial"/>
                      <w:sz w:val="21"/>
                    </w:rPr>
                  </w:pPr>
                </w:p>
              </w:tc>
              <w:tc>
                <w:tcPr>
                  <w:tcW w:w="2000" w:type="dxa"/>
                  <w:vAlign w:val="top"/>
                </w:tcPr>
                <w:p w14:paraId="3CDFEA30">
                  <w:pPr>
                    <w:rPr>
                      <w:rFonts w:ascii="Arial"/>
                      <w:sz w:val="21"/>
                    </w:rPr>
                  </w:pPr>
                </w:p>
              </w:tc>
            </w:tr>
            <w:tr w14:paraId="0C234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857" w:type="dxa"/>
                  <w:vAlign w:val="top"/>
                </w:tcPr>
                <w:p w14:paraId="5145D82E">
                  <w:pPr>
                    <w:pStyle w:val="6"/>
                    <w:spacing w:before="52" w:line="228" w:lineRule="auto"/>
                    <w:ind w:left="732"/>
                    <w:rPr>
                      <w:sz w:val="19"/>
                      <w:szCs w:val="19"/>
                    </w:rPr>
                  </w:pPr>
                  <w:r>
                    <w:rPr>
                      <w:spacing w:val="6"/>
                      <w:sz w:val="19"/>
                      <w:szCs w:val="19"/>
                    </w:rPr>
                    <w:t>钢筋</w:t>
                  </w:r>
                </w:p>
              </w:tc>
              <w:tc>
                <w:tcPr>
                  <w:tcW w:w="1712" w:type="dxa"/>
                  <w:vAlign w:val="top"/>
                </w:tcPr>
                <w:p w14:paraId="471BF72A">
                  <w:pPr>
                    <w:spacing w:before="87" w:line="195" w:lineRule="auto"/>
                    <w:ind w:left="68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0.08</w:t>
                  </w:r>
                </w:p>
              </w:tc>
              <w:tc>
                <w:tcPr>
                  <w:tcW w:w="2174" w:type="dxa"/>
                  <w:vAlign w:val="top"/>
                </w:tcPr>
                <w:p w14:paraId="52B318E9">
                  <w:pPr>
                    <w:rPr>
                      <w:rFonts w:ascii="Arial"/>
                      <w:sz w:val="21"/>
                    </w:rPr>
                  </w:pPr>
                </w:p>
              </w:tc>
              <w:tc>
                <w:tcPr>
                  <w:tcW w:w="2000" w:type="dxa"/>
                  <w:vAlign w:val="top"/>
                </w:tcPr>
                <w:p w14:paraId="233419CD">
                  <w:pPr>
                    <w:rPr>
                      <w:rFonts w:ascii="Arial"/>
                      <w:sz w:val="21"/>
                    </w:rPr>
                  </w:pPr>
                </w:p>
              </w:tc>
            </w:tr>
            <w:tr w14:paraId="57A69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857" w:type="dxa"/>
                  <w:vAlign w:val="top"/>
                </w:tcPr>
                <w:p w14:paraId="5F776D6A">
                  <w:pPr>
                    <w:pStyle w:val="6"/>
                    <w:spacing w:before="52" w:line="228" w:lineRule="auto"/>
                    <w:ind w:left="535"/>
                    <w:rPr>
                      <w:sz w:val="19"/>
                      <w:szCs w:val="19"/>
                    </w:rPr>
                  </w:pPr>
                  <w:r>
                    <w:rPr>
                      <w:spacing w:val="7"/>
                      <w:sz w:val="19"/>
                      <w:szCs w:val="19"/>
                    </w:rPr>
                    <w:t>工艺用水</w:t>
                  </w:r>
                </w:p>
              </w:tc>
              <w:tc>
                <w:tcPr>
                  <w:tcW w:w="1712" w:type="dxa"/>
                  <w:vAlign w:val="top"/>
                </w:tcPr>
                <w:p w14:paraId="4CE72698">
                  <w:pPr>
                    <w:spacing w:before="86" w:line="195" w:lineRule="auto"/>
                    <w:ind w:left="72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150</w:t>
                  </w:r>
                </w:p>
              </w:tc>
              <w:tc>
                <w:tcPr>
                  <w:tcW w:w="2174" w:type="dxa"/>
                  <w:vAlign w:val="top"/>
                </w:tcPr>
                <w:p w14:paraId="49C70471">
                  <w:pPr>
                    <w:rPr>
                      <w:rFonts w:ascii="Arial"/>
                      <w:sz w:val="21"/>
                    </w:rPr>
                  </w:pPr>
                </w:p>
              </w:tc>
              <w:tc>
                <w:tcPr>
                  <w:tcW w:w="2000" w:type="dxa"/>
                  <w:vAlign w:val="top"/>
                </w:tcPr>
                <w:p w14:paraId="5D78D74A">
                  <w:pPr>
                    <w:rPr>
                      <w:rFonts w:ascii="Arial"/>
                      <w:sz w:val="21"/>
                    </w:rPr>
                  </w:pPr>
                </w:p>
              </w:tc>
            </w:tr>
            <w:tr w14:paraId="4C9D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57" w:type="dxa"/>
                  <w:vAlign w:val="top"/>
                </w:tcPr>
                <w:p w14:paraId="69D9B4A0">
                  <w:pPr>
                    <w:pStyle w:val="6"/>
                    <w:spacing w:before="75" w:line="230" w:lineRule="auto"/>
                    <w:ind w:left="735"/>
                    <w:rPr>
                      <w:sz w:val="19"/>
                      <w:szCs w:val="19"/>
                    </w:rPr>
                  </w:pPr>
                  <w:r>
                    <w:rPr>
                      <w:spacing w:val="4"/>
                      <w:sz w:val="19"/>
                      <w:szCs w:val="19"/>
                    </w:rPr>
                    <w:t>合计</w:t>
                  </w:r>
                </w:p>
              </w:tc>
              <w:tc>
                <w:tcPr>
                  <w:tcW w:w="1712" w:type="dxa"/>
                  <w:vAlign w:val="top"/>
                </w:tcPr>
                <w:p w14:paraId="414DF0AA">
                  <w:pPr>
                    <w:spacing w:before="110" w:line="195" w:lineRule="auto"/>
                    <w:ind w:left="45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1500.0117</w:t>
                  </w:r>
                </w:p>
              </w:tc>
              <w:tc>
                <w:tcPr>
                  <w:tcW w:w="2174" w:type="dxa"/>
                  <w:vAlign w:val="top"/>
                </w:tcPr>
                <w:p w14:paraId="1F7D6992">
                  <w:pPr>
                    <w:pStyle w:val="6"/>
                    <w:spacing w:before="75" w:line="230" w:lineRule="auto"/>
                    <w:ind w:left="893"/>
                    <w:rPr>
                      <w:sz w:val="19"/>
                      <w:szCs w:val="19"/>
                    </w:rPr>
                  </w:pPr>
                  <w:r>
                    <w:rPr>
                      <w:spacing w:val="4"/>
                      <w:sz w:val="19"/>
                      <w:szCs w:val="19"/>
                    </w:rPr>
                    <w:t>合计</w:t>
                  </w:r>
                </w:p>
              </w:tc>
              <w:tc>
                <w:tcPr>
                  <w:tcW w:w="2000" w:type="dxa"/>
                  <w:vAlign w:val="top"/>
                </w:tcPr>
                <w:p w14:paraId="6EB22B9D">
                  <w:pPr>
                    <w:spacing w:before="110" w:line="195" w:lineRule="auto"/>
                    <w:ind w:left="598"/>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1500.0117</w:t>
                  </w:r>
                </w:p>
              </w:tc>
            </w:tr>
          </w:tbl>
          <w:p w14:paraId="582FB48C">
            <w:pPr>
              <w:spacing w:before="131" w:line="222" w:lineRule="auto"/>
              <w:ind w:left="92"/>
              <w:rPr>
                <w:rFonts w:ascii="黑体" w:hAnsi="黑体" w:eastAsia="黑体" w:cs="黑体"/>
                <w:sz w:val="22"/>
                <w:szCs w:val="22"/>
              </w:rPr>
            </w:pPr>
            <w:r>
              <w:rPr>
                <w:rFonts w:ascii="黑体" w:hAnsi="黑体" w:eastAsia="黑体" w:cs="黑体"/>
                <w:spacing w:val="-2"/>
                <w:sz w:val="22"/>
                <w:szCs w:val="22"/>
              </w:rPr>
              <w:t>7、水平衡分析</w:t>
            </w:r>
          </w:p>
          <w:p w14:paraId="49809826">
            <w:pPr>
              <w:pStyle w:val="6"/>
              <w:spacing w:before="135" w:line="321" w:lineRule="auto"/>
              <w:ind w:left="102" w:right="84" w:firstLine="432"/>
            </w:pPr>
            <w:r>
              <w:rPr>
                <w:spacing w:val="-4"/>
              </w:rPr>
              <w:t>项目营运期用水环节主要有厂区防尘喷雾用水、原料搅拌加水、产品自然养护</w:t>
            </w:r>
            <w:r>
              <w:rPr>
                <w:spacing w:val="18"/>
              </w:rPr>
              <w:t xml:space="preserve"> </w:t>
            </w:r>
            <w:r>
              <w:rPr>
                <w:spacing w:val="-1"/>
              </w:rPr>
              <w:t>时洒水、车辆冲洗废水以及员工办公生活用水。</w:t>
            </w:r>
          </w:p>
          <w:p w14:paraId="47E6B69C">
            <w:pPr>
              <w:pStyle w:val="6"/>
              <w:spacing w:before="36" w:line="220" w:lineRule="auto"/>
              <w:ind w:left="537"/>
            </w:pPr>
            <w:r>
              <w:rPr>
                <w:b/>
                <w:bCs/>
                <w:spacing w:val="-3"/>
              </w:rPr>
              <w:t>（</w:t>
            </w:r>
            <w:r>
              <w:rPr>
                <w:rFonts w:ascii="Times New Roman" w:hAnsi="Times New Roman" w:eastAsia="Times New Roman" w:cs="Times New Roman"/>
                <w:b/>
                <w:bCs/>
                <w:spacing w:val="-3"/>
              </w:rPr>
              <w:t>1</w:t>
            </w:r>
            <w:r>
              <w:rPr>
                <w:b/>
                <w:bCs/>
                <w:spacing w:val="-3"/>
              </w:rPr>
              <w:t>）防尘喷雾用水</w:t>
            </w:r>
          </w:p>
          <w:p w14:paraId="72B28253">
            <w:pPr>
              <w:pStyle w:val="6"/>
              <w:spacing w:before="143" w:line="325" w:lineRule="auto"/>
              <w:ind w:left="90" w:right="84" w:firstLine="443"/>
            </w:pPr>
            <w:r>
              <w:rPr>
                <w:spacing w:val="-4"/>
              </w:rPr>
              <w:t>项目生产过程的废气污染物以粉尘为主，特别是在石粉原料卸料和铲装上料过</w:t>
            </w:r>
            <w:r>
              <w:rPr>
                <w:spacing w:val="18"/>
              </w:rPr>
              <w:t xml:space="preserve"> </w:t>
            </w:r>
            <w:r>
              <w:t>程。项目在石粉库及生产车间内均安装喷雾装置，喷雾降尘降</w:t>
            </w:r>
            <w:r>
              <w:rPr>
                <w:spacing w:val="-1"/>
              </w:rPr>
              <w:t>低粉尘污染影响。</w:t>
            </w:r>
          </w:p>
          <w:p w14:paraId="263A9E85">
            <w:pPr>
              <w:pStyle w:val="6"/>
              <w:spacing w:before="33" w:line="332" w:lineRule="auto"/>
              <w:ind w:left="91" w:right="84" w:firstLine="439"/>
            </w:pPr>
            <w:r>
              <w:rPr>
                <w:spacing w:val="-3"/>
              </w:rPr>
              <w:t>根据设计，项目石粉库和生产车间内喷雾装置喷头约</w:t>
            </w:r>
            <w:r>
              <w:rPr>
                <w:rFonts w:ascii="Times New Roman" w:hAnsi="Times New Roman" w:eastAsia="Times New Roman" w:cs="Times New Roman"/>
                <w:spacing w:val="-3"/>
              </w:rPr>
              <w:t>30</w:t>
            </w:r>
            <w:r>
              <w:rPr>
                <w:spacing w:val="-4"/>
              </w:rPr>
              <w:t>颗。通过查询资料，通</w:t>
            </w:r>
            <w:r>
              <w:t xml:space="preserve"> 常情况下防尘雾化喷头的流量为</w:t>
            </w:r>
            <w:r>
              <w:rPr>
                <w:rFonts w:ascii="Times New Roman" w:hAnsi="Times New Roman" w:eastAsia="Times New Roman" w:cs="Times New Roman"/>
              </w:rPr>
              <w:t>5L/h</w:t>
            </w:r>
            <w:r>
              <w:t>至</w:t>
            </w:r>
            <w:r>
              <w:rPr>
                <w:rFonts w:ascii="Times New Roman" w:hAnsi="Times New Roman" w:eastAsia="Times New Roman" w:cs="Times New Roman"/>
              </w:rPr>
              <w:t>50L/h</w:t>
            </w:r>
            <w:r>
              <w:t>不等。根据建设</w:t>
            </w:r>
            <w:r>
              <w:rPr>
                <w:spacing w:val="-1"/>
              </w:rPr>
              <w:t>单位介绍，本项目喷</w:t>
            </w:r>
            <w:r>
              <w:t xml:space="preserve"> </w:t>
            </w:r>
            <w:r>
              <w:rPr>
                <w:spacing w:val="-1"/>
              </w:rPr>
              <w:t>雾喷头用水量约</w:t>
            </w:r>
            <w:r>
              <w:rPr>
                <w:rFonts w:ascii="Times New Roman" w:hAnsi="Times New Roman" w:eastAsia="Times New Roman" w:cs="Times New Roman"/>
                <w:spacing w:val="-1"/>
              </w:rPr>
              <w:t>20L/h•</w:t>
            </w:r>
            <w:r>
              <w:rPr>
                <w:spacing w:val="-1"/>
              </w:rPr>
              <w:t>个，日运行时间为</w:t>
            </w:r>
            <w:r>
              <w:rPr>
                <w:rFonts w:ascii="Times New Roman" w:hAnsi="Times New Roman" w:eastAsia="Times New Roman" w:cs="Times New Roman"/>
                <w:spacing w:val="-1"/>
              </w:rPr>
              <w:t>8</w:t>
            </w:r>
            <w:r>
              <w:rPr>
                <w:rFonts w:ascii="Times New Roman" w:hAnsi="Times New Roman" w:eastAsia="Times New Roman" w:cs="Times New Roman"/>
                <w:spacing w:val="-2"/>
              </w:rPr>
              <w:t>h</w:t>
            </w:r>
            <w:r>
              <w:rPr>
                <w:spacing w:val="-2"/>
              </w:rPr>
              <w:t>，经计算项目生产车间内防尘喷雾用水</w:t>
            </w:r>
            <w:r>
              <w:t xml:space="preserve"> </w:t>
            </w:r>
            <w:r>
              <w:rPr>
                <w:spacing w:val="-1"/>
              </w:rPr>
              <w:t>量为</w:t>
            </w:r>
            <w:r>
              <w:rPr>
                <w:rFonts w:ascii="Times New Roman" w:hAnsi="Times New Roman" w:eastAsia="Times New Roman" w:cs="Times New Roman"/>
                <w:spacing w:val="-1"/>
              </w:rPr>
              <w:t>4.8m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5"/>
              </w:rPr>
              <w:t xml:space="preserve"> </w:t>
            </w:r>
            <w:r>
              <w:rPr>
                <w:spacing w:val="-1"/>
              </w:rPr>
              <w:t>。喷雾降尘水全部蒸发损耗，不</w:t>
            </w:r>
            <w:r>
              <w:rPr>
                <w:spacing w:val="-2"/>
              </w:rPr>
              <w:t>会形成径流废水。</w:t>
            </w:r>
          </w:p>
          <w:p w14:paraId="55F354F4">
            <w:pPr>
              <w:pStyle w:val="6"/>
              <w:spacing w:before="35" w:line="220" w:lineRule="auto"/>
              <w:ind w:left="537"/>
            </w:pPr>
            <w:r>
              <w:rPr>
                <w:b/>
                <w:bCs/>
                <w:spacing w:val="-3"/>
              </w:rPr>
              <w:t>（</w:t>
            </w:r>
            <w:r>
              <w:rPr>
                <w:rFonts w:ascii="Times New Roman" w:hAnsi="Times New Roman" w:eastAsia="Times New Roman" w:cs="Times New Roman"/>
                <w:b/>
                <w:bCs/>
                <w:spacing w:val="-3"/>
              </w:rPr>
              <w:t>2</w:t>
            </w:r>
            <w:r>
              <w:rPr>
                <w:b/>
                <w:bCs/>
                <w:spacing w:val="-3"/>
              </w:rPr>
              <w:t>）原料搅拌加水</w:t>
            </w:r>
          </w:p>
          <w:p w14:paraId="73E29D5E">
            <w:pPr>
              <w:pStyle w:val="6"/>
              <w:spacing w:before="141" w:line="330" w:lineRule="auto"/>
              <w:ind w:left="90" w:right="84" w:firstLine="440"/>
            </w:pPr>
            <w:r>
              <w:rPr>
                <w:spacing w:val="-3"/>
              </w:rPr>
              <w:t>根据建设单位介绍，在本项目生产过程中水泥、</w:t>
            </w:r>
            <w:r>
              <w:rPr>
                <w:spacing w:val="-4"/>
              </w:rPr>
              <w:t>石粉通过配料搅拌后，形成的</w:t>
            </w:r>
            <w:r>
              <w:t xml:space="preserve"> </w:t>
            </w:r>
            <w:r>
              <w:rPr>
                <w:spacing w:val="-2"/>
              </w:rPr>
              <w:t>搅拌料含水率约在</w:t>
            </w:r>
            <w:r>
              <w:rPr>
                <w:rFonts w:ascii="Times New Roman" w:hAnsi="Times New Roman" w:eastAsia="Times New Roman" w:cs="Times New Roman"/>
                <w:spacing w:val="-2"/>
              </w:rPr>
              <w:t>10%</w:t>
            </w:r>
            <w:r>
              <w:rPr>
                <w:spacing w:val="-2"/>
              </w:rPr>
              <w:t>左右，搅拌料通过液压成型再自然养护成为产品过</w:t>
            </w:r>
            <w:r>
              <w:rPr>
                <w:spacing w:val="-3"/>
              </w:rPr>
              <w:t>程，质量</w:t>
            </w:r>
            <w:r>
              <w:t xml:space="preserve"> 几乎无损失。本项目年产水泥制品</w:t>
            </w:r>
            <w:r>
              <w:rPr>
                <w:rFonts w:ascii="Times New Roman" w:hAnsi="Times New Roman" w:eastAsia="Times New Roman" w:cs="Times New Roman"/>
              </w:rPr>
              <w:t>1500</w:t>
            </w:r>
            <w:r>
              <w:t>吨，经计算搅拌</w:t>
            </w:r>
            <w:r>
              <w:rPr>
                <w:spacing w:val="-1"/>
              </w:rPr>
              <w:t>料生产过程加水量约</w:t>
            </w:r>
          </w:p>
          <w:p w14:paraId="59863BDC">
            <w:pPr>
              <w:pStyle w:val="6"/>
              <w:spacing w:before="32" w:line="220" w:lineRule="auto"/>
              <w:ind w:left="109"/>
            </w:pPr>
            <w:r>
              <w:rPr>
                <w:rFonts w:ascii="Times New Roman" w:hAnsi="Times New Roman" w:eastAsia="Times New Roman" w:cs="Times New Roman"/>
                <w:spacing w:val="-1"/>
              </w:rPr>
              <w:t>150m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。项目年生产</w:t>
            </w:r>
            <w:r>
              <w:rPr>
                <w:rFonts w:ascii="Times New Roman" w:hAnsi="Times New Roman" w:eastAsia="Times New Roman" w:cs="Times New Roman"/>
                <w:spacing w:val="-1"/>
              </w:rPr>
              <w:t>300</w:t>
            </w:r>
            <w:r>
              <w:rPr>
                <w:spacing w:val="-1"/>
              </w:rPr>
              <w:t>天，则每天搅</w:t>
            </w:r>
            <w:r>
              <w:rPr>
                <w:spacing w:val="-2"/>
              </w:rPr>
              <w:t>拌过程用水量约</w:t>
            </w:r>
            <w:r>
              <w:rPr>
                <w:rFonts w:ascii="Times New Roman" w:hAnsi="Times New Roman" w:eastAsia="Times New Roman" w:cs="Times New Roman"/>
                <w:spacing w:val="-2"/>
              </w:rPr>
              <w:t>0.5m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14:paraId="434F12E7">
            <w:pPr>
              <w:pStyle w:val="6"/>
              <w:spacing w:before="141" w:line="219" w:lineRule="auto"/>
              <w:ind w:left="534"/>
            </w:pPr>
            <w:r>
              <w:rPr>
                <w:spacing w:val="-1"/>
              </w:rPr>
              <w:t>项目原料搅拌过程加入的水，最终会进入产品不产生废水。</w:t>
            </w:r>
          </w:p>
          <w:p w14:paraId="400C5670">
            <w:pPr>
              <w:pStyle w:val="6"/>
              <w:spacing w:before="144" w:line="220" w:lineRule="auto"/>
              <w:ind w:left="537"/>
            </w:pPr>
            <w:r>
              <w:rPr>
                <w:b/>
                <w:bCs/>
                <w:spacing w:val="-3"/>
              </w:rPr>
              <w:t>（</w:t>
            </w:r>
            <w:r>
              <w:rPr>
                <w:rFonts w:ascii="Times New Roman" w:hAnsi="Times New Roman" w:eastAsia="Times New Roman" w:cs="Times New Roman"/>
                <w:b/>
                <w:bCs/>
                <w:spacing w:val="-3"/>
              </w:rPr>
              <w:t>3</w:t>
            </w:r>
            <w:r>
              <w:rPr>
                <w:b/>
                <w:bCs/>
                <w:spacing w:val="-3"/>
              </w:rPr>
              <w:t>）产品自然养护用水</w:t>
            </w:r>
          </w:p>
          <w:p w14:paraId="745E95AF">
            <w:pPr>
              <w:pStyle w:val="6"/>
              <w:spacing w:before="139" w:line="335" w:lineRule="auto"/>
              <w:ind w:left="93" w:right="84" w:firstLine="440"/>
              <w:jc w:val="both"/>
            </w:pPr>
            <w:r>
              <w:rPr>
                <w:spacing w:val="-3"/>
              </w:rPr>
              <w:t>为保证产品的后期强度，防止成型后暴晒、</w:t>
            </w:r>
            <w:r>
              <w:rPr>
                <w:spacing w:val="-4"/>
              </w:rPr>
              <w:t>风吹等条件而出现不正常收缩、裂</w:t>
            </w:r>
            <w:r>
              <w:t xml:space="preserve"> </w:t>
            </w:r>
            <w:r>
              <w:rPr>
                <w:spacing w:val="-3"/>
              </w:rPr>
              <w:t>纹等破损现象，需要对成型的产品进行养护，养护过程为自然</w:t>
            </w:r>
            <w:r>
              <w:rPr>
                <w:spacing w:val="-4"/>
              </w:rPr>
              <w:t>洒水养护。根据建设</w:t>
            </w:r>
            <w:r>
              <w:t xml:space="preserve"> </w:t>
            </w:r>
            <w:r>
              <w:rPr>
                <w:spacing w:val="-3"/>
              </w:rPr>
              <w:t>单位介绍，水泥制品一般情况下自然养护不需要洒水，在气温</w:t>
            </w:r>
            <w:r>
              <w:rPr>
                <w:spacing w:val="-4"/>
              </w:rPr>
              <w:t>较高的季节会进行洒</w:t>
            </w:r>
            <w:r>
              <w:t xml:space="preserve"> </w:t>
            </w:r>
            <w:r>
              <w:rPr>
                <w:spacing w:val="-2"/>
              </w:rPr>
              <w:t>水养护，洒水养护的天数按</w:t>
            </w:r>
            <w:r>
              <w:rPr>
                <w:rFonts w:ascii="Times New Roman" w:hAnsi="Times New Roman" w:eastAsia="Times New Roman" w:cs="Times New Roman"/>
                <w:spacing w:val="-2"/>
              </w:rPr>
              <w:t>120</w:t>
            </w:r>
            <w:r>
              <w:rPr>
                <w:spacing w:val="-2"/>
              </w:rPr>
              <w:t>天</w:t>
            </w:r>
            <w:r>
              <w:rPr>
                <w:rFonts w:ascii="Times New Roman" w:hAnsi="Times New Roman" w:eastAsia="Times New Roman" w:cs="Times New Roman"/>
                <w:spacing w:val="-2"/>
              </w:rPr>
              <w:t>/</w:t>
            </w:r>
            <w:r>
              <w:rPr>
                <w:spacing w:val="-2"/>
              </w:rPr>
              <w:t>年计算，每日洒水量取</w:t>
            </w:r>
            <w:r>
              <w:rPr>
                <w:rFonts w:ascii="Times New Roman" w:hAnsi="Times New Roman" w:eastAsia="Times New Roman" w:cs="Times New Roman"/>
                <w:spacing w:val="-2"/>
              </w:rPr>
              <w:t>1.0m³/d</w:t>
            </w:r>
            <w:r>
              <w:rPr>
                <w:spacing w:val="-3"/>
              </w:rPr>
              <w:t>，则年养护洒水量</w:t>
            </w:r>
            <w:r>
              <w:t xml:space="preserve"> 约</w:t>
            </w:r>
            <w:r>
              <w:rPr>
                <w:rFonts w:ascii="Times New Roman" w:hAnsi="Times New Roman" w:eastAsia="Times New Roman" w:cs="Times New Roman"/>
              </w:rPr>
              <w:t>120m³/a</w:t>
            </w:r>
            <w:r>
              <w:t>（平均到每天约</w:t>
            </w:r>
            <w:r>
              <w:rPr>
                <w:rFonts w:ascii="Times New Roman" w:hAnsi="Times New Roman" w:eastAsia="Times New Roman" w:cs="Times New Roman"/>
              </w:rPr>
              <w:t>0.4m³/d</w:t>
            </w:r>
            <w:r>
              <w:t>）。养护过程的洒</w:t>
            </w:r>
            <w:r>
              <w:rPr>
                <w:spacing w:val="-1"/>
              </w:rPr>
              <w:t>水会全部蒸发损耗，不产生废</w:t>
            </w:r>
            <w:r>
              <w:t xml:space="preserve"> </w:t>
            </w:r>
            <w:r>
              <w:rPr>
                <w:spacing w:val="-5"/>
              </w:rPr>
              <w:t>水。</w:t>
            </w:r>
          </w:p>
          <w:p w14:paraId="4DCD08BB">
            <w:pPr>
              <w:pStyle w:val="6"/>
              <w:spacing w:before="31" w:line="220" w:lineRule="auto"/>
              <w:ind w:left="537"/>
            </w:pPr>
            <w:r>
              <w:rPr>
                <w:b/>
                <w:bCs/>
                <w:spacing w:val="-3"/>
              </w:rPr>
              <w:t>（</w:t>
            </w:r>
            <w:r>
              <w:rPr>
                <w:rFonts w:ascii="Times New Roman" w:hAnsi="Times New Roman" w:eastAsia="Times New Roman" w:cs="Times New Roman"/>
                <w:b/>
                <w:bCs/>
                <w:spacing w:val="-3"/>
              </w:rPr>
              <w:t>4</w:t>
            </w:r>
            <w:r>
              <w:rPr>
                <w:b/>
                <w:bCs/>
                <w:spacing w:val="-3"/>
              </w:rPr>
              <w:t>）车辆冲洗用水</w:t>
            </w:r>
          </w:p>
          <w:p w14:paraId="25009D9C">
            <w:pPr>
              <w:pStyle w:val="6"/>
              <w:spacing w:before="146" w:line="280" w:lineRule="auto"/>
              <w:ind w:left="92" w:right="84" w:firstLine="439"/>
              <w:rPr>
                <w:rFonts w:ascii="Times New Roman" w:hAnsi="Times New Roman" w:eastAsia="Times New Roman" w:cs="Times New Roman"/>
              </w:rPr>
            </w:pPr>
            <w:r>
              <w:rPr>
                <w:spacing w:val="-3"/>
              </w:rPr>
              <w:t>本项目的原料和产品均依托汽车运输，所有从</w:t>
            </w:r>
            <w:r>
              <w:rPr>
                <w:spacing w:val="-4"/>
              </w:rPr>
              <w:t>厂区驶离的车辆均需要进行防尘</w:t>
            </w:r>
            <w:r>
              <w:t xml:space="preserve"> 冲洗。根据建设单位介绍，项目建成后运输量约</w:t>
            </w:r>
            <w:r>
              <w:rPr>
                <w:rFonts w:ascii="Times New Roman" w:hAnsi="Times New Roman" w:eastAsia="Times New Roman" w:cs="Times New Roman"/>
              </w:rPr>
              <w:t>5</w:t>
            </w:r>
            <w:r>
              <w:t>车次</w:t>
            </w:r>
            <w:r>
              <w:rPr>
                <w:rFonts w:ascii="Times New Roman" w:hAnsi="Times New Roman" w:eastAsia="Times New Roman" w:cs="Times New Roman"/>
              </w:rPr>
              <w:t>/</w:t>
            </w:r>
            <w:r>
              <w:t>天，</w:t>
            </w:r>
            <w:r>
              <w:rPr>
                <w:spacing w:val="-1"/>
              </w:rPr>
              <w:t>单车冲洗用水约</w:t>
            </w:r>
            <w:r>
              <w:rPr>
                <w:rFonts w:ascii="Times New Roman" w:hAnsi="Times New Roman" w:eastAsia="Times New Roman" w:cs="Times New Roman"/>
                <w:spacing w:val="-1"/>
              </w:rPr>
              <w:t>60L/</w:t>
            </w:r>
          </w:p>
        </w:tc>
      </w:tr>
    </w:tbl>
    <w:p w14:paraId="336A8429">
      <w:pPr>
        <w:rPr>
          <w:rFonts w:ascii="Arial"/>
          <w:sz w:val="21"/>
        </w:rPr>
      </w:pPr>
    </w:p>
    <w:p w14:paraId="38F132A7">
      <w:pPr>
        <w:rPr>
          <w:rFonts w:ascii="Arial" w:hAnsi="Arial" w:eastAsia="Arial" w:cs="Arial"/>
          <w:sz w:val="21"/>
          <w:szCs w:val="21"/>
        </w:rPr>
        <w:sectPr>
          <w:footerReference r:id="rId36" w:type="default"/>
          <w:pgSz w:w="11906" w:h="16839"/>
          <w:pgMar w:top="1431" w:right="1534" w:bottom="1260" w:left="1533" w:header="0" w:footer="1080" w:gutter="0"/>
          <w:cols w:space="720" w:num="1"/>
        </w:sectPr>
      </w:pPr>
    </w:p>
    <w:p w14:paraId="2C43CAAD">
      <w:pPr>
        <w:spacing w:before="28"/>
      </w:pPr>
    </w:p>
    <w:tbl>
      <w:tblPr>
        <w:tblStyle w:val="5"/>
        <w:tblW w:w="88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992"/>
      </w:tblGrid>
      <w:tr w14:paraId="793C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3" w:hRule="atLeast"/>
        </w:trPr>
        <w:tc>
          <w:tcPr>
            <w:tcW w:w="831" w:type="dxa"/>
            <w:vMerge w:val="restart"/>
            <w:tcBorders>
              <w:bottom w:val="nil"/>
              <w:right w:val="single" w:color="000000" w:sz="2" w:space="0"/>
            </w:tcBorders>
            <w:vAlign w:val="top"/>
          </w:tcPr>
          <w:p w14:paraId="4729E7E9">
            <w:pPr>
              <w:rPr>
                <w:rFonts w:ascii="Arial"/>
                <w:sz w:val="21"/>
              </w:rPr>
            </w:pPr>
          </w:p>
        </w:tc>
        <w:tc>
          <w:tcPr>
            <w:tcW w:w="7992" w:type="dxa"/>
            <w:tcBorders>
              <w:left w:val="single" w:color="000000" w:sz="2" w:space="0"/>
              <w:bottom w:val="nil"/>
            </w:tcBorders>
            <w:vAlign w:val="top"/>
          </w:tcPr>
          <w:p w14:paraId="56DD94D7">
            <w:pPr>
              <w:pStyle w:val="6"/>
              <w:spacing w:before="139" w:line="327" w:lineRule="auto"/>
              <w:ind w:left="91" w:right="115" w:firstLine="5"/>
            </w:pPr>
            <w:r>
              <w:rPr>
                <w:spacing w:val="-4"/>
              </w:rPr>
              <w:t>次</w:t>
            </w:r>
            <w:r>
              <w:rPr>
                <w:spacing w:val="-15"/>
              </w:rPr>
              <w:t xml:space="preserve"> </w:t>
            </w:r>
            <w:r>
              <w:rPr>
                <w:spacing w:val="-4"/>
              </w:rPr>
              <w:t>·车。经计算，车辆冲洗用水约</w:t>
            </w:r>
            <w:r>
              <w:rPr>
                <w:rFonts w:ascii="Times New Roman" w:hAnsi="Times New Roman" w:eastAsia="Times New Roman" w:cs="Times New Roman"/>
                <w:spacing w:val="-4"/>
              </w:rPr>
              <w:t>0.3m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rFonts w:ascii="Times New Roman" w:hAnsi="Times New Roman" w:eastAsia="Times New Roman" w:cs="Times New Roman"/>
                <w:spacing w:val="-28"/>
              </w:rPr>
              <w:t xml:space="preserve"> </w:t>
            </w:r>
            <w:r>
              <w:rPr>
                <w:spacing w:val="-4"/>
              </w:rPr>
              <w:t>。冲洗废水产生系数取</w:t>
            </w:r>
            <w:r>
              <w:rPr>
                <w:rFonts w:ascii="Times New Roman" w:hAnsi="Times New Roman" w:eastAsia="Times New Roman" w:cs="Times New Roman"/>
                <w:spacing w:val="-4"/>
              </w:rPr>
              <w:t>0.9</w:t>
            </w:r>
            <w:r>
              <w:rPr>
                <w:rFonts w:ascii="Times New Roman" w:hAnsi="Times New Roman" w:eastAsia="Times New Roman" w:cs="Times New Roman"/>
                <w:spacing w:val="-28"/>
              </w:rPr>
              <w:t xml:space="preserve"> </w:t>
            </w:r>
            <w:r>
              <w:rPr>
                <w:spacing w:val="-4"/>
              </w:rPr>
              <w:t>，则冲洗废水</w:t>
            </w:r>
            <w:r>
              <w:t xml:space="preserve"> </w:t>
            </w:r>
            <w:r>
              <w:rPr>
                <w:spacing w:val="-1"/>
              </w:rPr>
              <w:t>产生量约</w:t>
            </w:r>
            <w:r>
              <w:rPr>
                <w:rFonts w:ascii="Times New Roman" w:hAnsi="Times New Roman" w:eastAsia="Times New Roman" w:cs="Times New Roman"/>
                <w:spacing w:val="-1"/>
              </w:rPr>
              <w:t>0.27m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14:paraId="6178CDB6">
            <w:pPr>
              <w:pStyle w:val="6"/>
              <w:spacing w:before="32" w:line="220" w:lineRule="auto"/>
              <w:ind w:left="537"/>
            </w:pPr>
            <w:r>
              <w:rPr>
                <w:b/>
                <w:bCs/>
                <w:spacing w:val="-4"/>
              </w:rPr>
              <w:t>（</w:t>
            </w:r>
            <w:r>
              <w:rPr>
                <w:rFonts w:ascii="Times New Roman" w:hAnsi="Times New Roman" w:eastAsia="Times New Roman" w:cs="Times New Roman"/>
                <w:b/>
                <w:bCs/>
                <w:spacing w:val="-4"/>
              </w:rPr>
              <w:t>5</w:t>
            </w:r>
            <w:r>
              <w:rPr>
                <w:b/>
                <w:bCs/>
                <w:spacing w:val="-4"/>
              </w:rPr>
              <w:t>）生活用水</w:t>
            </w:r>
          </w:p>
          <w:p w14:paraId="50472F19">
            <w:pPr>
              <w:pStyle w:val="6"/>
              <w:spacing w:before="143" w:line="334" w:lineRule="auto"/>
              <w:ind w:left="90" w:right="84" w:firstLine="440"/>
              <w:jc w:val="both"/>
            </w:pPr>
            <w:r>
              <w:rPr>
                <w:spacing w:val="-3"/>
              </w:rPr>
              <w:t>本项目建成后劳动定员约</w:t>
            </w:r>
            <w:r>
              <w:rPr>
                <w:rFonts w:ascii="Times New Roman" w:hAnsi="Times New Roman" w:eastAsia="Times New Roman" w:cs="Times New Roman"/>
                <w:spacing w:val="-3"/>
              </w:rPr>
              <w:t>5</w:t>
            </w:r>
            <w:r>
              <w:rPr>
                <w:spacing w:val="-3"/>
              </w:rPr>
              <w:t>人，年工作</w:t>
            </w:r>
            <w:r>
              <w:rPr>
                <w:rFonts w:ascii="Times New Roman" w:hAnsi="Times New Roman" w:eastAsia="Times New Roman" w:cs="Times New Roman"/>
                <w:spacing w:val="-3"/>
              </w:rPr>
              <w:t>300</w:t>
            </w:r>
            <w:r>
              <w:rPr>
                <w:spacing w:val="-3"/>
              </w:rPr>
              <w:t>天，厂区不设住宿</w:t>
            </w:r>
            <w:r>
              <w:rPr>
                <w:spacing w:val="-4"/>
              </w:rPr>
              <w:t>和食堂。营运期生</w:t>
            </w:r>
            <w:r>
              <w:t xml:space="preserve"> </w:t>
            </w:r>
            <w:r>
              <w:rPr>
                <w:spacing w:val="-3"/>
              </w:rPr>
              <w:t>活用水主要为办公用水、冲厕用水。参考四川省人民政府《四</w:t>
            </w:r>
            <w:r>
              <w:rPr>
                <w:spacing w:val="-4"/>
              </w:rPr>
              <w:t>川省用水定额》（川</w:t>
            </w:r>
            <w:r>
              <w:t xml:space="preserve"> </w:t>
            </w:r>
            <w:r>
              <w:rPr>
                <w:spacing w:val="-5"/>
              </w:rPr>
              <w:t>府函〔</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8</w:t>
            </w:r>
            <w:r>
              <w:rPr>
                <w:spacing w:val="-5"/>
              </w:rPr>
              <w:t>号</w:t>
            </w:r>
            <w:r>
              <w:rPr>
                <w:spacing w:val="-2"/>
              </w:rPr>
              <w:t>），</w:t>
            </w:r>
            <w:r>
              <w:rPr>
                <w:spacing w:val="-5"/>
              </w:rPr>
              <w:t>项目员工办公、冲厕用水取</w:t>
            </w:r>
            <w:r>
              <w:rPr>
                <w:rFonts w:ascii="Times New Roman" w:hAnsi="Times New Roman" w:eastAsia="Times New Roman" w:cs="Times New Roman"/>
                <w:spacing w:val="-5"/>
              </w:rPr>
              <w:t>60L/</w:t>
            </w:r>
            <w:r>
              <w:rPr>
                <w:spacing w:val="-5"/>
              </w:rPr>
              <w:t>人</w:t>
            </w:r>
            <w:r>
              <w:rPr>
                <w:spacing w:val="-25"/>
              </w:rPr>
              <w:t xml:space="preserve"> </w:t>
            </w:r>
            <w:r>
              <w:rPr>
                <w:spacing w:val="-5"/>
              </w:rPr>
              <w:t>·</w:t>
            </w:r>
            <w:r>
              <w:rPr>
                <w:rFonts w:ascii="Times New Roman" w:hAnsi="Times New Roman" w:eastAsia="Times New Roman" w:cs="Times New Roman"/>
                <w:spacing w:val="-5"/>
              </w:rPr>
              <w:t>d</w:t>
            </w:r>
            <w:r>
              <w:rPr>
                <w:rFonts w:ascii="Times New Roman" w:hAnsi="Times New Roman" w:eastAsia="Times New Roman" w:cs="Times New Roman"/>
                <w:spacing w:val="-31"/>
              </w:rPr>
              <w:t xml:space="preserve"> </w:t>
            </w:r>
            <w:r>
              <w:rPr>
                <w:spacing w:val="-5"/>
              </w:rPr>
              <w:t>，则用水量为用水量为</w:t>
            </w:r>
            <w:r>
              <w:t xml:space="preserve"> </w:t>
            </w:r>
            <w:r>
              <w:rPr>
                <w:rFonts w:ascii="Times New Roman" w:hAnsi="Times New Roman" w:eastAsia="Times New Roman" w:cs="Times New Roman"/>
                <w:spacing w:val="-1"/>
              </w:rPr>
              <w:t>0.3m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4"/>
              </w:rPr>
              <w:t xml:space="preserve"> </w:t>
            </w:r>
            <w:r>
              <w:rPr>
                <w:spacing w:val="-1"/>
              </w:rPr>
              <w:t>，产污系数按</w:t>
            </w:r>
            <w:r>
              <w:rPr>
                <w:rFonts w:ascii="Times New Roman" w:hAnsi="Times New Roman" w:eastAsia="Times New Roman" w:cs="Times New Roman"/>
                <w:spacing w:val="-1"/>
              </w:rPr>
              <w:t>0.9</w:t>
            </w:r>
            <w:r>
              <w:rPr>
                <w:spacing w:val="-1"/>
              </w:rPr>
              <w:t>计，则生活污水产生量约</w:t>
            </w:r>
            <w:r>
              <w:rPr>
                <w:rFonts w:ascii="Times New Roman" w:hAnsi="Times New Roman" w:eastAsia="Times New Roman" w:cs="Times New Roman"/>
                <w:spacing w:val="-1"/>
              </w:rPr>
              <w:t>0.27m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14:paraId="70651C1A">
            <w:pPr>
              <w:pStyle w:val="6"/>
              <w:spacing w:before="29" w:line="220" w:lineRule="auto"/>
              <w:ind w:left="533"/>
            </w:pPr>
            <w:r>
              <w:rPr>
                <w:spacing w:val="-2"/>
              </w:rPr>
              <w:t>水平衡图如下：</w:t>
            </w:r>
          </w:p>
        </w:tc>
      </w:tr>
      <w:tr w14:paraId="5A52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1" w:hRule="atLeast"/>
        </w:trPr>
        <w:tc>
          <w:tcPr>
            <w:tcW w:w="831" w:type="dxa"/>
            <w:vMerge w:val="continue"/>
            <w:tcBorders>
              <w:top w:val="nil"/>
              <w:bottom w:val="nil"/>
              <w:right w:val="single" w:color="000000" w:sz="2" w:space="0"/>
            </w:tcBorders>
            <w:vAlign w:val="top"/>
          </w:tcPr>
          <w:p w14:paraId="7760141D">
            <w:pPr>
              <w:rPr>
                <w:rFonts w:ascii="Arial"/>
                <w:sz w:val="21"/>
              </w:rPr>
            </w:pPr>
          </w:p>
        </w:tc>
        <w:tc>
          <w:tcPr>
            <w:tcW w:w="7992" w:type="dxa"/>
            <w:tcBorders>
              <w:top w:val="nil"/>
              <w:left w:val="single" w:color="000000" w:sz="2" w:space="0"/>
              <w:bottom w:val="nil"/>
            </w:tcBorders>
            <w:vAlign w:val="top"/>
          </w:tcPr>
          <w:p w14:paraId="733CCDD7">
            <w:pPr>
              <w:pStyle w:val="6"/>
              <w:spacing w:before="120" w:line="214" w:lineRule="auto"/>
              <w:ind w:left="1497"/>
              <w:rPr>
                <w:sz w:val="18"/>
                <w:szCs w:val="18"/>
              </w:rPr>
            </w:pPr>
            <w:r>
              <w:drawing>
                <wp:anchor distT="0" distB="0" distL="0" distR="0" simplePos="0" relativeHeight="251683840" behindDoc="1" locked="0" layoutInCell="1" allowOverlap="1">
                  <wp:simplePos x="0" y="0"/>
                  <wp:positionH relativeFrom="column">
                    <wp:posOffset>803910</wp:posOffset>
                  </wp:positionH>
                  <wp:positionV relativeFrom="paragraph">
                    <wp:posOffset>41910</wp:posOffset>
                  </wp:positionV>
                  <wp:extent cx="1859915" cy="28448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4"/>
                          <a:stretch>
                            <a:fillRect/>
                          </a:stretch>
                        </pic:blipFill>
                        <pic:spPr>
                          <a:xfrm>
                            <a:off x="0" y="0"/>
                            <a:ext cx="1859927" cy="284480"/>
                          </a:xfrm>
                          <a:prstGeom prst="rect">
                            <a:avLst/>
                          </a:prstGeom>
                        </pic:spPr>
                      </pic:pic>
                    </a:graphicData>
                  </a:graphic>
                </wp:anchor>
              </w:drawing>
            </w:r>
            <w:r>
              <w:drawing>
                <wp:anchor distT="0" distB="0" distL="0" distR="0" simplePos="0" relativeHeight="251687936" behindDoc="0" locked="0" layoutInCell="1" allowOverlap="1">
                  <wp:simplePos x="0" y="0"/>
                  <wp:positionH relativeFrom="rightMargin">
                    <wp:posOffset>-3228340</wp:posOffset>
                  </wp:positionH>
                  <wp:positionV relativeFrom="topMargin">
                    <wp:posOffset>2352675</wp:posOffset>
                  </wp:positionV>
                  <wp:extent cx="1979930" cy="1333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5"/>
                          <a:stretch>
                            <a:fillRect/>
                          </a:stretch>
                        </pic:blipFill>
                        <pic:spPr>
                          <a:xfrm>
                            <a:off x="0" y="0"/>
                            <a:ext cx="1979929" cy="13334"/>
                          </a:xfrm>
                          <a:prstGeom prst="rect">
                            <a:avLst/>
                          </a:prstGeom>
                        </pic:spPr>
                      </pic:pic>
                    </a:graphicData>
                  </a:graphic>
                </wp:anchor>
              </w:drawing>
            </w:r>
            <w:r>
              <w:drawing>
                <wp:anchor distT="0" distB="0" distL="0" distR="0" simplePos="0" relativeHeight="251678720" behindDoc="1" locked="0" layoutInCell="1" allowOverlap="1">
                  <wp:simplePos x="0" y="0"/>
                  <wp:positionH relativeFrom="rightMargin">
                    <wp:posOffset>-4271010</wp:posOffset>
                  </wp:positionH>
                  <wp:positionV relativeFrom="topMargin">
                    <wp:posOffset>168275</wp:posOffset>
                  </wp:positionV>
                  <wp:extent cx="13335" cy="280797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6"/>
                          <a:stretch>
                            <a:fillRect/>
                          </a:stretch>
                        </pic:blipFill>
                        <pic:spPr>
                          <a:xfrm>
                            <a:off x="0" y="0"/>
                            <a:ext cx="13335" cy="2807969"/>
                          </a:xfrm>
                          <a:prstGeom prst="rect">
                            <a:avLst/>
                          </a:prstGeom>
                        </pic:spPr>
                      </pic:pic>
                    </a:graphicData>
                  </a:graphic>
                </wp:anchor>
              </w:drawing>
            </w:r>
            <w:r>
              <w:drawing>
                <wp:anchor distT="0" distB="0" distL="0" distR="0" simplePos="0" relativeHeight="251686912" behindDoc="0" locked="0" layoutInCell="1" allowOverlap="1">
                  <wp:simplePos x="0" y="0"/>
                  <wp:positionH relativeFrom="rightMargin">
                    <wp:posOffset>-1520190</wp:posOffset>
                  </wp:positionH>
                  <wp:positionV relativeFrom="topMargin">
                    <wp:posOffset>1984375</wp:posOffset>
                  </wp:positionV>
                  <wp:extent cx="267335" cy="36639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7"/>
                          <a:stretch>
                            <a:fillRect/>
                          </a:stretch>
                        </pic:blipFill>
                        <pic:spPr>
                          <a:xfrm>
                            <a:off x="0" y="0"/>
                            <a:ext cx="267347" cy="366407"/>
                          </a:xfrm>
                          <a:prstGeom prst="rect">
                            <a:avLst/>
                          </a:prstGeom>
                        </pic:spPr>
                      </pic:pic>
                    </a:graphicData>
                  </a:graphic>
                </wp:anchor>
              </w:drawing>
            </w:r>
            <w:r>
              <w:drawing>
                <wp:anchor distT="0" distB="0" distL="0" distR="0" simplePos="0" relativeHeight="251685888" behindDoc="0" locked="0" layoutInCell="1" allowOverlap="1">
                  <wp:simplePos x="0" y="0"/>
                  <wp:positionH relativeFrom="rightMargin">
                    <wp:posOffset>-2713990</wp:posOffset>
                  </wp:positionH>
                  <wp:positionV relativeFrom="topMargin">
                    <wp:posOffset>1854835</wp:posOffset>
                  </wp:positionV>
                  <wp:extent cx="1202690" cy="28448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8"/>
                          <a:stretch>
                            <a:fillRect/>
                          </a:stretch>
                        </pic:blipFill>
                        <pic:spPr>
                          <a:xfrm>
                            <a:off x="0" y="0"/>
                            <a:ext cx="1202702" cy="284479"/>
                          </a:xfrm>
                          <a:prstGeom prst="rect">
                            <a:avLst/>
                          </a:prstGeom>
                        </pic:spPr>
                      </pic:pic>
                    </a:graphicData>
                  </a:graphic>
                </wp:anchor>
              </w:drawing>
            </w:r>
            <w:r>
              <w:drawing>
                <wp:anchor distT="0" distB="0" distL="0" distR="0" simplePos="0" relativeHeight="251688960" behindDoc="0" locked="0" layoutInCell="1" allowOverlap="1">
                  <wp:simplePos x="0" y="0"/>
                  <wp:positionH relativeFrom="rightMargin">
                    <wp:posOffset>-3266440</wp:posOffset>
                  </wp:positionH>
                  <wp:positionV relativeFrom="topMargin">
                    <wp:posOffset>2143125</wp:posOffset>
                  </wp:positionV>
                  <wp:extent cx="76200" cy="22606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9"/>
                          <a:stretch>
                            <a:fillRect/>
                          </a:stretch>
                        </pic:blipFill>
                        <pic:spPr>
                          <a:xfrm>
                            <a:off x="0" y="0"/>
                            <a:ext cx="76200" cy="226072"/>
                          </a:xfrm>
                          <a:prstGeom prst="rect">
                            <a:avLst/>
                          </a:prstGeom>
                        </pic:spPr>
                      </pic:pic>
                    </a:graphicData>
                  </a:graphic>
                </wp:anchor>
              </w:drawing>
            </w:r>
            <w:r>
              <w:drawing>
                <wp:anchor distT="0" distB="0" distL="0" distR="0" simplePos="0" relativeHeight="251684864" behindDoc="1" locked="0" layoutInCell="1" allowOverlap="1">
                  <wp:simplePos x="0" y="0"/>
                  <wp:positionH relativeFrom="rightMargin">
                    <wp:posOffset>-3286760</wp:posOffset>
                  </wp:positionH>
                  <wp:positionV relativeFrom="topMargin">
                    <wp:posOffset>2779395</wp:posOffset>
                  </wp:positionV>
                  <wp:extent cx="26035" cy="584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0"/>
                          <a:stretch>
                            <a:fillRect/>
                          </a:stretch>
                        </pic:blipFill>
                        <pic:spPr>
                          <a:xfrm>
                            <a:off x="0" y="0"/>
                            <a:ext cx="25908" cy="58635"/>
                          </a:xfrm>
                          <a:prstGeom prst="rect">
                            <a:avLst/>
                          </a:prstGeom>
                        </pic:spPr>
                      </pic:pic>
                    </a:graphicData>
                  </a:graphic>
                </wp:anchor>
              </w:drawing>
            </w:r>
            <w:r>
              <w:drawing>
                <wp:anchor distT="0" distB="0" distL="0" distR="0" simplePos="0" relativeHeight="251689984" behindDoc="0" locked="0" layoutInCell="1" allowOverlap="1">
                  <wp:simplePos x="0" y="0"/>
                  <wp:positionH relativeFrom="rightMargin">
                    <wp:posOffset>-3198495</wp:posOffset>
                  </wp:positionH>
                  <wp:positionV relativeFrom="topMargin">
                    <wp:posOffset>1685290</wp:posOffset>
                  </wp:positionV>
                  <wp:extent cx="81915" cy="8699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1"/>
                          <a:stretch>
                            <a:fillRect/>
                          </a:stretch>
                        </pic:blipFill>
                        <pic:spPr>
                          <a:xfrm>
                            <a:off x="0" y="0"/>
                            <a:ext cx="81863" cy="86969"/>
                          </a:xfrm>
                          <a:prstGeom prst="rect">
                            <a:avLst/>
                          </a:prstGeom>
                        </pic:spPr>
                      </pic:pic>
                    </a:graphicData>
                  </a:graphic>
                </wp:anchor>
              </w:drawing>
            </w:r>
            <w:r>
              <w:rPr>
                <w:rFonts w:ascii="Times New Roman" w:hAnsi="Times New Roman" w:eastAsia="Times New Roman" w:cs="Times New Roman"/>
                <w:spacing w:val="1"/>
                <w:position w:val="7"/>
                <w:sz w:val="18"/>
                <w:szCs w:val="18"/>
              </w:rPr>
              <w:t>4.8</w:t>
            </w:r>
            <w:r>
              <w:rPr>
                <w:rFonts w:ascii="Times New Roman" w:hAnsi="Times New Roman" w:eastAsia="Times New Roman" w:cs="Times New Roman"/>
                <w:spacing w:val="4"/>
                <w:position w:val="7"/>
                <w:sz w:val="18"/>
                <w:szCs w:val="18"/>
              </w:rPr>
              <w:t xml:space="preserve">            </w:t>
            </w:r>
            <w:r>
              <w:rPr>
                <w:b/>
                <w:bCs/>
                <w:spacing w:val="1"/>
                <w:position w:val="-3"/>
                <w:sz w:val="19"/>
                <w:szCs w:val="19"/>
              </w:rPr>
              <w:t>喷雾装置</w:t>
            </w:r>
            <w:r>
              <w:rPr>
                <w:spacing w:val="1"/>
                <w:position w:val="-3"/>
                <w:sz w:val="19"/>
                <w:szCs w:val="19"/>
              </w:rPr>
              <w:t xml:space="preserve">     </w:t>
            </w:r>
            <w:r>
              <w:rPr>
                <w:rFonts w:ascii="Times New Roman" w:hAnsi="Times New Roman" w:eastAsia="Times New Roman" w:cs="Times New Roman"/>
                <w:spacing w:val="1"/>
                <w:position w:val="7"/>
                <w:sz w:val="18"/>
                <w:szCs w:val="18"/>
              </w:rPr>
              <w:t xml:space="preserve">4.8         </w:t>
            </w:r>
            <w:r>
              <w:rPr>
                <w:spacing w:val="1"/>
                <w:sz w:val="18"/>
                <w:szCs w:val="18"/>
              </w:rPr>
              <w:t>蒸发、损耗</w:t>
            </w:r>
          </w:p>
          <w:p w14:paraId="3BB42D4C">
            <w:pPr>
              <w:spacing w:line="280" w:lineRule="auto"/>
              <w:rPr>
                <w:rFonts w:ascii="Arial"/>
                <w:sz w:val="21"/>
              </w:rPr>
            </w:pPr>
          </w:p>
          <w:p w14:paraId="62E7FCC7">
            <w:pPr>
              <w:spacing w:line="280" w:lineRule="auto"/>
              <w:rPr>
                <w:rFonts w:ascii="Arial"/>
                <w:sz w:val="21"/>
              </w:rPr>
            </w:pPr>
          </w:p>
          <w:p w14:paraId="6A2D5492">
            <w:pPr>
              <w:pStyle w:val="6"/>
              <w:spacing w:before="62" w:line="210" w:lineRule="auto"/>
              <w:ind w:left="1541"/>
              <w:rPr>
                <w:sz w:val="18"/>
                <w:szCs w:val="18"/>
              </w:rPr>
            </w:pPr>
            <w:r>
              <w:drawing>
                <wp:anchor distT="0" distB="0" distL="0" distR="0" simplePos="0" relativeHeight="251679744" behindDoc="1" locked="0" layoutInCell="1" allowOverlap="1">
                  <wp:simplePos x="0" y="0"/>
                  <wp:positionH relativeFrom="column">
                    <wp:posOffset>803910</wp:posOffset>
                  </wp:positionH>
                  <wp:positionV relativeFrom="paragraph">
                    <wp:posOffset>4445</wp:posOffset>
                  </wp:positionV>
                  <wp:extent cx="1980565" cy="28448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2"/>
                          <a:stretch>
                            <a:fillRect/>
                          </a:stretch>
                        </pic:blipFill>
                        <pic:spPr>
                          <a:xfrm>
                            <a:off x="0" y="0"/>
                            <a:ext cx="1980577" cy="284480"/>
                          </a:xfrm>
                          <a:prstGeom prst="rect">
                            <a:avLst/>
                          </a:prstGeom>
                        </pic:spPr>
                      </pic:pic>
                    </a:graphicData>
                  </a:graphic>
                </wp:anchor>
              </w:drawing>
            </w:r>
            <w:r>
              <w:rPr>
                <w:rFonts w:ascii="Times New Roman" w:hAnsi="Times New Roman" w:eastAsia="Times New Roman" w:cs="Times New Roman"/>
                <w:spacing w:val="2"/>
                <w:position w:val="8"/>
                <w:sz w:val="18"/>
                <w:szCs w:val="18"/>
              </w:rPr>
              <w:t xml:space="preserve">0.5         </w:t>
            </w:r>
            <w:r>
              <w:rPr>
                <w:b/>
                <w:bCs/>
                <w:spacing w:val="2"/>
                <w:position w:val="-2"/>
                <w:sz w:val="19"/>
                <w:szCs w:val="19"/>
              </w:rPr>
              <w:t>原料搅拌用水</w:t>
            </w:r>
            <w:r>
              <w:rPr>
                <w:spacing w:val="2"/>
                <w:position w:val="-2"/>
                <w:sz w:val="19"/>
                <w:szCs w:val="19"/>
              </w:rPr>
              <w:t xml:space="preserve">  </w:t>
            </w:r>
            <w:r>
              <w:rPr>
                <w:spacing w:val="1"/>
                <w:position w:val="-2"/>
                <w:sz w:val="19"/>
                <w:szCs w:val="19"/>
              </w:rPr>
              <w:t xml:space="preserve">  </w:t>
            </w:r>
            <w:r>
              <w:rPr>
                <w:rFonts w:ascii="Times New Roman" w:hAnsi="Times New Roman" w:eastAsia="Times New Roman" w:cs="Times New Roman"/>
                <w:spacing w:val="1"/>
                <w:position w:val="7"/>
                <w:sz w:val="18"/>
                <w:szCs w:val="18"/>
              </w:rPr>
              <w:t xml:space="preserve">0.5         </w:t>
            </w:r>
            <w:r>
              <w:rPr>
                <w:spacing w:val="1"/>
                <w:sz w:val="18"/>
                <w:szCs w:val="18"/>
              </w:rPr>
              <w:t>进入产品</w:t>
            </w:r>
          </w:p>
          <w:p w14:paraId="140763D8">
            <w:pPr>
              <w:spacing w:line="243" w:lineRule="auto"/>
              <w:rPr>
                <w:rFonts w:ascii="Arial"/>
                <w:sz w:val="21"/>
              </w:rPr>
            </w:pPr>
          </w:p>
          <w:p w14:paraId="6BB55A70">
            <w:pPr>
              <w:spacing w:line="244" w:lineRule="auto"/>
              <w:rPr>
                <w:rFonts w:ascii="Arial"/>
                <w:sz w:val="21"/>
              </w:rPr>
            </w:pPr>
          </w:p>
          <w:p w14:paraId="6E2391C0">
            <w:pPr>
              <w:pStyle w:val="6"/>
              <w:spacing w:before="62" w:line="177" w:lineRule="auto"/>
              <w:ind w:left="1589"/>
              <w:rPr>
                <w:sz w:val="18"/>
                <w:szCs w:val="18"/>
              </w:rPr>
            </w:pPr>
            <w:r>
              <w:drawing>
                <wp:anchor distT="0" distB="0" distL="0" distR="0" simplePos="0" relativeHeight="251680768" behindDoc="1" locked="0" layoutInCell="1" allowOverlap="1">
                  <wp:simplePos x="0" y="0"/>
                  <wp:positionH relativeFrom="column">
                    <wp:posOffset>815975</wp:posOffset>
                  </wp:positionH>
                  <wp:positionV relativeFrom="paragraph">
                    <wp:posOffset>113030</wp:posOffset>
                  </wp:positionV>
                  <wp:extent cx="2153285" cy="7683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3"/>
                          <a:stretch>
                            <a:fillRect/>
                          </a:stretch>
                        </pic:blipFill>
                        <pic:spPr>
                          <a:xfrm>
                            <a:off x="0" y="0"/>
                            <a:ext cx="2153297" cy="77012"/>
                          </a:xfrm>
                          <a:prstGeom prst="rect">
                            <a:avLst/>
                          </a:prstGeom>
                        </pic:spPr>
                      </pic:pic>
                    </a:graphicData>
                  </a:graphic>
                </wp:anchor>
              </w:drawing>
            </w:r>
            <w:r>
              <w:pict>
                <v:shape id="_x0000_s1042" o:spid="_x0000_s1042" o:spt="202" type="#_x0000_t202" style="position:absolute;left:0pt;margin-left:32.8pt;margin-top:8.1pt;height:10.15pt;width:17.4pt;z-index:251692032;mso-width-relative:page;mso-height-relative:page;" filled="f" stroked="f" coordsize="21600,21600">
                  <v:path/>
                  <v:fill on="f" focussize="0,0"/>
                  <v:stroke on="f"/>
                  <v:imagedata o:title=""/>
                  <o:lock v:ext="edit" aspectratio="f"/>
                  <v:textbox inset="0mm,0mm,0mm,0mm">
                    <w:txbxContent>
                      <w:p w14:paraId="380C8DAE">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6.03</w:t>
                        </w:r>
                      </w:p>
                    </w:txbxContent>
                  </v:textbox>
                </v:shape>
              </w:pict>
            </w:r>
            <w:r>
              <w:rPr>
                <w:rFonts w:ascii="Times New Roman" w:hAnsi="Times New Roman" w:eastAsia="Times New Roman" w:cs="Times New Roman"/>
                <w:position w:val="8"/>
                <w:sz w:val="18"/>
                <w:szCs w:val="18"/>
              </w:rPr>
              <w:t xml:space="preserve">0.4             </w:t>
            </w:r>
            <w:r>
              <w:rPr>
                <w:b/>
                <w:bCs/>
                <w:position w:val="-1"/>
                <w:sz w:val="19"/>
                <w:szCs w:val="19"/>
              </w:rPr>
              <w:t>自然养护洒水</w:t>
            </w:r>
            <w:r>
              <w:rPr>
                <w:position w:val="-1"/>
                <w:sz w:val="19"/>
                <w:szCs w:val="19"/>
              </w:rPr>
              <w:t xml:space="preserve">     </w:t>
            </w:r>
            <w:r>
              <w:rPr>
                <w:rFonts w:ascii="Times New Roman" w:hAnsi="Times New Roman" w:eastAsia="Times New Roman" w:cs="Times New Roman"/>
                <w:position w:val="8"/>
                <w:sz w:val="18"/>
                <w:szCs w:val="18"/>
              </w:rPr>
              <w:t>0.4</w:t>
            </w:r>
            <w:r>
              <w:rPr>
                <w:rFonts w:ascii="Times New Roman" w:hAnsi="Times New Roman" w:eastAsia="Times New Roman" w:cs="Times New Roman"/>
                <w:spacing w:val="3"/>
                <w:position w:val="8"/>
                <w:sz w:val="18"/>
                <w:szCs w:val="18"/>
              </w:rPr>
              <w:t xml:space="preserve">         </w:t>
            </w:r>
            <w:r>
              <w:rPr>
                <w:position w:val="-1"/>
                <w:sz w:val="18"/>
                <w:szCs w:val="18"/>
              </w:rPr>
              <w:t>蒸发损耗</w:t>
            </w:r>
          </w:p>
          <w:p w14:paraId="14BF35ED">
            <w:pPr>
              <w:spacing w:line="116" w:lineRule="exact"/>
              <w:ind w:firstLine="459"/>
            </w:pPr>
            <w:r>
              <w:rPr>
                <w:position w:val="-2"/>
              </w:rPr>
              <w:drawing>
                <wp:inline distT="0" distB="0" distL="0" distR="0">
                  <wp:extent cx="504190" cy="7366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4"/>
                          <a:stretch>
                            <a:fillRect/>
                          </a:stretch>
                        </pic:blipFill>
                        <pic:spPr>
                          <a:xfrm>
                            <a:off x="0" y="0"/>
                            <a:ext cx="504202" cy="74098"/>
                          </a:xfrm>
                          <a:prstGeom prst="rect">
                            <a:avLst/>
                          </a:prstGeom>
                        </pic:spPr>
                      </pic:pic>
                    </a:graphicData>
                  </a:graphic>
                </wp:inline>
              </w:drawing>
            </w:r>
          </w:p>
          <w:p w14:paraId="2E7687E2">
            <w:pPr>
              <w:pStyle w:val="6"/>
              <w:spacing w:before="182" w:line="219" w:lineRule="auto"/>
              <w:ind w:left="2427"/>
              <w:rPr>
                <w:rFonts w:ascii="Times New Roman" w:hAnsi="Times New Roman" w:eastAsia="Times New Roman" w:cs="Times New Roman"/>
                <w:sz w:val="18"/>
                <w:szCs w:val="18"/>
              </w:rPr>
            </w:pPr>
            <w:r>
              <w:rPr>
                <w:spacing w:val="-2"/>
                <w:sz w:val="18"/>
                <w:szCs w:val="18"/>
              </w:rPr>
              <w:t>蒸发、损耗</w:t>
            </w:r>
            <w:r>
              <w:rPr>
                <w:spacing w:val="-38"/>
                <w:sz w:val="18"/>
                <w:szCs w:val="18"/>
              </w:rPr>
              <w:t xml:space="preserve"> </w:t>
            </w:r>
            <w:r>
              <w:rPr>
                <w:rFonts w:ascii="Times New Roman" w:hAnsi="Times New Roman" w:eastAsia="Times New Roman" w:cs="Times New Roman"/>
                <w:spacing w:val="-2"/>
                <w:sz w:val="18"/>
                <w:szCs w:val="18"/>
              </w:rPr>
              <w:t>0.03</w:t>
            </w:r>
          </w:p>
          <w:p w14:paraId="46DC7A19">
            <w:pPr>
              <w:spacing w:before="112" w:line="200" w:lineRule="exact"/>
              <w:ind w:firstLine="2651"/>
            </w:pPr>
            <w:r>
              <w:rPr>
                <w:position w:val="-4"/>
              </w:rPr>
              <w:drawing>
                <wp:inline distT="0" distB="0" distL="0" distR="0">
                  <wp:extent cx="230505" cy="1270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5"/>
                          <a:stretch>
                            <a:fillRect/>
                          </a:stretch>
                        </pic:blipFill>
                        <pic:spPr>
                          <a:xfrm>
                            <a:off x="0" y="0"/>
                            <a:ext cx="230822" cy="127151"/>
                          </a:xfrm>
                          <a:prstGeom prst="rect">
                            <a:avLst/>
                          </a:prstGeom>
                        </pic:spPr>
                      </pic:pic>
                    </a:graphicData>
                  </a:graphic>
                </wp:inline>
              </w:drawing>
            </w:r>
          </w:p>
          <w:p w14:paraId="64B11988">
            <w:pPr>
              <w:pStyle w:val="6"/>
              <w:spacing w:before="57" w:line="219" w:lineRule="auto"/>
              <w:ind w:left="1541"/>
              <w:rPr>
                <w:sz w:val="19"/>
                <w:szCs w:val="19"/>
              </w:rPr>
            </w:pPr>
            <w:r>
              <w:pict>
                <v:shape id="_x0000_s1043" o:spid="_x0000_s1043" o:spt="202" type="#_x0000_t202" style="position:absolute;left:0pt;margin-left:197.25pt;margin-top:-0.6pt;height:10.15pt;width:17.5pt;z-index:251694080;mso-width-relative:page;mso-height-relative:page;" filled="f" stroked="f" coordsize="21600,21600">
                  <v:path/>
                  <v:fill on="f" focussize="0,0"/>
                  <v:stroke on="f"/>
                  <v:imagedata o:title=""/>
                  <o:lock v:ext="edit" aspectratio="f"/>
                  <v:textbox inset="0mm,0mm,0mm,0mm">
                    <w:txbxContent>
                      <w:p w14:paraId="51F09CA4">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0.27</w:t>
                        </w:r>
                      </w:p>
                    </w:txbxContent>
                  </v:textbox>
                </v:shape>
              </w:pict>
            </w:r>
            <w:r>
              <w:pict>
                <v:shape id="_x0000_s1044" o:spid="_x0000_s1044" o:spt="202" type="#_x0000_t202" style="position:absolute;left:0pt;margin-left:238.85pt;margin-top:2.7pt;height:13.8pt;width:31.65pt;z-index:251693056;mso-width-relative:page;mso-height-relative:page;" filled="f" stroked="f" coordsize="21600,21600">
                  <v:path/>
                  <v:fill on="f" focussize="0,0"/>
                  <v:stroke on="f"/>
                  <v:imagedata o:title=""/>
                  <o:lock v:ext="edit" aspectratio="f"/>
                  <v:textbox inset="0mm,0mm,0mm,0mm">
                    <w:txbxContent>
                      <w:p w14:paraId="2EE03A53">
                        <w:pPr>
                          <w:pStyle w:val="6"/>
                          <w:spacing w:before="19" w:line="229" w:lineRule="auto"/>
                          <w:ind w:left="20"/>
                          <w:rPr>
                            <w:sz w:val="19"/>
                            <w:szCs w:val="19"/>
                          </w:rPr>
                        </w:pPr>
                        <w:r>
                          <w:rPr>
                            <w:b/>
                            <w:bCs/>
                            <w:spacing w:val="5"/>
                            <w:sz w:val="19"/>
                            <w:szCs w:val="19"/>
                          </w:rPr>
                          <w:t>沉淀池</w:t>
                        </w:r>
                      </w:p>
                    </w:txbxContent>
                  </v:textbox>
                </v:shape>
              </w:pict>
            </w:r>
            <w:r>
              <w:drawing>
                <wp:anchor distT="0" distB="0" distL="0" distR="0" simplePos="0" relativeHeight="251682816" behindDoc="1" locked="0" layoutInCell="1" allowOverlap="1">
                  <wp:simplePos x="0" y="0"/>
                  <wp:positionH relativeFrom="column">
                    <wp:posOffset>810260</wp:posOffset>
                  </wp:positionH>
                  <wp:positionV relativeFrom="paragraph">
                    <wp:posOffset>99695</wp:posOffset>
                  </wp:positionV>
                  <wp:extent cx="575945" cy="762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6"/>
                          <a:stretch>
                            <a:fillRect/>
                          </a:stretch>
                        </pic:blipFill>
                        <pic:spPr>
                          <a:xfrm>
                            <a:off x="0" y="0"/>
                            <a:ext cx="575957" cy="76200"/>
                          </a:xfrm>
                          <a:prstGeom prst="rect">
                            <a:avLst/>
                          </a:prstGeom>
                        </pic:spPr>
                      </pic:pic>
                    </a:graphicData>
                  </a:graphic>
                </wp:anchor>
              </w:drawing>
            </w:r>
            <w:r>
              <w:rPr>
                <w:rFonts w:ascii="Times New Roman" w:hAnsi="Times New Roman" w:eastAsia="Times New Roman" w:cs="Times New Roman"/>
                <w:spacing w:val="2"/>
                <w:position w:val="4"/>
                <w:sz w:val="18"/>
                <w:szCs w:val="18"/>
              </w:rPr>
              <w:t>0.03</w:t>
            </w:r>
            <w:r>
              <w:rPr>
                <w:rFonts w:ascii="Times New Roman" w:hAnsi="Times New Roman" w:eastAsia="Times New Roman" w:cs="Times New Roman"/>
                <w:position w:val="4"/>
                <w:sz w:val="18"/>
                <w:szCs w:val="18"/>
              </w:rPr>
              <w:t xml:space="preserve">               </w:t>
            </w:r>
            <w:r>
              <w:rPr>
                <w:b/>
                <w:bCs/>
                <w:spacing w:val="2"/>
                <w:position w:val="-1"/>
                <w:sz w:val="19"/>
                <w:szCs w:val="19"/>
              </w:rPr>
              <w:t>车辆冲水</w:t>
            </w:r>
            <w:r>
              <w:rPr>
                <w:spacing w:val="2"/>
                <w:position w:val="-1"/>
                <w:sz w:val="19"/>
                <w:szCs w:val="19"/>
              </w:rPr>
              <w:t xml:space="preserve">    </w:t>
            </w:r>
          </w:p>
          <w:p w14:paraId="0D102C0F">
            <w:pPr>
              <w:spacing w:before="257" w:line="188" w:lineRule="auto"/>
              <w:ind w:left="4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0.27</w:t>
            </w:r>
          </w:p>
          <w:p w14:paraId="44C8EEDB">
            <w:pPr>
              <w:pStyle w:val="6"/>
              <w:spacing w:before="280" w:line="200" w:lineRule="auto"/>
              <w:ind w:left="2809"/>
              <w:rPr>
                <w:rFonts w:ascii="Times New Roman" w:hAnsi="Times New Roman" w:eastAsia="Times New Roman" w:cs="Times New Roman"/>
                <w:sz w:val="18"/>
                <w:szCs w:val="18"/>
              </w:rPr>
            </w:pPr>
            <w:r>
              <w:rPr>
                <w:spacing w:val="-3"/>
                <w:sz w:val="18"/>
                <w:szCs w:val="18"/>
              </w:rPr>
              <w:t>损耗</w:t>
            </w:r>
            <w:r>
              <w:rPr>
                <w:spacing w:val="-34"/>
                <w:sz w:val="18"/>
                <w:szCs w:val="18"/>
              </w:rPr>
              <w:t xml:space="preserve"> </w:t>
            </w:r>
            <w:r>
              <w:rPr>
                <w:rFonts w:ascii="Times New Roman" w:hAnsi="Times New Roman" w:eastAsia="Times New Roman" w:cs="Times New Roman"/>
                <w:spacing w:val="-3"/>
                <w:sz w:val="18"/>
                <w:szCs w:val="18"/>
              </w:rPr>
              <w:t>0.03</w:t>
            </w:r>
          </w:p>
          <w:p w14:paraId="59B03796">
            <w:pPr>
              <w:spacing w:line="121" w:lineRule="exact"/>
              <w:ind w:left="3098"/>
            </w:pPr>
            <w:r>
              <w:rPr>
                <w:position w:val="-2"/>
              </w:rPr>
              <w:drawing>
                <wp:inline distT="0" distB="0" distL="0" distR="0">
                  <wp:extent cx="81280" cy="768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7"/>
                          <a:stretch>
                            <a:fillRect/>
                          </a:stretch>
                        </pic:blipFill>
                        <pic:spPr>
                          <a:xfrm>
                            <a:off x="0" y="0"/>
                            <a:ext cx="81863" cy="77114"/>
                          </a:xfrm>
                          <a:prstGeom prst="rect">
                            <a:avLst/>
                          </a:prstGeom>
                        </pic:spPr>
                      </pic:pic>
                    </a:graphicData>
                  </a:graphic>
                </wp:inline>
              </w:drawing>
            </w:r>
          </w:p>
          <w:p w14:paraId="5B7B2A3B">
            <w:pPr>
              <w:spacing w:line="107" w:lineRule="exact"/>
              <w:ind w:left="2824"/>
            </w:pPr>
            <w:r>
              <w:rPr>
                <w:position w:val="-2"/>
              </w:rPr>
              <w:drawing>
                <wp:inline distT="0" distB="0" distL="0" distR="0">
                  <wp:extent cx="218440" cy="6731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8"/>
                          <a:stretch>
                            <a:fillRect/>
                          </a:stretch>
                        </pic:blipFill>
                        <pic:spPr>
                          <a:xfrm>
                            <a:off x="0" y="0"/>
                            <a:ext cx="218516" cy="67665"/>
                          </a:xfrm>
                          <a:prstGeom prst="rect">
                            <a:avLst/>
                          </a:prstGeom>
                        </pic:spPr>
                      </pic:pic>
                    </a:graphicData>
                  </a:graphic>
                </wp:inline>
              </w:drawing>
            </w:r>
          </w:p>
          <w:p w14:paraId="32EDB221">
            <w:pPr>
              <w:pStyle w:val="6"/>
              <w:spacing w:before="102" w:line="216" w:lineRule="auto"/>
              <w:ind w:left="1584"/>
              <w:rPr>
                <w:rFonts w:ascii="Times New Roman" w:hAnsi="Times New Roman" w:eastAsia="Times New Roman" w:cs="Times New Roman"/>
                <w:sz w:val="18"/>
                <w:szCs w:val="18"/>
              </w:rPr>
            </w:pPr>
            <w:r>
              <w:drawing>
                <wp:anchor distT="0" distB="0" distL="0" distR="0" simplePos="0" relativeHeight="251681792" behindDoc="1" locked="0" layoutInCell="1" allowOverlap="1">
                  <wp:simplePos x="0" y="0"/>
                  <wp:positionH relativeFrom="column">
                    <wp:posOffset>812800</wp:posOffset>
                  </wp:positionH>
                  <wp:positionV relativeFrom="paragraph">
                    <wp:posOffset>27940</wp:posOffset>
                  </wp:positionV>
                  <wp:extent cx="3244215" cy="2851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9"/>
                          <a:stretch>
                            <a:fillRect/>
                          </a:stretch>
                        </pic:blipFill>
                        <pic:spPr>
                          <a:xfrm>
                            <a:off x="0" y="0"/>
                            <a:ext cx="3244227" cy="285115"/>
                          </a:xfrm>
                          <a:prstGeom prst="rect">
                            <a:avLst/>
                          </a:prstGeom>
                        </pic:spPr>
                      </pic:pic>
                    </a:graphicData>
                  </a:graphic>
                </wp:anchor>
              </w:drawing>
            </w:r>
            <w:r>
              <w:pict>
                <v:shape id="_x0000_s1045" o:spid="_x0000_s1045" o:spt="202" type="#_x0000_t202" style="position:absolute;left:0pt;margin-left:319.85pt;margin-top:9.55pt;height:13.7pt;width:51.8pt;z-index:251691008;mso-width-relative:page;mso-height-relative:page;" filled="f" stroked="f" coordsize="21600,21600">
                  <v:path/>
                  <v:fill on="f" focussize="0,0"/>
                  <v:stroke on="f"/>
                  <v:imagedata o:title=""/>
                  <o:lock v:ext="edit" aspectratio="f"/>
                  <v:textbox inset="0mm,0mm,0mm,0mm">
                    <w:txbxContent>
                      <w:p w14:paraId="24F21C28">
                        <w:pPr>
                          <w:pStyle w:val="6"/>
                          <w:spacing w:before="20" w:line="227" w:lineRule="auto"/>
                          <w:ind w:left="20"/>
                          <w:rPr>
                            <w:sz w:val="19"/>
                            <w:szCs w:val="19"/>
                          </w:rPr>
                        </w:pPr>
                        <w:r>
                          <w:rPr>
                            <w:b/>
                            <w:bCs/>
                            <w:spacing w:val="7"/>
                            <w:sz w:val="19"/>
                            <w:szCs w:val="19"/>
                          </w:rPr>
                          <w:t>做农肥利用</w:t>
                        </w:r>
                      </w:p>
                    </w:txbxContent>
                  </v:textbox>
                </v:shape>
              </w:pict>
            </w:r>
            <w:r>
              <w:rPr>
                <w:rFonts w:ascii="Times New Roman" w:hAnsi="Times New Roman" w:eastAsia="Times New Roman" w:cs="Times New Roman"/>
                <w:spacing w:val="2"/>
                <w:position w:val="8"/>
                <w:sz w:val="18"/>
                <w:szCs w:val="18"/>
              </w:rPr>
              <w:t xml:space="preserve">0.3            </w:t>
            </w:r>
            <w:r>
              <w:rPr>
                <w:b/>
                <w:bCs/>
                <w:spacing w:val="2"/>
                <w:position w:val="-3"/>
                <w:sz w:val="20"/>
                <w:szCs w:val="20"/>
              </w:rPr>
              <w:t>生活用水</w:t>
            </w:r>
            <w:r>
              <w:rPr>
                <w:spacing w:val="2"/>
                <w:position w:val="-3"/>
                <w:sz w:val="20"/>
                <w:szCs w:val="20"/>
              </w:rPr>
              <w:t xml:space="preserve">     </w:t>
            </w:r>
            <w:r>
              <w:rPr>
                <w:rFonts w:ascii="Times New Roman" w:hAnsi="Times New Roman" w:eastAsia="Times New Roman" w:cs="Times New Roman"/>
                <w:spacing w:val="2"/>
                <w:position w:val="7"/>
                <w:sz w:val="18"/>
                <w:szCs w:val="18"/>
              </w:rPr>
              <w:t xml:space="preserve">0.27          </w:t>
            </w:r>
            <w:r>
              <w:rPr>
                <w:b/>
                <w:bCs/>
                <w:spacing w:val="2"/>
                <w:position w:val="-2"/>
                <w:sz w:val="20"/>
                <w:szCs w:val="20"/>
              </w:rPr>
              <w:t>化粪池</w:t>
            </w:r>
            <w:r>
              <w:rPr>
                <w:spacing w:val="23"/>
                <w:position w:val="-2"/>
                <w:sz w:val="20"/>
                <w:szCs w:val="20"/>
              </w:rPr>
              <w:t xml:space="preserve">    </w:t>
            </w:r>
            <w:r>
              <w:rPr>
                <w:rFonts w:ascii="Times New Roman" w:hAnsi="Times New Roman" w:eastAsia="Times New Roman" w:cs="Times New Roman"/>
                <w:spacing w:val="1"/>
                <w:position w:val="7"/>
                <w:sz w:val="18"/>
                <w:szCs w:val="18"/>
              </w:rPr>
              <w:t>0.27</w:t>
            </w:r>
          </w:p>
        </w:tc>
      </w:tr>
      <w:tr w14:paraId="2AF2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5" w:hRule="atLeast"/>
        </w:trPr>
        <w:tc>
          <w:tcPr>
            <w:tcW w:w="831" w:type="dxa"/>
            <w:vMerge w:val="continue"/>
            <w:tcBorders>
              <w:top w:val="nil"/>
              <w:bottom w:val="single" w:color="000000" w:sz="2" w:space="0"/>
              <w:right w:val="single" w:color="000000" w:sz="2" w:space="0"/>
            </w:tcBorders>
            <w:vAlign w:val="top"/>
          </w:tcPr>
          <w:p w14:paraId="1AAA23D8">
            <w:pPr>
              <w:rPr>
                <w:rFonts w:ascii="Arial"/>
                <w:sz w:val="21"/>
              </w:rPr>
            </w:pPr>
          </w:p>
        </w:tc>
        <w:tc>
          <w:tcPr>
            <w:tcW w:w="7992" w:type="dxa"/>
            <w:tcBorders>
              <w:top w:val="nil"/>
              <w:left w:val="single" w:color="000000" w:sz="2" w:space="0"/>
              <w:bottom w:val="single" w:color="000000" w:sz="2" w:space="0"/>
            </w:tcBorders>
            <w:vAlign w:val="top"/>
          </w:tcPr>
          <w:p w14:paraId="0CC3E228">
            <w:pPr>
              <w:spacing w:before="102" w:line="222" w:lineRule="auto"/>
              <w:ind w:left="2083"/>
              <w:rPr>
                <w:rFonts w:ascii="黑体" w:hAnsi="黑体" w:eastAsia="黑体" w:cs="黑体"/>
                <w:sz w:val="18"/>
                <w:szCs w:val="18"/>
              </w:rPr>
            </w:pPr>
            <w:r>
              <w:rPr>
                <w:rFonts w:ascii="黑体" w:hAnsi="黑体" w:eastAsia="黑体" w:cs="黑体"/>
                <w:spacing w:val="-1"/>
                <w:sz w:val="18"/>
                <w:szCs w:val="18"/>
              </w:rPr>
              <w:t>图</w:t>
            </w:r>
            <w:r>
              <w:rPr>
                <w:rFonts w:ascii="Times New Roman" w:hAnsi="Times New Roman" w:eastAsia="Times New Roman" w:cs="Times New Roman"/>
                <w:spacing w:val="-1"/>
                <w:sz w:val="18"/>
                <w:szCs w:val="18"/>
              </w:rPr>
              <w:t>2-1</w:t>
            </w:r>
            <w:r>
              <w:rPr>
                <w:rFonts w:ascii="黑体" w:hAnsi="黑体" w:eastAsia="黑体" w:cs="黑体"/>
                <w:spacing w:val="-1"/>
                <w:sz w:val="18"/>
                <w:szCs w:val="18"/>
              </w:rPr>
              <w:t>：项目营运期水平衡图（单位：</w:t>
            </w: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/d</w:t>
            </w:r>
            <w:r>
              <w:rPr>
                <w:rFonts w:ascii="黑体" w:hAnsi="黑体" w:eastAsia="黑体" w:cs="黑体"/>
                <w:spacing w:val="-1"/>
                <w:sz w:val="18"/>
                <w:szCs w:val="18"/>
              </w:rPr>
              <w:t>）</w:t>
            </w:r>
          </w:p>
          <w:p w14:paraId="6162952D">
            <w:pPr>
              <w:spacing w:before="134" w:line="222" w:lineRule="auto"/>
              <w:ind w:left="105"/>
              <w:rPr>
                <w:rFonts w:ascii="黑体" w:hAnsi="黑体" w:eastAsia="黑体" w:cs="黑体"/>
                <w:sz w:val="22"/>
                <w:szCs w:val="22"/>
              </w:rPr>
            </w:pPr>
            <w:r>
              <w:rPr>
                <w:rFonts w:ascii="黑体" w:hAnsi="黑体" w:eastAsia="黑体" w:cs="黑体"/>
                <w:spacing w:val="-1"/>
                <w:sz w:val="22"/>
                <w:szCs w:val="22"/>
              </w:rPr>
              <w:t>8、劳动定员及工作制度</w:t>
            </w:r>
          </w:p>
          <w:p w14:paraId="00C1852F">
            <w:pPr>
              <w:pStyle w:val="6"/>
              <w:spacing w:before="136" w:line="220" w:lineRule="auto"/>
              <w:ind w:left="536"/>
            </w:pPr>
            <w:r>
              <w:rPr>
                <w:spacing w:val="-1"/>
              </w:rPr>
              <w:t>劳动定员：项目建成投产后劳动定员约</w:t>
            </w:r>
            <w:r>
              <w:rPr>
                <w:rFonts w:ascii="Times New Roman" w:hAnsi="Times New Roman" w:eastAsia="Times New Roman" w:cs="Times New Roman"/>
                <w:spacing w:val="-1"/>
              </w:rPr>
              <w:t>5</w:t>
            </w:r>
            <w:r>
              <w:rPr>
                <w:spacing w:val="-1"/>
              </w:rPr>
              <w:t>人。</w:t>
            </w:r>
          </w:p>
          <w:p w14:paraId="4CBD72CC">
            <w:pPr>
              <w:pStyle w:val="6"/>
              <w:spacing w:before="136" w:line="324" w:lineRule="auto"/>
              <w:ind w:left="102" w:right="89" w:firstLine="431"/>
            </w:pPr>
            <w:r>
              <w:rPr>
                <w:spacing w:val="-2"/>
              </w:rPr>
              <w:t>工作制度：项目投产后年工作日约</w:t>
            </w:r>
            <w:r>
              <w:rPr>
                <w:rFonts w:ascii="Times New Roman" w:hAnsi="Times New Roman" w:eastAsia="Times New Roman" w:cs="Times New Roman"/>
                <w:spacing w:val="-2"/>
              </w:rPr>
              <w:t>300</w:t>
            </w:r>
            <w:r>
              <w:rPr>
                <w:spacing w:val="-2"/>
              </w:rPr>
              <w:t>天，</w:t>
            </w:r>
            <w:r>
              <w:rPr>
                <w:spacing w:val="-63"/>
              </w:rPr>
              <w:t xml:space="preserve"> </w:t>
            </w:r>
            <w:r>
              <w:rPr>
                <w:spacing w:val="-2"/>
              </w:rPr>
              <w:t>日工作时长约</w:t>
            </w:r>
            <w:r>
              <w:rPr>
                <w:rFonts w:ascii="Times New Roman" w:hAnsi="Times New Roman" w:eastAsia="Times New Roman" w:cs="Times New Roman"/>
                <w:spacing w:val="-2"/>
              </w:rPr>
              <w:t>8h</w:t>
            </w:r>
            <w:r>
              <w:rPr>
                <w:rFonts w:ascii="Times New Roman" w:hAnsi="Times New Roman" w:eastAsia="Times New Roman" w:cs="Times New Roman"/>
                <w:spacing w:val="-28"/>
              </w:rPr>
              <w:t xml:space="preserve"> </w:t>
            </w:r>
            <w:r>
              <w:rPr>
                <w:spacing w:val="-3"/>
              </w:rPr>
              <w:t>，年工作约</w:t>
            </w:r>
            <w:r>
              <w:rPr>
                <w:rFonts w:ascii="Times New Roman" w:hAnsi="Times New Roman" w:eastAsia="Times New Roman" w:cs="Times New Roman"/>
                <w:spacing w:val="-3"/>
              </w:rPr>
              <w:t>2400</w:t>
            </w:r>
            <w:r>
              <w:rPr>
                <w:spacing w:val="-3"/>
              </w:rPr>
              <w:t>小</w:t>
            </w:r>
            <w:r>
              <w:t xml:space="preserve"> </w:t>
            </w:r>
            <w:r>
              <w:rPr>
                <w:spacing w:val="-10"/>
              </w:rPr>
              <w:t>时。</w:t>
            </w:r>
          </w:p>
          <w:p w14:paraId="23F8C5D8">
            <w:pPr>
              <w:spacing w:before="29" w:line="224" w:lineRule="auto"/>
              <w:ind w:left="85"/>
              <w:rPr>
                <w:rFonts w:ascii="黑体" w:hAnsi="黑体" w:eastAsia="黑体" w:cs="黑体"/>
                <w:sz w:val="22"/>
                <w:szCs w:val="22"/>
              </w:rPr>
            </w:pPr>
            <w:r>
              <w:rPr>
                <w:rFonts w:ascii="黑体" w:hAnsi="黑体" w:eastAsia="黑体" w:cs="黑体"/>
                <w:spacing w:val="-1"/>
                <w:sz w:val="22"/>
                <w:szCs w:val="22"/>
              </w:rPr>
              <w:t>9、平面布置情况</w:t>
            </w:r>
          </w:p>
          <w:p w14:paraId="454F7E95">
            <w:pPr>
              <w:pStyle w:val="6"/>
              <w:spacing w:before="132" w:line="327" w:lineRule="auto"/>
              <w:ind w:left="90" w:right="84" w:firstLine="441"/>
              <w:jc w:val="both"/>
            </w:pPr>
            <w:r>
              <w:rPr>
                <w:spacing w:val="-3"/>
              </w:rPr>
              <w:t>本项目位于一处山坡坡顶地带，整个厂区占地</w:t>
            </w:r>
            <w:r>
              <w:rPr>
                <w:spacing w:val="-4"/>
              </w:rPr>
              <w:t>呈南北走向的长方形，厂区东南</w:t>
            </w:r>
            <w:r>
              <w:t xml:space="preserve"> </w:t>
            </w:r>
            <w:r>
              <w:rPr>
                <w:spacing w:val="-3"/>
              </w:rPr>
              <w:t>西面均为山坡边坡地带，北面有道路连接附近乡道公路。为了运输方</w:t>
            </w:r>
            <w:r>
              <w:rPr>
                <w:spacing w:val="-4"/>
              </w:rPr>
              <w:t>便，项目厂区</w:t>
            </w:r>
            <w:r>
              <w:t xml:space="preserve"> </w:t>
            </w:r>
            <w:r>
              <w:rPr>
                <w:spacing w:val="-1"/>
              </w:rPr>
              <w:t>进出大门设置在北面，与附近乡道公路接通。</w:t>
            </w:r>
          </w:p>
          <w:p w14:paraId="3A22B02A">
            <w:pPr>
              <w:pStyle w:val="6"/>
              <w:spacing w:before="29" w:line="307" w:lineRule="auto"/>
              <w:ind w:left="90" w:right="84" w:firstLine="440"/>
              <w:jc w:val="both"/>
            </w:pPr>
            <w:r>
              <w:rPr>
                <w:spacing w:val="-3"/>
              </w:rPr>
              <w:t>在项目厂区占地的中部靠东侧，布置有一条由北向</w:t>
            </w:r>
            <w:r>
              <w:rPr>
                <w:spacing w:val="-4"/>
              </w:rPr>
              <w:t>南的转运通道，方便原材料</w:t>
            </w:r>
            <w:r>
              <w:t xml:space="preserve"> </w:t>
            </w:r>
            <w:r>
              <w:rPr>
                <w:spacing w:val="-3"/>
              </w:rPr>
              <w:t>和产品运输。在项目厂区内布置时，结合周边的外环境关系，将项目</w:t>
            </w:r>
            <w:r>
              <w:rPr>
                <w:spacing w:val="-4"/>
              </w:rPr>
              <w:t>的生产车间布</w:t>
            </w:r>
            <w:r>
              <w:t xml:space="preserve"> </w:t>
            </w:r>
            <w:r>
              <w:rPr>
                <w:spacing w:val="-3"/>
              </w:rPr>
              <w:t>置在厂区最南面即转运通道的西侧，此处距离东北面的住户最远，能</w:t>
            </w:r>
            <w:r>
              <w:rPr>
                <w:spacing w:val="-4"/>
              </w:rPr>
              <w:t>够避免生产过</w:t>
            </w:r>
            <w:r>
              <w:t xml:space="preserve"> </w:t>
            </w:r>
            <w:r>
              <w:rPr>
                <w:spacing w:val="-3"/>
              </w:rPr>
              <w:t>程的粉尘及噪声等污染源造成扰民影响。生产车间设置有两个进出大</w:t>
            </w:r>
            <w:r>
              <w:rPr>
                <w:spacing w:val="-4"/>
              </w:rPr>
              <w:t>门，南侧的大</w:t>
            </w:r>
          </w:p>
        </w:tc>
      </w:tr>
    </w:tbl>
    <w:p w14:paraId="3DDF6504">
      <w:pPr>
        <w:rPr>
          <w:rFonts w:ascii="Arial"/>
          <w:sz w:val="21"/>
        </w:rPr>
      </w:pPr>
    </w:p>
    <w:p w14:paraId="015B7854">
      <w:pPr>
        <w:rPr>
          <w:rFonts w:ascii="Arial" w:hAnsi="Arial" w:eastAsia="Arial" w:cs="Arial"/>
          <w:sz w:val="21"/>
          <w:szCs w:val="21"/>
        </w:rPr>
        <w:sectPr>
          <w:footerReference r:id="rId37" w:type="default"/>
          <w:pgSz w:w="11906" w:h="16839"/>
          <w:pgMar w:top="1431" w:right="1532" w:bottom="1260" w:left="1533" w:header="0" w:footer="1080" w:gutter="0"/>
          <w:cols w:space="720" w:num="1"/>
        </w:sectPr>
      </w:pPr>
    </w:p>
    <w:p w14:paraId="76A52841">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6F074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831" w:type="dxa"/>
            <w:tcBorders>
              <w:top w:val="single" w:color="000000" w:sz="6" w:space="0"/>
              <w:left w:val="single" w:color="000000" w:sz="6" w:space="0"/>
            </w:tcBorders>
            <w:vAlign w:val="top"/>
          </w:tcPr>
          <w:p w14:paraId="74257EB0">
            <w:pPr>
              <w:rPr>
                <w:rFonts w:ascii="Arial"/>
                <w:sz w:val="21"/>
              </w:rPr>
            </w:pPr>
          </w:p>
        </w:tc>
        <w:tc>
          <w:tcPr>
            <w:tcW w:w="7992" w:type="dxa"/>
            <w:tcBorders>
              <w:top w:val="single" w:color="000000" w:sz="6" w:space="0"/>
              <w:right w:val="single" w:color="000000" w:sz="6" w:space="0"/>
            </w:tcBorders>
            <w:vAlign w:val="top"/>
          </w:tcPr>
          <w:p w14:paraId="13B8E628">
            <w:pPr>
              <w:pStyle w:val="6"/>
              <w:spacing w:before="134" w:line="329" w:lineRule="auto"/>
              <w:ind w:left="90" w:right="84" w:firstLine="26"/>
              <w:jc w:val="both"/>
            </w:pPr>
            <w:r>
              <w:rPr>
                <w:spacing w:val="-4"/>
              </w:rPr>
              <w:t>门主要作为原料上料时装载机进出，北侧的大门主要作为液压成型的产品坯运出至</w:t>
            </w:r>
            <w:r>
              <w:rPr>
                <w:spacing w:val="3"/>
              </w:rPr>
              <w:t xml:space="preserve"> </w:t>
            </w:r>
            <w:r>
              <w:rPr>
                <w:spacing w:val="-3"/>
              </w:rPr>
              <w:t>养护区。在生产车间南端的东侧布置有石粉库和水泥筒仓。在厂区的</w:t>
            </w:r>
            <w:r>
              <w:rPr>
                <w:spacing w:val="-4"/>
              </w:rPr>
              <w:t>北侧转运通道</w:t>
            </w:r>
            <w:r>
              <w:t xml:space="preserve"> </w:t>
            </w:r>
            <w:r>
              <w:rPr>
                <w:spacing w:val="-3"/>
              </w:rPr>
              <w:t>西侧布置为产品自然养护区，转运道路东侧设置有办公室三间。项目</w:t>
            </w:r>
            <w:r>
              <w:rPr>
                <w:spacing w:val="-4"/>
              </w:rPr>
              <w:t>厂区进出口设</w:t>
            </w:r>
            <w:r>
              <w:t xml:space="preserve"> 置有车辆冲洗设施，避免运输车辆带尘上路，造成</w:t>
            </w:r>
            <w:r>
              <w:rPr>
                <w:spacing w:val="-1"/>
              </w:rPr>
              <w:t>运输扬尘污染。</w:t>
            </w:r>
          </w:p>
          <w:p w14:paraId="543F5074">
            <w:pPr>
              <w:pStyle w:val="6"/>
              <w:spacing w:before="31" w:line="307" w:lineRule="auto"/>
              <w:ind w:left="90" w:right="84" w:firstLine="444"/>
              <w:jc w:val="both"/>
            </w:pPr>
            <w:r>
              <w:rPr>
                <w:spacing w:val="-4"/>
              </w:rPr>
              <w:t>项目在平面布置时充分考虑场地的条件，既要方便生产又要避免对周围住户造</w:t>
            </w:r>
            <w:r>
              <w:rPr>
                <w:spacing w:val="18"/>
              </w:rPr>
              <w:t xml:space="preserve"> </w:t>
            </w:r>
            <w:r>
              <w:rPr>
                <w:spacing w:val="-3"/>
              </w:rPr>
              <w:t>成污染影响。生产车间内的平面布置充分考虑生产工艺的便利性，按</w:t>
            </w:r>
            <w:r>
              <w:rPr>
                <w:spacing w:val="-4"/>
              </w:rPr>
              <w:t>照工艺流程布</w:t>
            </w:r>
            <w:r>
              <w:t xml:space="preserve"> </w:t>
            </w:r>
            <w:r>
              <w:rPr>
                <w:spacing w:val="-3"/>
              </w:rPr>
              <w:t>置，避免物料长距离输送和流程前后交叉影响，做到功能分区明确，</w:t>
            </w:r>
            <w:r>
              <w:rPr>
                <w:spacing w:val="-4"/>
              </w:rPr>
              <w:t>便于生产、运</w:t>
            </w:r>
            <w:r>
              <w:t xml:space="preserve"> </w:t>
            </w:r>
            <w:r>
              <w:rPr>
                <w:spacing w:val="-1"/>
              </w:rPr>
              <w:t>输和管理。评价认为，项目平面布置合理可行。</w:t>
            </w:r>
          </w:p>
        </w:tc>
      </w:tr>
      <w:tr w14:paraId="0CA58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0" w:hRule="atLeast"/>
        </w:trPr>
        <w:tc>
          <w:tcPr>
            <w:tcW w:w="831" w:type="dxa"/>
            <w:tcBorders>
              <w:left w:val="single" w:color="000000" w:sz="6" w:space="0"/>
            </w:tcBorders>
            <w:vAlign w:val="top"/>
          </w:tcPr>
          <w:p w14:paraId="4991829D">
            <w:pPr>
              <w:spacing w:line="243" w:lineRule="auto"/>
              <w:rPr>
                <w:rFonts w:ascii="Arial"/>
                <w:sz w:val="21"/>
              </w:rPr>
            </w:pPr>
          </w:p>
          <w:p w14:paraId="39C10BAC">
            <w:pPr>
              <w:spacing w:line="243" w:lineRule="auto"/>
              <w:rPr>
                <w:rFonts w:ascii="Arial"/>
                <w:sz w:val="21"/>
              </w:rPr>
            </w:pPr>
          </w:p>
          <w:p w14:paraId="32E7E8E4">
            <w:pPr>
              <w:spacing w:line="243" w:lineRule="auto"/>
              <w:rPr>
                <w:rFonts w:ascii="Arial"/>
                <w:sz w:val="21"/>
              </w:rPr>
            </w:pPr>
          </w:p>
          <w:p w14:paraId="5BAFEFA5">
            <w:pPr>
              <w:spacing w:line="243" w:lineRule="auto"/>
              <w:rPr>
                <w:rFonts w:ascii="Arial"/>
                <w:sz w:val="21"/>
              </w:rPr>
            </w:pPr>
          </w:p>
          <w:p w14:paraId="3D3D1EDE">
            <w:pPr>
              <w:spacing w:line="243" w:lineRule="auto"/>
              <w:rPr>
                <w:rFonts w:ascii="Arial"/>
                <w:sz w:val="21"/>
              </w:rPr>
            </w:pPr>
          </w:p>
          <w:p w14:paraId="5A8D7B4F">
            <w:pPr>
              <w:spacing w:line="243" w:lineRule="auto"/>
              <w:rPr>
                <w:rFonts w:ascii="Arial"/>
                <w:sz w:val="21"/>
              </w:rPr>
            </w:pPr>
          </w:p>
          <w:p w14:paraId="60720F31">
            <w:pPr>
              <w:spacing w:line="243" w:lineRule="auto"/>
              <w:rPr>
                <w:rFonts w:ascii="Arial"/>
                <w:sz w:val="21"/>
              </w:rPr>
            </w:pPr>
          </w:p>
          <w:p w14:paraId="61F019A5">
            <w:pPr>
              <w:spacing w:line="244" w:lineRule="auto"/>
              <w:rPr>
                <w:rFonts w:ascii="Arial"/>
                <w:sz w:val="21"/>
              </w:rPr>
            </w:pPr>
          </w:p>
          <w:p w14:paraId="67B65441">
            <w:pPr>
              <w:spacing w:line="244" w:lineRule="auto"/>
              <w:rPr>
                <w:rFonts w:ascii="Arial"/>
                <w:sz w:val="21"/>
              </w:rPr>
            </w:pPr>
          </w:p>
          <w:p w14:paraId="7EE26382">
            <w:pPr>
              <w:spacing w:line="244" w:lineRule="auto"/>
              <w:rPr>
                <w:rFonts w:ascii="Arial"/>
                <w:sz w:val="21"/>
              </w:rPr>
            </w:pPr>
          </w:p>
          <w:p w14:paraId="531A8BB9">
            <w:pPr>
              <w:spacing w:line="244" w:lineRule="auto"/>
              <w:rPr>
                <w:rFonts w:ascii="Arial"/>
                <w:sz w:val="21"/>
              </w:rPr>
            </w:pPr>
          </w:p>
          <w:p w14:paraId="696D9D21">
            <w:pPr>
              <w:spacing w:line="244" w:lineRule="auto"/>
              <w:rPr>
                <w:rFonts w:ascii="Arial"/>
                <w:sz w:val="21"/>
              </w:rPr>
            </w:pPr>
          </w:p>
          <w:p w14:paraId="11A6DB9D">
            <w:pPr>
              <w:spacing w:line="244" w:lineRule="auto"/>
              <w:rPr>
                <w:rFonts w:ascii="Arial"/>
                <w:sz w:val="21"/>
              </w:rPr>
            </w:pPr>
          </w:p>
          <w:p w14:paraId="6D095E20">
            <w:pPr>
              <w:spacing w:line="244" w:lineRule="auto"/>
              <w:rPr>
                <w:rFonts w:ascii="Arial"/>
                <w:sz w:val="21"/>
              </w:rPr>
            </w:pPr>
          </w:p>
          <w:p w14:paraId="4CE0A649">
            <w:pPr>
              <w:spacing w:line="244" w:lineRule="auto"/>
              <w:rPr>
                <w:rFonts w:ascii="Arial"/>
                <w:sz w:val="21"/>
              </w:rPr>
            </w:pPr>
          </w:p>
          <w:p w14:paraId="5F574578">
            <w:pPr>
              <w:spacing w:line="244" w:lineRule="auto"/>
              <w:rPr>
                <w:rFonts w:ascii="Arial"/>
                <w:sz w:val="21"/>
              </w:rPr>
            </w:pPr>
          </w:p>
          <w:p w14:paraId="18E8FB05">
            <w:pPr>
              <w:spacing w:line="244" w:lineRule="auto"/>
              <w:rPr>
                <w:rFonts w:ascii="Arial"/>
                <w:sz w:val="21"/>
              </w:rPr>
            </w:pPr>
          </w:p>
          <w:p w14:paraId="7116CA30">
            <w:pPr>
              <w:spacing w:line="244" w:lineRule="auto"/>
              <w:rPr>
                <w:rFonts w:ascii="Arial"/>
                <w:sz w:val="21"/>
              </w:rPr>
            </w:pPr>
          </w:p>
          <w:p w14:paraId="367F4F7D">
            <w:pPr>
              <w:spacing w:line="244" w:lineRule="auto"/>
              <w:rPr>
                <w:rFonts w:ascii="Arial"/>
                <w:sz w:val="21"/>
              </w:rPr>
            </w:pPr>
          </w:p>
          <w:p w14:paraId="240EC5B5">
            <w:pPr>
              <w:pStyle w:val="6"/>
              <w:spacing w:before="65" w:line="231" w:lineRule="auto"/>
              <w:ind w:left="101"/>
              <w:rPr>
                <w:sz w:val="20"/>
                <w:szCs w:val="20"/>
              </w:rPr>
            </w:pPr>
            <w:r>
              <w:rPr>
                <w:spacing w:val="6"/>
                <w:sz w:val="20"/>
                <w:szCs w:val="20"/>
              </w:rPr>
              <w:t>工艺流</w:t>
            </w:r>
          </w:p>
          <w:p w14:paraId="1D3BCDFF">
            <w:pPr>
              <w:pStyle w:val="6"/>
              <w:spacing w:before="20" w:line="228" w:lineRule="auto"/>
              <w:ind w:left="98"/>
              <w:rPr>
                <w:sz w:val="20"/>
                <w:szCs w:val="20"/>
              </w:rPr>
            </w:pPr>
            <w:r>
              <w:rPr>
                <w:spacing w:val="7"/>
                <w:sz w:val="20"/>
                <w:szCs w:val="20"/>
              </w:rPr>
              <w:t>程和产</w:t>
            </w:r>
          </w:p>
          <w:p w14:paraId="4C7741A3">
            <w:pPr>
              <w:pStyle w:val="6"/>
              <w:spacing w:before="26" w:line="230" w:lineRule="auto"/>
              <w:ind w:left="98"/>
              <w:rPr>
                <w:sz w:val="20"/>
                <w:szCs w:val="20"/>
              </w:rPr>
            </w:pPr>
            <w:r>
              <w:rPr>
                <w:spacing w:val="6"/>
                <w:sz w:val="20"/>
                <w:szCs w:val="20"/>
              </w:rPr>
              <w:t>排污环</w:t>
            </w:r>
          </w:p>
          <w:p w14:paraId="7DEAE3BF">
            <w:pPr>
              <w:pStyle w:val="6"/>
              <w:spacing w:before="22" w:line="228" w:lineRule="auto"/>
              <w:ind w:left="307"/>
              <w:rPr>
                <w:sz w:val="20"/>
                <w:szCs w:val="20"/>
              </w:rPr>
            </w:pPr>
            <w:r>
              <w:rPr>
                <w:sz w:val="20"/>
                <w:szCs w:val="20"/>
              </w:rPr>
              <w:t>节</w:t>
            </w:r>
          </w:p>
        </w:tc>
        <w:tc>
          <w:tcPr>
            <w:tcW w:w="7992" w:type="dxa"/>
            <w:tcBorders>
              <w:right w:val="single" w:color="000000" w:sz="6" w:space="0"/>
            </w:tcBorders>
            <w:vAlign w:val="top"/>
          </w:tcPr>
          <w:p w14:paraId="087876DF">
            <w:pPr>
              <w:spacing w:before="132" w:line="222" w:lineRule="auto"/>
              <w:ind w:left="103"/>
              <w:rPr>
                <w:rFonts w:ascii="黑体" w:hAnsi="黑体" w:eastAsia="黑体" w:cs="黑体"/>
                <w:sz w:val="22"/>
                <w:szCs w:val="22"/>
              </w:rPr>
            </w:pPr>
            <w:r>
              <w:drawing>
                <wp:anchor distT="0" distB="0" distL="0" distR="0" simplePos="0" relativeHeight="251696128" behindDoc="1" locked="0" layoutInCell="1" allowOverlap="1">
                  <wp:simplePos x="0" y="0"/>
                  <wp:positionH relativeFrom="rightMargin">
                    <wp:posOffset>-4229735</wp:posOffset>
                  </wp:positionH>
                  <wp:positionV relativeFrom="topMargin">
                    <wp:posOffset>1943735</wp:posOffset>
                  </wp:positionV>
                  <wp:extent cx="76200" cy="825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0"/>
                          <a:stretch>
                            <a:fillRect/>
                          </a:stretch>
                        </pic:blipFill>
                        <pic:spPr>
                          <a:xfrm>
                            <a:off x="0" y="0"/>
                            <a:ext cx="76200" cy="82651"/>
                          </a:xfrm>
                          <a:prstGeom prst="rect">
                            <a:avLst/>
                          </a:prstGeom>
                        </pic:spPr>
                      </pic:pic>
                    </a:graphicData>
                  </a:graphic>
                </wp:anchor>
              </w:drawing>
            </w:r>
            <w:r>
              <w:drawing>
                <wp:anchor distT="0" distB="0" distL="0" distR="0" simplePos="0" relativeHeight="251703296" behindDoc="0" locked="0" layoutInCell="1" allowOverlap="1">
                  <wp:simplePos x="0" y="0"/>
                  <wp:positionH relativeFrom="rightMargin">
                    <wp:posOffset>-4204970</wp:posOffset>
                  </wp:positionH>
                  <wp:positionV relativeFrom="topMargin">
                    <wp:posOffset>2035175</wp:posOffset>
                  </wp:positionV>
                  <wp:extent cx="25400" cy="635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1"/>
                          <a:stretch>
                            <a:fillRect/>
                          </a:stretch>
                        </pic:blipFill>
                        <pic:spPr>
                          <a:xfrm>
                            <a:off x="0" y="0"/>
                            <a:ext cx="25527" cy="63525"/>
                          </a:xfrm>
                          <a:prstGeom prst="rect">
                            <a:avLst/>
                          </a:prstGeom>
                        </pic:spPr>
                      </pic:pic>
                    </a:graphicData>
                  </a:graphic>
                </wp:anchor>
              </w:drawing>
            </w:r>
            <w:r>
              <w:drawing>
                <wp:anchor distT="0" distB="0" distL="0" distR="0" simplePos="0" relativeHeight="251700224" behindDoc="0" locked="0" layoutInCell="1" allowOverlap="1">
                  <wp:simplePos x="0" y="0"/>
                  <wp:positionH relativeFrom="rightMargin">
                    <wp:posOffset>-3005455</wp:posOffset>
                  </wp:positionH>
                  <wp:positionV relativeFrom="topMargin">
                    <wp:posOffset>1954530</wp:posOffset>
                  </wp:positionV>
                  <wp:extent cx="76200" cy="825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2"/>
                          <a:stretch>
                            <a:fillRect/>
                          </a:stretch>
                        </pic:blipFill>
                        <pic:spPr>
                          <a:xfrm>
                            <a:off x="0" y="0"/>
                            <a:ext cx="76200" cy="82651"/>
                          </a:xfrm>
                          <a:prstGeom prst="rect">
                            <a:avLst/>
                          </a:prstGeom>
                        </pic:spPr>
                      </pic:pic>
                    </a:graphicData>
                  </a:graphic>
                </wp:anchor>
              </w:drawing>
            </w:r>
            <w:r>
              <w:drawing>
                <wp:anchor distT="0" distB="0" distL="0" distR="0" simplePos="0" relativeHeight="251704320" behindDoc="0" locked="0" layoutInCell="1" allowOverlap="1">
                  <wp:simplePos x="0" y="0"/>
                  <wp:positionH relativeFrom="rightMargin">
                    <wp:posOffset>-2980690</wp:posOffset>
                  </wp:positionH>
                  <wp:positionV relativeFrom="topMargin">
                    <wp:posOffset>2045970</wp:posOffset>
                  </wp:positionV>
                  <wp:extent cx="25400" cy="6350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3"/>
                          <a:stretch>
                            <a:fillRect/>
                          </a:stretch>
                        </pic:blipFill>
                        <pic:spPr>
                          <a:xfrm>
                            <a:off x="0" y="0"/>
                            <a:ext cx="25526" cy="63525"/>
                          </a:xfrm>
                          <a:prstGeom prst="rect">
                            <a:avLst/>
                          </a:prstGeom>
                        </pic:spPr>
                      </pic:pic>
                    </a:graphicData>
                  </a:graphic>
                </wp:anchor>
              </w:drawing>
            </w:r>
            <w:r>
              <w:drawing>
                <wp:anchor distT="0" distB="0" distL="0" distR="0" simplePos="0" relativeHeight="251701248" behindDoc="0" locked="0" layoutInCell="1" allowOverlap="1">
                  <wp:simplePos x="0" y="0"/>
                  <wp:positionH relativeFrom="rightMargin">
                    <wp:posOffset>-2023110</wp:posOffset>
                  </wp:positionH>
                  <wp:positionV relativeFrom="topMargin">
                    <wp:posOffset>1941830</wp:posOffset>
                  </wp:positionV>
                  <wp:extent cx="76200" cy="825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4"/>
                          <a:stretch>
                            <a:fillRect/>
                          </a:stretch>
                        </pic:blipFill>
                        <pic:spPr>
                          <a:xfrm>
                            <a:off x="0" y="0"/>
                            <a:ext cx="76200" cy="82651"/>
                          </a:xfrm>
                          <a:prstGeom prst="rect">
                            <a:avLst/>
                          </a:prstGeom>
                        </pic:spPr>
                      </pic:pic>
                    </a:graphicData>
                  </a:graphic>
                </wp:anchor>
              </w:drawing>
            </w:r>
            <w:r>
              <w:drawing>
                <wp:anchor distT="0" distB="0" distL="0" distR="0" simplePos="0" relativeHeight="251702272" behindDoc="0" locked="0" layoutInCell="1" allowOverlap="1">
                  <wp:simplePos x="0" y="0"/>
                  <wp:positionH relativeFrom="rightMargin">
                    <wp:posOffset>-1998345</wp:posOffset>
                  </wp:positionH>
                  <wp:positionV relativeFrom="topMargin">
                    <wp:posOffset>2033270</wp:posOffset>
                  </wp:positionV>
                  <wp:extent cx="25400" cy="635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5"/>
                          <a:stretch>
                            <a:fillRect/>
                          </a:stretch>
                        </pic:blipFill>
                        <pic:spPr>
                          <a:xfrm>
                            <a:off x="0" y="0"/>
                            <a:ext cx="25527" cy="63525"/>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-926465</wp:posOffset>
                  </wp:positionH>
                  <wp:positionV relativeFrom="topMargin">
                    <wp:posOffset>1961515</wp:posOffset>
                  </wp:positionV>
                  <wp:extent cx="76200" cy="133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6"/>
                          <a:stretch>
                            <a:fillRect/>
                          </a:stretch>
                        </pic:blipFill>
                        <pic:spPr>
                          <a:xfrm>
                            <a:off x="0" y="0"/>
                            <a:ext cx="76200" cy="133362"/>
                          </a:xfrm>
                          <a:prstGeom prst="rect">
                            <a:avLst/>
                          </a:prstGeom>
                        </pic:spPr>
                      </pic:pic>
                    </a:graphicData>
                  </a:graphic>
                </wp:anchor>
              </w:drawing>
            </w:r>
            <w:r>
              <w:drawing>
                <wp:anchor distT="0" distB="0" distL="0" distR="0" simplePos="0" relativeHeight="251705344" behindDoc="0" locked="0" layoutInCell="1" allowOverlap="1">
                  <wp:simplePos x="0" y="0"/>
                  <wp:positionH relativeFrom="rightMargin">
                    <wp:posOffset>-901700</wp:posOffset>
                  </wp:positionH>
                  <wp:positionV relativeFrom="topMargin">
                    <wp:posOffset>2119630</wp:posOffset>
                  </wp:positionV>
                  <wp:extent cx="25400" cy="571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7"/>
                          <a:stretch>
                            <a:fillRect/>
                          </a:stretch>
                        </pic:blipFill>
                        <pic:spPr>
                          <a:xfrm>
                            <a:off x="0" y="0"/>
                            <a:ext cx="25552" cy="57175"/>
                          </a:xfrm>
                          <a:prstGeom prst="rect">
                            <a:avLst/>
                          </a:prstGeom>
                        </pic:spPr>
                      </pic:pic>
                    </a:graphicData>
                  </a:graphic>
                </wp:anchor>
              </w:drawing>
            </w:r>
            <w:r>
              <w:pict>
                <v:shape id="_x0000_s1046" o:spid="_x0000_s1046" o:spt="202" type="#_x0000_t202" style="position:absolute;left:0pt;margin-left:218.65pt;margin-top:166.35pt;height:29.5pt;width:58.8pt;mso-position-horizontal-relative:page;mso-position-vertical-relative:page;z-index:251710464;mso-width-relative:page;mso-height-relative:page;" filled="f" stroked="f" coordsize="21600,21600">
                  <v:path/>
                  <v:fill on="f" focussize="0,0"/>
                  <v:stroke on="f"/>
                  <v:imagedata o:title=""/>
                  <o:lock v:ext="edit" aspectratio="f"/>
                  <v:textbox inset="0mm,0mm,0mm,0mm">
                    <w:txbxContent>
                      <w:p w14:paraId="118B6451">
                        <w:pPr>
                          <w:spacing w:line="20" w:lineRule="exact"/>
                        </w:pPr>
                      </w:p>
                      <w:tbl>
                        <w:tblPr>
                          <w:tblStyle w:val="5"/>
                          <w:tblW w:w="1115" w:type="dxa"/>
                          <w:tblInd w:w="30" w:type="dxa"/>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15"/>
                        </w:tblGrid>
                        <w:tr w14:paraId="5B51482B">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29" w:hRule="atLeast"/>
                          </w:trPr>
                          <w:tc>
                            <w:tcPr>
                              <w:tcW w:w="1115" w:type="dxa"/>
                              <w:vAlign w:val="top"/>
                            </w:tcPr>
                            <w:p w14:paraId="5092B97A">
                              <w:pPr>
                                <w:pStyle w:val="6"/>
                                <w:spacing w:before="264" w:line="230" w:lineRule="auto"/>
                                <w:ind w:left="154"/>
                                <w:rPr>
                                  <w:sz w:val="19"/>
                                  <w:szCs w:val="19"/>
                                </w:rPr>
                              </w:pPr>
                              <w:r>
                                <w:rPr>
                                  <w:spacing w:val="7"/>
                                  <w:sz w:val="19"/>
                                  <w:szCs w:val="19"/>
                                </w:rPr>
                                <w:t>地面硬化</w:t>
                              </w:r>
                            </w:p>
                          </w:tc>
                        </w:tr>
                      </w:tbl>
                      <w:p w14:paraId="5444C97A">
                        <w:pPr>
                          <w:rPr>
                            <w:rFonts w:ascii="Arial"/>
                            <w:sz w:val="21"/>
                          </w:rPr>
                        </w:pPr>
                      </w:p>
                    </w:txbxContent>
                  </v:textbox>
                </v:shape>
              </w:pict>
            </w:r>
            <w:r>
              <w:pict>
                <v:shape id="_x0000_s1047" o:spid="_x0000_s1047" o:spt="202" type="#_x0000_t202" style="position:absolute;left:0pt;margin-left:294.55pt;margin-top:171.65pt;height:24.65pt;width:69.15pt;mso-position-horizontal-relative:page;mso-position-vertical-relative:page;z-index:251714560;mso-width-relative:page;mso-height-relative:page;" filled="f" stroked="f" coordsize="21600,21600">
                  <v:path/>
                  <v:fill on="f" focussize="0,0"/>
                  <v:stroke on="f"/>
                  <v:imagedata o:title=""/>
                  <o:lock v:ext="edit" aspectratio="f"/>
                  <v:textbox inset="0mm,0mm,0mm,0mm">
                    <w:txbxContent>
                      <w:p w14:paraId="5E739CED">
                        <w:pPr>
                          <w:spacing w:line="20" w:lineRule="exact"/>
                        </w:pPr>
                      </w:p>
                      <w:tbl>
                        <w:tblPr>
                          <w:tblStyle w:val="5"/>
                          <w:tblW w:w="132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22"/>
                        </w:tblGrid>
                        <w:tr w14:paraId="0DCF1E7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2" w:hRule="atLeast"/>
                          </w:trPr>
                          <w:tc>
                            <w:tcPr>
                              <w:tcW w:w="1322" w:type="dxa"/>
                              <w:vAlign w:val="top"/>
                            </w:tcPr>
                            <w:p w14:paraId="6D4FEB88">
                              <w:pPr>
                                <w:pStyle w:val="6"/>
                                <w:spacing w:before="149" w:line="229" w:lineRule="auto"/>
                                <w:ind w:left="262"/>
                                <w:rPr>
                                  <w:sz w:val="19"/>
                                  <w:szCs w:val="19"/>
                                </w:rPr>
                              </w:pPr>
                              <w:r>
                                <w:rPr>
                                  <w:spacing w:val="7"/>
                                  <w:sz w:val="19"/>
                                  <w:szCs w:val="19"/>
                                </w:rPr>
                                <w:t>设备安装</w:t>
                              </w:r>
                            </w:p>
                          </w:tc>
                        </w:tr>
                      </w:tbl>
                      <w:p w14:paraId="2883DAD2">
                        <w:pPr>
                          <w:rPr>
                            <w:rFonts w:ascii="Arial"/>
                            <w:sz w:val="21"/>
                          </w:rPr>
                        </w:pPr>
                      </w:p>
                    </w:txbxContent>
                  </v:textbox>
                </v:shape>
              </w:pict>
            </w:r>
            <w:r>
              <w:pict>
                <v:shape id="_x0000_s1048" o:spid="_x0000_s1048" o:spt="202" type="#_x0000_t202" style="position:absolute;left:0pt;margin-left:54.7pt;margin-top:180.1pt;height:13.8pt;width:41.65pt;mso-position-horizontal-relative:page;mso-position-vertical-relative:page;z-index:251707392;mso-width-relative:page;mso-height-relative:page;" filled="f" stroked="f" coordsize="21600,21600">
                  <v:path/>
                  <v:fill on="f" focussize="0,0"/>
                  <v:stroke on="f"/>
                  <v:imagedata o:title=""/>
                  <o:lock v:ext="edit" aspectratio="f"/>
                  <v:textbox inset="0mm,0mm,0mm,0mm">
                    <w:txbxContent>
                      <w:p w14:paraId="13DC1879">
                        <w:pPr>
                          <w:pStyle w:val="6"/>
                          <w:spacing w:before="19" w:line="229" w:lineRule="auto"/>
                          <w:ind w:left="20"/>
                          <w:rPr>
                            <w:sz w:val="19"/>
                            <w:szCs w:val="19"/>
                          </w:rPr>
                        </w:pPr>
                        <w:r>
                          <w:rPr>
                            <w:spacing w:val="8"/>
                            <w:sz w:val="19"/>
                            <w:szCs w:val="19"/>
                          </w:rPr>
                          <w:t>场地平整</w:t>
                        </w:r>
                      </w:p>
                    </w:txbxContent>
                  </v:textbox>
                </v:shape>
              </w:pict>
            </w:r>
            <w:r>
              <w:drawing>
                <wp:anchor distT="0" distB="0" distL="0" distR="0" simplePos="0" relativeHeight="251706368" behindDoc="0" locked="0" layoutInCell="1" allowOverlap="1">
                  <wp:simplePos x="0" y="0"/>
                  <wp:positionH relativeFrom="rightMargin">
                    <wp:posOffset>-4204970</wp:posOffset>
                  </wp:positionH>
                  <wp:positionV relativeFrom="topMargin">
                    <wp:posOffset>2124075</wp:posOffset>
                  </wp:positionV>
                  <wp:extent cx="25400" cy="571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8"/>
                          <a:stretch>
                            <a:fillRect/>
                          </a:stretch>
                        </pic:blipFill>
                        <pic:spPr>
                          <a:xfrm>
                            <a:off x="0" y="0"/>
                            <a:ext cx="25539" cy="57175"/>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-4626610</wp:posOffset>
                  </wp:positionH>
                  <wp:positionV relativeFrom="topMargin">
                    <wp:posOffset>2189480</wp:posOffset>
                  </wp:positionV>
                  <wp:extent cx="1026160" cy="28702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9"/>
                          <a:stretch>
                            <a:fillRect/>
                          </a:stretch>
                        </pic:blipFill>
                        <pic:spPr>
                          <a:xfrm>
                            <a:off x="0" y="0"/>
                            <a:ext cx="1026160" cy="287020"/>
                          </a:xfrm>
                          <a:prstGeom prst="rect">
                            <a:avLst/>
                          </a:prstGeom>
                        </pic:spPr>
                      </pic:pic>
                    </a:graphicData>
                  </a:graphic>
                </wp:anchor>
              </w:drawing>
            </w:r>
            <w:r>
              <w:drawing>
                <wp:anchor distT="0" distB="0" distL="0" distR="0" simplePos="0" relativeHeight="251695104" behindDoc="1" locked="0" layoutInCell="1" allowOverlap="1">
                  <wp:simplePos x="0" y="0"/>
                  <wp:positionH relativeFrom="rightMargin">
                    <wp:posOffset>-3602355</wp:posOffset>
                  </wp:positionH>
                  <wp:positionV relativeFrom="topMargin">
                    <wp:posOffset>2292350</wp:posOffset>
                  </wp:positionV>
                  <wp:extent cx="252095" cy="762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0"/>
                          <a:stretch>
                            <a:fillRect/>
                          </a:stretch>
                        </pic:blipFill>
                        <pic:spPr>
                          <a:xfrm>
                            <a:off x="0" y="0"/>
                            <a:ext cx="252107" cy="76200"/>
                          </a:xfrm>
                          <a:prstGeom prst="rect">
                            <a:avLst/>
                          </a:prstGeom>
                        </pic:spPr>
                      </pic:pic>
                    </a:graphicData>
                  </a:graphic>
                </wp:anchor>
              </w:drawing>
            </w:r>
            <w:r>
              <w:drawing>
                <wp:anchor distT="0" distB="0" distL="0" distR="0" simplePos="0" relativeHeight="251698176" behindDoc="0" locked="0" layoutInCell="1" allowOverlap="1">
                  <wp:simplePos x="0" y="0"/>
                  <wp:positionH relativeFrom="rightMargin">
                    <wp:posOffset>-2520315</wp:posOffset>
                  </wp:positionH>
                  <wp:positionV relativeFrom="topMargin">
                    <wp:posOffset>2296795</wp:posOffset>
                  </wp:positionV>
                  <wp:extent cx="252095" cy="762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1"/>
                          <a:stretch>
                            <a:fillRect/>
                          </a:stretch>
                        </pic:blipFill>
                        <pic:spPr>
                          <a:xfrm>
                            <a:off x="0" y="0"/>
                            <a:ext cx="252107" cy="76200"/>
                          </a:xfrm>
                          <a:prstGeom prst="rect">
                            <a:avLst/>
                          </a:prstGeom>
                        </pic:spPr>
                      </pic:pic>
                    </a:graphicData>
                  </a:graphic>
                </wp:anchor>
              </w:drawing>
            </w:r>
            <w:r>
              <w:drawing>
                <wp:anchor distT="0" distB="0" distL="0" distR="0" simplePos="0" relativeHeight="251713536" behindDoc="0" locked="0" layoutInCell="1" allowOverlap="1">
                  <wp:simplePos x="0" y="0"/>
                  <wp:positionH relativeFrom="rightMargin">
                    <wp:posOffset>-1562100</wp:posOffset>
                  </wp:positionH>
                  <wp:positionV relativeFrom="topMargin">
                    <wp:posOffset>2302510</wp:posOffset>
                  </wp:positionV>
                  <wp:extent cx="252095" cy="762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2"/>
                          <a:stretch>
                            <a:fillRect/>
                          </a:stretch>
                        </pic:blipFill>
                        <pic:spPr>
                          <a:xfrm>
                            <a:off x="0" y="0"/>
                            <a:ext cx="252107" cy="76200"/>
                          </a:xfrm>
                          <a:prstGeom prst="rect">
                            <a:avLst/>
                          </a:prstGeom>
                        </pic:spPr>
                      </pic:pic>
                    </a:graphicData>
                  </a:graphic>
                </wp:anchor>
              </w:drawing>
            </w:r>
            <w:r>
              <w:rPr>
                <w:rFonts w:ascii="黑体" w:hAnsi="黑体" w:eastAsia="黑体" w:cs="黑体"/>
                <w:spacing w:val="-3"/>
                <w:sz w:val="22"/>
                <w:szCs w:val="22"/>
              </w:rPr>
              <w:t>1、施工期工艺流程</w:t>
            </w:r>
          </w:p>
          <w:p w14:paraId="2F3DEA28">
            <w:pPr>
              <w:pStyle w:val="6"/>
              <w:spacing w:before="136" w:line="221" w:lineRule="auto"/>
              <w:ind w:left="537"/>
            </w:pPr>
            <w:r>
              <w:rPr>
                <w:spacing w:val="-2"/>
              </w:rPr>
              <w:t>（</w:t>
            </w:r>
            <w:r>
              <w:rPr>
                <w:rFonts w:ascii="Times New Roman" w:hAnsi="Times New Roman" w:eastAsia="Times New Roman" w:cs="Times New Roman"/>
                <w:spacing w:val="-2"/>
              </w:rPr>
              <w:t>1</w:t>
            </w:r>
            <w:r>
              <w:rPr>
                <w:spacing w:val="-2"/>
              </w:rPr>
              <w:t>）施工期工艺流程</w:t>
            </w:r>
          </w:p>
          <w:p w14:paraId="3419BA00">
            <w:pPr>
              <w:pStyle w:val="6"/>
              <w:spacing w:before="136" w:line="327" w:lineRule="auto"/>
              <w:ind w:left="92" w:right="84" w:firstLine="438"/>
              <w:jc w:val="both"/>
            </w:pPr>
            <w:r>
              <w:rPr>
                <w:spacing w:val="-3"/>
              </w:rPr>
              <w:t>根据建设单位介绍，本项目建设区域原为一个闲</w:t>
            </w:r>
            <w:r>
              <w:rPr>
                <w:spacing w:val="-4"/>
              </w:rPr>
              <w:t>置场地，目前已进行了场地平</w:t>
            </w:r>
            <w:r>
              <w:t xml:space="preserve"> </w:t>
            </w:r>
            <w:r>
              <w:rPr>
                <w:spacing w:val="-3"/>
              </w:rPr>
              <w:t>整、生产车间的建设、设备的安装和部分区域的地面硬化。接下</w:t>
            </w:r>
            <w:r>
              <w:rPr>
                <w:spacing w:val="-4"/>
              </w:rPr>
              <w:t>来的施工期还需进</w:t>
            </w:r>
            <w:r>
              <w:t xml:space="preserve"> </w:t>
            </w:r>
            <w:r>
              <w:rPr>
                <w:spacing w:val="-1"/>
              </w:rPr>
              <w:t>行部分设备的安装、场地的硬化以及环保设施的建设。</w:t>
            </w:r>
          </w:p>
          <w:p w14:paraId="69DB400F">
            <w:pPr>
              <w:pStyle w:val="6"/>
              <w:spacing w:before="29" w:line="220" w:lineRule="auto"/>
              <w:ind w:left="530"/>
            </w:pPr>
            <w:r>
              <w:rPr>
                <w:spacing w:val="-1"/>
              </w:rPr>
              <w:t>施工期的产污工艺流程及产污位置如下图。</w:t>
            </w:r>
          </w:p>
          <w:p w14:paraId="3A0DF66E">
            <w:pPr>
              <w:pStyle w:val="6"/>
              <w:spacing w:before="239" w:line="253" w:lineRule="auto"/>
              <w:ind w:left="907" w:right="6132" w:hanging="100"/>
              <w:rPr>
                <w:sz w:val="18"/>
                <w:szCs w:val="18"/>
              </w:rPr>
            </w:pPr>
            <w:r>
              <w:pict>
                <v:shape id="_x0000_s1049" o:spid="_x0000_s1049" o:spt="202" type="#_x0000_t202" style="position:absolute;left:0pt;margin-left:301.65pt;margin-top:8.5pt;height:12.75pt;width:54.15pt;z-index:251712512;mso-width-relative:page;mso-height-relative:page;" filled="f" stroked="f" coordsize="21600,21600">
                  <v:path/>
                  <v:fill on="f" focussize="0,0"/>
                  <v:stroke on="f"/>
                  <v:imagedata o:title=""/>
                  <o:lock v:ext="edit" aspectratio="f"/>
                  <v:textbox inset="0mm,0mm,0mm,0mm">
                    <w:txbxContent>
                      <w:p w14:paraId="17CA7E65">
                        <w:pPr>
                          <w:pStyle w:val="6"/>
                          <w:spacing w:before="20" w:line="220" w:lineRule="auto"/>
                          <w:jc w:val="right"/>
                          <w:rPr>
                            <w:sz w:val="18"/>
                            <w:szCs w:val="18"/>
                          </w:rPr>
                        </w:pPr>
                        <w:r>
                          <w:rPr>
                            <w:spacing w:val="-7"/>
                            <w:sz w:val="18"/>
                            <w:szCs w:val="18"/>
                          </w:rPr>
                          <w:t>废气、噪声、</w:t>
                        </w:r>
                      </w:p>
                    </w:txbxContent>
                  </v:textbox>
                </v:shape>
              </w:pict>
            </w:r>
            <w:r>
              <w:pict>
                <v:shape id="_x0000_s1050" o:spid="_x0000_s1050" o:spt="202" type="#_x0000_t202" style="position:absolute;left:0pt;margin-left:136.9pt;margin-top:11.25pt;height:25.85pt;width:54.15pt;z-index:251715584;mso-width-relative:page;mso-height-relative:page;" filled="f" stroked="f" coordsize="21600,21600">
                  <v:path/>
                  <v:fill on="f" focussize="0,0"/>
                  <v:stroke on="f"/>
                  <v:imagedata o:title=""/>
                  <o:lock v:ext="edit" aspectratio="f"/>
                  <v:textbox inset="0mm,0mm,0mm,0mm">
                    <w:txbxContent>
                      <w:p w14:paraId="22890964">
                        <w:pPr>
                          <w:pStyle w:val="6"/>
                          <w:spacing w:before="20" w:line="254" w:lineRule="auto"/>
                          <w:ind w:left="116" w:right="20" w:hanging="97"/>
                          <w:rPr>
                            <w:sz w:val="18"/>
                            <w:szCs w:val="18"/>
                          </w:rPr>
                        </w:pPr>
                        <w:r>
                          <w:rPr>
                            <w:spacing w:val="-7"/>
                            <w:sz w:val="18"/>
                            <w:szCs w:val="18"/>
                          </w:rPr>
                          <w:t>废气、废水、</w:t>
                        </w:r>
                        <w:r>
                          <w:rPr>
                            <w:spacing w:val="3"/>
                            <w:sz w:val="18"/>
                            <w:szCs w:val="18"/>
                          </w:rPr>
                          <w:t xml:space="preserve"> </w:t>
                        </w:r>
                        <w:r>
                          <w:rPr>
                            <w:spacing w:val="-4"/>
                            <w:sz w:val="18"/>
                            <w:szCs w:val="18"/>
                          </w:rPr>
                          <w:t>噪声、固废</w:t>
                        </w:r>
                      </w:p>
                    </w:txbxContent>
                  </v:textbox>
                </v:shape>
              </w:pict>
            </w:r>
            <w:r>
              <w:pict>
                <v:shape id="_x0000_s1051" o:spid="_x0000_s1051" o:spt="202" type="#_x0000_t202" style="position:absolute;left:0pt;margin-left:214.9pt;margin-top:11.25pt;height:12.7pt;width:54.15pt;z-index:251709440;mso-width-relative:page;mso-height-relative:page;" filled="f" stroked="f" coordsize="21600,21600">
                  <v:path/>
                  <v:fill on="f" focussize="0,0"/>
                  <v:stroke on="f"/>
                  <v:imagedata o:title=""/>
                  <o:lock v:ext="edit" aspectratio="f"/>
                  <v:textbox inset="0mm,0mm,0mm,0mm">
                    <w:txbxContent>
                      <w:p w14:paraId="02D1241E">
                        <w:pPr>
                          <w:pStyle w:val="6"/>
                          <w:spacing w:before="20" w:line="219" w:lineRule="auto"/>
                          <w:jc w:val="right"/>
                          <w:rPr>
                            <w:sz w:val="18"/>
                            <w:szCs w:val="18"/>
                          </w:rPr>
                        </w:pPr>
                        <w:r>
                          <w:rPr>
                            <w:spacing w:val="-7"/>
                            <w:sz w:val="18"/>
                            <w:szCs w:val="18"/>
                          </w:rPr>
                          <w:t>废气、废水、</w:t>
                        </w:r>
                      </w:p>
                    </w:txbxContent>
                  </v:textbox>
                </v:shape>
              </w:pict>
            </w:r>
            <w:r>
              <w:pict>
                <v:shape id="_x0000_s1052" o:spid="_x0000_s1052" o:spt="202" type="#_x0000_t202" style="position:absolute;left:0pt;margin-left:219.9pt;margin-top:24.35pt;height:12.75pt;width:46.25pt;z-index:251711488;mso-width-relative:page;mso-height-relative:page;" filled="f" stroked="f" coordsize="21600,21600">
                  <v:path/>
                  <v:fill on="f" focussize="0,0"/>
                  <v:stroke on="f"/>
                  <v:imagedata o:title=""/>
                  <o:lock v:ext="edit" aspectratio="f"/>
                  <v:textbox inset="0mm,0mm,0mm,0mm">
                    <w:txbxContent>
                      <w:p w14:paraId="795EDDF3">
                        <w:pPr>
                          <w:pStyle w:val="6"/>
                          <w:spacing w:before="20" w:line="220" w:lineRule="auto"/>
                          <w:ind w:left="20"/>
                          <w:rPr>
                            <w:sz w:val="18"/>
                            <w:szCs w:val="18"/>
                          </w:rPr>
                        </w:pPr>
                        <w:r>
                          <w:rPr>
                            <w:spacing w:val="-4"/>
                            <w:sz w:val="18"/>
                            <w:szCs w:val="18"/>
                          </w:rPr>
                          <w:t>噪声、固废</w:t>
                        </w:r>
                      </w:p>
                    </w:txbxContent>
                  </v:textbox>
                </v:shape>
              </w:pict>
            </w:r>
            <w:r>
              <w:pict>
                <v:shape id="_x0000_s1053" o:spid="_x0000_s1053" o:spt="202" type="#_x0000_t202" style="position:absolute;left:0pt;margin-left:318.55pt;margin-top:24.55pt;height:11.15pt;width:18.9pt;z-index:251708416;mso-width-relative:page;mso-height-relative:page;" filled="f" stroked="f" coordsize="21600,21600">
                  <v:path/>
                  <v:fill on="f" focussize="0,0"/>
                  <v:stroke on="f"/>
                  <v:imagedata o:title=""/>
                  <o:lock v:ext="edit" aspectratio="f"/>
                  <v:textbox inset="0mm,0mm,0mm,0mm">
                    <w:txbxContent>
                      <w:p w14:paraId="64DF9C53">
                        <w:pPr>
                          <w:pStyle w:val="6"/>
                          <w:spacing w:before="19" w:line="187" w:lineRule="auto"/>
                          <w:ind w:left="20"/>
                          <w:rPr>
                            <w:sz w:val="18"/>
                            <w:szCs w:val="18"/>
                          </w:rPr>
                        </w:pPr>
                        <w:r>
                          <w:rPr>
                            <w:spacing w:val="-12"/>
                            <w:sz w:val="18"/>
                            <w:szCs w:val="18"/>
                          </w:rPr>
                          <w:t>固废</w:t>
                        </w:r>
                      </w:p>
                    </w:txbxContent>
                  </v:textbox>
                </v:shape>
              </w:pict>
            </w:r>
            <w:r>
              <w:rPr>
                <w:spacing w:val="-7"/>
                <w:sz w:val="18"/>
                <w:szCs w:val="18"/>
              </w:rPr>
              <w:t>废气、废水、</w:t>
            </w:r>
            <w:r>
              <w:rPr>
                <w:spacing w:val="3"/>
                <w:sz w:val="18"/>
                <w:szCs w:val="18"/>
              </w:rPr>
              <w:t xml:space="preserve"> </w:t>
            </w:r>
            <w:r>
              <w:rPr>
                <w:spacing w:val="-4"/>
                <w:sz w:val="18"/>
                <w:szCs w:val="18"/>
              </w:rPr>
              <w:t>噪声、固废</w:t>
            </w:r>
          </w:p>
          <w:p w14:paraId="11EF0773">
            <w:pPr>
              <w:spacing w:line="236" w:lineRule="exact"/>
            </w:pPr>
          </w:p>
          <w:tbl>
            <w:tblPr>
              <w:tblStyle w:val="5"/>
              <w:tblW w:w="1301" w:type="dxa"/>
              <w:tblInd w:w="2696" w:type="dxa"/>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01"/>
            </w:tblGrid>
            <w:tr w14:paraId="5DF703E0">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PrEx>
              <w:trPr>
                <w:trHeight w:val="517" w:hRule="atLeast"/>
              </w:trPr>
              <w:tc>
                <w:tcPr>
                  <w:tcW w:w="1301" w:type="dxa"/>
                  <w:vAlign w:val="top"/>
                </w:tcPr>
                <w:p w14:paraId="449796C4">
                  <w:pPr>
                    <w:pStyle w:val="6"/>
                    <w:spacing w:before="254" w:line="229" w:lineRule="auto"/>
                    <w:ind w:left="151"/>
                    <w:rPr>
                      <w:sz w:val="19"/>
                      <w:szCs w:val="19"/>
                    </w:rPr>
                  </w:pPr>
                  <w:r>
                    <w:rPr>
                      <w:spacing w:val="7"/>
                      <w:sz w:val="19"/>
                      <w:szCs w:val="19"/>
                    </w:rPr>
                    <w:t>构筑物建设</w:t>
                  </w:r>
                </w:p>
              </w:tc>
            </w:tr>
          </w:tbl>
          <w:p w14:paraId="75ACD9CE">
            <w:pPr>
              <w:spacing w:before="186" w:line="230" w:lineRule="auto"/>
              <w:ind w:left="2092"/>
              <w:rPr>
                <w:rFonts w:ascii="黑体" w:hAnsi="黑体" w:eastAsia="黑体" w:cs="黑体"/>
                <w:sz w:val="19"/>
                <w:szCs w:val="19"/>
              </w:rPr>
            </w:pPr>
            <w:r>
              <w:rPr>
                <w:rFonts w:ascii="黑体" w:hAnsi="黑体" w:eastAsia="黑体" w:cs="黑体"/>
                <w:spacing w:val="7"/>
                <w:sz w:val="19"/>
                <w:szCs w:val="19"/>
              </w:rPr>
              <w:t>图</w:t>
            </w:r>
            <w:r>
              <w:rPr>
                <w:rFonts w:ascii="黑体" w:hAnsi="黑体" w:eastAsia="黑体" w:cs="黑体"/>
                <w:spacing w:val="-29"/>
                <w:sz w:val="19"/>
                <w:szCs w:val="19"/>
              </w:rPr>
              <w:t xml:space="preserve"> </w:t>
            </w:r>
            <w:r>
              <w:rPr>
                <w:rFonts w:ascii="黑体" w:hAnsi="黑体" w:eastAsia="黑体" w:cs="黑体"/>
                <w:spacing w:val="7"/>
                <w:sz w:val="19"/>
                <w:szCs w:val="19"/>
              </w:rPr>
              <w:t>2-2：施工期工艺流程及产污环节图</w:t>
            </w:r>
          </w:p>
          <w:p w14:paraId="03466D14">
            <w:pPr>
              <w:spacing w:line="321" w:lineRule="auto"/>
              <w:rPr>
                <w:rFonts w:ascii="Arial"/>
                <w:sz w:val="21"/>
              </w:rPr>
            </w:pPr>
          </w:p>
          <w:p w14:paraId="13C0470E">
            <w:pPr>
              <w:pStyle w:val="6"/>
              <w:spacing w:before="72" w:line="220" w:lineRule="auto"/>
              <w:ind w:left="537"/>
            </w:pPr>
            <w:r>
              <w:rPr>
                <w:spacing w:val="-2"/>
              </w:rPr>
              <w:t>（</w:t>
            </w:r>
            <w:r>
              <w:rPr>
                <w:rFonts w:ascii="Times New Roman" w:hAnsi="Times New Roman" w:eastAsia="Times New Roman" w:cs="Times New Roman"/>
                <w:spacing w:val="-2"/>
              </w:rPr>
              <w:t>2</w:t>
            </w:r>
            <w:r>
              <w:rPr>
                <w:spacing w:val="-2"/>
              </w:rPr>
              <w:t>）产污环节</w:t>
            </w:r>
          </w:p>
          <w:p w14:paraId="397CB4DF">
            <w:pPr>
              <w:pStyle w:val="6"/>
              <w:spacing w:before="139" w:line="297" w:lineRule="auto"/>
              <w:ind w:left="90" w:right="23" w:firstLine="439"/>
            </w:pPr>
            <w:r>
              <w:rPr>
                <w:spacing w:val="-3"/>
              </w:rPr>
              <w:t>①施工扬尘与废气：主要来源于场地平整开挖、构</w:t>
            </w:r>
            <w:r>
              <w:rPr>
                <w:spacing w:val="-4"/>
              </w:rPr>
              <w:t>筑物建设时、车辆运输、建</w:t>
            </w:r>
            <w:r>
              <w:t xml:space="preserve"> </w:t>
            </w:r>
            <w:r>
              <w:rPr>
                <w:spacing w:val="-7"/>
              </w:rPr>
              <w:t>筑材料堆放、装卸作业等过程；施工期使用机动车</w:t>
            </w:r>
            <w:r>
              <w:rPr>
                <w:spacing w:val="-8"/>
              </w:rPr>
              <w:t>运输及施工机械运行会产生废气，</w:t>
            </w:r>
            <w:r>
              <w:t xml:space="preserve"> </w:t>
            </w:r>
            <w:r>
              <w:rPr>
                <w:spacing w:val="-3"/>
              </w:rPr>
              <w:t>废气中的主要污染物为</w:t>
            </w:r>
            <w:r>
              <w:rPr>
                <w:rFonts w:ascii="Times New Roman" w:hAnsi="Times New Roman" w:eastAsia="Times New Roman" w:cs="Times New Roman"/>
                <w:spacing w:val="-3"/>
              </w:rPr>
              <w:t>C</w:t>
            </w:r>
            <w:r>
              <w:rPr>
                <w:rFonts w:ascii="Times New Roman" w:hAnsi="Times New Roman" w:eastAsia="Times New Roman" w:cs="Times New Roman"/>
                <w:spacing w:val="-3"/>
                <w:position w:val="-1"/>
                <w:sz w:val="14"/>
                <w:szCs w:val="14"/>
              </w:rPr>
              <w:t>x</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4"/>
                <w:szCs w:val="14"/>
              </w:rPr>
              <w:t>x</w:t>
            </w:r>
            <w:r>
              <w:rPr>
                <w:rFonts w:ascii="Times New Roman" w:hAnsi="Times New Roman" w:eastAsia="Times New Roman" w:cs="Times New Roman"/>
                <w:spacing w:val="-1"/>
                <w:position w:val="-1"/>
                <w:sz w:val="14"/>
                <w:szCs w:val="14"/>
              </w:rPr>
              <w:t xml:space="preserve"> </w:t>
            </w:r>
            <w:r>
              <w:rPr>
                <w:spacing w:val="-3"/>
              </w:rPr>
              <w:t>、</w:t>
            </w:r>
            <w:r>
              <w:rPr>
                <w:rFonts w:ascii="Times New Roman" w:hAnsi="Times New Roman" w:eastAsia="Times New Roman" w:cs="Times New Roman"/>
                <w:spacing w:val="-3"/>
              </w:rPr>
              <w:t>CO</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NO</w:t>
            </w:r>
            <w:r>
              <w:rPr>
                <w:rFonts w:ascii="Times New Roman" w:hAnsi="Times New Roman" w:eastAsia="Times New Roman" w:cs="Times New Roman"/>
                <w:spacing w:val="-3"/>
                <w:position w:val="-1"/>
                <w:sz w:val="14"/>
                <w:szCs w:val="14"/>
              </w:rPr>
              <w:t>x</w:t>
            </w:r>
            <w:r>
              <w:rPr>
                <w:spacing w:val="-3"/>
              </w:rPr>
              <w:t>。</w:t>
            </w:r>
          </w:p>
          <w:p w14:paraId="1A6545BF">
            <w:pPr>
              <w:pStyle w:val="6"/>
              <w:spacing w:before="137" w:line="278" w:lineRule="auto"/>
              <w:ind w:left="91" w:right="84" w:firstLine="437"/>
            </w:pPr>
            <w:r>
              <w:rPr>
                <w:spacing w:val="-3"/>
              </w:rPr>
              <w:t>②施工废水：主要来源于砼浇筑废水、施工机械的冲</w:t>
            </w:r>
            <w:r>
              <w:rPr>
                <w:spacing w:val="-4"/>
              </w:rPr>
              <w:t>洗废水，施工过程降雨导</w:t>
            </w:r>
            <w:r>
              <w:t xml:space="preserve"> </w:t>
            </w:r>
            <w:r>
              <w:rPr>
                <w:spacing w:val="-1"/>
              </w:rPr>
              <w:t>致的场地径流等，主要污染物为</w:t>
            </w:r>
            <w:r>
              <w:rPr>
                <w:rFonts w:ascii="Times New Roman" w:hAnsi="Times New Roman" w:eastAsia="Times New Roman" w:cs="Times New Roman"/>
                <w:spacing w:val="-1"/>
              </w:rPr>
              <w:t>SS</w:t>
            </w:r>
            <w:r>
              <w:rPr>
                <w:rFonts w:ascii="Times New Roman" w:hAnsi="Times New Roman" w:eastAsia="Times New Roman" w:cs="Times New Roman"/>
                <w:spacing w:val="-25"/>
              </w:rPr>
              <w:t xml:space="preserve"> </w:t>
            </w:r>
            <w:r>
              <w:rPr>
                <w:spacing w:val="-1"/>
              </w:rPr>
              <w:t>。另外，施工人员会产生少量</w:t>
            </w:r>
            <w:r>
              <w:rPr>
                <w:spacing w:val="-2"/>
              </w:rPr>
              <w:t>生活污水。</w:t>
            </w:r>
          </w:p>
          <w:p w14:paraId="3A685131">
            <w:pPr>
              <w:pStyle w:val="6"/>
              <w:spacing w:before="138" w:line="278" w:lineRule="auto"/>
              <w:ind w:left="90" w:right="93" w:firstLine="438"/>
            </w:pPr>
            <w:r>
              <w:rPr>
                <w:spacing w:val="-10"/>
              </w:rPr>
              <w:t>③施工噪声：主要来源于建筑施工阶段使用的各类机械设备的运行噪声，运输车</w:t>
            </w:r>
            <w:r>
              <w:rPr>
                <w:spacing w:val="7"/>
              </w:rPr>
              <w:t xml:space="preserve"> </w:t>
            </w:r>
            <w:r>
              <w:rPr>
                <w:spacing w:val="-10"/>
              </w:rPr>
              <w:t>辆的交通噪声等。</w:t>
            </w:r>
          </w:p>
          <w:p w14:paraId="4BDD5F76">
            <w:pPr>
              <w:pStyle w:val="6"/>
              <w:spacing w:before="138" w:line="277" w:lineRule="auto"/>
              <w:ind w:left="90" w:right="84" w:firstLine="438"/>
            </w:pPr>
            <w:r>
              <w:rPr>
                <w:spacing w:val="-3"/>
              </w:rPr>
              <w:t>④固体废物：主要来源于场地开挖产生的土石方、建</w:t>
            </w:r>
            <w:r>
              <w:rPr>
                <w:spacing w:val="-4"/>
              </w:rPr>
              <w:t>筑垃圾、设备安装产生的</w:t>
            </w:r>
            <w:r>
              <w:t xml:space="preserve"> </w:t>
            </w:r>
            <w:r>
              <w:rPr>
                <w:spacing w:val="-1"/>
              </w:rPr>
              <w:t>废弃包装材料、施工人员的生活垃圾。</w:t>
            </w:r>
          </w:p>
          <w:p w14:paraId="14746276">
            <w:pPr>
              <w:spacing w:before="139" w:line="222" w:lineRule="auto"/>
              <w:ind w:left="90"/>
              <w:rPr>
                <w:rFonts w:ascii="黑体" w:hAnsi="黑体" w:eastAsia="黑体" w:cs="黑体"/>
                <w:sz w:val="22"/>
                <w:szCs w:val="22"/>
              </w:rPr>
            </w:pPr>
            <w:r>
              <w:rPr>
                <w:rFonts w:ascii="黑体" w:hAnsi="黑体" w:eastAsia="黑体" w:cs="黑体"/>
                <w:spacing w:val="-1"/>
                <w:sz w:val="22"/>
                <w:szCs w:val="22"/>
              </w:rPr>
              <w:t>2、营运期工艺流程</w:t>
            </w:r>
          </w:p>
          <w:p w14:paraId="08C17FE0">
            <w:pPr>
              <w:pStyle w:val="6"/>
              <w:spacing w:before="136" w:line="221" w:lineRule="auto"/>
              <w:ind w:left="537"/>
            </w:pPr>
            <w:r>
              <w:rPr>
                <w:b/>
                <w:bCs/>
                <w:spacing w:val="-4"/>
              </w:rPr>
              <w:t>（</w:t>
            </w:r>
            <w:r>
              <w:rPr>
                <w:rFonts w:ascii="Times New Roman" w:hAnsi="Times New Roman" w:eastAsia="Times New Roman" w:cs="Times New Roman"/>
                <w:b/>
                <w:bCs/>
                <w:spacing w:val="-4"/>
              </w:rPr>
              <w:t>1</w:t>
            </w:r>
            <w:r>
              <w:rPr>
                <w:b/>
                <w:bCs/>
                <w:spacing w:val="-4"/>
              </w:rPr>
              <w:t>）工艺流程</w:t>
            </w:r>
          </w:p>
        </w:tc>
      </w:tr>
    </w:tbl>
    <w:p w14:paraId="60C60081">
      <w:pPr>
        <w:rPr>
          <w:rFonts w:ascii="Arial"/>
          <w:sz w:val="21"/>
        </w:rPr>
      </w:pPr>
    </w:p>
    <w:p w14:paraId="509F5F09">
      <w:pPr>
        <w:rPr>
          <w:rFonts w:ascii="Arial" w:hAnsi="Arial" w:eastAsia="Arial" w:cs="Arial"/>
          <w:sz w:val="21"/>
          <w:szCs w:val="21"/>
        </w:rPr>
        <w:sectPr>
          <w:footerReference r:id="rId38" w:type="default"/>
          <w:pgSz w:w="11906" w:h="16839"/>
          <w:pgMar w:top="1431" w:right="1534" w:bottom="1260" w:left="1533" w:header="0" w:footer="1080" w:gutter="0"/>
          <w:cols w:space="720" w:num="1"/>
        </w:sectPr>
      </w:pPr>
    </w:p>
    <w:p w14:paraId="5B014AF4">
      <w:pPr>
        <w:spacing w:before="28"/>
      </w:pPr>
      <w:r>
        <w:pict>
          <v:shape id="_x0000_s1054" o:spid="_x0000_s1054" o:spt="202" type="#_x0000_t202" style="position:absolute;left:0pt;margin-left:24.55pt;margin-top:523.85pt;height:12.75pt;width:19.6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w:txbxContent>
                <w:p w14:paraId="3A77B258">
                  <w:pPr>
                    <w:spacing w:before="20" w:line="220" w:lineRule="auto"/>
                    <w:ind w:left="20"/>
                    <w:rPr>
                      <w:rFonts w:ascii="宋体" w:hAnsi="宋体" w:eastAsia="宋体" w:cs="宋体"/>
                      <w:sz w:val="18"/>
                      <w:szCs w:val="18"/>
                    </w:rPr>
                  </w:pPr>
                  <w:r>
                    <w:rPr>
                      <w:rFonts w:ascii="宋体" w:hAnsi="宋体" w:eastAsia="宋体" w:cs="宋体"/>
                      <w:spacing w:val="-4"/>
                      <w:sz w:val="18"/>
                      <w:szCs w:val="18"/>
                    </w:rPr>
                    <w:t>铲装</w:t>
                  </w:r>
                </w:p>
              </w:txbxContent>
            </v:textbox>
          </v:shape>
        </w:pict>
      </w:r>
    </w:p>
    <w:tbl>
      <w:tblPr>
        <w:tblStyle w:val="5"/>
        <w:tblW w:w="8823" w:type="dxa"/>
        <w:tblInd w:w="10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45B9F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14:paraId="40CE2CF1">
            <w:pPr>
              <w:rPr>
                <w:rFonts w:ascii="Arial"/>
                <w:sz w:val="21"/>
              </w:rPr>
            </w:pPr>
          </w:p>
        </w:tc>
        <w:tc>
          <w:tcPr>
            <w:tcW w:w="7992" w:type="dxa"/>
            <w:tcBorders>
              <w:right w:val="single" w:color="000000" w:sz="6" w:space="0"/>
            </w:tcBorders>
            <w:vAlign w:val="top"/>
          </w:tcPr>
          <w:p w14:paraId="42C830D2">
            <w:pPr>
              <w:spacing w:line="303" w:lineRule="auto"/>
              <w:rPr>
                <w:rFonts w:ascii="Arial"/>
                <w:sz w:val="21"/>
              </w:rPr>
            </w:pPr>
            <w:r>
              <w:drawing>
                <wp:anchor distT="0" distB="0" distL="0" distR="0" simplePos="0" relativeHeight="251721728" behindDoc="1" locked="0" layoutInCell="1" allowOverlap="1">
                  <wp:simplePos x="0" y="0"/>
                  <wp:positionH relativeFrom="rightMargin">
                    <wp:posOffset>-3698240</wp:posOffset>
                  </wp:positionH>
                  <wp:positionV relativeFrom="topMargin">
                    <wp:posOffset>909320</wp:posOffset>
                  </wp:positionV>
                  <wp:extent cx="13335" cy="36004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3"/>
                          <a:stretch>
                            <a:fillRect/>
                          </a:stretch>
                        </pic:blipFill>
                        <pic:spPr>
                          <a:xfrm>
                            <a:off x="0" y="0"/>
                            <a:ext cx="13335" cy="360071"/>
                          </a:xfrm>
                          <a:prstGeom prst="rect">
                            <a:avLst/>
                          </a:prstGeom>
                        </pic:spPr>
                      </pic:pic>
                    </a:graphicData>
                  </a:graphic>
                </wp:anchor>
              </w:drawing>
            </w:r>
            <w:r>
              <w:drawing>
                <wp:anchor distT="0" distB="0" distL="0" distR="0" simplePos="0" relativeHeight="251722752" behindDoc="0" locked="0" layoutInCell="1" allowOverlap="1">
                  <wp:simplePos x="0" y="0"/>
                  <wp:positionH relativeFrom="rightMargin">
                    <wp:posOffset>-1751330</wp:posOffset>
                  </wp:positionH>
                  <wp:positionV relativeFrom="topMargin">
                    <wp:posOffset>2790190</wp:posOffset>
                  </wp:positionV>
                  <wp:extent cx="76200" cy="6477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4"/>
                          <a:stretch>
                            <a:fillRect/>
                          </a:stretch>
                        </pic:blipFill>
                        <pic:spPr>
                          <a:xfrm>
                            <a:off x="0" y="0"/>
                            <a:ext cx="76200" cy="647712"/>
                          </a:xfrm>
                          <a:prstGeom prst="rect">
                            <a:avLst/>
                          </a:prstGeom>
                        </pic:spPr>
                      </pic:pic>
                    </a:graphicData>
                  </a:graphic>
                </wp:anchor>
              </w:drawing>
            </w:r>
          </w:p>
          <w:p w14:paraId="46480EF1">
            <w:pPr>
              <w:pStyle w:val="6"/>
              <w:spacing w:before="62" w:line="219" w:lineRule="auto"/>
              <w:ind w:left="2003"/>
              <w:rPr>
                <w:sz w:val="19"/>
                <w:szCs w:val="19"/>
              </w:rPr>
            </w:pPr>
            <w:r>
              <w:rPr>
                <w:b/>
                <w:bCs/>
                <w:color w:val="E36C09"/>
                <w:spacing w:val="3"/>
                <w:sz w:val="19"/>
                <w:szCs w:val="19"/>
              </w:rPr>
              <w:t>水泥</w:t>
            </w:r>
            <w:r>
              <w:rPr>
                <w:color w:val="E36C09"/>
                <w:sz w:val="19"/>
                <w:szCs w:val="19"/>
              </w:rPr>
              <w:t xml:space="preserve">               </w:t>
            </w:r>
            <w:r>
              <w:rPr>
                <w:b/>
                <w:bCs/>
                <w:color w:val="E36C09"/>
                <w:spacing w:val="3"/>
                <w:sz w:val="19"/>
                <w:szCs w:val="19"/>
              </w:rPr>
              <w:t>石粉</w:t>
            </w:r>
            <w:r>
              <w:rPr>
                <w:color w:val="E36C09"/>
                <w:spacing w:val="2"/>
                <w:sz w:val="19"/>
                <w:szCs w:val="19"/>
              </w:rPr>
              <w:t xml:space="preserve">            </w:t>
            </w:r>
            <w:r>
              <w:rPr>
                <w:b/>
                <w:bCs/>
                <w:color w:val="E36C09"/>
                <w:spacing w:val="3"/>
                <w:sz w:val="19"/>
                <w:szCs w:val="19"/>
              </w:rPr>
              <w:t>色粉</w:t>
            </w:r>
          </w:p>
          <w:p w14:paraId="342DF0B8">
            <w:pPr>
              <w:pStyle w:val="6"/>
              <w:spacing w:line="207" w:lineRule="auto"/>
              <w:ind w:left="2127"/>
              <w:rPr>
                <w:sz w:val="18"/>
                <w:szCs w:val="18"/>
              </w:rPr>
            </w:pPr>
            <w:r>
              <w:rPr>
                <w:rFonts w:ascii="Arial" w:hAnsi="Arial" w:eastAsia="Arial" w:cs="Arial"/>
                <w:spacing w:val="4"/>
                <w:sz w:val="34"/>
                <w:szCs w:val="34"/>
              </w:rPr>
              <w:t>!</w:t>
            </w:r>
            <w:r>
              <w:rPr>
                <w:spacing w:val="4"/>
                <w:position w:val="12"/>
                <w:sz w:val="18"/>
                <w:szCs w:val="18"/>
              </w:rPr>
              <w:t xml:space="preserve">气力              </w:t>
            </w:r>
            <w:r>
              <w:rPr>
                <w:rFonts w:ascii="Arial" w:hAnsi="Arial" w:eastAsia="Arial" w:cs="Arial"/>
                <w:spacing w:val="4"/>
                <w:sz w:val="34"/>
                <w:szCs w:val="34"/>
              </w:rPr>
              <w:t>!</w:t>
            </w:r>
            <w:r>
              <w:rPr>
                <w:spacing w:val="4"/>
                <w:position w:val="12"/>
                <w:sz w:val="18"/>
                <w:szCs w:val="18"/>
              </w:rPr>
              <w:t>卸料</w:t>
            </w:r>
            <w:r>
              <w:rPr>
                <w:spacing w:val="5"/>
                <w:position w:val="12"/>
                <w:sz w:val="18"/>
                <w:szCs w:val="18"/>
              </w:rPr>
              <w:t xml:space="preserve">           </w:t>
            </w:r>
            <w:r>
              <w:rPr>
                <w:rFonts w:ascii="微软雅黑" w:hAnsi="微软雅黑" w:eastAsia="微软雅黑" w:cs="微软雅黑"/>
                <w:spacing w:val="4"/>
                <w:position w:val="-6"/>
                <w:sz w:val="34"/>
                <w:szCs w:val="34"/>
              </w:rPr>
              <w:t xml:space="preserve">↓ </w:t>
            </w:r>
            <w:r>
              <w:rPr>
                <w:spacing w:val="4"/>
                <w:position w:val="6"/>
                <w:sz w:val="18"/>
                <w:szCs w:val="18"/>
              </w:rPr>
              <w:t>袋装</w:t>
            </w:r>
          </w:p>
          <w:p w14:paraId="5C8615EC">
            <w:pPr>
              <w:pStyle w:val="6"/>
              <w:spacing w:before="67" w:line="252" w:lineRule="exact"/>
              <w:ind w:left="319"/>
              <w:rPr>
                <w:sz w:val="19"/>
                <w:szCs w:val="19"/>
              </w:rPr>
            </w:pPr>
            <w:r>
              <w:drawing>
                <wp:anchor distT="0" distB="0" distL="0" distR="0" simplePos="0" relativeHeight="251716608" behindDoc="1" locked="0" layoutInCell="1" allowOverlap="1">
                  <wp:simplePos x="0" y="0"/>
                  <wp:positionH relativeFrom="column">
                    <wp:posOffset>1049655</wp:posOffset>
                  </wp:positionH>
                  <wp:positionV relativeFrom="paragraph">
                    <wp:posOffset>-20955</wp:posOffset>
                  </wp:positionV>
                  <wp:extent cx="1830070" cy="24384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5"/>
                          <a:stretch>
                            <a:fillRect/>
                          </a:stretch>
                        </pic:blipFill>
                        <pic:spPr>
                          <a:xfrm>
                            <a:off x="0" y="0"/>
                            <a:ext cx="1830070" cy="243840"/>
                          </a:xfrm>
                          <a:prstGeom prst="rect">
                            <a:avLst/>
                          </a:prstGeom>
                        </pic:spPr>
                      </pic:pic>
                    </a:graphicData>
                  </a:graphic>
                </wp:anchor>
              </w:drawing>
            </w:r>
            <w:r>
              <w:rPr>
                <w:spacing w:val="2"/>
                <w:position w:val="1"/>
                <w:sz w:val="18"/>
                <w:szCs w:val="18"/>
              </w:rPr>
              <w:t>粉尘、噪声</w:t>
            </w:r>
            <w:r>
              <w:rPr>
                <w:rFonts w:ascii="Arial" w:hAnsi="Arial" w:eastAsia="Arial" w:cs="Arial"/>
                <w:spacing w:val="2"/>
                <w:position w:val="4"/>
                <w:sz w:val="30"/>
                <w:szCs w:val="30"/>
              </w:rPr>
              <w:t>1</w:t>
            </w:r>
            <w:r>
              <w:rPr>
                <w:rFonts w:ascii="Arial" w:hAnsi="Arial" w:eastAsia="Arial" w:cs="Arial"/>
                <w:spacing w:val="-34"/>
                <w:position w:val="4"/>
                <w:sz w:val="30"/>
                <w:szCs w:val="30"/>
              </w:rPr>
              <w:t xml:space="preserve"> </w:t>
            </w:r>
            <w:r>
              <w:rPr>
                <w:rFonts w:ascii="Arial" w:hAnsi="Arial" w:eastAsia="Arial" w:cs="Arial"/>
                <w:spacing w:val="2"/>
                <w:position w:val="4"/>
                <w:sz w:val="30"/>
                <w:szCs w:val="30"/>
              </w:rPr>
              <w:t>-</w:t>
            </w:r>
            <w:r>
              <w:rPr>
                <w:rFonts w:ascii="Arial" w:hAnsi="Arial" w:eastAsia="Arial" w:cs="Arial"/>
                <w:spacing w:val="-44"/>
                <w:position w:val="4"/>
                <w:sz w:val="30"/>
                <w:szCs w:val="30"/>
              </w:rPr>
              <w:t xml:space="preserve"> </w:t>
            </w:r>
            <w:r>
              <w:rPr>
                <w:rFonts w:ascii="Arial" w:hAnsi="Arial" w:eastAsia="Arial" w:cs="Arial"/>
                <w:spacing w:val="2"/>
                <w:position w:val="4"/>
                <w:sz w:val="30"/>
                <w:szCs w:val="30"/>
              </w:rPr>
              <w:t>-</w:t>
            </w:r>
            <w:r>
              <w:rPr>
                <w:rFonts w:ascii="Arial" w:hAnsi="Arial" w:eastAsia="Arial" w:cs="Arial"/>
                <w:spacing w:val="57"/>
                <w:position w:val="4"/>
                <w:sz w:val="30"/>
                <w:szCs w:val="30"/>
              </w:rPr>
              <w:t xml:space="preserve"> </w:t>
            </w:r>
            <w:r>
              <w:rPr>
                <w:spacing w:val="2"/>
                <w:position w:val="-1"/>
                <w:sz w:val="19"/>
                <w:szCs w:val="19"/>
              </w:rPr>
              <w:t>水泥筒仓</w:t>
            </w:r>
            <w:r>
              <w:rPr>
                <w:spacing w:val="36"/>
                <w:position w:val="-1"/>
                <w:sz w:val="19"/>
                <w:szCs w:val="19"/>
              </w:rPr>
              <w:t xml:space="preserve">  </w:t>
            </w:r>
            <w:r>
              <w:rPr>
                <w:spacing w:val="2"/>
                <w:position w:val="1"/>
                <w:sz w:val="18"/>
                <w:szCs w:val="18"/>
              </w:rPr>
              <w:t>粉尘</w:t>
            </w:r>
            <w:r>
              <w:rPr>
                <w:position w:val="1"/>
                <w:sz w:val="18"/>
                <w:szCs w:val="18"/>
              </w:rPr>
              <w:drawing>
                <wp:inline distT="0" distB="0" distL="0" distR="0">
                  <wp:extent cx="195580" cy="762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6"/>
                          <a:stretch>
                            <a:fillRect/>
                          </a:stretch>
                        </pic:blipFill>
                        <pic:spPr>
                          <a:xfrm>
                            <a:off x="0" y="0"/>
                            <a:ext cx="195859" cy="76200"/>
                          </a:xfrm>
                          <a:prstGeom prst="rect">
                            <a:avLst/>
                          </a:prstGeom>
                        </pic:spPr>
                      </pic:pic>
                    </a:graphicData>
                  </a:graphic>
                </wp:inline>
              </w:drawing>
            </w:r>
            <w:r>
              <w:rPr>
                <w:spacing w:val="22"/>
                <w:position w:val="1"/>
                <w:sz w:val="18"/>
                <w:szCs w:val="18"/>
              </w:rPr>
              <w:t xml:space="preserve">  </w:t>
            </w:r>
            <w:r>
              <w:rPr>
                <w:spacing w:val="2"/>
                <w:position w:val="-2"/>
                <w:sz w:val="19"/>
                <w:szCs w:val="19"/>
              </w:rPr>
              <w:t>石粉库</w:t>
            </w:r>
            <w:r>
              <w:rPr>
                <w:spacing w:val="8"/>
                <w:position w:val="-2"/>
                <w:sz w:val="19"/>
                <w:szCs w:val="19"/>
              </w:rPr>
              <w:t xml:space="preserve">        </w:t>
            </w:r>
            <w:r>
              <w:rPr>
                <w:spacing w:val="2"/>
                <w:position w:val="-3"/>
                <w:sz w:val="19"/>
                <w:szCs w:val="19"/>
              </w:rPr>
              <w:t>生产车间</w:t>
            </w:r>
            <w:r>
              <w:rPr>
                <w:spacing w:val="3"/>
                <w:position w:val="-3"/>
                <w:sz w:val="19"/>
                <w:szCs w:val="19"/>
              </w:rPr>
              <w:t xml:space="preserve">  </w:t>
            </w:r>
          </w:p>
          <w:p w14:paraId="6EA4A917">
            <w:pPr>
              <w:pStyle w:val="6"/>
              <w:tabs>
                <w:tab w:val="left" w:pos="2366"/>
              </w:tabs>
              <w:spacing w:before="36" w:line="586" w:lineRule="exact"/>
              <w:ind w:left="2177"/>
              <w:rPr>
                <w:sz w:val="18"/>
                <w:szCs w:val="18"/>
              </w:rPr>
            </w:pPr>
            <w:r>
              <w:drawing>
                <wp:anchor distT="0" distB="0" distL="0" distR="0" simplePos="0" relativeHeight="251724800" behindDoc="0" locked="0" layoutInCell="1" allowOverlap="1">
                  <wp:simplePos x="0" y="0"/>
                  <wp:positionH relativeFrom="column">
                    <wp:posOffset>3509645</wp:posOffset>
                  </wp:positionH>
                  <wp:positionV relativeFrom="paragraph">
                    <wp:posOffset>41910</wp:posOffset>
                  </wp:positionV>
                  <wp:extent cx="13335" cy="3238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7"/>
                          <a:stretch>
                            <a:fillRect/>
                          </a:stretch>
                        </pic:blipFill>
                        <pic:spPr>
                          <a:xfrm>
                            <a:off x="0" y="0"/>
                            <a:ext cx="13334" cy="323875"/>
                          </a:xfrm>
                          <a:prstGeom prst="rect">
                            <a:avLst/>
                          </a:prstGeom>
                        </pic:spPr>
                      </pic:pic>
                    </a:graphicData>
                  </a:graphic>
                </wp:anchor>
              </w:drawing>
            </w:r>
            <w:r>
              <w:pict>
                <v:shape id="_x0000_s1055" o:spid="_x0000_s1055" o:spt="202" type="#_x0000_t202" style="position:absolute;left:0pt;margin-left:204.25pt;margin-top:5.8pt;height:11pt;width:28.65pt;z-index:251726848;mso-width-relative:page;mso-height-relative:page;" filled="f" stroked="f" coordsize="21600,21600">
                  <v:path/>
                  <v:fill on="f" focussize="0,0"/>
                  <v:stroke on="f"/>
                  <v:imagedata o:title=""/>
                  <o:lock v:ext="edit" aspectratio="f"/>
                  <v:textbox inset="0mm,0mm,0mm,0mm">
                    <w:txbxContent>
                      <w:p w14:paraId="32BF3947">
                        <w:pPr>
                          <w:pStyle w:val="6"/>
                          <w:spacing w:before="20" w:line="184" w:lineRule="auto"/>
                          <w:ind w:left="20"/>
                          <w:rPr>
                            <w:sz w:val="18"/>
                            <w:szCs w:val="18"/>
                          </w:rPr>
                        </w:pPr>
                        <w:r>
                          <w:rPr>
                            <w:spacing w:val="-3"/>
                            <w:sz w:val="18"/>
                            <w:szCs w:val="18"/>
                          </w:rPr>
                          <w:t>装载机</w:t>
                        </w:r>
                      </w:p>
                    </w:txbxContent>
                  </v:textbox>
                </v:shape>
              </w:pict>
            </w:r>
            <w:r>
              <w:rPr>
                <w:position w:val="9"/>
                <w:sz w:val="18"/>
                <w:szCs w:val="18"/>
              </w:rPr>
              <w:tab/>
            </w:r>
            <w:r>
              <w:rPr>
                <w:position w:val="9"/>
                <w:sz w:val="18"/>
                <w:szCs w:val="18"/>
              </w:rPr>
              <w:t xml:space="preserve">螺旋输送          </w:t>
            </w:r>
            <w:r>
              <w:rPr>
                <w:rFonts w:ascii="微软雅黑" w:hAnsi="微软雅黑" w:eastAsia="微软雅黑" w:cs="微软雅黑"/>
                <w:position w:val="18"/>
                <w:sz w:val="24"/>
                <w:szCs w:val="24"/>
              </w:rPr>
              <w:t xml:space="preserve">↓      </w:t>
            </w:r>
            <w:r>
              <w:rPr>
                <w:position w:val="-2"/>
                <w:sz w:val="24"/>
                <w:szCs w:val="24"/>
              </w:rPr>
              <w:drawing>
                <wp:inline distT="0" distB="0" distL="0" distR="0">
                  <wp:extent cx="647700" cy="7366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8"/>
                          <a:stretch>
                            <a:fillRect/>
                          </a:stretch>
                        </pic:blipFill>
                        <pic:spPr>
                          <a:xfrm>
                            <a:off x="0" y="0"/>
                            <a:ext cx="647700" cy="74023"/>
                          </a:xfrm>
                          <a:prstGeom prst="rect">
                            <a:avLst/>
                          </a:prstGeom>
                        </pic:spPr>
                      </pic:pic>
                    </a:graphicData>
                  </a:graphic>
                </wp:inline>
              </w:drawing>
            </w:r>
            <w:r>
              <w:rPr>
                <w:position w:val="1"/>
                <w:sz w:val="18"/>
                <w:szCs w:val="18"/>
              </w:rPr>
              <w:t>人工破袋</w:t>
            </w:r>
          </w:p>
          <w:p w14:paraId="45130588">
            <w:pPr>
              <w:pStyle w:val="6"/>
              <w:tabs>
                <w:tab w:val="left" w:pos="3741"/>
              </w:tabs>
              <w:spacing w:before="1" w:line="178" w:lineRule="auto"/>
              <w:ind w:left="3513"/>
              <w:rPr>
                <w:sz w:val="18"/>
                <w:szCs w:val="18"/>
              </w:rPr>
            </w:pPr>
            <w:r>
              <w:rPr>
                <w:position w:val="1"/>
                <w:sz w:val="19"/>
                <w:szCs w:val="19"/>
              </w:rPr>
              <w:tab/>
            </w:r>
            <w:r>
              <w:rPr>
                <w:spacing w:val="2"/>
                <w:position w:val="1"/>
                <w:sz w:val="19"/>
                <w:szCs w:val="19"/>
              </w:rPr>
              <w:t>配料斗</w:t>
            </w:r>
            <w:r>
              <w:rPr>
                <w:spacing w:val="14"/>
                <w:position w:val="1"/>
                <w:sz w:val="19"/>
                <w:szCs w:val="19"/>
              </w:rPr>
              <w:t xml:space="preserve">  </w:t>
            </w:r>
            <w:r>
              <w:rPr>
                <w:rFonts w:ascii="Arial" w:hAnsi="Arial" w:eastAsia="Arial" w:cs="Arial"/>
                <w:spacing w:val="2"/>
                <w:sz w:val="29"/>
                <w:szCs w:val="29"/>
              </w:rPr>
              <w:t>-</w:t>
            </w:r>
            <w:r>
              <w:rPr>
                <w:rFonts w:ascii="Arial" w:hAnsi="Arial" w:eastAsia="Arial" w:cs="Arial"/>
                <w:spacing w:val="-39"/>
                <w:sz w:val="29"/>
                <w:szCs w:val="29"/>
              </w:rPr>
              <w:t xml:space="preserve"> </w:t>
            </w:r>
            <w:r>
              <w:rPr>
                <w:rFonts w:ascii="Arial" w:hAnsi="Arial" w:eastAsia="Arial" w:cs="Arial"/>
                <w:spacing w:val="2"/>
                <w:sz w:val="29"/>
                <w:szCs w:val="29"/>
              </w:rPr>
              <w:t>-</w:t>
            </w:r>
            <w:r>
              <w:rPr>
                <w:rFonts w:ascii="Arial" w:hAnsi="Arial" w:eastAsia="Arial" w:cs="Arial"/>
                <w:spacing w:val="-41"/>
                <w:sz w:val="29"/>
                <w:szCs w:val="29"/>
              </w:rPr>
              <w:t xml:space="preserve"> </w:t>
            </w:r>
            <w:r>
              <w:rPr>
                <w:rFonts w:ascii="Arial" w:hAnsi="Arial" w:eastAsia="Arial" w:cs="Arial"/>
                <w:spacing w:val="2"/>
                <w:sz w:val="29"/>
                <w:szCs w:val="29"/>
              </w:rPr>
              <w:t>+</w:t>
            </w:r>
            <w:r>
              <w:rPr>
                <w:rFonts w:ascii="Arial" w:hAnsi="Arial" w:eastAsia="Arial" w:cs="Arial"/>
                <w:spacing w:val="-21"/>
                <w:sz w:val="29"/>
                <w:szCs w:val="29"/>
              </w:rPr>
              <w:t xml:space="preserve"> </w:t>
            </w:r>
            <w:r>
              <w:rPr>
                <w:spacing w:val="2"/>
                <w:position w:val="-1"/>
                <w:sz w:val="18"/>
                <w:szCs w:val="18"/>
              </w:rPr>
              <w:t>粉尘、噪声</w:t>
            </w:r>
          </w:p>
          <w:p w14:paraId="3AA1F6F9">
            <w:pPr>
              <w:pStyle w:val="6"/>
              <w:spacing w:before="144" w:line="184" w:lineRule="auto"/>
              <w:ind w:left="4151"/>
              <w:rPr>
                <w:sz w:val="18"/>
                <w:szCs w:val="18"/>
              </w:rPr>
            </w:pPr>
            <w:r>
              <w:pict>
                <v:shape id="_x0000_s1056" o:spid="_x0000_s1056" o:spt="202" type="#_x0000_t202" style="position:absolute;left:0pt;margin-left:198.35pt;margin-top:-0.2pt;height:24.75pt;width:8pt;z-index:251725824;mso-width-relative:page;mso-height-relative:page;" filled="f" stroked="f" coordsize="21600,21600">
                  <v:path/>
                  <v:fill on="f" focussize="0,0"/>
                  <v:stroke on="f"/>
                  <v:imagedata o:title=""/>
                  <o:lock v:ext="edit" aspectratio="f"/>
                  <v:textbox inset="0mm,0mm,0mm,0mm">
                    <w:txbxContent>
                      <w:p w14:paraId="7A05FBEB">
                        <w:pPr>
                          <w:spacing w:before="19" w:line="211" w:lineRule="auto"/>
                          <w:ind w:left="20"/>
                          <w:rPr>
                            <w:rFonts w:ascii="Arial" w:hAnsi="Arial" w:eastAsia="Arial" w:cs="Arial"/>
                            <w:sz w:val="45"/>
                            <w:szCs w:val="45"/>
                          </w:rPr>
                        </w:pPr>
                        <w:r>
                          <w:rPr>
                            <w:rFonts w:ascii="Arial" w:hAnsi="Arial" w:eastAsia="Arial" w:cs="Arial"/>
                            <w:sz w:val="45"/>
                            <w:szCs w:val="45"/>
                          </w:rPr>
                          <w:t>!</w:t>
                        </w:r>
                      </w:p>
                    </w:txbxContent>
                  </v:textbox>
                </v:shape>
              </w:pict>
            </w:r>
            <w:r>
              <w:rPr>
                <w:spacing w:val="-5"/>
                <w:sz w:val="18"/>
                <w:szCs w:val="18"/>
              </w:rPr>
              <w:t>皮带</w:t>
            </w:r>
          </w:p>
          <w:p w14:paraId="3F10FE02">
            <w:pPr>
              <w:pStyle w:val="6"/>
              <w:spacing w:before="250" w:line="232" w:lineRule="exact"/>
              <w:ind w:left="1897"/>
              <w:rPr>
                <w:sz w:val="18"/>
                <w:szCs w:val="18"/>
              </w:rPr>
            </w:pPr>
            <w:r>
              <w:rPr>
                <w:spacing w:val="1"/>
                <w:sz w:val="18"/>
                <w:szCs w:val="18"/>
              </w:rPr>
              <w:t xml:space="preserve">水 </w:t>
            </w:r>
            <w:r>
              <w:rPr>
                <w:sz w:val="18"/>
                <w:szCs w:val="18"/>
              </w:rPr>
              <w:drawing>
                <wp:inline distT="0" distB="0" distL="0" distR="0">
                  <wp:extent cx="882015" cy="762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9"/>
                          <a:stretch>
                            <a:fillRect/>
                          </a:stretch>
                        </pic:blipFill>
                        <pic:spPr>
                          <a:xfrm>
                            <a:off x="0" y="0"/>
                            <a:ext cx="882052" cy="76200"/>
                          </a:xfrm>
                          <a:prstGeom prst="rect">
                            <a:avLst/>
                          </a:prstGeom>
                        </pic:spPr>
                      </pic:pic>
                    </a:graphicData>
                  </a:graphic>
                </wp:inline>
              </w:drawing>
            </w:r>
            <w:r>
              <w:rPr>
                <w:spacing w:val="8"/>
                <w:sz w:val="18"/>
                <w:szCs w:val="18"/>
              </w:rPr>
              <w:t xml:space="preserve">  </w:t>
            </w:r>
            <w:r>
              <w:rPr>
                <w:spacing w:val="1"/>
                <w:sz w:val="19"/>
                <w:szCs w:val="19"/>
              </w:rPr>
              <w:t>搅拌机</w:t>
            </w:r>
            <w:r>
              <w:rPr>
                <w:spacing w:val="25"/>
                <w:w w:val="101"/>
                <w:sz w:val="19"/>
                <w:szCs w:val="19"/>
              </w:rPr>
              <w:t xml:space="preserve">  </w:t>
            </w:r>
            <w:r>
              <w:rPr>
                <w:rFonts w:ascii="Arial" w:hAnsi="Arial" w:eastAsia="Arial" w:cs="Arial"/>
                <w:spacing w:val="1"/>
                <w:position w:val="2"/>
                <w:sz w:val="29"/>
                <w:szCs w:val="29"/>
              </w:rPr>
              <w:t>-</w:t>
            </w:r>
            <w:r>
              <w:rPr>
                <w:rFonts w:ascii="Arial" w:hAnsi="Arial" w:eastAsia="Arial" w:cs="Arial"/>
                <w:spacing w:val="-41"/>
                <w:position w:val="2"/>
                <w:sz w:val="29"/>
                <w:szCs w:val="29"/>
              </w:rPr>
              <w:t xml:space="preserve"> </w:t>
            </w:r>
            <w:r>
              <w:rPr>
                <w:rFonts w:ascii="Arial" w:hAnsi="Arial" w:eastAsia="Arial" w:cs="Arial"/>
                <w:spacing w:val="1"/>
                <w:position w:val="2"/>
                <w:sz w:val="29"/>
                <w:szCs w:val="29"/>
              </w:rPr>
              <w:t>-</w:t>
            </w:r>
            <w:r>
              <w:rPr>
                <w:rFonts w:ascii="Arial" w:hAnsi="Arial" w:eastAsia="Arial" w:cs="Arial"/>
                <w:spacing w:val="-41"/>
                <w:position w:val="2"/>
                <w:sz w:val="29"/>
                <w:szCs w:val="29"/>
              </w:rPr>
              <w:t xml:space="preserve"> </w:t>
            </w:r>
            <w:r>
              <w:rPr>
                <w:rFonts w:ascii="Arial" w:hAnsi="Arial" w:eastAsia="Arial" w:cs="Arial"/>
                <w:spacing w:val="1"/>
                <w:position w:val="2"/>
                <w:sz w:val="29"/>
                <w:szCs w:val="29"/>
              </w:rPr>
              <w:t xml:space="preserve">+ </w:t>
            </w:r>
            <w:r>
              <w:rPr>
                <w:spacing w:val="1"/>
                <w:position w:val="-3"/>
                <w:sz w:val="18"/>
                <w:szCs w:val="18"/>
              </w:rPr>
              <w:t>噪声</w:t>
            </w:r>
          </w:p>
          <w:p w14:paraId="7FE6B306">
            <w:pPr>
              <w:spacing w:before="49" w:line="455" w:lineRule="exact"/>
              <w:ind w:left="3997"/>
              <w:rPr>
                <w:rFonts w:ascii="微软雅黑" w:hAnsi="微软雅黑" w:eastAsia="微软雅黑" w:cs="微软雅黑"/>
                <w:sz w:val="45"/>
                <w:szCs w:val="45"/>
              </w:rPr>
            </w:pPr>
            <w:r>
              <w:rPr>
                <w:rFonts w:ascii="微软雅黑" w:hAnsi="微软雅黑" w:eastAsia="微软雅黑" w:cs="微软雅黑"/>
                <w:position w:val="-4"/>
                <w:sz w:val="45"/>
                <w:szCs w:val="45"/>
              </w:rPr>
              <w:t>↓</w:t>
            </w:r>
          </w:p>
          <w:p w14:paraId="6BA89B1D">
            <w:pPr>
              <w:pStyle w:val="6"/>
              <w:tabs>
                <w:tab w:val="left" w:pos="3567"/>
              </w:tabs>
              <w:spacing w:before="85" w:line="204" w:lineRule="auto"/>
              <w:ind w:left="2489" w:right="2234" w:firstLine="845"/>
              <w:rPr>
                <w:sz w:val="18"/>
                <w:szCs w:val="18"/>
              </w:rPr>
            </w:pPr>
            <w:r>
              <w:rPr>
                <w:position w:val="-4"/>
                <w:sz w:val="19"/>
                <w:szCs w:val="19"/>
              </w:rPr>
              <w:tab/>
            </w:r>
            <w:r>
              <w:rPr>
                <w:spacing w:val="3"/>
                <w:position w:val="-4"/>
                <w:sz w:val="19"/>
                <w:szCs w:val="19"/>
              </w:rPr>
              <w:t>液压成型机</w:t>
            </w:r>
            <w:r>
              <w:rPr>
                <w:spacing w:val="33"/>
                <w:position w:val="-4"/>
                <w:sz w:val="19"/>
                <w:szCs w:val="19"/>
              </w:rPr>
              <w:t xml:space="preserve">  </w:t>
            </w:r>
            <w:r>
              <w:rPr>
                <w:rFonts w:ascii="Arial" w:hAnsi="Arial" w:eastAsia="Arial" w:cs="Arial"/>
                <w:spacing w:val="3"/>
                <w:position w:val="2"/>
                <w:sz w:val="29"/>
                <w:szCs w:val="29"/>
              </w:rPr>
              <w:t>-</w:t>
            </w:r>
            <w:r>
              <w:rPr>
                <w:rFonts w:ascii="Arial" w:hAnsi="Arial" w:eastAsia="Arial" w:cs="Arial"/>
                <w:spacing w:val="-39"/>
                <w:position w:val="2"/>
                <w:sz w:val="29"/>
                <w:szCs w:val="29"/>
              </w:rPr>
              <w:t xml:space="preserve"> </w:t>
            </w:r>
            <w:r>
              <w:rPr>
                <w:rFonts w:ascii="Arial" w:hAnsi="Arial" w:eastAsia="Arial" w:cs="Arial"/>
                <w:spacing w:val="3"/>
                <w:position w:val="2"/>
                <w:sz w:val="29"/>
                <w:szCs w:val="29"/>
              </w:rPr>
              <w:t>-</w:t>
            </w:r>
            <w:r>
              <w:rPr>
                <w:rFonts w:ascii="Arial" w:hAnsi="Arial" w:eastAsia="Arial" w:cs="Arial"/>
                <w:spacing w:val="-41"/>
                <w:position w:val="2"/>
                <w:sz w:val="29"/>
                <w:szCs w:val="29"/>
              </w:rPr>
              <w:t xml:space="preserve"> </w:t>
            </w:r>
            <w:r>
              <w:rPr>
                <w:rFonts w:ascii="Arial" w:hAnsi="Arial" w:eastAsia="Arial" w:cs="Arial"/>
                <w:spacing w:val="3"/>
                <w:position w:val="2"/>
                <w:sz w:val="29"/>
                <w:szCs w:val="29"/>
              </w:rPr>
              <w:t>+</w:t>
            </w:r>
            <w:r>
              <w:rPr>
                <w:rFonts w:ascii="Arial" w:hAnsi="Arial" w:eastAsia="Arial" w:cs="Arial"/>
                <w:spacing w:val="58"/>
                <w:w w:val="101"/>
                <w:position w:val="2"/>
                <w:sz w:val="29"/>
                <w:szCs w:val="29"/>
              </w:rPr>
              <w:t xml:space="preserve"> </w:t>
            </w:r>
            <w:r>
              <w:rPr>
                <w:spacing w:val="3"/>
                <w:position w:val="-1"/>
                <w:sz w:val="18"/>
                <w:szCs w:val="18"/>
              </w:rPr>
              <w:t>噪声</w:t>
            </w:r>
            <w:r>
              <w:rPr>
                <w:position w:val="-1"/>
                <w:sz w:val="18"/>
                <w:szCs w:val="18"/>
              </w:rPr>
              <w:t xml:space="preserve"> </w:t>
            </w:r>
            <w:r>
              <w:rPr>
                <w:spacing w:val="-5"/>
                <w:sz w:val="18"/>
                <w:szCs w:val="18"/>
              </w:rPr>
              <w:t>路沿石</w:t>
            </w:r>
            <w:r>
              <w:rPr>
                <w:spacing w:val="-5"/>
                <w:sz w:val="18"/>
                <w:szCs w:val="18"/>
                <w:u w:val="single" w:color="auto"/>
              </w:rPr>
              <w:t>、水泥栏杆</w:t>
            </w:r>
            <w:r>
              <w:rPr>
                <w:spacing w:val="35"/>
                <w:sz w:val="18"/>
                <w:szCs w:val="18"/>
                <w:u w:val="single" w:color="auto"/>
              </w:rPr>
              <w:t xml:space="preserve"> </w:t>
            </w:r>
            <w:r>
              <w:rPr>
                <w:rFonts w:ascii="微软雅黑" w:hAnsi="微软雅黑" w:eastAsia="微软雅黑" w:cs="微软雅黑"/>
                <w:spacing w:val="-5"/>
                <w:sz w:val="24"/>
                <w:szCs w:val="24"/>
                <w:u w:val="single" w:color="auto"/>
              </w:rPr>
              <w:t>↓</w:t>
            </w:r>
            <w:r>
              <w:rPr>
                <w:rFonts w:ascii="微软雅黑" w:hAnsi="微软雅黑" w:eastAsia="微软雅黑" w:cs="微软雅黑"/>
                <w:spacing w:val="18"/>
                <w:sz w:val="24"/>
                <w:szCs w:val="24"/>
                <w:u w:val="single" w:color="auto"/>
              </w:rPr>
              <w:t xml:space="preserve"> </w:t>
            </w:r>
            <w:r>
              <w:rPr>
                <w:spacing w:val="-5"/>
                <w:sz w:val="18"/>
                <w:szCs w:val="18"/>
                <w:u w:val="single" w:color="auto"/>
              </w:rPr>
              <w:t>水泥砖、透水</w:t>
            </w:r>
            <w:r>
              <w:rPr>
                <w:spacing w:val="-5"/>
                <w:sz w:val="18"/>
                <w:szCs w:val="18"/>
              </w:rPr>
              <w:t>砖</w:t>
            </w:r>
          </w:p>
          <w:p w14:paraId="40B67F1B">
            <w:pPr>
              <w:spacing w:before="25" w:line="340" w:lineRule="exact"/>
              <w:ind w:left="2858"/>
              <w:rPr>
                <w:rFonts w:ascii="微软雅黑" w:hAnsi="微软雅黑" w:eastAsia="微软雅黑" w:cs="微软雅黑"/>
                <w:sz w:val="34"/>
                <w:szCs w:val="34"/>
              </w:rPr>
            </w:pPr>
            <w:r>
              <w:rPr>
                <w:rFonts w:ascii="微软雅黑" w:hAnsi="微软雅黑" w:eastAsia="微软雅黑" w:cs="微软雅黑"/>
                <w:position w:val="-3"/>
                <w:sz w:val="34"/>
                <w:szCs w:val="34"/>
              </w:rPr>
              <w:t>↓</w:t>
            </w:r>
          </w:p>
          <w:p w14:paraId="5000A84A">
            <w:pPr>
              <w:pStyle w:val="6"/>
              <w:spacing w:before="65" w:line="200" w:lineRule="auto"/>
              <w:ind w:left="1480"/>
              <w:rPr>
                <w:sz w:val="19"/>
                <w:szCs w:val="19"/>
              </w:rPr>
            </w:pPr>
            <w:r>
              <w:rPr>
                <w:spacing w:val="1"/>
                <w:position w:val="2"/>
                <w:sz w:val="18"/>
                <w:szCs w:val="18"/>
              </w:rPr>
              <w:t>钢筋</w:t>
            </w:r>
            <w:r>
              <w:rPr>
                <w:position w:val="2"/>
                <w:sz w:val="18"/>
                <w:szCs w:val="18"/>
              </w:rPr>
              <w:drawing>
                <wp:inline distT="0" distB="0" distL="0" distR="0">
                  <wp:extent cx="368935" cy="7556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0"/>
                          <a:stretch>
                            <a:fillRect/>
                          </a:stretch>
                        </pic:blipFill>
                        <pic:spPr>
                          <a:xfrm>
                            <a:off x="0" y="0"/>
                            <a:ext cx="369189" cy="76199"/>
                          </a:xfrm>
                          <a:prstGeom prst="rect">
                            <a:avLst/>
                          </a:prstGeom>
                        </pic:spPr>
                      </pic:pic>
                    </a:graphicData>
                  </a:graphic>
                </wp:inline>
              </w:drawing>
            </w:r>
            <w:r>
              <w:rPr>
                <w:spacing w:val="14"/>
                <w:position w:val="2"/>
                <w:sz w:val="18"/>
                <w:szCs w:val="18"/>
              </w:rPr>
              <w:t xml:space="preserve">   </w:t>
            </w:r>
            <w:r>
              <w:rPr>
                <w:spacing w:val="1"/>
                <w:position w:val="-2"/>
                <w:sz w:val="19"/>
                <w:szCs w:val="19"/>
              </w:rPr>
              <w:t>模具</w:t>
            </w:r>
            <w:r>
              <w:rPr>
                <w:position w:val="-2"/>
                <w:sz w:val="19"/>
                <w:szCs w:val="19"/>
              </w:rPr>
              <w:t xml:space="preserve">    </w:t>
            </w:r>
          </w:p>
          <w:p w14:paraId="58C9CFB1">
            <w:pPr>
              <w:spacing w:before="74" w:line="340" w:lineRule="exact"/>
              <w:ind w:left="2876"/>
            </w:pPr>
            <w:r>
              <w:rPr>
                <w:position w:val="-7"/>
              </w:rPr>
              <w:drawing>
                <wp:inline distT="0" distB="0" distL="0" distR="0">
                  <wp:extent cx="76200" cy="2159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1"/>
                          <a:stretch>
                            <a:fillRect/>
                          </a:stretch>
                        </pic:blipFill>
                        <pic:spPr>
                          <a:xfrm>
                            <a:off x="0" y="0"/>
                            <a:ext cx="76200" cy="215912"/>
                          </a:xfrm>
                          <a:prstGeom prst="rect">
                            <a:avLst/>
                          </a:prstGeom>
                        </pic:spPr>
                      </pic:pic>
                    </a:graphicData>
                  </a:graphic>
                </wp:inline>
              </w:drawing>
            </w:r>
          </w:p>
          <w:p w14:paraId="40468361">
            <w:pPr>
              <w:pStyle w:val="6"/>
              <w:tabs>
                <w:tab w:val="left" w:pos="2856"/>
              </w:tabs>
              <w:spacing w:before="67" w:line="218" w:lineRule="auto"/>
              <w:ind w:left="2675"/>
              <w:rPr>
                <w:sz w:val="19"/>
                <w:szCs w:val="19"/>
              </w:rPr>
            </w:pPr>
            <w:r>
              <w:drawing>
                <wp:anchor distT="0" distB="0" distL="0" distR="0" simplePos="0" relativeHeight="251717632" behindDoc="1" locked="0" layoutInCell="1" allowOverlap="1">
                  <wp:simplePos x="0" y="0"/>
                  <wp:positionH relativeFrom="column">
                    <wp:posOffset>2320290</wp:posOffset>
                  </wp:positionH>
                  <wp:positionV relativeFrom="paragraph">
                    <wp:posOffset>-23495</wp:posOffset>
                  </wp:positionV>
                  <wp:extent cx="1177290" cy="27686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2"/>
                          <a:stretch>
                            <a:fillRect/>
                          </a:stretch>
                        </pic:blipFill>
                        <pic:spPr>
                          <a:xfrm>
                            <a:off x="0" y="0"/>
                            <a:ext cx="1177290" cy="276860"/>
                          </a:xfrm>
                          <a:prstGeom prst="rect">
                            <a:avLst/>
                          </a:prstGeom>
                        </pic:spPr>
                      </pic:pic>
                    </a:graphicData>
                  </a:graphic>
                </wp:anchor>
              </w:drawing>
            </w:r>
            <w:r>
              <w:rPr>
                <w:sz w:val="19"/>
                <w:szCs w:val="19"/>
              </w:rPr>
              <w:tab/>
            </w:r>
            <w:r>
              <w:rPr>
                <w:spacing w:val="4"/>
                <w:sz w:val="19"/>
                <w:szCs w:val="19"/>
              </w:rPr>
              <w:t>坯</w:t>
            </w:r>
            <w:r>
              <w:rPr>
                <w:spacing w:val="77"/>
                <w:sz w:val="19"/>
                <w:szCs w:val="19"/>
              </w:rPr>
              <w:t xml:space="preserve"> </w:t>
            </w:r>
            <w:r>
              <w:rPr>
                <w:position w:val="1"/>
                <w:sz w:val="19"/>
                <w:szCs w:val="19"/>
              </w:rPr>
              <w:drawing>
                <wp:inline distT="0" distB="0" distL="0" distR="0">
                  <wp:extent cx="288290" cy="762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23"/>
                          <a:stretch>
                            <a:fillRect/>
                          </a:stretch>
                        </pic:blipFill>
                        <pic:spPr>
                          <a:xfrm>
                            <a:off x="0" y="0"/>
                            <a:ext cx="288302" cy="76200"/>
                          </a:xfrm>
                          <a:prstGeom prst="rect">
                            <a:avLst/>
                          </a:prstGeom>
                        </pic:spPr>
                      </pic:pic>
                    </a:graphicData>
                  </a:graphic>
                </wp:inline>
              </w:drawing>
            </w:r>
            <w:r>
              <w:rPr>
                <w:spacing w:val="42"/>
                <w:w w:val="101"/>
                <w:sz w:val="19"/>
                <w:szCs w:val="19"/>
              </w:rPr>
              <w:t xml:space="preserve"> </w:t>
            </w:r>
            <w:r>
              <w:rPr>
                <w:spacing w:val="4"/>
                <w:position w:val="-1"/>
                <w:sz w:val="19"/>
                <w:szCs w:val="19"/>
              </w:rPr>
              <w:t>养护区</w:t>
            </w:r>
            <w:r>
              <w:rPr>
                <w:spacing w:val="28"/>
                <w:position w:val="-1"/>
                <w:sz w:val="19"/>
                <w:szCs w:val="19"/>
              </w:rPr>
              <w:t xml:space="preserve"> </w:t>
            </w:r>
            <w:r>
              <w:rPr>
                <w:position w:val="4"/>
                <w:sz w:val="19"/>
                <w:szCs w:val="19"/>
              </w:rPr>
              <w:drawing>
                <wp:inline distT="0" distB="0" distL="0" distR="0">
                  <wp:extent cx="288290" cy="762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24"/>
                          <a:stretch>
                            <a:fillRect/>
                          </a:stretch>
                        </pic:blipFill>
                        <pic:spPr>
                          <a:xfrm>
                            <a:off x="0" y="0"/>
                            <a:ext cx="288302" cy="76200"/>
                          </a:xfrm>
                          <a:prstGeom prst="rect">
                            <a:avLst/>
                          </a:prstGeom>
                        </pic:spPr>
                      </pic:pic>
                    </a:graphicData>
                  </a:graphic>
                </wp:inline>
              </w:drawing>
            </w:r>
            <w:r>
              <w:rPr>
                <w:spacing w:val="71"/>
                <w:position w:val="-1"/>
                <w:sz w:val="19"/>
                <w:szCs w:val="19"/>
              </w:rPr>
              <w:t xml:space="preserve"> </w:t>
            </w:r>
            <w:r>
              <w:rPr>
                <w:spacing w:val="4"/>
                <w:position w:val="4"/>
                <w:sz w:val="19"/>
                <w:szCs w:val="19"/>
              </w:rPr>
              <w:t>坯</w:t>
            </w:r>
          </w:p>
          <w:p w14:paraId="2129BCF9">
            <w:pPr>
              <w:spacing w:before="69" w:line="340" w:lineRule="exact"/>
              <w:ind w:left="4050"/>
            </w:pPr>
            <w:r>
              <w:rPr>
                <w:position w:val="-7"/>
              </w:rPr>
              <w:drawing>
                <wp:inline distT="0" distB="0" distL="0" distR="0">
                  <wp:extent cx="76200" cy="2159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5"/>
                          <a:stretch>
                            <a:fillRect/>
                          </a:stretch>
                        </pic:blipFill>
                        <pic:spPr>
                          <a:xfrm>
                            <a:off x="0" y="0"/>
                            <a:ext cx="76200" cy="215912"/>
                          </a:xfrm>
                          <a:prstGeom prst="rect">
                            <a:avLst/>
                          </a:prstGeom>
                        </pic:spPr>
                      </pic:pic>
                    </a:graphicData>
                  </a:graphic>
                </wp:inline>
              </w:drawing>
            </w:r>
          </w:p>
          <w:p w14:paraId="3E481F3E">
            <w:pPr>
              <w:pStyle w:val="6"/>
              <w:spacing w:before="91" w:line="231" w:lineRule="auto"/>
              <w:ind w:left="2446"/>
              <w:rPr>
                <w:sz w:val="19"/>
                <w:szCs w:val="19"/>
              </w:rPr>
            </w:pPr>
            <w:r>
              <w:drawing>
                <wp:anchor distT="0" distB="0" distL="0" distR="0" simplePos="0" relativeHeight="251720704" behindDoc="1" locked="0" layoutInCell="1" allowOverlap="1">
                  <wp:simplePos x="0" y="0"/>
                  <wp:positionH relativeFrom="column">
                    <wp:posOffset>2197735</wp:posOffset>
                  </wp:positionH>
                  <wp:positionV relativeFrom="paragraph">
                    <wp:posOffset>-7620</wp:posOffset>
                  </wp:positionV>
                  <wp:extent cx="822960" cy="24257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26"/>
                          <a:stretch>
                            <a:fillRect/>
                          </a:stretch>
                        </pic:blipFill>
                        <pic:spPr>
                          <a:xfrm>
                            <a:off x="0" y="0"/>
                            <a:ext cx="822960" cy="242569"/>
                          </a:xfrm>
                          <a:prstGeom prst="rect">
                            <a:avLst/>
                          </a:prstGeom>
                        </pic:spPr>
                      </pic:pic>
                    </a:graphicData>
                  </a:graphic>
                </wp:anchor>
              </w:drawing>
            </w:r>
            <w:r>
              <w:rPr>
                <w:spacing w:val="-2"/>
                <w:position w:val="1"/>
                <w:sz w:val="18"/>
                <w:szCs w:val="18"/>
              </w:rPr>
              <w:t>洒水</w:t>
            </w:r>
            <w:r>
              <w:rPr>
                <w:spacing w:val="30"/>
                <w:position w:val="1"/>
                <w:sz w:val="18"/>
                <w:szCs w:val="18"/>
              </w:rPr>
              <w:t xml:space="preserve"> </w:t>
            </w:r>
            <w:r>
              <w:rPr>
                <w:position w:val="2"/>
                <w:sz w:val="18"/>
                <w:szCs w:val="18"/>
              </w:rPr>
              <w:drawing>
                <wp:inline distT="0" distB="0" distL="0" distR="0">
                  <wp:extent cx="360045" cy="7620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27"/>
                          <a:stretch>
                            <a:fillRect/>
                          </a:stretch>
                        </pic:blipFill>
                        <pic:spPr>
                          <a:xfrm>
                            <a:off x="0" y="0"/>
                            <a:ext cx="360057" cy="76200"/>
                          </a:xfrm>
                          <a:prstGeom prst="rect">
                            <a:avLst/>
                          </a:prstGeom>
                        </pic:spPr>
                      </pic:pic>
                    </a:graphicData>
                  </a:graphic>
                </wp:inline>
              </w:drawing>
            </w:r>
            <w:r>
              <w:rPr>
                <w:spacing w:val="42"/>
                <w:position w:val="1"/>
                <w:sz w:val="18"/>
                <w:szCs w:val="18"/>
              </w:rPr>
              <w:t xml:space="preserve">  </w:t>
            </w:r>
            <w:r>
              <w:rPr>
                <w:spacing w:val="-2"/>
                <w:sz w:val="19"/>
                <w:szCs w:val="19"/>
              </w:rPr>
              <w:t>自然养护</w:t>
            </w:r>
          </w:p>
          <w:p w14:paraId="389E0B32">
            <w:pPr>
              <w:spacing w:before="36" w:line="340" w:lineRule="exact"/>
              <w:ind w:left="4076"/>
            </w:pPr>
            <w:r>
              <w:rPr>
                <w:position w:val="-7"/>
              </w:rPr>
              <w:drawing>
                <wp:inline distT="0" distB="0" distL="0" distR="0">
                  <wp:extent cx="76200" cy="21590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28"/>
                          <a:stretch>
                            <a:fillRect/>
                          </a:stretch>
                        </pic:blipFill>
                        <pic:spPr>
                          <a:xfrm>
                            <a:off x="0" y="0"/>
                            <a:ext cx="76200" cy="215912"/>
                          </a:xfrm>
                          <a:prstGeom prst="rect">
                            <a:avLst/>
                          </a:prstGeom>
                        </pic:spPr>
                      </pic:pic>
                    </a:graphicData>
                  </a:graphic>
                </wp:inline>
              </w:drawing>
            </w:r>
          </w:p>
          <w:p w14:paraId="51510573">
            <w:pPr>
              <w:pStyle w:val="6"/>
              <w:spacing w:before="87" w:line="235" w:lineRule="exact"/>
              <w:ind w:left="3926"/>
              <w:rPr>
                <w:sz w:val="18"/>
                <w:szCs w:val="18"/>
              </w:rPr>
            </w:pPr>
            <w:r>
              <w:drawing>
                <wp:anchor distT="0" distB="0" distL="0" distR="0" simplePos="0" relativeHeight="251718656" behindDoc="1" locked="0" layoutInCell="1" allowOverlap="1">
                  <wp:simplePos x="0" y="0"/>
                  <wp:positionH relativeFrom="column">
                    <wp:posOffset>2331720</wp:posOffset>
                  </wp:positionH>
                  <wp:positionV relativeFrom="paragraph">
                    <wp:posOffset>-11430</wp:posOffset>
                  </wp:positionV>
                  <wp:extent cx="566420" cy="24257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29"/>
                          <a:stretch>
                            <a:fillRect/>
                          </a:stretch>
                        </pic:blipFill>
                        <pic:spPr>
                          <a:xfrm>
                            <a:off x="0" y="0"/>
                            <a:ext cx="566420" cy="242570"/>
                          </a:xfrm>
                          <a:prstGeom prst="rect">
                            <a:avLst/>
                          </a:prstGeom>
                        </pic:spPr>
                      </pic:pic>
                    </a:graphicData>
                  </a:graphic>
                </wp:anchor>
              </w:drawing>
            </w:r>
            <w:r>
              <w:rPr>
                <w:spacing w:val="1"/>
                <w:position w:val="-2"/>
                <w:sz w:val="19"/>
                <w:szCs w:val="19"/>
              </w:rPr>
              <w:t>检验</w:t>
            </w:r>
            <w:r>
              <w:rPr>
                <w:spacing w:val="34"/>
                <w:position w:val="-2"/>
                <w:sz w:val="19"/>
                <w:szCs w:val="19"/>
              </w:rPr>
              <w:t xml:space="preserve">  </w:t>
            </w:r>
            <w:r>
              <w:rPr>
                <w:rFonts w:ascii="Arial" w:hAnsi="Arial" w:eastAsia="Arial" w:cs="Arial"/>
                <w:spacing w:val="1"/>
                <w:position w:val="2"/>
                <w:sz w:val="29"/>
                <w:szCs w:val="29"/>
              </w:rPr>
              <w:t>-</w:t>
            </w:r>
            <w:r>
              <w:rPr>
                <w:rFonts w:ascii="Arial" w:hAnsi="Arial" w:eastAsia="Arial" w:cs="Arial"/>
                <w:spacing w:val="-40"/>
                <w:position w:val="2"/>
                <w:sz w:val="29"/>
                <w:szCs w:val="29"/>
              </w:rPr>
              <w:t xml:space="preserve"> </w:t>
            </w:r>
            <w:r>
              <w:rPr>
                <w:rFonts w:ascii="Arial" w:hAnsi="Arial" w:eastAsia="Arial" w:cs="Arial"/>
                <w:spacing w:val="1"/>
                <w:position w:val="2"/>
                <w:sz w:val="29"/>
                <w:szCs w:val="29"/>
              </w:rPr>
              <w:t>-</w:t>
            </w:r>
            <w:r>
              <w:rPr>
                <w:rFonts w:ascii="Arial" w:hAnsi="Arial" w:eastAsia="Arial" w:cs="Arial"/>
                <w:spacing w:val="-41"/>
                <w:position w:val="2"/>
                <w:sz w:val="29"/>
                <w:szCs w:val="29"/>
              </w:rPr>
              <w:t xml:space="preserve"> </w:t>
            </w:r>
            <w:r>
              <w:rPr>
                <w:rFonts w:ascii="Arial" w:hAnsi="Arial" w:eastAsia="Arial" w:cs="Arial"/>
                <w:spacing w:val="1"/>
                <w:position w:val="2"/>
                <w:sz w:val="29"/>
                <w:szCs w:val="29"/>
              </w:rPr>
              <w:t>+</w:t>
            </w:r>
            <w:r>
              <w:rPr>
                <w:rFonts w:ascii="Arial" w:hAnsi="Arial" w:eastAsia="Arial" w:cs="Arial"/>
                <w:spacing w:val="-31"/>
                <w:position w:val="2"/>
                <w:sz w:val="29"/>
                <w:szCs w:val="29"/>
              </w:rPr>
              <w:t xml:space="preserve"> </w:t>
            </w:r>
            <w:r>
              <w:rPr>
                <w:spacing w:val="1"/>
                <w:position w:val="-1"/>
                <w:sz w:val="18"/>
                <w:szCs w:val="18"/>
              </w:rPr>
              <w:t>不合格产品</w:t>
            </w:r>
          </w:p>
          <w:p w14:paraId="4B199449">
            <w:pPr>
              <w:spacing w:before="35" w:line="340" w:lineRule="exact"/>
              <w:ind w:left="4068"/>
              <w:rPr>
                <w:rFonts w:ascii="微软雅黑" w:hAnsi="微软雅黑" w:eastAsia="微软雅黑" w:cs="微软雅黑"/>
                <w:sz w:val="34"/>
                <w:szCs w:val="34"/>
              </w:rPr>
            </w:pPr>
            <w:r>
              <w:rPr>
                <w:rFonts w:ascii="微软雅黑" w:hAnsi="微软雅黑" w:eastAsia="微软雅黑" w:cs="微软雅黑"/>
                <w:position w:val="-3"/>
                <w:sz w:val="34"/>
                <w:szCs w:val="34"/>
              </w:rPr>
              <w:t>↓</w:t>
            </w:r>
          </w:p>
          <w:p w14:paraId="360CF64E">
            <w:pPr>
              <w:pStyle w:val="6"/>
              <w:spacing w:before="111" w:line="228" w:lineRule="auto"/>
              <w:ind w:left="3738"/>
              <w:rPr>
                <w:sz w:val="19"/>
                <w:szCs w:val="19"/>
              </w:rPr>
            </w:pPr>
            <w:r>
              <w:drawing>
                <wp:anchor distT="0" distB="0" distL="0" distR="0" simplePos="0" relativeHeight="251719680" behindDoc="1" locked="0" layoutInCell="1" allowOverlap="1">
                  <wp:simplePos x="0" y="0"/>
                  <wp:positionH relativeFrom="column">
                    <wp:posOffset>2308225</wp:posOffset>
                  </wp:positionH>
                  <wp:positionV relativeFrom="paragraph">
                    <wp:posOffset>2540</wp:posOffset>
                  </wp:positionV>
                  <wp:extent cx="629920" cy="24257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30"/>
                          <a:stretch>
                            <a:fillRect/>
                          </a:stretch>
                        </pic:blipFill>
                        <pic:spPr>
                          <a:xfrm>
                            <a:off x="0" y="0"/>
                            <a:ext cx="629920" cy="242570"/>
                          </a:xfrm>
                          <a:prstGeom prst="rect">
                            <a:avLst/>
                          </a:prstGeom>
                        </pic:spPr>
                      </pic:pic>
                    </a:graphicData>
                  </a:graphic>
                </wp:anchor>
              </w:drawing>
            </w:r>
            <w:r>
              <w:rPr>
                <w:spacing w:val="7"/>
                <w:sz w:val="19"/>
                <w:szCs w:val="19"/>
              </w:rPr>
              <w:t>装车外运</w:t>
            </w:r>
          </w:p>
          <w:p w14:paraId="7434231A">
            <w:pPr>
              <w:pStyle w:val="6"/>
              <w:spacing w:before="214" w:line="219" w:lineRule="auto"/>
              <w:ind w:left="2013"/>
              <w:rPr>
                <w:sz w:val="18"/>
                <w:szCs w:val="18"/>
              </w:rPr>
            </w:pPr>
            <w:r>
              <w:rPr>
                <w:b/>
                <w:bCs/>
                <w:spacing w:val="-3"/>
                <w:sz w:val="18"/>
                <w:szCs w:val="18"/>
              </w:rPr>
              <w:t>图</w:t>
            </w:r>
            <w:r>
              <w:rPr>
                <w:spacing w:val="-27"/>
                <w:sz w:val="18"/>
                <w:szCs w:val="18"/>
              </w:rPr>
              <w:t xml:space="preserve"> </w:t>
            </w:r>
            <w:r>
              <w:rPr>
                <w:rFonts w:ascii="Times New Roman" w:hAnsi="Times New Roman" w:eastAsia="Times New Roman" w:cs="Times New Roman"/>
                <w:b/>
                <w:bCs/>
                <w:spacing w:val="-3"/>
                <w:sz w:val="18"/>
                <w:szCs w:val="18"/>
              </w:rPr>
              <w:t>2-3</w:t>
            </w:r>
            <w:r>
              <w:rPr>
                <w:b/>
                <w:bCs/>
                <w:spacing w:val="-3"/>
                <w:sz w:val="18"/>
                <w:szCs w:val="18"/>
              </w:rPr>
              <w:t>：项目水泥制品生产工艺流程及产污环节图</w:t>
            </w:r>
          </w:p>
          <w:p w14:paraId="27B470D4">
            <w:pPr>
              <w:pStyle w:val="6"/>
              <w:spacing w:before="161" w:line="219" w:lineRule="auto"/>
              <w:ind w:left="533"/>
            </w:pPr>
            <w:r>
              <w:rPr>
                <w:b/>
                <w:bCs/>
                <w:spacing w:val="-4"/>
              </w:rPr>
              <w:t>工艺简述：</w:t>
            </w:r>
          </w:p>
          <w:p w14:paraId="6E9494E6">
            <w:pPr>
              <w:pStyle w:val="6"/>
              <w:spacing w:before="140" w:line="220" w:lineRule="auto"/>
              <w:ind w:left="537"/>
            </w:pPr>
            <w:r>
              <w:rPr>
                <w:spacing w:val="-2"/>
              </w:rPr>
              <w:t>（1）原料运输与储存</w:t>
            </w:r>
          </w:p>
          <w:p w14:paraId="284F7957">
            <w:pPr>
              <w:pStyle w:val="6"/>
              <w:spacing w:before="140" w:line="326" w:lineRule="auto"/>
              <w:ind w:left="93" w:right="84" w:firstLine="438"/>
              <w:jc w:val="both"/>
            </w:pPr>
            <w:r>
              <w:rPr>
                <w:spacing w:val="-4"/>
              </w:rPr>
              <w:t>本项目所用原料主要包括水泥、石粉、色粉等。水泥采用散装水泥罐车拉运至</w:t>
            </w:r>
            <w:r>
              <w:rPr>
                <w:spacing w:val="18"/>
              </w:rPr>
              <w:t xml:space="preserve"> </w:t>
            </w:r>
            <w:r>
              <w:rPr>
                <w:spacing w:val="-3"/>
              </w:rPr>
              <w:t>厂区后，采用气力输送至水泥筒仓储存。石粉采用封闭式车辆</w:t>
            </w:r>
            <w:r>
              <w:rPr>
                <w:spacing w:val="-4"/>
              </w:rPr>
              <w:t>运输至厂区后，卸料</w:t>
            </w:r>
            <w:r>
              <w:t xml:space="preserve"> 至石粉库堆存。色粉为外购的袋装成品，运输</w:t>
            </w:r>
            <w:r>
              <w:rPr>
                <w:spacing w:val="-1"/>
              </w:rPr>
              <w:t>至厂区生产车间储存。</w:t>
            </w:r>
          </w:p>
          <w:p w14:paraId="6A8352ED">
            <w:pPr>
              <w:pStyle w:val="6"/>
              <w:spacing w:before="33" w:line="221" w:lineRule="auto"/>
              <w:ind w:left="537"/>
            </w:pPr>
            <w:r>
              <w:rPr>
                <w:spacing w:val="-3"/>
              </w:rPr>
              <w:t>（2）配料</w:t>
            </w:r>
          </w:p>
          <w:p w14:paraId="1E7CBB86">
            <w:pPr>
              <w:pStyle w:val="6"/>
              <w:spacing w:before="135" w:line="329" w:lineRule="auto"/>
              <w:ind w:left="91" w:right="25" w:firstLine="440"/>
              <w:jc w:val="both"/>
            </w:pPr>
            <w:r>
              <w:rPr>
                <w:spacing w:val="-8"/>
              </w:rPr>
              <w:t>生产时各原料按照比例添加进配料斗，各类原料配比大约为水泥：石粉：水=3：</w:t>
            </w:r>
            <w:r>
              <w:rPr>
                <w:spacing w:val="11"/>
              </w:rPr>
              <w:t xml:space="preserve"> </w:t>
            </w:r>
            <w:r>
              <w:rPr>
                <w:spacing w:val="-3"/>
              </w:rPr>
              <w:t>6：1。水泥采用螺旋管道输送至配料斗，石粉采用装载机铲装上料至配</w:t>
            </w:r>
            <w:r>
              <w:rPr>
                <w:spacing w:val="-4"/>
              </w:rPr>
              <w:t>料斗。当生</w:t>
            </w:r>
            <w:r>
              <w:t xml:space="preserve"> </w:t>
            </w:r>
            <w:r>
              <w:rPr>
                <w:spacing w:val="-3"/>
              </w:rPr>
              <w:t>产水泥砖、透水砖时，再按照比例要求添加色粉。配料斗上料过</w:t>
            </w:r>
            <w:r>
              <w:rPr>
                <w:spacing w:val="-4"/>
              </w:rPr>
              <w:t>程配套安装有喷雾</w:t>
            </w:r>
            <w:r>
              <w:t xml:space="preserve"> </w:t>
            </w:r>
            <w:r>
              <w:rPr>
                <w:spacing w:val="-1"/>
              </w:rPr>
              <w:t>装置，抑制粉尘产生。</w:t>
            </w:r>
          </w:p>
          <w:p w14:paraId="122BC00A">
            <w:pPr>
              <w:pStyle w:val="6"/>
              <w:spacing w:before="33" w:line="220" w:lineRule="auto"/>
              <w:ind w:left="537"/>
            </w:pPr>
            <w:r>
              <w:rPr>
                <w:spacing w:val="-3"/>
              </w:rPr>
              <w:t>（3）搅拌</w:t>
            </w:r>
          </w:p>
          <w:p w14:paraId="0D848404">
            <w:pPr>
              <w:pStyle w:val="6"/>
              <w:spacing w:before="138" w:line="218" w:lineRule="auto"/>
              <w:ind w:left="531"/>
            </w:pPr>
            <w:r>
              <w:rPr>
                <w:spacing w:val="-3"/>
              </w:rPr>
              <w:t>配料斗通过行走装置提升至搅拌机入料口衔接稳</w:t>
            </w:r>
            <w:r>
              <w:rPr>
                <w:spacing w:val="-4"/>
              </w:rPr>
              <w:t>固后，启动开关打开料斗底部</w:t>
            </w:r>
          </w:p>
        </w:tc>
      </w:tr>
    </w:tbl>
    <w:p w14:paraId="6A8376C4">
      <w:pPr>
        <w:rPr>
          <w:rFonts w:ascii="Arial"/>
          <w:sz w:val="21"/>
        </w:rPr>
      </w:pPr>
    </w:p>
    <w:p w14:paraId="2FFE79DA">
      <w:pPr>
        <w:rPr>
          <w:rFonts w:ascii="Arial" w:hAnsi="Arial" w:eastAsia="Arial" w:cs="Arial"/>
          <w:sz w:val="21"/>
          <w:szCs w:val="21"/>
        </w:rPr>
        <w:sectPr>
          <w:footerReference r:id="rId39" w:type="default"/>
          <w:pgSz w:w="11906" w:h="16839"/>
          <w:pgMar w:top="1431" w:right="1532" w:bottom="1260" w:left="511" w:header="0" w:footer="1080" w:gutter="0"/>
          <w:cols w:space="720" w:num="1"/>
        </w:sectPr>
      </w:pPr>
    </w:p>
    <w:p w14:paraId="370F08F1">
      <w:pPr>
        <w:spacing w:before="28"/>
      </w:pPr>
    </w:p>
    <w:tbl>
      <w:tblPr>
        <w:tblStyle w:val="5"/>
        <w:tblW w:w="88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992"/>
      </w:tblGrid>
      <w:tr w14:paraId="4F31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7" w:hRule="atLeast"/>
        </w:trPr>
        <w:tc>
          <w:tcPr>
            <w:tcW w:w="831" w:type="dxa"/>
            <w:tcBorders>
              <w:left w:val="single" w:color="000000" w:sz="6" w:space="0"/>
            </w:tcBorders>
            <w:vAlign w:val="top"/>
          </w:tcPr>
          <w:p w14:paraId="10037EF9">
            <w:pPr>
              <w:rPr>
                <w:rFonts w:ascii="Arial"/>
                <w:sz w:val="21"/>
              </w:rPr>
            </w:pPr>
          </w:p>
        </w:tc>
        <w:tc>
          <w:tcPr>
            <w:tcW w:w="7992" w:type="dxa"/>
            <w:tcBorders>
              <w:right w:val="single" w:color="000000" w:sz="6" w:space="0"/>
            </w:tcBorders>
            <w:vAlign w:val="top"/>
          </w:tcPr>
          <w:p w14:paraId="2EC03F4B">
            <w:pPr>
              <w:pStyle w:val="6"/>
              <w:spacing w:before="136" w:line="327" w:lineRule="auto"/>
              <w:ind w:left="90" w:right="84"/>
              <w:jc w:val="both"/>
            </w:pPr>
            <w:r>
              <w:rPr>
                <w:spacing w:val="-3"/>
              </w:rPr>
              <w:t>仓门，原料直接重力落入搅拌机，同时按比例添加搅拌所需用水。</w:t>
            </w:r>
            <w:r>
              <w:rPr>
                <w:spacing w:val="-4"/>
              </w:rPr>
              <w:t>然后关闭搅拌楼</w:t>
            </w:r>
            <w:r>
              <w:t xml:space="preserve"> </w:t>
            </w:r>
            <w:r>
              <w:rPr>
                <w:spacing w:val="-3"/>
              </w:rPr>
              <w:t>进料仓门再启动搅拌机，使搅拌机处于密闭状态下搅拌，搅拌时间大</w:t>
            </w:r>
            <w:r>
              <w:rPr>
                <w:spacing w:val="-4"/>
              </w:rPr>
              <w:t>约几分钟。经</w:t>
            </w:r>
            <w:r>
              <w:t xml:space="preserve"> </w:t>
            </w:r>
            <w:r>
              <w:rPr>
                <w:spacing w:val="-1"/>
              </w:rPr>
              <w:t>过充分的搅拌，使水泥、石粉的亲和力达到最大。</w:t>
            </w:r>
          </w:p>
          <w:p w14:paraId="17B8B4C9">
            <w:pPr>
              <w:pStyle w:val="6"/>
              <w:spacing w:before="29" w:line="221" w:lineRule="auto"/>
              <w:ind w:left="537"/>
            </w:pPr>
            <w:r>
              <w:rPr>
                <w:spacing w:val="-3"/>
              </w:rPr>
              <w:t>（4）液压成型</w:t>
            </w:r>
          </w:p>
          <w:p w14:paraId="726B5675">
            <w:pPr>
              <w:pStyle w:val="6"/>
              <w:spacing w:before="137" w:line="323" w:lineRule="auto"/>
              <w:ind w:left="98" w:right="11" w:firstLine="431"/>
            </w:pPr>
            <w:r>
              <w:rPr>
                <w:spacing w:val="3"/>
              </w:rPr>
              <w:t>搅拌好的混合物通过皮带输送机送至多功能液压式全自动砌块成型机压制成</w:t>
            </w:r>
            <w:r>
              <w:rPr>
                <w:spacing w:val="7"/>
              </w:rPr>
              <w:t xml:space="preserve"> </w:t>
            </w:r>
            <w:r>
              <w:rPr>
                <w:spacing w:val="-1"/>
              </w:rPr>
              <w:t>型。当生产路沿石、水泥栏杆等产品时，需提前放置</w:t>
            </w:r>
            <w:r>
              <w:rPr>
                <w:spacing w:val="-2"/>
              </w:rPr>
              <w:t>好模具，方便产品固定成型。</w:t>
            </w:r>
          </w:p>
          <w:p w14:paraId="0B301A38">
            <w:pPr>
              <w:pStyle w:val="6"/>
              <w:spacing w:before="29" w:line="220" w:lineRule="auto"/>
              <w:ind w:left="537"/>
            </w:pPr>
            <w:r>
              <w:rPr>
                <w:spacing w:val="-2"/>
              </w:rPr>
              <w:t>（5）自然养护</w:t>
            </w:r>
          </w:p>
          <w:p w14:paraId="489B41BC">
            <w:pPr>
              <w:pStyle w:val="6"/>
              <w:spacing w:before="138" w:line="329" w:lineRule="auto"/>
              <w:ind w:left="90" w:right="84" w:firstLine="443"/>
              <w:jc w:val="both"/>
            </w:pPr>
            <w:r>
              <w:rPr>
                <w:spacing w:val="-3"/>
              </w:rPr>
              <w:t>为保证产品的后期强度，防止成型后暴晒、</w:t>
            </w:r>
            <w:r>
              <w:rPr>
                <w:spacing w:val="-4"/>
              </w:rPr>
              <w:t>风吹等条件而出现不正常收缩裂纹</w:t>
            </w:r>
            <w:r>
              <w:t xml:space="preserve"> </w:t>
            </w:r>
            <w:r>
              <w:rPr>
                <w:spacing w:val="-3"/>
              </w:rPr>
              <w:t>等破损现象，需要对成型的产品进行养护。成型的产品坯体直接转移</w:t>
            </w:r>
            <w:r>
              <w:rPr>
                <w:spacing w:val="-4"/>
              </w:rPr>
              <w:t>至厂区养护区</w:t>
            </w:r>
            <w:r>
              <w:t xml:space="preserve"> </w:t>
            </w:r>
            <w:r>
              <w:rPr>
                <w:spacing w:val="-3"/>
              </w:rPr>
              <w:t>进行户外养护，遇到气候干燥或气温较高时节，需定期洒少量的水，</w:t>
            </w:r>
            <w:r>
              <w:rPr>
                <w:spacing w:val="-4"/>
              </w:rPr>
              <w:t>以防止外围砖</w:t>
            </w:r>
            <w:r>
              <w:t xml:space="preserve"> </w:t>
            </w:r>
            <w:r>
              <w:rPr>
                <w:spacing w:val="-1"/>
              </w:rPr>
              <w:t>表面因脱水过快，而产生裂纹。</w:t>
            </w:r>
          </w:p>
          <w:p w14:paraId="1B3E49E7">
            <w:pPr>
              <w:pStyle w:val="6"/>
              <w:spacing w:before="32" w:line="322" w:lineRule="auto"/>
              <w:ind w:left="91" w:right="86" w:firstLine="440"/>
            </w:pPr>
            <w:r>
              <w:rPr>
                <w:spacing w:val="2"/>
              </w:rPr>
              <w:t>养护时间为</w:t>
            </w:r>
            <w:r>
              <w:rPr>
                <w:spacing w:val="-30"/>
              </w:rPr>
              <w:t xml:space="preserve"> </w:t>
            </w:r>
            <w:r>
              <w:rPr>
                <w:spacing w:val="2"/>
              </w:rPr>
              <w:t>10</w:t>
            </w:r>
            <w:r>
              <w:rPr>
                <w:spacing w:val="-37"/>
              </w:rPr>
              <w:t xml:space="preserve"> </w:t>
            </w:r>
            <w:r>
              <w:rPr>
                <w:spacing w:val="2"/>
              </w:rPr>
              <w:t>天左右,养护完成后的产品直接外售或在</w:t>
            </w:r>
            <w:r>
              <w:rPr>
                <w:spacing w:val="1"/>
              </w:rPr>
              <w:t>养护区临时暂存后外</w:t>
            </w:r>
            <w:r>
              <w:t xml:space="preserve"> </w:t>
            </w:r>
            <w:r>
              <w:rPr>
                <w:spacing w:val="-4"/>
              </w:rPr>
              <w:t>售。</w:t>
            </w:r>
          </w:p>
          <w:p w14:paraId="2294CF26">
            <w:pPr>
              <w:pStyle w:val="6"/>
              <w:spacing w:before="16" w:line="220" w:lineRule="auto"/>
              <w:ind w:left="537"/>
            </w:pPr>
            <w:r>
              <w:rPr>
                <w:b/>
                <w:bCs/>
                <w:spacing w:val="-4"/>
              </w:rPr>
              <w:t>（3）产污环节</w:t>
            </w:r>
          </w:p>
          <w:p w14:paraId="62FD7E77">
            <w:pPr>
              <w:pStyle w:val="6"/>
              <w:spacing w:before="119" w:line="305" w:lineRule="auto"/>
              <w:ind w:left="91" w:right="84" w:firstLine="438"/>
            </w:pPr>
            <w:r>
              <w:rPr>
                <w:spacing w:val="-3"/>
              </w:rPr>
              <w:t>废气：主要为水泥气力输送卸料的粉尘、石粉卸料</w:t>
            </w:r>
            <w:r>
              <w:rPr>
                <w:spacing w:val="-4"/>
              </w:rPr>
              <w:t>和铲装上料的粉尘、原料及</w:t>
            </w:r>
            <w:r>
              <w:t xml:space="preserve"> </w:t>
            </w:r>
            <w:r>
              <w:rPr>
                <w:spacing w:val="-1"/>
              </w:rPr>
              <w:t>产品运输时的运输扬尘。</w:t>
            </w:r>
          </w:p>
          <w:p w14:paraId="26A42664">
            <w:pPr>
              <w:pStyle w:val="6"/>
              <w:spacing w:before="50" w:line="326" w:lineRule="auto"/>
              <w:ind w:left="99" w:right="84" w:firstLine="430"/>
              <w:jc w:val="both"/>
            </w:pPr>
            <w:r>
              <w:rPr>
                <w:spacing w:val="-3"/>
              </w:rPr>
              <w:t>废水：项目生产过程的搅拌用水全部进入产品，养</w:t>
            </w:r>
            <w:r>
              <w:rPr>
                <w:spacing w:val="-4"/>
              </w:rPr>
              <w:t>护过程的洒水也会被产品吸</w:t>
            </w:r>
            <w:r>
              <w:t xml:space="preserve"> </w:t>
            </w:r>
            <w:r>
              <w:rPr>
                <w:spacing w:val="-3"/>
              </w:rPr>
              <w:t>收、蒸发损耗等，不会产生废水。因此，项目的</w:t>
            </w:r>
            <w:r>
              <w:rPr>
                <w:spacing w:val="-4"/>
              </w:rPr>
              <w:t>废水主要是运输车辆的冲洗废水和</w:t>
            </w:r>
            <w:r>
              <w:t xml:space="preserve"> </w:t>
            </w:r>
            <w:r>
              <w:rPr>
                <w:spacing w:val="-2"/>
              </w:rPr>
              <w:t>员工办公生活产生的生活污水。</w:t>
            </w:r>
          </w:p>
          <w:p w14:paraId="5C98CBFE">
            <w:pPr>
              <w:pStyle w:val="6"/>
              <w:spacing w:before="33" w:line="323" w:lineRule="auto"/>
              <w:ind w:left="91" w:right="84" w:firstLine="449"/>
            </w:pPr>
            <w:r>
              <w:rPr>
                <w:spacing w:val="-4"/>
              </w:rPr>
              <w:t>噪声：主要为车间内各种生产设备运行时产生的机械噪声。原料或者产品汽车</w:t>
            </w:r>
            <w:r>
              <w:rPr>
                <w:spacing w:val="11"/>
              </w:rPr>
              <w:t xml:space="preserve"> </w:t>
            </w:r>
            <w:r>
              <w:rPr>
                <w:spacing w:val="-1"/>
              </w:rPr>
              <w:t>运输产生的交通噪声。</w:t>
            </w:r>
          </w:p>
          <w:p w14:paraId="4466471D">
            <w:pPr>
              <w:pStyle w:val="6"/>
              <w:spacing w:before="30" w:line="294" w:lineRule="auto"/>
              <w:ind w:left="92" w:right="11" w:firstLine="457"/>
              <w:jc w:val="both"/>
            </w:pPr>
            <w:r>
              <w:rPr>
                <w:spacing w:val="-2"/>
              </w:rPr>
              <w:t>固体废物：主要有养护过程产生的不合格产品、废弃的包装材料、废编织带、</w:t>
            </w:r>
            <w:r>
              <w:rPr>
                <w:spacing w:val="7"/>
              </w:rPr>
              <w:t xml:space="preserve"> </w:t>
            </w:r>
            <w:r>
              <w:rPr>
                <w:spacing w:val="-3"/>
              </w:rPr>
              <w:t>收尘灰、机械设备维护保养产生的废机油和废机油桶。另外，员</w:t>
            </w:r>
            <w:r>
              <w:rPr>
                <w:spacing w:val="-4"/>
              </w:rPr>
              <w:t>工办公生活会产生</w:t>
            </w:r>
            <w:r>
              <w:t xml:space="preserve"> </w:t>
            </w:r>
            <w:r>
              <w:rPr>
                <w:spacing w:val="-2"/>
              </w:rPr>
              <w:t>少量生活垃圾。</w:t>
            </w:r>
          </w:p>
        </w:tc>
      </w:tr>
      <w:tr w14:paraId="08D2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831" w:type="dxa"/>
            <w:tcBorders>
              <w:left w:val="single" w:color="000000" w:sz="6" w:space="0"/>
              <w:bottom w:val="single" w:color="000000" w:sz="6" w:space="0"/>
            </w:tcBorders>
            <w:vAlign w:val="top"/>
          </w:tcPr>
          <w:p w14:paraId="6B890003">
            <w:pPr>
              <w:pStyle w:val="6"/>
              <w:spacing w:before="33" w:line="215" w:lineRule="auto"/>
              <w:ind w:left="193" w:right="194" w:firstLine="4"/>
              <w:jc w:val="both"/>
            </w:pPr>
            <w:r>
              <w:rPr>
                <w:spacing w:val="-6"/>
              </w:rPr>
              <w:t>与项</w:t>
            </w:r>
            <w:r>
              <w:t xml:space="preserve"> </w:t>
            </w:r>
            <w:r>
              <w:rPr>
                <w:spacing w:val="-4"/>
              </w:rPr>
              <w:t>目有</w:t>
            </w:r>
            <w:r>
              <w:t xml:space="preserve"> </w:t>
            </w:r>
            <w:r>
              <w:rPr>
                <w:spacing w:val="-4"/>
              </w:rPr>
              <w:t>关的</w:t>
            </w:r>
            <w:r>
              <w:t xml:space="preserve"> </w:t>
            </w:r>
            <w:r>
              <w:rPr>
                <w:spacing w:val="-4"/>
              </w:rPr>
              <w:t>原有</w:t>
            </w:r>
            <w:r>
              <w:t xml:space="preserve"> </w:t>
            </w:r>
            <w:r>
              <w:rPr>
                <w:spacing w:val="-4"/>
              </w:rPr>
              <w:t>环境</w:t>
            </w:r>
            <w:r>
              <w:t xml:space="preserve"> </w:t>
            </w:r>
            <w:r>
              <w:rPr>
                <w:spacing w:val="-4"/>
              </w:rPr>
              <w:t>污染</w:t>
            </w:r>
            <w:r>
              <w:t xml:space="preserve"> </w:t>
            </w:r>
            <w:r>
              <w:rPr>
                <w:spacing w:val="-4"/>
              </w:rPr>
              <w:t>问题</w:t>
            </w:r>
          </w:p>
        </w:tc>
        <w:tc>
          <w:tcPr>
            <w:tcW w:w="7992" w:type="dxa"/>
            <w:tcBorders>
              <w:bottom w:val="single" w:color="000000" w:sz="6" w:space="0"/>
              <w:right w:val="single" w:color="000000" w:sz="6" w:space="0"/>
            </w:tcBorders>
            <w:vAlign w:val="top"/>
          </w:tcPr>
          <w:p w14:paraId="09D8AE65">
            <w:pPr>
              <w:pStyle w:val="6"/>
              <w:spacing w:before="153" w:line="227" w:lineRule="auto"/>
              <w:ind w:left="512"/>
              <w:rPr>
                <w:sz w:val="20"/>
                <w:szCs w:val="20"/>
              </w:rPr>
            </w:pPr>
            <w:r>
              <w:rPr>
                <w:spacing w:val="9"/>
                <w:sz w:val="20"/>
                <w:szCs w:val="20"/>
              </w:rPr>
              <w:t>本项目属于新建项目，不存在与项目有关的原有污染情况。</w:t>
            </w:r>
          </w:p>
        </w:tc>
      </w:tr>
    </w:tbl>
    <w:p w14:paraId="651261E3">
      <w:pPr>
        <w:rPr>
          <w:rFonts w:ascii="Arial"/>
          <w:sz w:val="21"/>
        </w:rPr>
      </w:pPr>
    </w:p>
    <w:p w14:paraId="709D1AF8">
      <w:pPr>
        <w:rPr>
          <w:rFonts w:ascii="Arial" w:hAnsi="Arial" w:eastAsia="Arial" w:cs="Arial"/>
          <w:sz w:val="21"/>
          <w:szCs w:val="21"/>
        </w:rPr>
        <w:sectPr>
          <w:footerReference r:id="rId40" w:type="default"/>
          <w:pgSz w:w="11906" w:h="16839"/>
          <w:pgMar w:top="1431" w:right="1534" w:bottom="1260" w:left="1533" w:header="0" w:footer="1080" w:gutter="0"/>
          <w:cols w:space="720" w:num="1"/>
        </w:sectPr>
      </w:pPr>
    </w:p>
    <w:p w14:paraId="50F7B09B">
      <w:pPr>
        <w:spacing w:line="246" w:lineRule="auto"/>
        <w:rPr>
          <w:rFonts w:ascii="Arial"/>
          <w:sz w:val="21"/>
        </w:rPr>
      </w:pPr>
    </w:p>
    <w:p w14:paraId="2A598917">
      <w:pPr>
        <w:spacing w:line="247" w:lineRule="auto"/>
        <w:rPr>
          <w:rFonts w:ascii="Arial"/>
          <w:sz w:val="21"/>
        </w:rPr>
      </w:pPr>
    </w:p>
    <w:p w14:paraId="6BD5AA3B">
      <w:pPr>
        <w:spacing w:before="97" w:line="222" w:lineRule="auto"/>
        <w:ind w:left="1157"/>
        <w:outlineLvl w:val="0"/>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14:paraId="7B1297F2">
      <w:pPr>
        <w:spacing w:before="22"/>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517D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1" w:hRule="atLeast"/>
        </w:trPr>
        <w:tc>
          <w:tcPr>
            <w:tcW w:w="808" w:type="dxa"/>
            <w:tcBorders>
              <w:bottom w:val="single" w:color="000000" w:sz="2" w:space="0"/>
              <w:right w:val="single" w:color="000000" w:sz="2" w:space="0"/>
            </w:tcBorders>
            <w:vAlign w:val="top"/>
          </w:tcPr>
          <w:p w14:paraId="71133CBF">
            <w:pPr>
              <w:spacing w:line="249" w:lineRule="auto"/>
              <w:rPr>
                <w:rFonts w:ascii="Arial"/>
                <w:sz w:val="21"/>
              </w:rPr>
            </w:pPr>
          </w:p>
          <w:p w14:paraId="00B56B3A">
            <w:pPr>
              <w:spacing w:line="249" w:lineRule="auto"/>
              <w:rPr>
                <w:rFonts w:ascii="Arial"/>
                <w:sz w:val="21"/>
              </w:rPr>
            </w:pPr>
          </w:p>
          <w:p w14:paraId="7855C3A4">
            <w:pPr>
              <w:spacing w:line="249" w:lineRule="auto"/>
              <w:rPr>
                <w:rFonts w:ascii="Arial"/>
                <w:sz w:val="21"/>
              </w:rPr>
            </w:pPr>
          </w:p>
          <w:p w14:paraId="7832EB07">
            <w:pPr>
              <w:spacing w:line="249" w:lineRule="auto"/>
              <w:rPr>
                <w:rFonts w:ascii="Arial"/>
                <w:sz w:val="21"/>
              </w:rPr>
            </w:pPr>
          </w:p>
          <w:p w14:paraId="338958C5">
            <w:pPr>
              <w:spacing w:line="249" w:lineRule="auto"/>
              <w:rPr>
                <w:rFonts w:ascii="Arial"/>
                <w:sz w:val="21"/>
              </w:rPr>
            </w:pPr>
          </w:p>
          <w:p w14:paraId="781D4C86">
            <w:pPr>
              <w:spacing w:line="249" w:lineRule="auto"/>
              <w:rPr>
                <w:rFonts w:ascii="Arial"/>
                <w:sz w:val="21"/>
              </w:rPr>
            </w:pPr>
          </w:p>
          <w:p w14:paraId="20405A81">
            <w:pPr>
              <w:spacing w:line="250" w:lineRule="auto"/>
              <w:rPr>
                <w:rFonts w:ascii="Arial"/>
                <w:sz w:val="21"/>
              </w:rPr>
            </w:pPr>
          </w:p>
          <w:p w14:paraId="0CA504D4">
            <w:pPr>
              <w:spacing w:line="250" w:lineRule="auto"/>
              <w:rPr>
                <w:rFonts w:ascii="Arial"/>
                <w:sz w:val="21"/>
              </w:rPr>
            </w:pPr>
          </w:p>
          <w:p w14:paraId="5281CA09">
            <w:pPr>
              <w:spacing w:line="250" w:lineRule="auto"/>
              <w:rPr>
                <w:rFonts w:ascii="Arial"/>
                <w:sz w:val="21"/>
              </w:rPr>
            </w:pPr>
          </w:p>
          <w:p w14:paraId="2CC95CE4">
            <w:pPr>
              <w:spacing w:line="250" w:lineRule="auto"/>
              <w:rPr>
                <w:rFonts w:ascii="Arial"/>
                <w:sz w:val="21"/>
              </w:rPr>
            </w:pPr>
          </w:p>
          <w:p w14:paraId="3A5E85D2">
            <w:pPr>
              <w:spacing w:line="250" w:lineRule="auto"/>
              <w:rPr>
                <w:rFonts w:ascii="Arial"/>
                <w:sz w:val="21"/>
              </w:rPr>
            </w:pPr>
          </w:p>
          <w:p w14:paraId="56200F4F">
            <w:pPr>
              <w:spacing w:line="250" w:lineRule="auto"/>
              <w:rPr>
                <w:rFonts w:ascii="Arial"/>
                <w:sz w:val="21"/>
              </w:rPr>
            </w:pPr>
          </w:p>
          <w:p w14:paraId="61F45E44">
            <w:pPr>
              <w:spacing w:line="250" w:lineRule="auto"/>
              <w:rPr>
                <w:rFonts w:ascii="Arial"/>
                <w:sz w:val="21"/>
              </w:rPr>
            </w:pPr>
          </w:p>
          <w:p w14:paraId="4725B923">
            <w:pPr>
              <w:spacing w:line="250" w:lineRule="auto"/>
              <w:rPr>
                <w:rFonts w:ascii="Arial"/>
                <w:sz w:val="21"/>
              </w:rPr>
            </w:pPr>
          </w:p>
          <w:p w14:paraId="3A17493E">
            <w:pPr>
              <w:spacing w:line="250" w:lineRule="auto"/>
              <w:rPr>
                <w:rFonts w:ascii="Arial"/>
                <w:sz w:val="21"/>
              </w:rPr>
            </w:pPr>
          </w:p>
          <w:p w14:paraId="1B2B92F1">
            <w:pPr>
              <w:spacing w:line="250" w:lineRule="auto"/>
              <w:rPr>
                <w:rFonts w:ascii="Arial"/>
                <w:sz w:val="21"/>
              </w:rPr>
            </w:pPr>
          </w:p>
          <w:p w14:paraId="0AA775E6">
            <w:pPr>
              <w:spacing w:line="250" w:lineRule="auto"/>
              <w:rPr>
                <w:rFonts w:ascii="Arial"/>
                <w:sz w:val="21"/>
              </w:rPr>
            </w:pPr>
          </w:p>
          <w:p w14:paraId="38F78AAF">
            <w:pPr>
              <w:spacing w:line="250" w:lineRule="auto"/>
              <w:rPr>
                <w:rFonts w:ascii="Arial"/>
                <w:sz w:val="21"/>
              </w:rPr>
            </w:pPr>
          </w:p>
          <w:p w14:paraId="1A6AF01E">
            <w:pPr>
              <w:spacing w:line="250" w:lineRule="auto"/>
              <w:rPr>
                <w:rFonts w:ascii="Arial"/>
                <w:sz w:val="21"/>
              </w:rPr>
            </w:pPr>
          </w:p>
          <w:p w14:paraId="35528560">
            <w:pPr>
              <w:spacing w:line="250" w:lineRule="auto"/>
              <w:rPr>
                <w:rFonts w:ascii="Arial"/>
                <w:sz w:val="21"/>
              </w:rPr>
            </w:pPr>
          </w:p>
          <w:p w14:paraId="7B6C7BCC">
            <w:pPr>
              <w:spacing w:line="250" w:lineRule="auto"/>
              <w:rPr>
                <w:rFonts w:ascii="Arial"/>
                <w:sz w:val="21"/>
              </w:rPr>
            </w:pPr>
          </w:p>
          <w:p w14:paraId="64870BC5">
            <w:pPr>
              <w:spacing w:line="250" w:lineRule="auto"/>
              <w:rPr>
                <w:rFonts w:ascii="Arial"/>
                <w:sz w:val="21"/>
              </w:rPr>
            </w:pPr>
          </w:p>
          <w:p w14:paraId="4C375978">
            <w:pPr>
              <w:pStyle w:val="6"/>
              <w:spacing w:before="72" w:line="235" w:lineRule="auto"/>
              <w:ind w:left="182" w:right="182" w:firstLine="16"/>
              <w:jc w:val="both"/>
            </w:pPr>
            <w:r>
              <w:rPr>
                <w:spacing w:val="-12"/>
              </w:rPr>
              <w:t>区域</w:t>
            </w:r>
            <w:r>
              <w:t xml:space="preserve"> </w:t>
            </w:r>
            <w:r>
              <w:rPr>
                <w:spacing w:val="-4"/>
              </w:rPr>
              <w:t>环境</w:t>
            </w:r>
            <w:r>
              <w:t xml:space="preserve"> </w:t>
            </w:r>
            <w:r>
              <w:rPr>
                <w:spacing w:val="-4"/>
              </w:rPr>
              <w:t>质量</w:t>
            </w:r>
            <w:r>
              <w:t xml:space="preserve"> </w:t>
            </w:r>
            <w:r>
              <w:rPr>
                <w:spacing w:val="-4"/>
              </w:rPr>
              <w:t>现状</w:t>
            </w:r>
          </w:p>
        </w:tc>
        <w:tc>
          <w:tcPr>
            <w:tcW w:w="8058" w:type="dxa"/>
            <w:tcBorders>
              <w:left w:val="single" w:color="000000" w:sz="2" w:space="0"/>
              <w:bottom w:val="single" w:color="000000" w:sz="2" w:space="0"/>
            </w:tcBorders>
            <w:vAlign w:val="top"/>
          </w:tcPr>
          <w:p w14:paraId="37E25F7B">
            <w:pPr>
              <w:spacing w:before="137" w:line="222" w:lineRule="auto"/>
              <w:ind w:left="117"/>
              <w:rPr>
                <w:rFonts w:ascii="黑体" w:hAnsi="黑体" w:eastAsia="黑体" w:cs="黑体"/>
                <w:sz w:val="22"/>
                <w:szCs w:val="22"/>
              </w:rPr>
            </w:pPr>
            <w:r>
              <w:rPr>
                <w:rFonts w:ascii="黑体" w:hAnsi="黑体" w:eastAsia="黑体" w:cs="黑体"/>
                <w:spacing w:val="-1"/>
                <w:sz w:val="20"/>
                <w:szCs w:val="20"/>
              </w:rPr>
              <w:t>1、</w:t>
            </w:r>
            <w:r>
              <w:rPr>
                <w:rFonts w:ascii="黑体" w:hAnsi="黑体" w:eastAsia="黑体" w:cs="黑体"/>
                <w:spacing w:val="-1"/>
                <w:sz w:val="22"/>
                <w:szCs w:val="22"/>
              </w:rPr>
              <w:t>环境空气质量现状及评价</w:t>
            </w:r>
          </w:p>
          <w:p w14:paraId="4B696E82">
            <w:pPr>
              <w:pStyle w:val="6"/>
              <w:spacing w:before="133" w:line="221" w:lineRule="auto"/>
              <w:ind w:left="540"/>
            </w:pPr>
            <w:r>
              <w:rPr>
                <w:b/>
                <w:bCs/>
                <w:spacing w:val="-2"/>
              </w:rPr>
              <w:t>（</w:t>
            </w:r>
            <w:r>
              <w:rPr>
                <w:rFonts w:ascii="Times New Roman" w:hAnsi="Times New Roman" w:eastAsia="Times New Roman" w:cs="Times New Roman"/>
                <w:b/>
                <w:bCs/>
                <w:spacing w:val="-2"/>
              </w:rPr>
              <w:t>1</w:t>
            </w:r>
            <w:r>
              <w:rPr>
                <w:b/>
                <w:bCs/>
                <w:spacing w:val="-2"/>
              </w:rPr>
              <w:t>）达标区判定</w:t>
            </w:r>
          </w:p>
          <w:p w14:paraId="6AC10D00">
            <w:pPr>
              <w:pStyle w:val="6"/>
              <w:spacing w:before="137" w:line="329" w:lineRule="auto"/>
              <w:ind w:left="91" w:right="82" w:firstLine="442"/>
              <w:jc w:val="both"/>
            </w:pPr>
            <w:r>
              <w:t>根据《环境影响评价技术导则大气环境》（</w:t>
            </w:r>
            <w:r>
              <w:rPr>
                <w:rFonts w:ascii="Times New Roman" w:hAnsi="Times New Roman" w:eastAsia="Times New Roman" w:cs="Times New Roman"/>
              </w:rPr>
              <w:t>HJ</w:t>
            </w:r>
            <w:r>
              <w:rPr>
                <w:rFonts w:ascii="Times New Roman" w:hAnsi="Times New Roman" w:eastAsia="Times New Roman" w:cs="Times New Roman"/>
                <w:spacing w:val="-1"/>
              </w:rPr>
              <w:t>2.2-2018</w:t>
            </w:r>
            <w:r>
              <w:rPr>
                <w:spacing w:val="12"/>
              </w:rPr>
              <w:t>），</w:t>
            </w:r>
            <w:r>
              <w:rPr>
                <w:spacing w:val="-1"/>
              </w:rPr>
              <w:t>空气质量达标区判</w:t>
            </w:r>
            <w:r>
              <w:t xml:space="preserve"> </w:t>
            </w:r>
            <w:r>
              <w:rPr>
                <w:spacing w:val="11"/>
              </w:rPr>
              <w:t>定优先采用国家或地方生态环境主管部门公开发布的评价基准年环境质量公告</w:t>
            </w:r>
            <w:r>
              <w:rPr>
                <w:spacing w:val="9"/>
              </w:rPr>
              <w:t xml:space="preserve"> </w:t>
            </w:r>
            <w:r>
              <w:rPr>
                <w:spacing w:val="5"/>
              </w:rPr>
              <w:t>或环境质量报告中的数据或结论，包括各评价因子的浓度、标准及达标判</w:t>
            </w:r>
            <w:r>
              <w:rPr>
                <w:spacing w:val="4"/>
              </w:rPr>
              <w:t>定结果</w:t>
            </w:r>
            <w:r>
              <w:t xml:space="preserve"> </w:t>
            </w:r>
            <w:r>
              <w:rPr>
                <w:spacing w:val="-5"/>
              </w:rPr>
              <w:t>等。</w:t>
            </w:r>
          </w:p>
          <w:p w14:paraId="40A0D271">
            <w:pPr>
              <w:pStyle w:val="6"/>
              <w:spacing w:before="36" w:line="328" w:lineRule="auto"/>
              <w:ind w:left="86" w:right="77" w:firstLine="440"/>
              <w:jc w:val="both"/>
            </w:pPr>
            <w:r>
              <w:rPr>
                <w:spacing w:val="-1"/>
              </w:rPr>
              <w:t>根据达州市生态环境局官方网站</w:t>
            </w:r>
            <w:r>
              <w:rPr>
                <w:spacing w:val="-52"/>
              </w:rPr>
              <w:t xml:space="preserve"> </w:t>
            </w:r>
            <w:r>
              <w:rPr>
                <w:rFonts w:ascii="Times New Roman" w:hAnsi="Times New Roman" w:eastAsia="Times New Roman" w:cs="Times New Roman"/>
                <w:spacing w:val="-1"/>
              </w:rPr>
              <w:t xml:space="preserve">2024 </w:t>
            </w:r>
            <w:r>
              <w:rPr>
                <w:spacing w:val="-1"/>
              </w:rPr>
              <w:t>年</w:t>
            </w:r>
            <w:r>
              <w:rPr>
                <w:spacing w:val="-34"/>
              </w:rPr>
              <w:t xml:space="preserve"> </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18</w:t>
            </w:r>
            <w:r>
              <w:rPr>
                <w:spacing w:val="-1"/>
              </w:rPr>
              <w:t>日发</w:t>
            </w:r>
            <w:r>
              <w:rPr>
                <w:spacing w:val="-2"/>
              </w:rPr>
              <w:t>布的《达州市</w:t>
            </w:r>
            <w:r>
              <w:rPr>
                <w:spacing w:val="-41"/>
              </w:rPr>
              <w:t xml:space="preserve"> </w:t>
            </w:r>
            <w:r>
              <w:rPr>
                <w:rFonts w:ascii="Times New Roman" w:hAnsi="Times New Roman" w:eastAsia="Times New Roman" w:cs="Times New Roman"/>
                <w:spacing w:val="-2"/>
              </w:rPr>
              <w:t>2023</w:t>
            </w:r>
            <w:r>
              <w:rPr>
                <w:rFonts w:ascii="Times New Roman" w:hAnsi="Times New Roman" w:eastAsia="Times New Roman" w:cs="Times New Roman"/>
                <w:spacing w:val="14"/>
                <w:w w:val="101"/>
              </w:rPr>
              <w:t xml:space="preserve"> </w:t>
            </w:r>
            <w:r>
              <w:rPr>
                <w:spacing w:val="-2"/>
              </w:rPr>
              <w:t>年环境</w:t>
            </w:r>
            <w:r>
              <w:t xml:space="preserve"> </w:t>
            </w:r>
            <w:r>
              <w:rPr>
                <w:spacing w:val="12"/>
              </w:rPr>
              <w:t>空气质量》</w:t>
            </w:r>
            <w:r>
              <w:rPr>
                <w:spacing w:val="-36"/>
              </w:rPr>
              <w:t xml:space="preserve"> </w:t>
            </w:r>
            <w:r>
              <w:rPr>
                <w:spacing w:val="12"/>
              </w:rPr>
              <w:t>：达州市市辖区空气质量状况</w:t>
            </w:r>
            <w:r>
              <w:rPr>
                <w:rFonts w:ascii="Times New Roman" w:hAnsi="Times New Roman" w:eastAsia="Times New Roman" w:cs="Times New Roman"/>
                <w:spacing w:val="12"/>
              </w:rPr>
              <w:t>——2023</w:t>
            </w:r>
            <w:r>
              <w:rPr>
                <w:rFonts w:ascii="Times New Roman" w:hAnsi="Times New Roman" w:eastAsia="Times New Roman" w:cs="Times New Roman"/>
                <w:spacing w:val="31"/>
                <w:w w:val="101"/>
              </w:rPr>
              <w:t xml:space="preserve"> </w:t>
            </w:r>
            <w:r>
              <w:rPr>
                <w:spacing w:val="12"/>
              </w:rPr>
              <w:t>年</w:t>
            </w:r>
            <w:r>
              <w:rPr>
                <w:spacing w:val="-15"/>
              </w:rPr>
              <w:t xml:space="preserve"> </w:t>
            </w:r>
            <w:r>
              <w:rPr>
                <w:rFonts w:ascii="Times New Roman" w:hAnsi="Times New Roman" w:eastAsia="Times New Roman" w:cs="Times New Roman"/>
              </w:rPr>
              <w:t>SO</w:t>
            </w:r>
            <w:r>
              <w:rPr>
                <w:rFonts w:ascii="Times New Roman" w:hAnsi="Times New Roman" w:eastAsia="Times New Roman" w:cs="Times New Roman"/>
                <w:spacing w:val="12"/>
                <w:position w:val="-2"/>
                <w:sz w:val="14"/>
                <w:szCs w:val="14"/>
              </w:rPr>
              <w:t>2</w:t>
            </w:r>
            <w:r>
              <w:rPr>
                <w:rFonts w:ascii="Times New Roman" w:hAnsi="Times New Roman" w:eastAsia="Times New Roman" w:cs="Times New Roman"/>
                <w:spacing w:val="20"/>
                <w:w w:val="101"/>
                <w:position w:val="-2"/>
                <w:sz w:val="14"/>
                <w:szCs w:val="14"/>
              </w:rPr>
              <w:t xml:space="preserve"> </w:t>
            </w:r>
            <w:r>
              <w:rPr>
                <w:spacing w:val="12"/>
              </w:rPr>
              <w:t>浓</w:t>
            </w:r>
            <w:r>
              <w:rPr>
                <w:spacing w:val="11"/>
              </w:rPr>
              <w:t>度达川区最高为</w:t>
            </w:r>
            <w:r>
              <w:t xml:space="preserve"> </w:t>
            </w:r>
            <w:r>
              <w:rPr>
                <w:rFonts w:ascii="Times New Roman" w:hAnsi="Times New Roman" w:eastAsia="Times New Roman" w:cs="Times New Roman"/>
              </w:rPr>
              <w:t>10μg/m</w:t>
            </w:r>
            <w:r>
              <w:rPr>
                <w:rFonts w:ascii="Times New Roman" w:hAnsi="Times New Roman" w:eastAsia="Times New Roman" w:cs="Times New Roman"/>
                <w:position w:val="7"/>
                <w:sz w:val="14"/>
                <w:szCs w:val="14"/>
              </w:rPr>
              <w:t xml:space="preserve">3 </w:t>
            </w:r>
            <w:r>
              <w:t>，开江县最低为</w:t>
            </w:r>
            <w:r>
              <w:rPr>
                <w:spacing w:val="-45"/>
              </w:rPr>
              <w:t xml:space="preserve"> </w:t>
            </w:r>
            <w:r>
              <w:rPr>
                <w:rFonts w:ascii="Times New Roman" w:hAnsi="Times New Roman" w:eastAsia="Times New Roman" w:cs="Times New Roman"/>
              </w:rPr>
              <w:t>4μg/m</w:t>
            </w:r>
            <w:r>
              <w:rPr>
                <w:rFonts w:ascii="Times New Roman" w:hAnsi="Times New Roman" w:eastAsia="Times New Roman" w:cs="Times New Roman"/>
                <w:position w:val="7"/>
                <w:sz w:val="14"/>
                <w:szCs w:val="14"/>
              </w:rPr>
              <w:t xml:space="preserve">3 </w:t>
            </w:r>
            <w:r>
              <w:t>；</w:t>
            </w:r>
            <w:r>
              <w:rPr>
                <w:rFonts w:ascii="Times New Roman" w:hAnsi="Times New Roman" w:eastAsia="Times New Roman" w:cs="Times New Roman"/>
              </w:rPr>
              <w:t>NO</w:t>
            </w:r>
            <w:r>
              <w:rPr>
                <w:rFonts w:ascii="Times New Roman" w:hAnsi="Times New Roman" w:eastAsia="Times New Roman" w:cs="Times New Roman"/>
                <w:position w:val="-1"/>
                <w:sz w:val="14"/>
                <w:szCs w:val="14"/>
              </w:rPr>
              <w:t>2</w:t>
            </w:r>
            <w:r>
              <w:rPr>
                <w:rFonts w:ascii="Times New Roman" w:hAnsi="Times New Roman" w:eastAsia="Times New Roman" w:cs="Times New Roman"/>
                <w:spacing w:val="13"/>
                <w:w w:val="102"/>
                <w:position w:val="-1"/>
                <w:sz w:val="14"/>
                <w:szCs w:val="14"/>
              </w:rPr>
              <w:t xml:space="preserve"> </w:t>
            </w:r>
            <w:r>
              <w:t>浓度达川区最高为</w:t>
            </w:r>
            <w:r>
              <w:rPr>
                <w:spacing w:val="-41"/>
              </w:rPr>
              <w:t xml:space="preserve"> </w:t>
            </w:r>
            <w:r>
              <w:rPr>
                <w:rFonts w:ascii="Times New Roman" w:hAnsi="Times New Roman" w:eastAsia="Times New Roman" w:cs="Times New Roman"/>
              </w:rPr>
              <w:t>39μg/m</w:t>
            </w:r>
            <w:r>
              <w:rPr>
                <w:rFonts w:ascii="Times New Roman" w:hAnsi="Times New Roman" w:eastAsia="Times New Roman" w:cs="Times New Roman"/>
                <w:position w:val="7"/>
                <w:sz w:val="14"/>
                <w:szCs w:val="14"/>
              </w:rPr>
              <w:t xml:space="preserve">3 </w:t>
            </w:r>
            <w:r>
              <w:t xml:space="preserve">，宣汉县最低为 </w:t>
            </w:r>
            <w:r>
              <w:rPr>
                <w:rFonts w:ascii="Times New Roman" w:hAnsi="Times New Roman" w:eastAsia="Times New Roman" w:cs="Times New Roman"/>
                <w:spacing w:val="-1"/>
              </w:rPr>
              <w:t>20μg/m</w:t>
            </w:r>
            <w:r>
              <w:rPr>
                <w:rFonts w:ascii="Times New Roman" w:hAnsi="Times New Roman" w:eastAsia="Times New Roman" w:cs="Times New Roman"/>
                <w:spacing w:val="-1"/>
                <w:position w:val="7"/>
                <w:sz w:val="14"/>
                <w:szCs w:val="14"/>
              </w:rPr>
              <w:t xml:space="preserve">3 </w:t>
            </w:r>
            <w:r>
              <w:rPr>
                <w:spacing w:val="-1"/>
              </w:rPr>
              <w:t>；</w:t>
            </w:r>
            <w:r>
              <w:rPr>
                <w:rFonts w:ascii="Times New Roman" w:hAnsi="Times New Roman" w:eastAsia="Times New Roman" w:cs="Times New Roman"/>
                <w:spacing w:val="-1"/>
              </w:rPr>
              <w:t xml:space="preserve">CO </w:t>
            </w:r>
            <w:r>
              <w:rPr>
                <w:spacing w:val="-1"/>
              </w:rPr>
              <w:t>浓度通川区最高为</w:t>
            </w:r>
            <w:r>
              <w:rPr>
                <w:spacing w:val="-27"/>
              </w:rPr>
              <w:t xml:space="preserve"> </w:t>
            </w:r>
            <w:r>
              <w:rPr>
                <w:rFonts w:ascii="Times New Roman" w:hAnsi="Times New Roman" w:eastAsia="Times New Roman" w:cs="Times New Roman"/>
                <w:spacing w:val="-1"/>
              </w:rPr>
              <w:t>1.4mg/m</w:t>
            </w:r>
            <w:r>
              <w:rPr>
                <w:rFonts w:ascii="Times New Roman" w:hAnsi="Times New Roman" w:eastAsia="Times New Roman" w:cs="Times New Roman"/>
                <w:spacing w:val="-1"/>
                <w:position w:val="7"/>
                <w:sz w:val="14"/>
                <w:szCs w:val="14"/>
              </w:rPr>
              <w:t xml:space="preserve">3 </w:t>
            </w:r>
            <w:r>
              <w:rPr>
                <w:spacing w:val="-1"/>
              </w:rPr>
              <w:t>，开江县最低为</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
              </w:rPr>
              <w:t>.9mg/m</w:t>
            </w:r>
            <w:r>
              <w:rPr>
                <w:rFonts w:ascii="Times New Roman" w:hAnsi="Times New Roman" w:eastAsia="Times New Roman" w:cs="Times New Roman"/>
                <w:spacing w:val="-2"/>
                <w:position w:val="7"/>
                <w:sz w:val="14"/>
                <w:szCs w:val="14"/>
              </w:rPr>
              <w:t>3</w:t>
            </w:r>
            <w:r>
              <w:rPr>
                <w:spacing w:val="-2"/>
              </w:rPr>
              <w:t>；</w:t>
            </w:r>
            <w:r>
              <w:rPr>
                <w:rFonts w:ascii="Times New Roman" w:hAnsi="Times New Roman" w:eastAsia="Times New Roman" w:cs="Times New Roman"/>
                <w:spacing w:val="-2"/>
              </w:rPr>
              <w:t>O</w:t>
            </w:r>
            <w:r>
              <w:rPr>
                <w:rFonts w:ascii="Times New Roman" w:hAnsi="Times New Roman" w:eastAsia="Times New Roman" w:cs="Times New Roman"/>
                <w:spacing w:val="-2"/>
                <w:position w:val="-1"/>
                <w:sz w:val="14"/>
                <w:szCs w:val="14"/>
              </w:rPr>
              <w:t>3</w:t>
            </w:r>
            <w:r>
              <w:rPr>
                <w:rFonts w:ascii="Times New Roman" w:hAnsi="Times New Roman" w:eastAsia="Times New Roman" w:cs="Times New Roman"/>
                <w:spacing w:val="13"/>
                <w:w w:val="102"/>
                <w:position w:val="-1"/>
                <w:sz w:val="14"/>
                <w:szCs w:val="14"/>
              </w:rPr>
              <w:t xml:space="preserve"> </w:t>
            </w:r>
            <w:r>
              <w:rPr>
                <w:spacing w:val="-2"/>
              </w:rPr>
              <w:t>浓度通川</w:t>
            </w:r>
            <w:r>
              <w:t xml:space="preserve"> </w:t>
            </w:r>
            <w:r>
              <w:rPr>
                <w:spacing w:val="-3"/>
              </w:rPr>
              <w:t>区最高为</w:t>
            </w:r>
            <w:r>
              <w:rPr>
                <w:spacing w:val="-29"/>
              </w:rPr>
              <w:t xml:space="preserve"> </w:t>
            </w:r>
            <w:r>
              <w:rPr>
                <w:rFonts w:ascii="Times New Roman" w:hAnsi="Times New Roman" w:eastAsia="Times New Roman" w:cs="Times New Roman"/>
                <w:spacing w:val="-3"/>
              </w:rPr>
              <w:t>124μg/m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7"/>
                <w:position w:val="7"/>
                <w:sz w:val="14"/>
                <w:szCs w:val="14"/>
              </w:rPr>
              <w:t xml:space="preserve"> </w:t>
            </w:r>
            <w:r>
              <w:rPr>
                <w:spacing w:val="-3"/>
              </w:rPr>
              <w:t>，宣汉县最低为</w:t>
            </w:r>
            <w:r>
              <w:rPr>
                <w:spacing w:val="-46"/>
              </w:rPr>
              <w:t xml:space="preserve"> </w:t>
            </w:r>
            <w:r>
              <w:rPr>
                <w:rFonts w:ascii="Times New Roman" w:hAnsi="Times New Roman" w:eastAsia="Times New Roman" w:cs="Times New Roman"/>
                <w:spacing w:val="-3"/>
              </w:rPr>
              <w:t>90μg/m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9"/>
                <w:position w:val="7"/>
                <w:sz w:val="14"/>
                <w:szCs w:val="14"/>
              </w:rPr>
              <w:t xml:space="preserve"> </w:t>
            </w:r>
            <w:r>
              <w:rPr>
                <w:spacing w:val="-3"/>
              </w:rPr>
              <w:t>；</w:t>
            </w:r>
            <w:r>
              <w:rPr>
                <w:rFonts w:ascii="Times New Roman" w:hAnsi="Times New Roman" w:eastAsia="Times New Roman" w:cs="Times New Roman"/>
                <w:spacing w:val="-3"/>
              </w:rPr>
              <w:t>PM</w:t>
            </w:r>
            <w:r>
              <w:rPr>
                <w:rFonts w:ascii="Times New Roman" w:hAnsi="Times New Roman" w:eastAsia="Times New Roman" w:cs="Times New Roman"/>
                <w:spacing w:val="-3"/>
                <w:position w:val="-1"/>
                <w:sz w:val="14"/>
                <w:szCs w:val="14"/>
              </w:rPr>
              <w:t>2.5</w:t>
            </w:r>
            <w:r>
              <w:rPr>
                <w:rFonts w:ascii="Times New Roman" w:hAnsi="Times New Roman" w:eastAsia="Times New Roman" w:cs="Times New Roman"/>
                <w:spacing w:val="8"/>
                <w:w w:val="102"/>
                <w:position w:val="-1"/>
                <w:sz w:val="14"/>
                <w:szCs w:val="14"/>
              </w:rPr>
              <w:t xml:space="preserve"> </w:t>
            </w:r>
            <w:r>
              <w:rPr>
                <w:spacing w:val="-3"/>
              </w:rPr>
              <w:t>浓度大竹县最高为</w:t>
            </w:r>
            <w:r>
              <w:rPr>
                <w:spacing w:val="-46"/>
              </w:rPr>
              <w:t xml:space="preserve"> </w:t>
            </w:r>
            <w:r>
              <w:rPr>
                <w:rFonts w:ascii="Times New Roman" w:hAnsi="Times New Roman" w:eastAsia="Times New Roman" w:cs="Times New Roman"/>
                <w:spacing w:val="-3"/>
              </w:rPr>
              <w:t>36μg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8"/>
                <w:position w:val="7"/>
                <w:sz w:val="14"/>
                <w:szCs w:val="14"/>
              </w:rPr>
              <w:t xml:space="preserve"> </w:t>
            </w:r>
            <w:r>
              <w:rPr>
                <w:spacing w:val="-4"/>
              </w:rPr>
              <w:t>，万</w:t>
            </w:r>
            <w:r>
              <w:t xml:space="preserve"> </w:t>
            </w:r>
            <w:r>
              <w:rPr>
                <w:spacing w:val="-2"/>
              </w:rPr>
              <w:t>源最低为</w:t>
            </w:r>
            <w:r>
              <w:rPr>
                <w:spacing w:val="-36"/>
              </w:rPr>
              <w:t xml:space="preserve"> </w:t>
            </w:r>
            <w:r>
              <w:rPr>
                <w:rFonts w:ascii="Times New Roman" w:hAnsi="Times New Roman" w:eastAsia="Times New Roman" w:cs="Times New Roman"/>
                <w:spacing w:val="-2"/>
              </w:rPr>
              <w:t>22μg/m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6"/>
                <w:position w:val="7"/>
                <w:sz w:val="14"/>
                <w:szCs w:val="14"/>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4"/>
                <w:szCs w:val="14"/>
              </w:rPr>
              <w:t xml:space="preserve">10 </w:t>
            </w:r>
            <w:r>
              <w:rPr>
                <w:spacing w:val="-2"/>
              </w:rPr>
              <w:t>浓度大竹县最高为</w:t>
            </w:r>
            <w:r>
              <w:rPr>
                <w:spacing w:val="-44"/>
              </w:rPr>
              <w:t xml:space="preserve"> </w:t>
            </w:r>
            <w:r>
              <w:rPr>
                <w:rFonts w:ascii="Times New Roman" w:hAnsi="Times New Roman" w:eastAsia="Times New Roman" w:cs="Times New Roman"/>
                <w:spacing w:val="-2"/>
              </w:rPr>
              <w:t>57μg/m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8"/>
                <w:position w:val="7"/>
                <w:sz w:val="14"/>
                <w:szCs w:val="14"/>
              </w:rPr>
              <w:t xml:space="preserve"> </w:t>
            </w:r>
            <w:r>
              <w:rPr>
                <w:spacing w:val="-2"/>
              </w:rPr>
              <w:t>，万源最低为</w:t>
            </w:r>
            <w:r>
              <w:rPr>
                <w:spacing w:val="-48"/>
              </w:rPr>
              <w:t xml:space="preserve"> </w:t>
            </w:r>
            <w:r>
              <w:rPr>
                <w:rFonts w:ascii="Times New Roman" w:hAnsi="Times New Roman" w:eastAsia="Times New Roman" w:cs="Times New Roman"/>
                <w:spacing w:val="-2"/>
              </w:rPr>
              <w:t>38μg/m</w:t>
            </w:r>
            <w:r>
              <w:rPr>
                <w:rFonts w:ascii="Times New Roman" w:hAnsi="Times New Roman" w:eastAsia="Times New Roman" w:cs="Times New Roman"/>
                <w:spacing w:val="-2"/>
                <w:position w:val="7"/>
                <w:sz w:val="14"/>
                <w:szCs w:val="14"/>
              </w:rPr>
              <w:t>3</w:t>
            </w:r>
            <w:r>
              <w:rPr>
                <w:spacing w:val="-2"/>
              </w:rPr>
              <w:t>。</w:t>
            </w:r>
          </w:p>
          <w:p w14:paraId="56A53D7E">
            <w:pPr>
              <w:pStyle w:val="6"/>
              <w:spacing w:before="51" w:line="301" w:lineRule="auto"/>
              <w:ind w:left="2050" w:right="462" w:hanging="1518"/>
              <w:rPr>
                <w:rFonts w:ascii="黑体" w:hAnsi="黑体" w:eastAsia="黑体" w:cs="黑体"/>
                <w:sz w:val="19"/>
                <w:szCs w:val="19"/>
              </w:rPr>
            </w:pPr>
            <w:r>
              <w:rPr>
                <w:spacing w:val="-1"/>
              </w:rPr>
              <w:t>本项目位于通川区磐石镇，</w:t>
            </w:r>
            <w:r>
              <w:rPr>
                <w:rFonts w:ascii="Times New Roman" w:hAnsi="Times New Roman" w:eastAsia="Times New Roman" w:cs="Times New Roman"/>
                <w:spacing w:val="-1"/>
              </w:rPr>
              <w:t xml:space="preserve">2023 </w:t>
            </w:r>
            <w:r>
              <w:rPr>
                <w:spacing w:val="-1"/>
              </w:rPr>
              <w:t>年通川区的环境空气</w:t>
            </w:r>
            <w:r>
              <w:rPr>
                <w:spacing w:val="-2"/>
              </w:rPr>
              <w:t>质量评价表见下表。</w:t>
            </w:r>
            <w:r>
              <w:t xml:space="preserve"> </w:t>
            </w:r>
            <w:r>
              <w:rPr>
                <w:rFonts w:ascii="黑体" w:hAnsi="黑体" w:eastAsia="黑体" w:cs="黑体"/>
                <w:spacing w:val="7"/>
                <w:sz w:val="19"/>
                <w:szCs w:val="19"/>
              </w:rPr>
              <w:t>表</w:t>
            </w:r>
            <w:r>
              <w:rPr>
                <w:rFonts w:ascii="黑体" w:hAnsi="黑体" w:eastAsia="黑体" w:cs="黑体"/>
                <w:spacing w:val="-36"/>
                <w:sz w:val="19"/>
                <w:szCs w:val="19"/>
              </w:rPr>
              <w:t xml:space="preserve"> </w:t>
            </w:r>
            <w:r>
              <w:rPr>
                <w:rFonts w:ascii="Times New Roman" w:hAnsi="Times New Roman" w:eastAsia="Times New Roman" w:cs="Times New Roman"/>
                <w:spacing w:val="7"/>
                <w:sz w:val="19"/>
                <w:szCs w:val="19"/>
              </w:rPr>
              <w:t xml:space="preserve">3-1    2023 </w:t>
            </w:r>
            <w:r>
              <w:rPr>
                <w:rFonts w:ascii="黑体" w:hAnsi="黑体" w:eastAsia="黑体" w:cs="黑体"/>
                <w:spacing w:val="7"/>
                <w:sz w:val="19"/>
                <w:szCs w:val="19"/>
              </w:rPr>
              <w:t>年通川区环境</w:t>
            </w:r>
            <w:r>
              <w:rPr>
                <w:rFonts w:ascii="黑体" w:hAnsi="黑体" w:eastAsia="黑体" w:cs="黑体"/>
                <w:spacing w:val="6"/>
                <w:sz w:val="19"/>
                <w:szCs w:val="19"/>
              </w:rPr>
              <w:t>空气污染物现状评价表</w:t>
            </w:r>
          </w:p>
          <w:tbl>
            <w:tblPr>
              <w:tblStyle w:val="5"/>
              <w:tblW w:w="788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2337"/>
              <w:gridCol w:w="1111"/>
              <w:gridCol w:w="1137"/>
              <w:gridCol w:w="899"/>
              <w:gridCol w:w="868"/>
              <w:gridCol w:w="806"/>
            </w:tblGrid>
            <w:tr w14:paraId="540F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22" w:type="dxa"/>
                  <w:vAlign w:val="top"/>
                </w:tcPr>
                <w:p w14:paraId="2340284E">
                  <w:pPr>
                    <w:pStyle w:val="6"/>
                    <w:spacing w:before="36" w:line="234" w:lineRule="auto"/>
                    <w:ind w:left="257" w:right="159" w:hanging="106"/>
                    <w:rPr>
                      <w:sz w:val="19"/>
                      <w:szCs w:val="19"/>
                    </w:rPr>
                  </w:pPr>
                  <w:r>
                    <w:rPr>
                      <w:b/>
                      <w:bCs/>
                      <w:spacing w:val="10"/>
                      <w:sz w:val="19"/>
                      <w:szCs w:val="19"/>
                    </w:rPr>
                    <w:t>污染</w:t>
                  </w:r>
                  <w:r>
                    <w:rPr>
                      <w:sz w:val="19"/>
                      <w:szCs w:val="19"/>
                    </w:rPr>
                    <w:t xml:space="preserve"> </w:t>
                  </w:r>
                  <w:r>
                    <w:rPr>
                      <w:b/>
                      <w:bCs/>
                      <w:spacing w:val="-1"/>
                      <w:sz w:val="19"/>
                      <w:szCs w:val="19"/>
                    </w:rPr>
                    <w:t>物</w:t>
                  </w:r>
                </w:p>
              </w:tc>
              <w:tc>
                <w:tcPr>
                  <w:tcW w:w="2337" w:type="dxa"/>
                  <w:vAlign w:val="top"/>
                </w:tcPr>
                <w:p w14:paraId="228CD3DA">
                  <w:pPr>
                    <w:pStyle w:val="6"/>
                    <w:spacing w:before="163" w:line="227" w:lineRule="auto"/>
                    <w:ind w:left="631"/>
                    <w:rPr>
                      <w:sz w:val="19"/>
                      <w:szCs w:val="19"/>
                    </w:rPr>
                  </w:pPr>
                  <w:r>
                    <w:rPr>
                      <w:b/>
                      <w:bCs/>
                      <w:spacing w:val="19"/>
                      <w:sz w:val="19"/>
                      <w:szCs w:val="19"/>
                    </w:rPr>
                    <w:t>年评价指标</w:t>
                  </w:r>
                </w:p>
              </w:tc>
              <w:tc>
                <w:tcPr>
                  <w:tcW w:w="1111" w:type="dxa"/>
                  <w:vAlign w:val="top"/>
                </w:tcPr>
                <w:p w14:paraId="44B455A3">
                  <w:pPr>
                    <w:pStyle w:val="6"/>
                    <w:spacing w:before="36" w:line="234" w:lineRule="auto"/>
                    <w:ind w:left="204" w:right="130" w:hanging="76"/>
                    <w:rPr>
                      <w:sz w:val="19"/>
                      <w:szCs w:val="19"/>
                    </w:rPr>
                  </w:pPr>
                  <w:r>
                    <w:rPr>
                      <w:b/>
                      <w:bCs/>
                      <w:spacing w:val="18"/>
                      <w:sz w:val="19"/>
                      <w:szCs w:val="19"/>
                    </w:rPr>
                    <w:t>现状浓度</w:t>
                  </w:r>
                  <w:r>
                    <w:rPr>
                      <w:sz w:val="19"/>
                      <w:szCs w:val="19"/>
                    </w:rPr>
                    <w:t xml:space="preserve"> </w:t>
                  </w:r>
                  <w:r>
                    <w:rPr>
                      <w:b/>
                      <w:bCs/>
                      <w:sz w:val="19"/>
                      <w:szCs w:val="19"/>
                    </w:rPr>
                    <w:t>(</w:t>
                  </w:r>
                  <w:r>
                    <w:rPr>
                      <w:rFonts w:ascii="Times New Roman" w:hAnsi="Times New Roman" w:eastAsia="Times New Roman" w:cs="Times New Roman"/>
                      <w:b/>
                      <w:bCs/>
                      <w:sz w:val="19"/>
                      <w:szCs w:val="19"/>
                    </w:rPr>
                    <w:t>μg/m</w:t>
                  </w:r>
                  <w:r>
                    <w:rPr>
                      <w:rFonts w:ascii="Times New Roman" w:hAnsi="Times New Roman" w:eastAsia="Times New Roman" w:cs="Times New Roman"/>
                      <w:b/>
                      <w:bCs/>
                      <w:position w:val="6"/>
                      <w:sz w:val="12"/>
                      <w:szCs w:val="12"/>
                    </w:rPr>
                    <w:t>3</w:t>
                  </w:r>
                  <w:r>
                    <w:rPr>
                      <w:b/>
                      <w:bCs/>
                      <w:sz w:val="19"/>
                      <w:szCs w:val="19"/>
                    </w:rPr>
                    <w:t>）</w:t>
                  </w:r>
                </w:p>
              </w:tc>
              <w:tc>
                <w:tcPr>
                  <w:tcW w:w="1137" w:type="dxa"/>
                  <w:vAlign w:val="top"/>
                </w:tcPr>
                <w:p w14:paraId="22510B78">
                  <w:pPr>
                    <w:pStyle w:val="6"/>
                    <w:spacing w:before="36" w:line="234" w:lineRule="auto"/>
                    <w:ind w:left="234" w:right="142" w:firstLine="15"/>
                    <w:rPr>
                      <w:sz w:val="19"/>
                      <w:szCs w:val="19"/>
                    </w:rPr>
                  </w:pPr>
                  <w:r>
                    <w:rPr>
                      <w:b/>
                      <w:bCs/>
                      <w:spacing w:val="16"/>
                      <w:sz w:val="19"/>
                      <w:szCs w:val="19"/>
                    </w:rPr>
                    <w:t>标准值</w:t>
                  </w:r>
                  <w:r>
                    <w:rPr>
                      <w:sz w:val="19"/>
                      <w:szCs w:val="19"/>
                    </w:rPr>
                    <w:t xml:space="preserve">  </w:t>
                  </w:r>
                  <w:r>
                    <w:rPr>
                      <w:b/>
                      <w:bCs/>
                      <w:spacing w:val="-2"/>
                      <w:sz w:val="19"/>
                      <w:szCs w:val="19"/>
                    </w:rPr>
                    <w:t>(</w:t>
                  </w:r>
                  <w:r>
                    <w:rPr>
                      <w:rFonts w:ascii="Times New Roman" w:hAnsi="Times New Roman" w:eastAsia="Times New Roman" w:cs="Times New Roman"/>
                      <w:b/>
                      <w:bCs/>
                      <w:spacing w:val="-2"/>
                      <w:sz w:val="19"/>
                      <w:szCs w:val="19"/>
                    </w:rPr>
                    <w:t>μg/m</w:t>
                  </w:r>
                  <w:r>
                    <w:rPr>
                      <w:rFonts w:ascii="Times New Roman" w:hAnsi="Times New Roman" w:eastAsia="Times New Roman" w:cs="Times New Roman"/>
                      <w:b/>
                      <w:bCs/>
                      <w:spacing w:val="-2"/>
                      <w:position w:val="6"/>
                      <w:sz w:val="12"/>
                      <w:szCs w:val="12"/>
                    </w:rPr>
                    <w:t>3</w:t>
                  </w:r>
                  <w:r>
                    <w:rPr>
                      <w:b/>
                      <w:bCs/>
                      <w:spacing w:val="-2"/>
                      <w:sz w:val="19"/>
                      <w:szCs w:val="19"/>
                    </w:rPr>
                    <w:t>）</w:t>
                  </w:r>
                </w:p>
              </w:tc>
              <w:tc>
                <w:tcPr>
                  <w:tcW w:w="899" w:type="dxa"/>
                  <w:vAlign w:val="top"/>
                </w:tcPr>
                <w:p w14:paraId="7F84784A">
                  <w:pPr>
                    <w:pStyle w:val="6"/>
                    <w:spacing w:before="36" w:line="234" w:lineRule="auto"/>
                    <w:ind w:left="149" w:right="138" w:firstLine="13"/>
                    <w:rPr>
                      <w:sz w:val="19"/>
                      <w:szCs w:val="19"/>
                    </w:rPr>
                  </w:pPr>
                  <w:r>
                    <w:rPr>
                      <w:b/>
                      <w:bCs/>
                      <w:spacing w:val="5"/>
                      <w:sz w:val="19"/>
                      <w:szCs w:val="19"/>
                    </w:rPr>
                    <w:t>占标率</w:t>
                  </w:r>
                  <w:r>
                    <w:rPr>
                      <w:spacing w:val="1"/>
                      <w:sz w:val="19"/>
                      <w:szCs w:val="19"/>
                    </w:rPr>
                    <w:t xml:space="preserve"> </w:t>
                  </w:r>
                  <w:r>
                    <w:rPr>
                      <w:b/>
                      <w:bCs/>
                      <w:spacing w:val="4"/>
                      <w:sz w:val="19"/>
                      <w:szCs w:val="19"/>
                    </w:rPr>
                    <w:t>（</w:t>
                  </w:r>
                  <w:r>
                    <w:rPr>
                      <w:rFonts w:ascii="Times New Roman" w:hAnsi="Times New Roman" w:eastAsia="Times New Roman" w:cs="Times New Roman"/>
                      <w:b/>
                      <w:bCs/>
                      <w:spacing w:val="4"/>
                      <w:sz w:val="19"/>
                      <w:szCs w:val="19"/>
                    </w:rPr>
                    <w:t>%</w:t>
                  </w:r>
                  <w:r>
                    <w:rPr>
                      <w:b/>
                      <w:bCs/>
                      <w:spacing w:val="4"/>
                      <w:sz w:val="19"/>
                      <w:szCs w:val="19"/>
                    </w:rPr>
                    <w:t>）</w:t>
                  </w:r>
                </w:p>
              </w:tc>
              <w:tc>
                <w:tcPr>
                  <w:tcW w:w="868" w:type="dxa"/>
                  <w:vAlign w:val="top"/>
                </w:tcPr>
                <w:p w14:paraId="45EA57C9">
                  <w:pPr>
                    <w:pStyle w:val="6"/>
                    <w:spacing w:before="36" w:line="234" w:lineRule="auto"/>
                    <w:ind w:left="334" w:right="120" w:hanging="218"/>
                    <w:rPr>
                      <w:sz w:val="19"/>
                      <w:szCs w:val="19"/>
                    </w:rPr>
                  </w:pPr>
                  <w:r>
                    <w:rPr>
                      <w:b/>
                      <w:bCs/>
                      <w:spacing w:val="16"/>
                      <w:sz w:val="19"/>
                      <w:szCs w:val="19"/>
                    </w:rPr>
                    <w:t>超标倍</w:t>
                  </w:r>
                  <w:r>
                    <w:rPr>
                      <w:spacing w:val="1"/>
                      <w:sz w:val="19"/>
                      <w:szCs w:val="19"/>
                    </w:rPr>
                    <w:t xml:space="preserve"> </w:t>
                  </w:r>
                  <w:r>
                    <w:rPr>
                      <w:b/>
                      <w:bCs/>
                      <w:spacing w:val="-2"/>
                      <w:sz w:val="19"/>
                      <w:szCs w:val="19"/>
                    </w:rPr>
                    <w:t>数</w:t>
                  </w:r>
                </w:p>
              </w:tc>
              <w:tc>
                <w:tcPr>
                  <w:tcW w:w="806" w:type="dxa"/>
                  <w:vAlign w:val="top"/>
                </w:tcPr>
                <w:p w14:paraId="762E2D56">
                  <w:pPr>
                    <w:pStyle w:val="6"/>
                    <w:spacing w:before="36" w:line="234" w:lineRule="auto"/>
                    <w:ind w:left="192" w:right="201" w:hanging="1"/>
                    <w:rPr>
                      <w:sz w:val="19"/>
                      <w:szCs w:val="19"/>
                    </w:rPr>
                  </w:pPr>
                  <w:r>
                    <w:rPr>
                      <w:b/>
                      <w:bCs/>
                      <w:spacing w:val="12"/>
                      <w:sz w:val="19"/>
                      <w:szCs w:val="19"/>
                    </w:rPr>
                    <w:t>达标</w:t>
                  </w:r>
                  <w:r>
                    <w:rPr>
                      <w:sz w:val="19"/>
                      <w:szCs w:val="19"/>
                    </w:rPr>
                    <w:t xml:space="preserve"> </w:t>
                  </w:r>
                  <w:r>
                    <w:rPr>
                      <w:b/>
                      <w:bCs/>
                      <w:spacing w:val="11"/>
                      <w:sz w:val="19"/>
                      <w:szCs w:val="19"/>
                    </w:rPr>
                    <w:t>情况</w:t>
                  </w:r>
                </w:p>
              </w:tc>
            </w:tr>
            <w:tr w14:paraId="38338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22" w:type="dxa"/>
                  <w:vAlign w:val="top"/>
                </w:tcPr>
                <w:p w14:paraId="08A8CE85">
                  <w:pPr>
                    <w:spacing w:before="59" w:line="202" w:lineRule="auto"/>
                    <w:ind w:left="210"/>
                    <w:rPr>
                      <w:rFonts w:ascii="Times New Roman" w:hAnsi="Times New Roman" w:eastAsia="Times New Roman" w:cs="Times New Roman"/>
                      <w:sz w:val="12"/>
                      <w:szCs w:val="12"/>
                    </w:rPr>
                  </w:pPr>
                  <w:r>
                    <w:rPr>
                      <w:rFonts w:ascii="Times New Roman" w:hAnsi="Times New Roman" w:eastAsia="Times New Roman" w:cs="Times New Roman"/>
                      <w:sz w:val="19"/>
                      <w:szCs w:val="19"/>
                    </w:rPr>
                    <w:t>SO</w:t>
                  </w:r>
                  <w:r>
                    <w:rPr>
                      <w:rFonts w:ascii="Times New Roman" w:hAnsi="Times New Roman" w:eastAsia="Times New Roman" w:cs="Times New Roman"/>
                      <w:spacing w:val="3"/>
                      <w:position w:val="-2"/>
                      <w:sz w:val="12"/>
                      <w:szCs w:val="12"/>
                    </w:rPr>
                    <w:t>2</w:t>
                  </w:r>
                </w:p>
              </w:tc>
              <w:tc>
                <w:tcPr>
                  <w:tcW w:w="2337" w:type="dxa"/>
                  <w:vMerge w:val="restart"/>
                  <w:tcBorders>
                    <w:bottom w:val="nil"/>
                  </w:tcBorders>
                  <w:vAlign w:val="top"/>
                </w:tcPr>
                <w:p w14:paraId="3403788A">
                  <w:pPr>
                    <w:spacing w:line="370" w:lineRule="auto"/>
                    <w:rPr>
                      <w:rFonts w:ascii="Arial"/>
                      <w:sz w:val="21"/>
                    </w:rPr>
                  </w:pPr>
                </w:p>
                <w:p w14:paraId="227D53E0">
                  <w:pPr>
                    <w:pStyle w:val="6"/>
                    <w:spacing w:before="62" w:line="228" w:lineRule="auto"/>
                    <w:ind w:left="417"/>
                    <w:rPr>
                      <w:sz w:val="19"/>
                      <w:szCs w:val="19"/>
                    </w:rPr>
                  </w:pPr>
                  <w:r>
                    <w:rPr>
                      <w:spacing w:val="22"/>
                      <w:sz w:val="19"/>
                      <w:szCs w:val="19"/>
                    </w:rPr>
                    <w:t>年平均质量浓度</w:t>
                  </w:r>
                </w:p>
              </w:tc>
              <w:tc>
                <w:tcPr>
                  <w:tcW w:w="1111" w:type="dxa"/>
                  <w:vAlign w:val="top"/>
                </w:tcPr>
                <w:p w14:paraId="65CB2C80">
                  <w:pPr>
                    <w:spacing w:before="63" w:line="195" w:lineRule="auto"/>
                    <w:ind w:left="511"/>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137" w:type="dxa"/>
                  <w:vAlign w:val="top"/>
                </w:tcPr>
                <w:p w14:paraId="1C57AA37">
                  <w:pPr>
                    <w:spacing w:before="63" w:line="195" w:lineRule="auto"/>
                    <w:ind w:left="476"/>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899" w:type="dxa"/>
                  <w:vAlign w:val="top"/>
                </w:tcPr>
                <w:p w14:paraId="435C950A">
                  <w:pPr>
                    <w:spacing w:before="63" w:line="195" w:lineRule="auto"/>
                    <w:ind w:left="16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15.00%</w:t>
                  </w:r>
                </w:p>
              </w:tc>
              <w:tc>
                <w:tcPr>
                  <w:tcW w:w="868" w:type="dxa"/>
                  <w:vAlign w:val="top"/>
                </w:tcPr>
                <w:p w14:paraId="1B7399FE">
                  <w:pPr>
                    <w:spacing w:before="63"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302FACF9">
                  <w:pPr>
                    <w:pStyle w:val="6"/>
                    <w:spacing w:before="31" w:line="215" w:lineRule="auto"/>
                    <w:ind w:left="198"/>
                    <w:rPr>
                      <w:sz w:val="19"/>
                      <w:szCs w:val="19"/>
                    </w:rPr>
                  </w:pPr>
                  <w:r>
                    <w:rPr>
                      <w:spacing w:val="10"/>
                      <w:sz w:val="19"/>
                      <w:szCs w:val="19"/>
                    </w:rPr>
                    <w:t>达标</w:t>
                  </w:r>
                </w:p>
              </w:tc>
            </w:tr>
            <w:tr w14:paraId="0F827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6A076D20">
                  <w:pPr>
                    <w:spacing w:before="61" w:line="211" w:lineRule="auto"/>
                    <w:ind w:left="171"/>
                    <w:rPr>
                      <w:rFonts w:ascii="Times New Roman" w:hAnsi="Times New Roman" w:eastAsia="Times New Roman" w:cs="Times New Roman"/>
                      <w:sz w:val="12"/>
                      <w:szCs w:val="12"/>
                    </w:rPr>
                  </w:pPr>
                  <w:r>
                    <w:rPr>
                      <w:rFonts w:ascii="Times New Roman" w:hAnsi="Times New Roman" w:eastAsia="Times New Roman" w:cs="Times New Roman"/>
                      <w:spacing w:val="10"/>
                      <w:sz w:val="19"/>
                      <w:szCs w:val="19"/>
                    </w:rPr>
                    <w:t>NO</w:t>
                  </w:r>
                  <w:r>
                    <w:rPr>
                      <w:rFonts w:ascii="Times New Roman" w:hAnsi="Times New Roman" w:eastAsia="Times New Roman" w:cs="Times New Roman"/>
                      <w:spacing w:val="10"/>
                      <w:position w:val="-1"/>
                      <w:sz w:val="12"/>
                      <w:szCs w:val="12"/>
                    </w:rPr>
                    <w:t>2</w:t>
                  </w:r>
                </w:p>
              </w:tc>
              <w:tc>
                <w:tcPr>
                  <w:tcW w:w="2337" w:type="dxa"/>
                  <w:vMerge w:val="continue"/>
                  <w:tcBorders>
                    <w:top w:val="nil"/>
                    <w:bottom w:val="nil"/>
                  </w:tcBorders>
                  <w:vAlign w:val="top"/>
                </w:tcPr>
                <w:p w14:paraId="5FE3B9CA">
                  <w:pPr>
                    <w:rPr>
                      <w:rFonts w:ascii="Arial"/>
                      <w:sz w:val="21"/>
                    </w:rPr>
                  </w:pPr>
                </w:p>
              </w:tc>
              <w:tc>
                <w:tcPr>
                  <w:tcW w:w="1111" w:type="dxa"/>
                  <w:vAlign w:val="top"/>
                </w:tcPr>
                <w:p w14:paraId="391AABFE">
                  <w:pPr>
                    <w:spacing w:before="66" w:line="195" w:lineRule="auto"/>
                    <w:ind w:left="46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33</w:t>
                  </w:r>
                </w:p>
              </w:tc>
              <w:tc>
                <w:tcPr>
                  <w:tcW w:w="1137" w:type="dxa"/>
                  <w:vAlign w:val="top"/>
                </w:tcPr>
                <w:p w14:paraId="02108045">
                  <w:pPr>
                    <w:spacing w:before="66" w:line="195" w:lineRule="auto"/>
                    <w:ind w:left="46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40</w:t>
                  </w:r>
                </w:p>
              </w:tc>
              <w:tc>
                <w:tcPr>
                  <w:tcW w:w="899" w:type="dxa"/>
                  <w:vAlign w:val="top"/>
                </w:tcPr>
                <w:p w14:paraId="4F3A151B">
                  <w:pPr>
                    <w:spacing w:before="66" w:line="195"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82.50%</w:t>
                  </w:r>
                </w:p>
              </w:tc>
              <w:tc>
                <w:tcPr>
                  <w:tcW w:w="868" w:type="dxa"/>
                  <w:vAlign w:val="top"/>
                </w:tcPr>
                <w:p w14:paraId="6BF2E9B5">
                  <w:pPr>
                    <w:spacing w:before="66"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0B68961E">
                  <w:pPr>
                    <w:pStyle w:val="6"/>
                    <w:spacing w:before="32" w:line="215" w:lineRule="auto"/>
                    <w:ind w:left="198"/>
                    <w:rPr>
                      <w:sz w:val="19"/>
                      <w:szCs w:val="19"/>
                    </w:rPr>
                  </w:pPr>
                  <w:r>
                    <w:rPr>
                      <w:spacing w:val="10"/>
                      <w:sz w:val="19"/>
                      <w:szCs w:val="19"/>
                    </w:rPr>
                    <w:t>达标</w:t>
                  </w:r>
                </w:p>
              </w:tc>
            </w:tr>
            <w:tr w14:paraId="5E46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22" w:type="dxa"/>
                  <w:vAlign w:val="top"/>
                </w:tcPr>
                <w:p w14:paraId="02FC82A4">
                  <w:pPr>
                    <w:spacing w:before="64" w:line="207" w:lineRule="auto"/>
                    <w:ind w:left="145"/>
                    <w:rPr>
                      <w:rFonts w:ascii="Times New Roman" w:hAnsi="Times New Roman" w:eastAsia="Times New Roman" w:cs="Times New Roman"/>
                      <w:sz w:val="12"/>
                      <w:szCs w:val="12"/>
                    </w:rPr>
                  </w:pPr>
                  <w:r>
                    <w:rPr>
                      <w:rFonts w:ascii="Times New Roman" w:hAnsi="Times New Roman" w:eastAsia="Times New Roman" w:cs="Times New Roman"/>
                      <w:sz w:val="19"/>
                      <w:szCs w:val="19"/>
                    </w:rPr>
                    <w:t>PM</w:t>
                  </w:r>
                  <w:r>
                    <w:rPr>
                      <w:rFonts w:ascii="Times New Roman" w:hAnsi="Times New Roman" w:eastAsia="Times New Roman" w:cs="Times New Roman"/>
                      <w:spacing w:val="12"/>
                      <w:position w:val="-1"/>
                      <w:sz w:val="12"/>
                      <w:szCs w:val="12"/>
                    </w:rPr>
                    <w:t>10</w:t>
                  </w:r>
                </w:p>
              </w:tc>
              <w:tc>
                <w:tcPr>
                  <w:tcW w:w="2337" w:type="dxa"/>
                  <w:vMerge w:val="continue"/>
                  <w:tcBorders>
                    <w:top w:val="nil"/>
                    <w:bottom w:val="nil"/>
                  </w:tcBorders>
                  <w:vAlign w:val="top"/>
                </w:tcPr>
                <w:p w14:paraId="79CB5375">
                  <w:pPr>
                    <w:rPr>
                      <w:rFonts w:ascii="Arial"/>
                      <w:sz w:val="21"/>
                    </w:rPr>
                  </w:pPr>
                </w:p>
              </w:tc>
              <w:tc>
                <w:tcPr>
                  <w:tcW w:w="1111" w:type="dxa"/>
                  <w:vAlign w:val="top"/>
                </w:tcPr>
                <w:p w14:paraId="0B92626D">
                  <w:pPr>
                    <w:spacing w:before="66" w:line="195" w:lineRule="auto"/>
                    <w:ind w:left="462"/>
                    <w:rPr>
                      <w:rFonts w:ascii="Times New Roman" w:hAnsi="Times New Roman" w:eastAsia="Times New Roman" w:cs="Times New Roman"/>
                      <w:sz w:val="19"/>
                      <w:szCs w:val="19"/>
                    </w:rPr>
                  </w:pPr>
                  <w:r>
                    <w:rPr>
                      <w:rFonts w:ascii="Times New Roman" w:hAnsi="Times New Roman" w:eastAsia="Times New Roman" w:cs="Times New Roman"/>
                      <w:sz w:val="19"/>
                      <w:szCs w:val="19"/>
                    </w:rPr>
                    <w:t>56</w:t>
                  </w:r>
                </w:p>
              </w:tc>
              <w:tc>
                <w:tcPr>
                  <w:tcW w:w="1137" w:type="dxa"/>
                  <w:vAlign w:val="top"/>
                </w:tcPr>
                <w:p w14:paraId="06708556">
                  <w:pPr>
                    <w:spacing w:before="66" w:line="195" w:lineRule="auto"/>
                    <w:ind w:left="47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899" w:type="dxa"/>
                  <w:vAlign w:val="top"/>
                </w:tcPr>
                <w:p w14:paraId="2F4287EB">
                  <w:pPr>
                    <w:spacing w:before="66" w:line="195"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80.00%</w:t>
                  </w:r>
                </w:p>
              </w:tc>
              <w:tc>
                <w:tcPr>
                  <w:tcW w:w="868" w:type="dxa"/>
                  <w:vAlign w:val="top"/>
                </w:tcPr>
                <w:p w14:paraId="7A97E1CD">
                  <w:pPr>
                    <w:spacing w:before="66"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32C13D28">
                  <w:pPr>
                    <w:pStyle w:val="6"/>
                    <w:spacing w:before="31" w:line="215" w:lineRule="auto"/>
                    <w:ind w:left="198"/>
                    <w:rPr>
                      <w:sz w:val="19"/>
                      <w:szCs w:val="19"/>
                    </w:rPr>
                  </w:pPr>
                  <w:r>
                    <w:rPr>
                      <w:spacing w:val="10"/>
                      <w:sz w:val="19"/>
                      <w:szCs w:val="19"/>
                    </w:rPr>
                    <w:t>达标</w:t>
                  </w:r>
                </w:p>
              </w:tc>
            </w:tr>
            <w:tr w14:paraId="06296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22" w:type="dxa"/>
                  <w:vAlign w:val="top"/>
                </w:tcPr>
                <w:p w14:paraId="2DD06527">
                  <w:pPr>
                    <w:spacing w:before="65" w:line="207" w:lineRule="auto"/>
                    <w:ind w:left="128"/>
                    <w:rPr>
                      <w:rFonts w:ascii="Times New Roman" w:hAnsi="Times New Roman" w:eastAsia="Times New Roman" w:cs="Times New Roman"/>
                      <w:sz w:val="12"/>
                      <w:szCs w:val="12"/>
                    </w:rPr>
                  </w:pPr>
                  <w:r>
                    <w:rPr>
                      <w:rFonts w:ascii="Times New Roman" w:hAnsi="Times New Roman" w:eastAsia="Times New Roman" w:cs="Times New Roman"/>
                      <w:sz w:val="19"/>
                      <w:szCs w:val="19"/>
                    </w:rPr>
                    <w:t>PM</w:t>
                  </w:r>
                  <w:r>
                    <w:rPr>
                      <w:rFonts w:ascii="Times New Roman" w:hAnsi="Times New Roman" w:eastAsia="Times New Roman" w:cs="Times New Roman"/>
                      <w:spacing w:val="10"/>
                      <w:position w:val="-1"/>
                      <w:sz w:val="12"/>
                      <w:szCs w:val="12"/>
                    </w:rPr>
                    <w:t>2.5</w:t>
                  </w:r>
                </w:p>
              </w:tc>
              <w:tc>
                <w:tcPr>
                  <w:tcW w:w="2337" w:type="dxa"/>
                  <w:vMerge w:val="continue"/>
                  <w:tcBorders>
                    <w:top w:val="nil"/>
                  </w:tcBorders>
                  <w:vAlign w:val="top"/>
                </w:tcPr>
                <w:p w14:paraId="085B94E8">
                  <w:pPr>
                    <w:rPr>
                      <w:rFonts w:ascii="Arial"/>
                      <w:sz w:val="21"/>
                    </w:rPr>
                  </w:pPr>
                </w:p>
              </w:tc>
              <w:tc>
                <w:tcPr>
                  <w:tcW w:w="1111" w:type="dxa"/>
                  <w:vAlign w:val="top"/>
                </w:tcPr>
                <w:p w14:paraId="7DB61F0C">
                  <w:pPr>
                    <w:spacing w:before="67" w:line="195" w:lineRule="auto"/>
                    <w:ind w:left="46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31</w:t>
                  </w:r>
                </w:p>
              </w:tc>
              <w:tc>
                <w:tcPr>
                  <w:tcW w:w="1137" w:type="dxa"/>
                  <w:vAlign w:val="top"/>
                </w:tcPr>
                <w:p w14:paraId="104B8A64">
                  <w:pPr>
                    <w:spacing w:before="67" w:line="195" w:lineRule="auto"/>
                    <w:ind w:left="4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35</w:t>
                  </w:r>
                </w:p>
              </w:tc>
              <w:tc>
                <w:tcPr>
                  <w:tcW w:w="899" w:type="dxa"/>
                  <w:vAlign w:val="top"/>
                </w:tcPr>
                <w:p w14:paraId="0415C374">
                  <w:pPr>
                    <w:spacing w:before="67" w:line="195"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88.57%</w:t>
                  </w:r>
                </w:p>
              </w:tc>
              <w:tc>
                <w:tcPr>
                  <w:tcW w:w="868" w:type="dxa"/>
                  <w:vAlign w:val="top"/>
                </w:tcPr>
                <w:p w14:paraId="48A7A7F6">
                  <w:pPr>
                    <w:spacing w:before="67"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080F7A18">
                  <w:pPr>
                    <w:pStyle w:val="6"/>
                    <w:spacing w:before="32" w:line="215" w:lineRule="auto"/>
                    <w:ind w:left="198"/>
                    <w:rPr>
                      <w:sz w:val="19"/>
                      <w:szCs w:val="19"/>
                    </w:rPr>
                  </w:pPr>
                  <w:r>
                    <w:rPr>
                      <w:spacing w:val="10"/>
                      <w:sz w:val="19"/>
                      <w:szCs w:val="19"/>
                    </w:rPr>
                    <w:t>达标</w:t>
                  </w:r>
                </w:p>
              </w:tc>
            </w:tr>
            <w:tr w14:paraId="2B7D2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22" w:type="dxa"/>
                  <w:vAlign w:val="top"/>
                </w:tcPr>
                <w:p w14:paraId="3BFE8FFF">
                  <w:pPr>
                    <w:spacing w:before="199" w:line="195" w:lineRule="auto"/>
                    <w:ind w:left="22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CO</w:t>
                  </w:r>
                </w:p>
              </w:tc>
              <w:tc>
                <w:tcPr>
                  <w:tcW w:w="2337" w:type="dxa"/>
                  <w:vAlign w:val="top"/>
                </w:tcPr>
                <w:p w14:paraId="6B3B6531">
                  <w:pPr>
                    <w:pStyle w:val="6"/>
                    <w:spacing w:before="35" w:line="232" w:lineRule="auto"/>
                    <w:ind w:left="1068" w:right="106" w:hanging="934"/>
                    <w:rPr>
                      <w:sz w:val="19"/>
                      <w:szCs w:val="19"/>
                    </w:rPr>
                  </w:pPr>
                  <w:r>
                    <w:rPr>
                      <w:spacing w:val="5"/>
                      <w:sz w:val="19"/>
                      <w:szCs w:val="19"/>
                    </w:rPr>
                    <w:t>日均浓度的第</w:t>
                  </w:r>
                  <w:r>
                    <w:rPr>
                      <w:spacing w:val="-27"/>
                      <w:sz w:val="19"/>
                      <w:szCs w:val="19"/>
                    </w:rPr>
                    <w:t xml:space="preserve"> </w:t>
                  </w:r>
                  <w:r>
                    <w:rPr>
                      <w:rFonts w:ascii="Times New Roman" w:hAnsi="Times New Roman" w:eastAsia="Times New Roman" w:cs="Times New Roman"/>
                      <w:spacing w:val="5"/>
                      <w:sz w:val="19"/>
                      <w:szCs w:val="19"/>
                    </w:rPr>
                    <w:t>95</w:t>
                  </w:r>
                  <w:r>
                    <w:rPr>
                      <w:rFonts w:ascii="Times New Roman" w:hAnsi="Times New Roman" w:eastAsia="Times New Roman" w:cs="Times New Roman"/>
                      <w:spacing w:val="19"/>
                      <w:w w:val="101"/>
                      <w:sz w:val="19"/>
                      <w:szCs w:val="19"/>
                    </w:rPr>
                    <w:t xml:space="preserve"> </w:t>
                  </w:r>
                  <w:r>
                    <w:rPr>
                      <w:spacing w:val="5"/>
                      <w:sz w:val="19"/>
                      <w:szCs w:val="19"/>
                    </w:rPr>
                    <w:t>百分位</w:t>
                  </w:r>
                  <w:r>
                    <w:rPr>
                      <w:sz w:val="19"/>
                      <w:szCs w:val="19"/>
                    </w:rPr>
                    <w:t xml:space="preserve"> 数</w:t>
                  </w:r>
                </w:p>
              </w:tc>
              <w:tc>
                <w:tcPr>
                  <w:tcW w:w="1111" w:type="dxa"/>
                  <w:vAlign w:val="top"/>
                </w:tcPr>
                <w:p w14:paraId="1A6F434B">
                  <w:pPr>
                    <w:spacing w:before="67" w:line="195" w:lineRule="auto"/>
                    <w:ind w:left="44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1.4</w:t>
                  </w:r>
                </w:p>
                <w:p w14:paraId="09E5227C">
                  <w:pPr>
                    <w:pStyle w:val="6"/>
                    <w:spacing w:before="33" w:line="221" w:lineRule="auto"/>
                    <w:ind w:left="105"/>
                    <w:rPr>
                      <w:sz w:val="19"/>
                      <w:szCs w:val="19"/>
                    </w:rPr>
                  </w:pPr>
                  <w:r>
                    <w:rPr>
                      <w:spacing w:val="3"/>
                      <w:sz w:val="19"/>
                      <w:szCs w:val="19"/>
                    </w:rPr>
                    <w:t>（</w:t>
                  </w:r>
                  <w:r>
                    <w:rPr>
                      <w:rFonts w:ascii="Times New Roman" w:hAnsi="Times New Roman" w:eastAsia="Times New Roman" w:cs="Times New Roman"/>
                      <w:sz w:val="19"/>
                      <w:szCs w:val="19"/>
                    </w:rPr>
                    <w:t>mg</w:t>
                  </w:r>
                  <w:r>
                    <w:rPr>
                      <w:rFonts w:ascii="Times New Roman" w:hAnsi="Times New Roman" w:eastAsia="Times New Roman" w:cs="Times New Roman"/>
                      <w:spacing w:val="3"/>
                      <w:sz w:val="19"/>
                      <w:szCs w:val="19"/>
                    </w:rPr>
                    <w:t>/m</w:t>
                  </w:r>
                  <w:r>
                    <w:rPr>
                      <w:rFonts w:ascii="Times New Roman" w:hAnsi="Times New Roman" w:eastAsia="Times New Roman" w:cs="Times New Roman"/>
                      <w:spacing w:val="3"/>
                      <w:position w:val="6"/>
                      <w:sz w:val="12"/>
                      <w:szCs w:val="12"/>
                    </w:rPr>
                    <w:t>3</w:t>
                  </w:r>
                  <w:r>
                    <w:rPr>
                      <w:spacing w:val="3"/>
                      <w:sz w:val="19"/>
                      <w:szCs w:val="19"/>
                    </w:rPr>
                    <w:t>）</w:t>
                  </w:r>
                </w:p>
              </w:tc>
              <w:tc>
                <w:tcPr>
                  <w:tcW w:w="1137" w:type="dxa"/>
                  <w:vAlign w:val="top"/>
                </w:tcPr>
                <w:p w14:paraId="17F6E696">
                  <w:pPr>
                    <w:pStyle w:val="6"/>
                    <w:spacing w:before="165" w:line="221" w:lineRule="auto"/>
                    <w:ind w:right="13"/>
                    <w:jc w:val="right"/>
                    <w:rPr>
                      <w:sz w:val="19"/>
                      <w:szCs w:val="19"/>
                    </w:rPr>
                  </w:pPr>
                  <w:r>
                    <w:rPr>
                      <w:rFonts w:ascii="Times New Roman" w:hAnsi="Times New Roman" w:eastAsia="Times New Roman" w:cs="Times New Roman"/>
                      <w:sz w:val="19"/>
                      <w:szCs w:val="19"/>
                    </w:rPr>
                    <w:t>4</w:t>
                  </w:r>
                  <w:r>
                    <w:rPr>
                      <w:sz w:val="19"/>
                      <w:szCs w:val="19"/>
                    </w:rPr>
                    <w:t>（</w:t>
                  </w:r>
                  <w:r>
                    <w:rPr>
                      <w:spacing w:val="-48"/>
                      <w:sz w:val="19"/>
                      <w:szCs w:val="19"/>
                    </w:rPr>
                    <w:t xml:space="preserve"> </w:t>
                  </w:r>
                  <w:r>
                    <w:rPr>
                      <w:rFonts w:ascii="Times New Roman" w:hAnsi="Times New Roman" w:eastAsia="Times New Roman" w:cs="Times New Roman"/>
                      <w:sz w:val="19"/>
                      <w:szCs w:val="19"/>
                    </w:rPr>
                    <w:t>mg/m</w:t>
                  </w:r>
                  <w:r>
                    <w:rPr>
                      <w:rFonts w:ascii="Times New Roman" w:hAnsi="Times New Roman" w:eastAsia="Times New Roman" w:cs="Times New Roman"/>
                      <w:position w:val="6"/>
                      <w:sz w:val="12"/>
                      <w:szCs w:val="12"/>
                    </w:rPr>
                    <w:t>3</w:t>
                  </w:r>
                  <w:r>
                    <w:rPr>
                      <w:sz w:val="19"/>
                      <w:szCs w:val="19"/>
                    </w:rPr>
                    <w:t>）</w:t>
                  </w:r>
                </w:p>
              </w:tc>
              <w:tc>
                <w:tcPr>
                  <w:tcW w:w="899" w:type="dxa"/>
                  <w:vAlign w:val="top"/>
                </w:tcPr>
                <w:p w14:paraId="75C28816">
                  <w:pPr>
                    <w:spacing w:before="199"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35.00%</w:t>
                  </w:r>
                </w:p>
              </w:tc>
              <w:tc>
                <w:tcPr>
                  <w:tcW w:w="868" w:type="dxa"/>
                  <w:vAlign w:val="top"/>
                </w:tcPr>
                <w:p w14:paraId="0D7BA06F">
                  <w:pPr>
                    <w:spacing w:before="199"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4E6DE0E3">
                  <w:pPr>
                    <w:pStyle w:val="6"/>
                    <w:spacing w:before="164" w:line="229" w:lineRule="auto"/>
                    <w:ind w:left="198"/>
                    <w:rPr>
                      <w:sz w:val="19"/>
                      <w:szCs w:val="19"/>
                    </w:rPr>
                  </w:pPr>
                  <w:r>
                    <w:rPr>
                      <w:spacing w:val="10"/>
                      <w:sz w:val="19"/>
                      <w:szCs w:val="19"/>
                    </w:rPr>
                    <w:t>达标</w:t>
                  </w:r>
                </w:p>
              </w:tc>
            </w:tr>
            <w:tr w14:paraId="48948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22" w:type="dxa"/>
                  <w:vAlign w:val="top"/>
                </w:tcPr>
                <w:p w14:paraId="6B46C40B">
                  <w:pPr>
                    <w:spacing w:before="194" w:line="211" w:lineRule="auto"/>
                    <w:ind w:left="259"/>
                    <w:rPr>
                      <w:rFonts w:ascii="Times New Roman" w:hAnsi="Times New Roman" w:eastAsia="Times New Roman" w:cs="Times New Roman"/>
                      <w:sz w:val="12"/>
                      <w:szCs w:val="12"/>
                    </w:rPr>
                  </w:pPr>
                  <w:r>
                    <w:rPr>
                      <w:rFonts w:ascii="Times New Roman" w:hAnsi="Times New Roman" w:eastAsia="Times New Roman" w:cs="Times New Roman"/>
                      <w:spacing w:val="2"/>
                      <w:sz w:val="19"/>
                      <w:szCs w:val="19"/>
                    </w:rPr>
                    <w:t>O</w:t>
                  </w:r>
                  <w:r>
                    <w:rPr>
                      <w:rFonts w:ascii="Times New Roman" w:hAnsi="Times New Roman" w:eastAsia="Times New Roman" w:cs="Times New Roman"/>
                      <w:spacing w:val="2"/>
                      <w:position w:val="-1"/>
                      <w:sz w:val="12"/>
                      <w:szCs w:val="12"/>
                    </w:rPr>
                    <w:t>3</w:t>
                  </w:r>
                </w:p>
              </w:tc>
              <w:tc>
                <w:tcPr>
                  <w:tcW w:w="2337" w:type="dxa"/>
                  <w:vAlign w:val="top"/>
                </w:tcPr>
                <w:p w14:paraId="33BB9FD1">
                  <w:pPr>
                    <w:pStyle w:val="6"/>
                    <w:spacing w:before="34" w:line="227" w:lineRule="auto"/>
                    <w:ind w:left="129"/>
                    <w:rPr>
                      <w:sz w:val="19"/>
                      <w:szCs w:val="19"/>
                    </w:rPr>
                  </w:pPr>
                  <w:r>
                    <w:rPr>
                      <w:spacing w:val="6"/>
                      <w:sz w:val="19"/>
                      <w:szCs w:val="19"/>
                    </w:rPr>
                    <w:t>日最大</w:t>
                  </w:r>
                  <w:r>
                    <w:rPr>
                      <w:spacing w:val="-29"/>
                      <w:sz w:val="19"/>
                      <w:szCs w:val="19"/>
                    </w:rPr>
                    <w:t xml:space="preserve"> </w:t>
                  </w:r>
                  <w:r>
                    <w:rPr>
                      <w:rFonts w:ascii="Times New Roman" w:hAnsi="Times New Roman" w:eastAsia="Times New Roman" w:cs="Times New Roman"/>
                      <w:spacing w:val="6"/>
                      <w:sz w:val="19"/>
                      <w:szCs w:val="19"/>
                    </w:rPr>
                    <w:t xml:space="preserve">8h </w:t>
                  </w:r>
                  <w:r>
                    <w:rPr>
                      <w:spacing w:val="6"/>
                      <w:sz w:val="19"/>
                      <w:szCs w:val="19"/>
                    </w:rPr>
                    <w:t>评价浓度的第</w:t>
                  </w:r>
                </w:p>
                <w:p w14:paraId="4D9630AC">
                  <w:pPr>
                    <w:pStyle w:val="6"/>
                    <w:spacing w:before="26" w:line="217" w:lineRule="auto"/>
                    <w:ind w:left="731"/>
                    <w:rPr>
                      <w:sz w:val="19"/>
                      <w:szCs w:val="19"/>
                    </w:rPr>
                  </w:pPr>
                  <w:r>
                    <w:rPr>
                      <w:rFonts w:ascii="Times New Roman" w:hAnsi="Times New Roman" w:eastAsia="Times New Roman" w:cs="Times New Roman"/>
                      <w:spacing w:val="6"/>
                      <w:sz w:val="19"/>
                      <w:szCs w:val="19"/>
                    </w:rPr>
                    <w:t>90</w:t>
                  </w:r>
                  <w:r>
                    <w:rPr>
                      <w:rFonts w:ascii="Times New Roman" w:hAnsi="Times New Roman" w:eastAsia="Times New Roman" w:cs="Times New Roman"/>
                      <w:spacing w:val="26"/>
                      <w:w w:val="101"/>
                      <w:sz w:val="19"/>
                      <w:szCs w:val="19"/>
                    </w:rPr>
                    <w:t xml:space="preserve"> </w:t>
                  </w:r>
                  <w:r>
                    <w:rPr>
                      <w:spacing w:val="6"/>
                      <w:sz w:val="19"/>
                      <w:szCs w:val="19"/>
                    </w:rPr>
                    <w:t>百分位</w:t>
                  </w:r>
                </w:p>
              </w:tc>
              <w:tc>
                <w:tcPr>
                  <w:tcW w:w="1111" w:type="dxa"/>
                  <w:vAlign w:val="top"/>
                </w:tcPr>
                <w:p w14:paraId="203A5951">
                  <w:pPr>
                    <w:spacing w:before="199" w:line="195" w:lineRule="auto"/>
                    <w:ind w:left="43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124</w:t>
                  </w:r>
                </w:p>
              </w:tc>
              <w:tc>
                <w:tcPr>
                  <w:tcW w:w="1137" w:type="dxa"/>
                  <w:vAlign w:val="top"/>
                </w:tcPr>
                <w:p w14:paraId="1B131D3F">
                  <w:pPr>
                    <w:spacing w:before="199" w:line="195" w:lineRule="auto"/>
                    <w:ind w:left="44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160</w:t>
                  </w:r>
                </w:p>
              </w:tc>
              <w:tc>
                <w:tcPr>
                  <w:tcW w:w="899" w:type="dxa"/>
                  <w:vAlign w:val="top"/>
                </w:tcPr>
                <w:p w14:paraId="09E39345">
                  <w:pPr>
                    <w:spacing w:before="199" w:line="195" w:lineRule="auto"/>
                    <w:ind w:left="14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77.50%</w:t>
                  </w:r>
                </w:p>
              </w:tc>
              <w:tc>
                <w:tcPr>
                  <w:tcW w:w="868" w:type="dxa"/>
                  <w:vAlign w:val="top"/>
                </w:tcPr>
                <w:p w14:paraId="0F089A8E">
                  <w:pPr>
                    <w:spacing w:before="199" w:line="195" w:lineRule="auto"/>
                    <w:ind w:left="38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806" w:type="dxa"/>
                  <w:vAlign w:val="top"/>
                </w:tcPr>
                <w:p w14:paraId="0A805DE3">
                  <w:pPr>
                    <w:pStyle w:val="6"/>
                    <w:spacing w:before="164" w:line="229" w:lineRule="auto"/>
                    <w:ind w:left="198"/>
                    <w:rPr>
                      <w:sz w:val="19"/>
                      <w:szCs w:val="19"/>
                    </w:rPr>
                  </w:pPr>
                  <w:r>
                    <w:rPr>
                      <w:spacing w:val="10"/>
                      <w:sz w:val="19"/>
                      <w:szCs w:val="19"/>
                    </w:rPr>
                    <w:t>达标</w:t>
                  </w:r>
                </w:p>
              </w:tc>
            </w:tr>
          </w:tbl>
          <w:p w14:paraId="0B4181A8">
            <w:pPr>
              <w:pStyle w:val="6"/>
              <w:spacing w:before="131" w:line="323" w:lineRule="auto"/>
              <w:ind w:left="91" w:right="87" w:firstLine="443"/>
            </w:pPr>
            <w:r>
              <w:rPr>
                <w:spacing w:val="1"/>
              </w:rPr>
              <w:t>根据《达州市</w:t>
            </w:r>
            <w:r>
              <w:rPr>
                <w:spacing w:val="-36"/>
              </w:rPr>
              <w:t xml:space="preserve"> </w:t>
            </w:r>
            <w:r>
              <w:rPr>
                <w:rFonts w:ascii="Times New Roman" w:hAnsi="Times New Roman" w:eastAsia="Times New Roman" w:cs="Times New Roman"/>
                <w:spacing w:val="1"/>
              </w:rPr>
              <w:t xml:space="preserve">2023 </w:t>
            </w:r>
            <w:r>
              <w:rPr>
                <w:spacing w:val="1"/>
              </w:rPr>
              <w:t>年环境空气质量状况》，项目所在区域为环境空气质量达</w:t>
            </w:r>
            <w:r>
              <w:t xml:space="preserve"> </w:t>
            </w:r>
            <w:r>
              <w:rPr>
                <w:spacing w:val="-3"/>
              </w:rPr>
              <w:t>标区。</w:t>
            </w:r>
          </w:p>
          <w:p w14:paraId="36F67086">
            <w:pPr>
              <w:pStyle w:val="6"/>
              <w:spacing w:before="28" w:line="220" w:lineRule="auto"/>
              <w:ind w:left="538"/>
            </w:pPr>
            <w:r>
              <w:rPr>
                <w:b/>
                <w:bCs/>
                <w:spacing w:val="-4"/>
              </w:rPr>
              <w:t>（</w:t>
            </w:r>
            <w:r>
              <w:rPr>
                <w:rFonts w:ascii="Times New Roman" w:hAnsi="Times New Roman" w:eastAsia="Times New Roman" w:cs="Times New Roman"/>
                <w:b/>
                <w:bCs/>
                <w:spacing w:val="-4"/>
              </w:rPr>
              <w:t>2</w:t>
            </w:r>
            <w:r>
              <w:rPr>
                <w:b/>
                <w:bCs/>
                <w:spacing w:val="-4"/>
              </w:rPr>
              <w:t>）特征污染物监测</w:t>
            </w:r>
          </w:p>
          <w:p w14:paraId="3A134E12">
            <w:pPr>
              <w:pStyle w:val="6"/>
              <w:spacing w:before="137" w:line="329" w:lineRule="auto"/>
              <w:ind w:left="88" w:right="144" w:firstLine="444"/>
            </w:pPr>
            <w:r>
              <w:rPr>
                <w:spacing w:val="-1"/>
              </w:rPr>
              <w:t>本项目大气特征污染物为</w:t>
            </w:r>
            <w:r>
              <w:rPr>
                <w:rFonts w:ascii="Times New Roman" w:hAnsi="Times New Roman" w:eastAsia="Times New Roman" w:cs="Times New Roman"/>
                <w:spacing w:val="-1"/>
              </w:rPr>
              <w:t>TSP</w:t>
            </w:r>
            <w:r>
              <w:rPr>
                <w:rFonts w:ascii="Times New Roman" w:hAnsi="Times New Roman" w:eastAsia="Times New Roman" w:cs="Times New Roman"/>
                <w:spacing w:val="-8"/>
              </w:rPr>
              <w:t xml:space="preserve"> </w:t>
            </w:r>
            <w:r>
              <w:rPr>
                <w:spacing w:val="-1"/>
              </w:rPr>
              <w:t>。</w:t>
            </w:r>
            <w:r>
              <w:rPr>
                <w:rFonts w:ascii="Times New Roman" w:hAnsi="Times New Roman" w:eastAsia="Times New Roman" w:cs="Times New Roman"/>
                <w:spacing w:val="-1"/>
              </w:rPr>
              <w:t>TSP</w:t>
            </w:r>
            <w:r>
              <w:rPr>
                <w:spacing w:val="-1"/>
              </w:rPr>
              <w:t>监测数据采用项目环评的现场实测数据。</w:t>
            </w:r>
            <w:r>
              <w:t xml:space="preserve"> </w:t>
            </w:r>
            <w:r>
              <w:rPr>
                <w:spacing w:val="-1"/>
              </w:rPr>
              <w:t>四川融华环境检测有限公司于</w:t>
            </w:r>
            <w:r>
              <w:rPr>
                <w:rFonts w:ascii="Times New Roman" w:hAnsi="Times New Roman" w:eastAsia="Times New Roman" w:cs="Times New Roman"/>
                <w:spacing w:val="-1"/>
              </w:rPr>
              <w:t>2024</w:t>
            </w:r>
            <w:r>
              <w:rPr>
                <w:spacing w:val="-1"/>
              </w:rPr>
              <w:t>年</w:t>
            </w:r>
            <w:r>
              <w:rPr>
                <w:rFonts w:ascii="Times New Roman" w:hAnsi="Times New Roman" w:eastAsia="Times New Roman" w:cs="Times New Roman"/>
                <w:spacing w:val="-1"/>
              </w:rPr>
              <w:t>12</w:t>
            </w:r>
            <w:r>
              <w:rPr>
                <w:spacing w:val="-1"/>
              </w:rPr>
              <w:t>月</w:t>
            </w:r>
            <w:r>
              <w:rPr>
                <w:rFonts w:ascii="Times New Roman" w:hAnsi="Times New Roman" w:eastAsia="Times New Roman" w:cs="Times New Roman"/>
                <w:spacing w:val="-1"/>
              </w:rPr>
              <w:t>13</w:t>
            </w:r>
            <w:r>
              <w:rPr>
                <w:spacing w:val="-1"/>
              </w:rPr>
              <w:t>日</w:t>
            </w:r>
            <w:r>
              <w:rPr>
                <w:rFonts w:ascii="Times New Roman" w:hAnsi="Times New Roman" w:eastAsia="Times New Roman" w:cs="Times New Roman"/>
                <w:spacing w:val="-1"/>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15</w:t>
            </w:r>
            <w:r>
              <w:rPr>
                <w:spacing w:val="-1"/>
              </w:rPr>
              <w:t>日，对本项目的大气特征污染物</w:t>
            </w:r>
            <w:r>
              <w:t xml:space="preserve"> </w:t>
            </w:r>
            <w:r>
              <w:rPr>
                <w:spacing w:val="-1"/>
              </w:rPr>
              <w:t>进行了现状监测。监测因子：</w:t>
            </w:r>
            <w:r>
              <w:rPr>
                <w:rFonts w:ascii="Times New Roman" w:hAnsi="Times New Roman" w:eastAsia="Times New Roman" w:cs="Times New Roman"/>
                <w:spacing w:val="-1"/>
              </w:rPr>
              <w:t>TSP</w:t>
            </w:r>
            <w:r>
              <w:rPr>
                <w:rFonts w:ascii="Times New Roman" w:hAnsi="Times New Roman" w:eastAsia="Times New Roman" w:cs="Times New Roman"/>
                <w:spacing w:val="-26"/>
              </w:rPr>
              <w:t xml:space="preserve"> </w:t>
            </w:r>
            <w:r>
              <w:rPr>
                <w:spacing w:val="-1"/>
              </w:rPr>
              <w:t>。监测点位：项目区内。监测频次：连续检测</w:t>
            </w:r>
            <w:r>
              <w:rPr>
                <w:rFonts w:ascii="Times New Roman" w:hAnsi="Times New Roman" w:eastAsia="Times New Roman" w:cs="Times New Roman"/>
                <w:spacing w:val="-1"/>
              </w:rPr>
              <w:t>3</w:t>
            </w:r>
            <w:r>
              <w:rPr>
                <w:rFonts w:ascii="Times New Roman" w:hAnsi="Times New Roman" w:eastAsia="Times New Roman" w:cs="Times New Roman"/>
              </w:rPr>
              <w:t xml:space="preserve">  </w:t>
            </w:r>
            <w:r>
              <w:rPr>
                <w:spacing w:val="-1"/>
              </w:rPr>
              <w:t>天，每天采样</w:t>
            </w:r>
            <w:r>
              <w:rPr>
                <w:rFonts w:ascii="Times New Roman" w:hAnsi="Times New Roman" w:eastAsia="Times New Roman" w:cs="Times New Roman"/>
                <w:spacing w:val="-1"/>
              </w:rPr>
              <w:t>1</w:t>
            </w:r>
            <w:r>
              <w:rPr>
                <w:spacing w:val="-1"/>
              </w:rPr>
              <w:t>次，取日均值。</w:t>
            </w:r>
          </w:p>
          <w:p w14:paraId="310463CD">
            <w:pPr>
              <w:pStyle w:val="6"/>
              <w:spacing w:before="34" w:line="219" w:lineRule="auto"/>
              <w:ind w:left="530"/>
            </w:pPr>
            <w:r>
              <w:t>评价标准：</w:t>
            </w:r>
            <w:r>
              <w:rPr>
                <w:rFonts w:ascii="Times New Roman" w:hAnsi="Times New Roman" w:eastAsia="Times New Roman" w:cs="Times New Roman"/>
              </w:rPr>
              <w:t xml:space="preserve">TSP </w:t>
            </w:r>
            <w:r>
              <w:t>评价限值采用《环境空气质量标准》（</w:t>
            </w:r>
            <w:r>
              <w:rPr>
                <w:rFonts w:ascii="Times New Roman" w:hAnsi="Times New Roman" w:eastAsia="Times New Roman" w:cs="Times New Roman"/>
              </w:rPr>
              <w:t>GB3095-2012</w:t>
            </w:r>
            <w:r>
              <w:t>）的限值</w:t>
            </w:r>
          </w:p>
          <w:p w14:paraId="019AD9B7">
            <w:pPr>
              <w:pStyle w:val="6"/>
              <w:spacing w:before="137" w:line="222" w:lineRule="auto"/>
              <w:ind w:left="91"/>
            </w:pPr>
            <w:r>
              <w:rPr>
                <w:spacing w:val="-3"/>
              </w:rPr>
              <w:t>要求。</w:t>
            </w:r>
          </w:p>
          <w:p w14:paraId="3B5CB291">
            <w:pPr>
              <w:pStyle w:val="6"/>
              <w:spacing w:before="136" w:line="219" w:lineRule="auto"/>
              <w:ind w:left="532"/>
            </w:pPr>
            <w:r>
              <w:rPr>
                <w:spacing w:val="-1"/>
              </w:rPr>
              <w:t>监测结果及评价结果如下表：</w:t>
            </w:r>
          </w:p>
        </w:tc>
      </w:tr>
    </w:tbl>
    <w:p w14:paraId="3A233E23">
      <w:pPr>
        <w:rPr>
          <w:rFonts w:ascii="Arial"/>
          <w:sz w:val="21"/>
        </w:rPr>
      </w:pPr>
    </w:p>
    <w:p w14:paraId="54267E13">
      <w:pPr>
        <w:rPr>
          <w:rFonts w:ascii="Arial" w:hAnsi="Arial" w:eastAsia="Arial" w:cs="Arial"/>
          <w:sz w:val="21"/>
          <w:szCs w:val="21"/>
        </w:rPr>
        <w:sectPr>
          <w:footerReference r:id="rId41" w:type="default"/>
          <w:pgSz w:w="11907" w:h="16840"/>
          <w:pgMar w:top="1431" w:right="1513" w:bottom="1260" w:left="1512" w:header="0" w:footer="1080" w:gutter="0"/>
          <w:cols w:space="720" w:num="1"/>
        </w:sectPr>
      </w:pPr>
    </w:p>
    <w:p w14:paraId="29A9B97E">
      <w:pPr>
        <w:spacing w:before="28"/>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4782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1" w:hRule="atLeast"/>
        </w:trPr>
        <w:tc>
          <w:tcPr>
            <w:tcW w:w="808" w:type="dxa"/>
            <w:tcBorders>
              <w:bottom w:val="single" w:color="000000" w:sz="2" w:space="0"/>
              <w:right w:val="single" w:color="000000" w:sz="2" w:space="0"/>
            </w:tcBorders>
            <w:vAlign w:val="top"/>
          </w:tcPr>
          <w:p w14:paraId="3328B8B4">
            <w:pPr>
              <w:rPr>
                <w:rFonts w:ascii="Arial"/>
                <w:sz w:val="21"/>
              </w:rPr>
            </w:pPr>
          </w:p>
        </w:tc>
        <w:tc>
          <w:tcPr>
            <w:tcW w:w="8058" w:type="dxa"/>
            <w:tcBorders>
              <w:left w:val="single" w:color="000000" w:sz="2" w:space="0"/>
              <w:bottom w:val="single" w:color="000000" w:sz="2" w:space="0"/>
            </w:tcBorders>
            <w:vAlign w:val="top"/>
          </w:tcPr>
          <w:p w14:paraId="14219177">
            <w:pPr>
              <w:spacing w:line="244" w:lineRule="auto"/>
              <w:rPr>
                <w:rFonts w:ascii="Arial"/>
                <w:sz w:val="21"/>
              </w:rPr>
            </w:pPr>
          </w:p>
          <w:p w14:paraId="2AABC387">
            <w:pPr>
              <w:spacing w:line="245" w:lineRule="auto"/>
              <w:rPr>
                <w:rFonts w:ascii="Arial"/>
                <w:sz w:val="21"/>
              </w:rPr>
            </w:pPr>
          </w:p>
          <w:p w14:paraId="60DDB2CF">
            <w:pPr>
              <w:spacing w:before="62" w:line="230" w:lineRule="auto"/>
              <w:ind w:left="2300"/>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3-2    </w:t>
            </w:r>
            <w:r>
              <w:rPr>
                <w:rFonts w:ascii="黑体" w:hAnsi="黑体" w:eastAsia="黑体" w:cs="黑体"/>
                <w:spacing w:val="7"/>
                <w:sz w:val="19"/>
                <w:szCs w:val="19"/>
              </w:rPr>
              <w:t>项目大气特征污染物监测结果评价表</w:t>
            </w:r>
          </w:p>
          <w:p w14:paraId="062DB500">
            <w:pPr>
              <w:spacing w:line="143" w:lineRule="auto"/>
              <w:rPr>
                <w:rFonts w:ascii="Arial"/>
                <w:sz w:val="2"/>
              </w:rPr>
            </w:pPr>
          </w:p>
          <w:tbl>
            <w:tblPr>
              <w:tblStyle w:val="5"/>
              <w:tblW w:w="7860"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921"/>
              <w:gridCol w:w="1016"/>
              <w:gridCol w:w="981"/>
              <w:gridCol w:w="1743"/>
              <w:gridCol w:w="961"/>
              <w:gridCol w:w="1179"/>
            </w:tblGrid>
            <w:tr w14:paraId="3FC87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1059" w:type="dxa"/>
                  <w:vAlign w:val="top"/>
                </w:tcPr>
                <w:p w14:paraId="41E0C79E">
                  <w:pPr>
                    <w:pStyle w:val="6"/>
                    <w:spacing w:before="35" w:line="215" w:lineRule="auto"/>
                    <w:ind w:left="134"/>
                    <w:rPr>
                      <w:sz w:val="19"/>
                      <w:szCs w:val="19"/>
                    </w:rPr>
                  </w:pPr>
                  <w:r>
                    <w:rPr>
                      <w:b/>
                      <w:bCs/>
                      <w:spacing w:val="6"/>
                      <w:sz w:val="19"/>
                      <w:szCs w:val="19"/>
                    </w:rPr>
                    <w:t>监测点位</w:t>
                  </w:r>
                </w:p>
              </w:tc>
              <w:tc>
                <w:tcPr>
                  <w:tcW w:w="921" w:type="dxa"/>
                  <w:vAlign w:val="top"/>
                </w:tcPr>
                <w:p w14:paraId="7CA0D1B3">
                  <w:pPr>
                    <w:pStyle w:val="6"/>
                    <w:spacing w:before="35" w:line="215" w:lineRule="auto"/>
                    <w:ind w:left="64"/>
                    <w:rPr>
                      <w:sz w:val="19"/>
                      <w:szCs w:val="19"/>
                    </w:rPr>
                  </w:pPr>
                  <w:r>
                    <w:rPr>
                      <w:b/>
                      <w:bCs/>
                      <w:spacing w:val="6"/>
                      <w:sz w:val="19"/>
                      <w:szCs w:val="19"/>
                    </w:rPr>
                    <w:t>监测因子</w:t>
                  </w:r>
                </w:p>
              </w:tc>
              <w:tc>
                <w:tcPr>
                  <w:tcW w:w="1016" w:type="dxa"/>
                  <w:vAlign w:val="top"/>
                </w:tcPr>
                <w:p w14:paraId="498C7839">
                  <w:pPr>
                    <w:pStyle w:val="6"/>
                    <w:spacing w:before="35" w:line="215" w:lineRule="auto"/>
                    <w:ind w:left="110"/>
                    <w:rPr>
                      <w:sz w:val="19"/>
                      <w:szCs w:val="19"/>
                    </w:rPr>
                  </w:pPr>
                  <w:r>
                    <w:rPr>
                      <w:b/>
                      <w:bCs/>
                      <w:spacing w:val="6"/>
                      <w:sz w:val="19"/>
                      <w:szCs w:val="19"/>
                    </w:rPr>
                    <w:t>监测日期</w:t>
                  </w:r>
                </w:p>
              </w:tc>
              <w:tc>
                <w:tcPr>
                  <w:tcW w:w="981" w:type="dxa"/>
                  <w:vAlign w:val="top"/>
                </w:tcPr>
                <w:p w14:paraId="48EF8911">
                  <w:pPr>
                    <w:pStyle w:val="6"/>
                    <w:spacing w:before="35" w:line="215" w:lineRule="auto"/>
                    <w:ind w:left="95"/>
                    <w:rPr>
                      <w:sz w:val="19"/>
                      <w:szCs w:val="19"/>
                    </w:rPr>
                  </w:pPr>
                  <w:r>
                    <w:rPr>
                      <w:b/>
                      <w:bCs/>
                      <w:spacing w:val="6"/>
                      <w:sz w:val="19"/>
                      <w:szCs w:val="19"/>
                    </w:rPr>
                    <w:t>监测结果</w:t>
                  </w:r>
                </w:p>
              </w:tc>
              <w:tc>
                <w:tcPr>
                  <w:tcW w:w="1743" w:type="dxa"/>
                  <w:vAlign w:val="top"/>
                </w:tcPr>
                <w:p w14:paraId="374F14B0">
                  <w:pPr>
                    <w:pStyle w:val="6"/>
                    <w:spacing w:before="35" w:line="215" w:lineRule="auto"/>
                    <w:ind w:left="578"/>
                    <w:rPr>
                      <w:sz w:val="19"/>
                      <w:szCs w:val="19"/>
                    </w:rPr>
                  </w:pPr>
                  <w:r>
                    <w:rPr>
                      <w:b/>
                      <w:bCs/>
                      <w:spacing w:val="5"/>
                      <w:sz w:val="19"/>
                      <w:szCs w:val="19"/>
                    </w:rPr>
                    <w:t>标准值</w:t>
                  </w:r>
                </w:p>
              </w:tc>
              <w:tc>
                <w:tcPr>
                  <w:tcW w:w="961" w:type="dxa"/>
                  <w:vAlign w:val="top"/>
                </w:tcPr>
                <w:p w14:paraId="126EBFDE">
                  <w:pPr>
                    <w:pStyle w:val="6"/>
                    <w:spacing w:before="35" w:line="215" w:lineRule="auto"/>
                    <w:ind w:left="218"/>
                    <w:rPr>
                      <w:sz w:val="19"/>
                      <w:szCs w:val="19"/>
                    </w:rPr>
                  </w:pPr>
                  <w:r>
                    <w:rPr>
                      <w:b/>
                      <w:bCs/>
                      <w:spacing w:val="-6"/>
                      <w:sz w:val="19"/>
                      <w:szCs w:val="19"/>
                    </w:rPr>
                    <w:t>占标率</w:t>
                  </w:r>
                </w:p>
              </w:tc>
              <w:tc>
                <w:tcPr>
                  <w:tcW w:w="1179" w:type="dxa"/>
                  <w:vAlign w:val="top"/>
                </w:tcPr>
                <w:p w14:paraId="4DDBB292">
                  <w:pPr>
                    <w:pStyle w:val="6"/>
                    <w:spacing w:before="35" w:line="215" w:lineRule="auto"/>
                    <w:jc w:val="right"/>
                    <w:rPr>
                      <w:sz w:val="19"/>
                      <w:szCs w:val="19"/>
                    </w:rPr>
                  </w:pPr>
                  <w:r>
                    <w:rPr>
                      <w:b/>
                      <w:bCs/>
                      <w:sz w:val="19"/>
                      <w:szCs w:val="19"/>
                    </w:rPr>
                    <w:t>超标率（</w:t>
                  </w:r>
                  <w:r>
                    <w:rPr>
                      <w:rFonts w:ascii="Times New Roman" w:hAnsi="Times New Roman" w:eastAsia="Times New Roman" w:cs="Times New Roman"/>
                      <w:b/>
                      <w:bCs/>
                      <w:sz w:val="19"/>
                      <w:szCs w:val="19"/>
                    </w:rPr>
                    <w:t>%</w:t>
                  </w:r>
                  <w:r>
                    <w:rPr>
                      <w:b/>
                      <w:bCs/>
                      <w:sz w:val="19"/>
                      <w:szCs w:val="19"/>
                    </w:rPr>
                    <w:t>）</w:t>
                  </w:r>
                </w:p>
              </w:tc>
            </w:tr>
            <w:tr w14:paraId="6C9D6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59" w:type="dxa"/>
                  <w:vMerge w:val="restart"/>
                  <w:tcBorders>
                    <w:bottom w:val="nil"/>
                  </w:tcBorders>
                  <w:vAlign w:val="top"/>
                </w:tcPr>
                <w:p w14:paraId="4AD25590">
                  <w:pPr>
                    <w:pStyle w:val="6"/>
                    <w:spacing w:before="257" w:line="228" w:lineRule="auto"/>
                    <w:ind w:left="136"/>
                    <w:rPr>
                      <w:sz w:val="19"/>
                      <w:szCs w:val="19"/>
                    </w:rPr>
                  </w:pPr>
                  <w:r>
                    <w:rPr>
                      <w:spacing w:val="7"/>
                      <w:sz w:val="19"/>
                      <w:szCs w:val="19"/>
                    </w:rPr>
                    <w:t>项目区内</w:t>
                  </w:r>
                </w:p>
              </w:tc>
              <w:tc>
                <w:tcPr>
                  <w:tcW w:w="921" w:type="dxa"/>
                  <w:vMerge w:val="restart"/>
                  <w:tcBorders>
                    <w:bottom w:val="nil"/>
                  </w:tcBorders>
                  <w:vAlign w:val="top"/>
                </w:tcPr>
                <w:p w14:paraId="7F4C157F">
                  <w:pPr>
                    <w:spacing w:before="292"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TSP</w:t>
                  </w:r>
                </w:p>
              </w:tc>
              <w:tc>
                <w:tcPr>
                  <w:tcW w:w="1016" w:type="dxa"/>
                  <w:vAlign w:val="top"/>
                </w:tcPr>
                <w:p w14:paraId="431F9210">
                  <w:pPr>
                    <w:spacing w:before="51" w:line="189" w:lineRule="auto"/>
                    <w:ind w:left="5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981" w:type="dxa"/>
                  <w:vAlign w:val="top"/>
                </w:tcPr>
                <w:p w14:paraId="41589980">
                  <w:pPr>
                    <w:spacing w:before="31" w:line="211" w:lineRule="auto"/>
                    <w:ind w:left="122"/>
                    <w:rPr>
                      <w:rFonts w:ascii="Times New Roman" w:hAnsi="Times New Roman" w:eastAsia="Times New Roman" w:cs="Times New Roman"/>
                      <w:sz w:val="12"/>
                      <w:szCs w:val="12"/>
                    </w:rPr>
                  </w:pPr>
                  <w:r>
                    <w:rPr>
                      <w:rFonts w:ascii="Times New Roman" w:hAnsi="Times New Roman" w:eastAsia="Times New Roman" w:cs="Times New Roman"/>
                      <w:spacing w:val="3"/>
                      <w:sz w:val="19"/>
                      <w:szCs w:val="19"/>
                    </w:rPr>
                    <w:t>108</w:t>
                  </w:r>
                  <w:r>
                    <w:rPr>
                      <w:rFonts w:ascii="Times New Roman" w:hAnsi="Times New Roman" w:eastAsia="Times New Roman" w:cs="Times New Roman"/>
                      <w:sz w:val="19"/>
                      <w:szCs w:val="19"/>
                    </w:rPr>
                    <w:t>ug</w:t>
                  </w:r>
                  <w:r>
                    <w:rPr>
                      <w:rFonts w:ascii="Times New Roman" w:hAnsi="Times New Roman" w:eastAsia="Times New Roman" w:cs="Times New Roman"/>
                      <w:spacing w:val="3"/>
                      <w:sz w:val="19"/>
                      <w:szCs w:val="19"/>
                    </w:rPr>
                    <w:t>/m</w:t>
                  </w:r>
                  <w:r>
                    <w:rPr>
                      <w:rFonts w:ascii="Times New Roman" w:hAnsi="Times New Roman" w:eastAsia="Times New Roman" w:cs="Times New Roman"/>
                      <w:spacing w:val="3"/>
                      <w:position w:val="6"/>
                      <w:sz w:val="12"/>
                      <w:szCs w:val="12"/>
                    </w:rPr>
                    <w:t>3</w:t>
                  </w:r>
                </w:p>
              </w:tc>
              <w:tc>
                <w:tcPr>
                  <w:tcW w:w="1743" w:type="dxa"/>
                  <w:vAlign w:val="top"/>
                </w:tcPr>
                <w:p w14:paraId="20C14F44">
                  <w:pPr>
                    <w:spacing w:before="31" w:line="211" w:lineRule="auto"/>
                    <w:ind w:left="489"/>
                    <w:rPr>
                      <w:rFonts w:ascii="Times New Roman" w:hAnsi="Times New Roman" w:eastAsia="Times New Roman" w:cs="Times New Roman"/>
                      <w:sz w:val="12"/>
                      <w:szCs w:val="12"/>
                    </w:rPr>
                  </w:pP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ug</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p>
              </w:tc>
              <w:tc>
                <w:tcPr>
                  <w:tcW w:w="961" w:type="dxa"/>
                  <w:vAlign w:val="top"/>
                </w:tcPr>
                <w:p w14:paraId="7422A4BC">
                  <w:pPr>
                    <w:spacing w:before="51" w:line="189" w:lineRule="auto"/>
                    <w:ind w:left="1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36.00%</w:t>
                  </w:r>
                </w:p>
              </w:tc>
              <w:tc>
                <w:tcPr>
                  <w:tcW w:w="1179" w:type="dxa"/>
                  <w:vAlign w:val="top"/>
                </w:tcPr>
                <w:p w14:paraId="00AE3957">
                  <w:pPr>
                    <w:spacing w:before="51" w:line="189" w:lineRule="auto"/>
                    <w:ind w:left="544"/>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r>
            <w:tr w14:paraId="2A376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59" w:type="dxa"/>
                  <w:vMerge w:val="continue"/>
                  <w:tcBorders>
                    <w:top w:val="nil"/>
                    <w:bottom w:val="nil"/>
                  </w:tcBorders>
                  <w:vAlign w:val="top"/>
                </w:tcPr>
                <w:p w14:paraId="2ED04E25">
                  <w:pPr>
                    <w:rPr>
                      <w:rFonts w:ascii="Arial"/>
                      <w:sz w:val="21"/>
                    </w:rPr>
                  </w:pPr>
                </w:p>
              </w:tc>
              <w:tc>
                <w:tcPr>
                  <w:tcW w:w="921" w:type="dxa"/>
                  <w:vMerge w:val="continue"/>
                  <w:tcBorders>
                    <w:top w:val="nil"/>
                    <w:bottom w:val="nil"/>
                  </w:tcBorders>
                  <w:vAlign w:val="top"/>
                </w:tcPr>
                <w:p w14:paraId="3D50B6B2">
                  <w:pPr>
                    <w:rPr>
                      <w:rFonts w:ascii="Arial"/>
                      <w:sz w:val="21"/>
                    </w:rPr>
                  </w:pPr>
                </w:p>
              </w:tc>
              <w:tc>
                <w:tcPr>
                  <w:tcW w:w="1016" w:type="dxa"/>
                  <w:vAlign w:val="top"/>
                </w:tcPr>
                <w:p w14:paraId="62C4ADE2">
                  <w:pPr>
                    <w:spacing w:before="52" w:line="188" w:lineRule="auto"/>
                    <w:ind w:left="58"/>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2024.12.</w:t>
                  </w:r>
                  <w:r>
                    <w:rPr>
                      <w:rFonts w:ascii="Times New Roman" w:hAnsi="Times New Roman" w:eastAsia="Times New Roman" w:cs="Times New Roman"/>
                      <w:spacing w:val="-19"/>
                      <w:sz w:val="19"/>
                      <w:szCs w:val="19"/>
                    </w:rPr>
                    <w:t xml:space="preserve"> </w:t>
                  </w:r>
                  <w:r>
                    <w:rPr>
                      <w:rFonts w:ascii="Times New Roman" w:hAnsi="Times New Roman" w:eastAsia="Times New Roman" w:cs="Times New Roman"/>
                      <w:spacing w:val="1"/>
                      <w:sz w:val="19"/>
                      <w:szCs w:val="19"/>
                    </w:rPr>
                    <w:t>14</w:t>
                  </w:r>
                </w:p>
              </w:tc>
              <w:tc>
                <w:tcPr>
                  <w:tcW w:w="981" w:type="dxa"/>
                  <w:vAlign w:val="top"/>
                </w:tcPr>
                <w:p w14:paraId="036E6582">
                  <w:pPr>
                    <w:spacing w:before="32" w:line="210" w:lineRule="auto"/>
                    <w:ind w:left="129"/>
                    <w:rPr>
                      <w:rFonts w:ascii="Times New Roman" w:hAnsi="Times New Roman" w:eastAsia="Times New Roman" w:cs="Times New Roman"/>
                      <w:sz w:val="12"/>
                      <w:szCs w:val="12"/>
                    </w:rPr>
                  </w:pPr>
                  <w:r>
                    <w:rPr>
                      <w:rFonts w:ascii="Times New Roman" w:hAnsi="Times New Roman" w:eastAsia="Times New Roman" w:cs="Times New Roman"/>
                      <w:sz w:val="19"/>
                      <w:szCs w:val="19"/>
                    </w:rPr>
                    <w:t>111ug/m</w:t>
                  </w:r>
                  <w:r>
                    <w:rPr>
                      <w:rFonts w:ascii="Times New Roman" w:hAnsi="Times New Roman" w:eastAsia="Times New Roman" w:cs="Times New Roman"/>
                      <w:position w:val="6"/>
                      <w:sz w:val="12"/>
                      <w:szCs w:val="12"/>
                    </w:rPr>
                    <w:t>3</w:t>
                  </w:r>
                </w:p>
              </w:tc>
              <w:tc>
                <w:tcPr>
                  <w:tcW w:w="1743" w:type="dxa"/>
                  <w:vAlign w:val="top"/>
                </w:tcPr>
                <w:p w14:paraId="4A538238">
                  <w:pPr>
                    <w:spacing w:before="32" w:line="210" w:lineRule="auto"/>
                    <w:ind w:left="489"/>
                    <w:rPr>
                      <w:rFonts w:ascii="Times New Roman" w:hAnsi="Times New Roman" w:eastAsia="Times New Roman" w:cs="Times New Roman"/>
                      <w:sz w:val="12"/>
                      <w:szCs w:val="12"/>
                    </w:rPr>
                  </w:pP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ug</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p>
              </w:tc>
              <w:tc>
                <w:tcPr>
                  <w:tcW w:w="961" w:type="dxa"/>
                  <w:vAlign w:val="top"/>
                </w:tcPr>
                <w:p w14:paraId="772F48C5">
                  <w:pPr>
                    <w:spacing w:before="52" w:line="188" w:lineRule="auto"/>
                    <w:ind w:left="1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37.00%</w:t>
                  </w:r>
                </w:p>
              </w:tc>
              <w:tc>
                <w:tcPr>
                  <w:tcW w:w="1179" w:type="dxa"/>
                  <w:vAlign w:val="top"/>
                </w:tcPr>
                <w:p w14:paraId="76A5EF4E">
                  <w:pPr>
                    <w:spacing w:before="52" w:line="188" w:lineRule="auto"/>
                    <w:ind w:left="544"/>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r>
            <w:tr w14:paraId="56641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059" w:type="dxa"/>
                  <w:vMerge w:val="continue"/>
                  <w:tcBorders>
                    <w:top w:val="nil"/>
                  </w:tcBorders>
                  <w:vAlign w:val="top"/>
                </w:tcPr>
                <w:p w14:paraId="0EA16C94">
                  <w:pPr>
                    <w:rPr>
                      <w:rFonts w:ascii="Arial"/>
                      <w:sz w:val="21"/>
                    </w:rPr>
                  </w:pPr>
                </w:p>
              </w:tc>
              <w:tc>
                <w:tcPr>
                  <w:tcW w:w="921" w:type="dxa"/>
                  <w:vMerge w:val="continue"/>
                  <w:tcBorders>
                    <w:top w:val="nil"/>
                  </w:tcBorders>
                  <w:vAlign w:val="top"/>
                </w:tcPr>
                <w:p w14:paraId="32BFE436">
                  <w:pPr>
                    <w:rPr>
                      <w:rFonts w:ascii="Arial"/>
                      <w:sz w:val="21"/>
                    </w:rPr>
                  </w:pPr>
                </w:p>
              </w:tc>
              <w:tc>
                <w:tcPr>
                  <w:tcW w:w="1016" w:type="dxa"/>
                  <w:vAlign w:val="top"/>
                </w:tcPr>
                <w:p w14:paraId="3B92333D">
                  <w:pPr>
                    <w:spacing w:before="54" w:line="191" w:lineRule="auto"/>
                    <w:ind w:left="5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2024.12.15</w:t>
                  </w:r>
                </w:p>
              </w:tc>
              <w:tc>
                <w:tcPr>
                  <w:tcW w:w="981" w:type="dxa"/>
                  <w:vAlign w:val="top"/>
                </w:tcPr>
                <w:p w14:paraId="3E8E0BCB">
                  <w:pPr>
                    <w:spacing w:before="34" w:line="213" w:lineRule="auto"/>
                    <w:ind w:left="122"/>
                    <w:rPr>
                      <w:rFonts w:ascii="Times New Roman" w:hAnsi="Times New Roman" w:eastAsia="Times New Roman" w:cs="Times New Roman"/>
                      <w:sz w:val="12"/>
                      <w:szCs w:val="12"/>
                    </w:rPr>
                  </w:pPr>
                  <w:r>
                    <w:rPr>
                      <w:rFonts w:ascii="Times New Roman" w:hAnsi="Times New Roman" w:eastAsia="Times New Roman" w:cs="Times New Roman"/>
                      <w:spacing w:val="3"/>
                      <w:sz w:val="19"/>
                      <w:szCs w:val="19"/>
                    </w:rPr>
                    <w:t>103</w:t>
                  </w:r>
                  <w:r>
                    <w:rPr>
                      <w:rFonts w:ascii="Times New Roman" w:hAnsi="Times New Roman" w:eastAsia="Times New Roman" w:cs="Times New Roman"/>
                      <w:sz w:val="19"/>
                      <w:szCs w:val="19"/>
                    </w:rPr>
                    <w:t>ug</w:t>
                  </w:r>
                  <w:r>
                    <w:rPr>
                      <w:rFonts w:ascii="Times New Roman" w:hAnsi="Times New Roman" w:eastAsia="Times New Roman" w:cs="Times New Roman"/>
                      <w:spacing w:val="3"/>
                      <w:sz w:val="19"/>
                      <w:szCs w:val="19"/>
                    </w:rPr>
                    <w:t>/m</w:t>
                  </w:r>
                  <w:r>
                    <w:rPr>
                      <w:rFonts w:ascii="Times New Roman" w:hAnsi="Times New Roman" w:eastAsia="Times New Roman" w:cs="Times New Roman"/>
                      <w:spacing w:val="3"/>
                      <w:position w:val="6"/>
                      <w:sz w:val="12"/>
                      <w:szCs w:val="12"/>
                    </w:rPr>
                    <w:t>3</w:t>
                  </w:r>
                </w:p>
              </w:tc>
              <w:tc>
                <w:tcPr>
                  <w:tcW w:w="1743" w:type="dxa"/>
                  <w:vAlign w:val="top"/>
                </w:tcPr>
                <w:p w14:paraId="20503BE0">
                  <w:pPr>
                    <w:spacing w:before="34" w:line="213" w:lineRule="auto"/>
                    <w:ind w:left="489"/>
                    <w:rPr>
                      <w:rFonts w:ascii="Times New Roman" w:hAnsi="Times New Roman" w:eastAsia="Times New Roman" w:cs="Times New Roman"/>
                      <w:sz w:val="12"/>
                      <w:szCs w:val="12"/>
                    </w:rPr>
                  </w:pP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ug</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p>
              </w:tc>
              <w:tc>
                <w:tcPr>
                  <w:tcW w:w="961" w:type="dxa"/>
                  <w:vAlign w:val="top"/>
                </w:tcPr>
                <w:p w14:paraId="5EC33C01">
                  <w:pPr>
                    <w:spacing w:before="54" w:line="191" w:lineRule="auto"/>
                    <w:ind w:left="1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34.33%</w:t>
                  </w:r>
                </w:p>
              </w:tc>
              <w:tc>
                <w:tcPr>
                  <w:tcW w:w="1179" w:type="dxa"/>
                  <w:vAlign w:val="top"/>
                </w:tcPr>
                <w:p w14:paraId="3F20447A">
                  <w:pPr>
                    <w:spacing w:before="54" w:line="191" w:lineRule="auto"/>
                    <w:ind w:left="544"/>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r>
          </w:tbl>
          <w:p w14:paraId="73961BFD">
            <w:pPr>
              <w:pStyle w:val="6"/>
              <w:spacing w:before="131" w:line="323" w:lineRule="auto"/>
              <w:ind w:left="94" w:right="84" w:firstLine="466"/>
            </w:pPr>
            <w:r>
              <w:rPr>
                <w:spacing w:val="-1"/>
              </w:rPr>
              <w:t>由上表分析，项目区大气特征污染物的评价指标占标率均小</w:t>
            </w:r>
            <w:r>
              <w:rPr>
                <w:spacing w:val="-2"/>
              </w:rPr>
              <w:t>于</w:t>
            </w:r>
            <w:r>
              <w:rPr>
                <w:spacing w:val="-29"/>
              </w:rPr>
              <w:t xml:space="preserve"> </w:t>
            </w:r>
            <w:r>
              <w:rPr>
                <w:rFonts w:ascii="Times New Roman" w:hAnsi="Times New Roman" w:eastAsia="Times New Roman" w:cs="Times New Roman"/>
                <w:spacing w:val="-2"/>
              </w:rPr>
              <w:t>100%</w:t>
            </w:r>
            <w:r>
              <w:rPr>
                <w:rFonts w:ascii="Times New Roman" w:hAnsi="Times New Roman" w:eastAsia="Times New Roman" w:cs="Times New Roman"/>
                <w:spacing w:val="-24"/>
              </w:rPr>
              <w:t xml:space="preserve"> </w:t>
            </w:r>
            <w:r>
              <w:rPr>
                <w:spacing w:val="-2"/>
              </w:rPr>
              <w:t>。评价结</w:t>
            </w:r>
            <w:r>
              <w:t xml:space="preserve"> </w:t>
            </w:r>
            <w:r>
              <w:rPr>
                <w:spacing w:val="-1"/>
              </w:rPr>
              <w:t>果表明，项目区所在地环境空气质量能够满足相关要求。</w:t>
            </w:r>
          </w:p>
          <w:p w14:paraId="06C56ED5">
            <w:pPr>
              <w:spacing w:before="30" w:line="222" w:lineRule="auto"/>
              <w:ind w:left="88"/>
              <w:rPr>
                <w:rFonts w:ascii="黑体" w:hAnsi="黑体" w:eastAsia="黑体" w:cs="黑体"/>
                <w:sz w:val="22"/>
                <w:szCs w:val="22"/>
              </w:rPr>
            </w:pPr>
            <w:r>
              <w:rPr>
                <w:rFonts w:ascii="黑体" w:hAnsi="黑体" w:eastAsia="黑体" w:cs="黑体"/>
                <w:spacing w:val="-1"/>
                <w:sz w:val="22"/>
                <w:szCs w:val="22"/>
              </w:rPr>
              <w:t>2、地表水环境质量现状及评价</w:t>
            </w:r>
          </w:p>
          <w:p w14:paraId="0D1D71BC">
            <w:pPr>
              <w:pStyle w:val="6"/>
              <w:spacing w:before="168" w:line="356" w:lineRule="auto"/>
              <w:ind w:left="107" w:right="101" w:firstLine="441"/>
            </w:pPr>
            <w:r>
              <w:rPr>
                <w:spacing w:val="-3"/>
              </w:rPr>
              <w:t>本项目生产废水处理后全部回用不外排，生活污水定期由附近农户清掏做农肥</w:t>
            </w:r>
            <w:r>
              <w:rPr>
                <w:spacing w:val="18"/>
              </w:rPr>
              <w:t xml:space="preserve"> </w:t>
            </w:r>
            <w:r>
              <w:rPr>
                <w:spacing w:val="-1"/>
              </w:rPr>
              <w:t>使用。项目区域地表水体为明月河。</w:t>
            </w:r>
          </w:p>
          <w:p w14:paraId="6BDAB38F">
            <w:pPr>
              <w:pStyle w:val="6"/>
              <w:spacing w:line="326" w:lineRule="auto"/>
              <w:ind w:left="106" w:right="44" w:firstLine="438"/>
            </w:pPr>
            <w:r>
              <w:rPr>
                <w:rFonts w:ascii="Times New Roman" w:hAnsi="Times New Roman" w:eastAsia="Times New Roman" w:cs="Times New Roman"/>
              </w:rPr>
              <w:t>2024</w:t>
            </w:r>
            <w:r>
              <w:t>年</w:t>
            </w:r>
            <w:r>
              <w:rPr>
                <w:rFonts w:ascii="Times New Roman" w:hAnsi="Times New Roman" w:eastAsia="Times New Roman" w:cs="Times New Roman"/>
              </w:rPr>
              <w:t>11</w:t>
            </w:r>
            <w:r>
              <w:t>月全市</w:t>
            </w:r>
            <w:r>
              <w:rPr>
                <w:rFonts w:ascii="Times New Roman" w:hAnsi="Times New Roman" w:eastAsia="Times New Roman" w:cs="Times New Roman"/>
              </w:rPr>
              <w:t>37</w:t>
            </w:r>
            <w:r>
              <w:t>个河流断面中，优（</w:t>
            </w:r>
            <w:r>
              <w:rPr>
                <w:rFonts w:ascii="Times New Roman" w:hAnsi="Times New Roman" w:eastAsia="Times New Roman" w:cs="Times New Roman"/>
              </w:rPr>
              <w:t xml:space="preserve">I~II  </w:t>
            </w:r>
            <w:r>
              <w:t>类）良（</w:t>
            </w:r>
            <w:r>
              <w:rPr>
                <w:rFonts w:ascii="Times New Roman" w:hAnsi="Times New Roman" w:eastAsia="Times New Roman" w:cs="Times New Roman"/>
              </w:rPr>
              <w:t xml:space="preserve">III  </w:t>
            </w:r>
            <w:r>
              <w:t>类）水质断面</w:t>
            </w:r>
            <w:r>
              <w:rPr>
                <w:rFonts w:ascii="Times New Roman" w:hAnsi="Times New Roman" w:eastAsia="Times New Roman" w:cs="Times New Roman"/>
              </w:rPr>
              <w:t>36</w:t>
            </w:r>
            <w:r>
              <w:t>个，</w:t>
            </w:r>
            <w:r>
              <w:rPr>
                <w:spacing w:val="12"/>
              </w:rPr>
              <w:t xml:space="preserve"> </w:t>
            </w:r>
            <w:r>
              <w:rPr>
                <w:spacing w:val="-3"/>
              </w:rPr>
              <w:t xml:space="preserve">占比 </w:t>
            </w:r>
            <w:r>
              <w:rPr>
                <w:rFonts w:ascii="Times New Roman" w:hAnsi="Times New Roman" w:eastAsia="Times New Roman" w:cs="Times New Roman"/>
                <w:spacing w:val="-3"/>
              </w:rPr>
              <w:t>97.3%</w:t>
            </w:r>
            <w:r>
              <w:rPr>
                <w:rFonts w:ascii="Times New Roman" w:hAnsi="Times New Roman" w:eastAsia="Times New Roman" w:cs="Times New Roman"/>
                <w:spacing w:val="-25"/>
              </w:rPr>
              <w:t xml:space="preserve"> </w:t>
            </w:r>
            <w:r>
              <w:rPr>
                <w:spacing w:val="-3"/>
              </w:rPr>
              <w:t>。轻度污染（</w:t>
            </w:r>
            <w:r>
              <w:rPr>
                <w:rFonts w:ascii="Times New Roman" w:hAnsi="Times New Roman" w:eastAsia="Times New Roman" w:cs="Times New Roman"/>
                <w:spacing w:val="-3"/>
              </w:rPr>
              <w:t xml:space="preserve">IV  </w:t>
            </w:r>
            <w:r>
              <w:rPr>
                <w:spacing w:val="-3"/>
              </w:rPr>
              <w:t>类）水质断面</w:t>
            </w:r>
            <w:r>
              <w:rPr>
                <w:rFonts w:ascii="Times New Roman" w:hAnsi="Times New Roman" w:eastAsia="Times New Roman" w:cs="Times New Roman"/>
                <w:spacing w:val="-3"/>
              </w:rPr>
              <w:t>1</w:t>
            </w:r>
            <w:r>
              <w:rPr>
                <w:spacing w:val="-3"/>
              </w:rPr>
              <w:t>个，占比</w:t>
            </w:r>
            <w:r>
              <w:rPr>
                <w:rFonts w:ascii="Times New Roman" w:hAnsi="Times New Roman" w:eastAsia="Times New Roman" w:cs="Times New Roman"/>
                <w:spacing w:val="-3"/>
              </w:rPr>
              <w:t>2.7%</w:t>
            </w:r>
            <w:r>
              <w:rPr>
                <w:rFonts w:ascii="Times New Roman" w:hAnsi="Times New Roman" w:eastAsia="Times New Roman" w:cs="Times New Roman"/>
                <w:spacing w:val="-26"/>
              </w:rPr>
              <w:t xml:space="preserve"> </w:t>
            </w:r>
            <w:r>
              <w:rPr>
                <w:spacing w:val="-3"/>
              </w:rPr>
              <w:t>。全市河流超标情况为：</w:t>
            </w:r>
            <w:r>
              <w:t xml:space="preserve"> 施家河岩登坡桥断面受到轻度污染，主要污染指</w:t>
            </w:r>
            <w:r>
              <w:rPr>
                <w:spacing w:val="-1"/>
              </w:rPr>
              <w:t>标为化学需氧量。</w:t>
            </w:r>
          </w:p>
          <w:p w14:paraId="253384BB">
            <w:pPr>
              <w:spacing w:before="52" w:line="230" w:lineRule="auto"/>
              <w:ind w:left="2084"/>
              <w:rPr>
                <w:rFonts w:ascii="黑体" w:hAnsi="黑体" w:eastAsia="黑体" w:cs="黑体"/>
                <w:sz w:val="19"/>
                <w:szCs w:val="19"/>
              </w:rPr>
            </w:pPr>
            <w:r>
              <w:rPr>
                <w:rFonts w:ascii="黑体" w:hAnsi="黑体" w:eastAsia="黑体" w:cs="黑体"/>
                <w:spacing w:val="7"/>
                <w:sz w:val="19"/>
                <w:szCs w:val="19"/>
              </w:rPr>
              <w:t xml:space="preserve">表3-3    </w:t>
            </w:r>
            <w:r>
              <w:rPr>
                <w:rFonts w:ascii="Times New Roman" w:hAnsi="Times New Roman" w:eastAsia="Times New Roman" w:cs="Times New Roman"/>
                <w:spacing w:val="7"/>
                <w:sz w:val="19"/>
                <w:szCs w:val="19"/>
              </w:rPr>
              <w:t>20</w:t>
            </w:r>
            <w:r>
              <w:rPr>
                <w:rFonts w:ascii="黑体" w:hAnsi="黑体" w:eastAsia="黑体" w:cs="黑体"/>
                <w:spacing w:val="7"/>
                <w:sz w:val="19"/>
                <w:szCs w:val="19"/>
              </w:rPr>
              <w:t>24年11月达州市河流水质评价结果表</w:t>
            </w:r>
          </w:p>
          <w:p w14:paraId="73BFE306">
            <w:pPr>
              <w:spacing w:line="135" w:lineRule="auto"/>
              <w:rPr>
                <w:rFonts w:ascii="Arial"/>
                <w:sz w:val="2"/>
              </w:rPr>
            </w:pPr>
          </w:p>
          <w:tbl>
            <w:tblPr>
              <w:tblStyle w:val="5"/>
              <w:tblW w:w="7858"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442"/>
              <w:gridCol w:w="426"/>
              <w:gridCol w:w="1135"/>
              <w:gridCol w:w="1845"/>
              <w:gridCol w:w="853"/>
              <w:gridCol w:w="569"/>
              <w:gridCol w:w="568"/>
              <w:gridCol w:w="569"/>
              <w:gridCol w:w="942"/>
            </w:tblGrid>
            <w:tr w14:paraId="48F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09" w:type="dxa"/>
                  <w:vAlign w:val="top"/>
                </w:tcPr>
                <w:p w14:paraId="62AE13FD">
                  <w:pPr>
                    <w:pStyle w:val="6"/>
                    <w:spacing w:before="294" w:line="230" w:lineRule="auto"/>
                    <w:ind w:left="57"/>
                    <w:rPr>
                      <w:sz w:val="19"/>
                      <w:szCs w:val="19"/>
                    </w:rPr>
                  </w:pPr>
                  <w:r>
                    <w:rPr>
                      <w:b/>
                      <w:bCs/>
                      <w:spacing w:val="4"/>
                      <w:sz w:val="19"/>
                      <w:szCs w:val="19"/>
                    </w:rPr>
                    <w:t>序号</w:t>
                  </w:r>
                </w:p>
              </w:tc>
              <w:tc>
                <w:tcPr>
                  <w:tcW w:w="868" w:type="dxa"/>
                  <w:gridSpan w:val="2"/>
                  <w:vAlign w:val="top"/>
                </w:tcPr>
                <w:p w14:paraId="0A3CAFA5">
                  <w:pPr>
                    <w:pStyle w:val="6"/>
                    <w:spacing w:before="295" w:line="230" w:lineRule="auto"/>
                    <w:ind w:left="234"/>
                    <w:rPr>
                      <w:sz w:val="19"/>
                      <w:szCs w:val="19"/>
                    </w:rPr>
                  </w:pPr>
                  <w:r>
                    <w:rPr>
                      <w:b/>
                      <w:bCs/>
                      <w:spacing w:val="4"/>
                      <w:sz w:val="19"/>
                      <w:szCs w:val="19"/>
                    </w:rPr>
                    <w:t>河流</w:t>
                  </w:r>
                </w:p>
              </w:tc>
              <w:tc>
                <w:tcPr>
                  <w:tcW w:w="1135" w:type="dxa"/>
                  <w:vAlign w:val="top"/>
                </w:tcPr>
                <w:p w14:paraId="7F23C576">
                  <w:pPr>
                    <w:pStyle w:val="6"/>
                    <w:spacing w:before="295" w:line="228" w:lineRule="auto"/>
                    <w:ind w:left="177"/>
                    <w:rPr>
                      <w:sz w:val="19"/>
                      <w:szCs w:val="19"/>
                    </w:rPr>
                  </w:pPr>
                  <w:r>
                    <w:rPr>
                      <w:b/>
                      <w:bCs/>
                      <w:spacing w:val="4"/>
                      <w:sz w:val="19"/>
                      <w:szCs w:val="19"/>
                    </w:rPr>
                    <w:t>断面名称</w:t>
                  </w:r>
                </w:p>
              </w:tc>
              <w:tc>
                <w:tcPr>
                  <w:tcW w:w="1845" w:type="dxa"/>
                  <w:vAlign w:val="top"/>
                </w:tcPr>
                <w:p w14:paraId="0C2929E9">
                  <w:pPr>
                    <w:pStyle w:val="6"/>
                    <w:spacing w:before="295" w:line="228" w:lineRule="auto"/>
                    <w:ind w:left="532"/>
                    <w:rPr>
                      <w:sz w:val="19"/>
                      <w:szCs w:val="19"/>
                    </w:rPr>
                  </w:pPr>
                  <w:r>
                    <w:rPr>
                      <w:b/>
                      <w:bCs/>
                      <w:spacing w:val="4"/>
                      <w:sz w:val="19"/>
                      <w:szCs w:val="19"/>
                    </w:rPr>
                    <w:t>断面属性</w:t>
                  </w:r>
                </w:p>
              </w:tc>
              <w:tc>
                <w:tcPr>
                  <w:tcW w:w="853" w:type="dxa"/>
                  <w:vAlign w:val="top"/>
                </w:tcPr>
                <w:p w14:paraId="3FB6C0F5">
                  <w:pPr>
                    <w:pStyle w:val="6"/>
                    <w:spacing w:before="295" w:line="228" w:lineRule="auto"/>
                    <w:ind w:left="38"/>
                    <w:rPr>
                      <w:sz w:val="19"/>
                      <w:szCs w:val="19"/>
                    </w:rPr>
                  </w:pPr>
                  <w:r>
                    <w:rPr>
                      <w:b/>
                      <w:bCs/>
                      <w:spacing w:val="4"/>
                      <w:sz w:val="19"/>
                      <w:szCs w:val="19"/>
                    </w:rPr>
                    <w:t>断面性质</w:t>
                  </w:r>
                </w:p>
              </w:tc>
              <w:tc>
                <w:tcPr>
                  <w:tcW w:w="569" w:type="dxa"/>
                  <w:vAlign w:val="top"/>
                </w:tcPr>
                <w:p w14:paraId="26C6B459">
                  <w:pPr>
                    <w:pStyle w:val="6"/>
                    <w:spacing w:before="166"/>
                    <w:ind w:left="108" w:right="81" w:hanging="17"/>
                    <w:rPr>
                      <w:sz w:val="19"/>
                      <w:szCs w:val="19"/>
                    </w:rPr>
                  </w:pPr>
                  <w:r>
                    <w:rPr>
                      <w:b/>
                      <w:bCs/>
                      <w:spacing w:val="3"/>
                      <w:sz w:val="19"/>
                      <w:szCs w:val="19"/>
                    </w:rPr>
                    <w:t>上年</w:t>
                  </w:r>
                  <w:r>
                    <w:rPr>
                      <w:sz w:val="19"/>
                      <w:szCs w:val="19"/>
                    </w:rPr>
                    <w:t xml:space="preserve"> </w:t>
                  </w:r>
                  <w:r>
                    <w:rPr>
                      <w:b/>
                      <w:bCs/>
                      <w:spacing w:val="-6"/>
                      <w:sz w:val="19"/>
                      <w:szCs w:val="19"/>
                    </w:rPr>
                    <w:t>同期</w:t>
                  </w:r>
                </w:p>
              </w:tc>
              <w:tc>
                <w:tcPr>
                  <w:tcW w:w="568" w:type="dxa"/>
                  <w:vAlign w:val="top"/>
                </w:tcPr>
                <w:p w14:paraId="2D8A160A">
                  <w:pPr>
                    <w:pStyle w:val="6"/>
                    <w:spacing w:before="165"/>
                    <w:ind w:left="89" w:right="80" w:firstLine="1"/>
                    <w:rPr>
                      <w:sz w:val="19"/>
                      <w:szCs w:val="19"/>
                    </w:rPr>
                  </w:pPr>
                  <w:r>
                    <w:rPr>
                      <w:b/>
                      <w:bCs/>
                      <w:spacing w:val="3"/>
                      <w:sz w:val="19"/>
                      <w:szCs w:val="19"/>
                    </w:rPr>
                    <w:t>上月</w:t>
                  </w:r>
                  <w:r>
                    <w:rPr>
                      <w:sz w:val="19"/>
                      <w:szCs w:val="19"/>
                    </w:rPr>
                    <w:t xml:space="preserve"> </w:t>
                  </w:r>
                  <w:r>
                    <w:rPr>
                      <w:b/>
                      <w:bCs/>
                      <w:spacing w:val="4"/>
                      <w:sz w:val="19"/>
                      <w:szCs w:val="19"/>
                    </w:rPr>
                    <w:t>类别</w:t>
                  </w:r>
                </w:p>
              </w:tc>
              <w:tc>
                <w:tcPr>
                  <w:tcW w:w="569" w:type="dxa"/>
                  <w:vAlign w:val="top"/>
                </w:tcPr>
                <w:p w14:paraId="6271D0E6">
                  <w:pPr>
                    <w:pStyle w:val="6"/>
                    <w:spacing w:before="165"/>
                    <w:ind w:left="90" w:right="80"/>
                    <w:rPr>
                      <w:sz w:val="19"/>
                      <w:szCs w:val="19"/>
                    </w:rPr>
                  </w:pPr>
                  <w:r>
                    <w:rPr>
                      <w:b/>
                      <w:bCs/>
                      <w:spacing w:val="4"/>
                      <w:sz w:val="19"/>
                      <w:szCs w:val="19"/>
                    </w:rPr>
                    <w:t>本月</w:t>
                  </w:r>
                  <w:r>
                    <w:rPr>
                      <w:sz w:val="19"/>
                      <w:szCs w:val="19"/>
                    </w:rPr>
                    <w:t xml:space="preserve"> </w:t>
                  </w:r>
                  <w:r>
                    <w:rPr>
                      <w:b/>
                      <w:bCs/>
                      <w:spacing w:val="4"/>
                      <w:sz w:val="19"/>
                      <w:szCs w:val="19"/>
                    </w:rPr>
                    <w:t>类别</w:t>
                  </w:r>
                </w:p>
              </w:tc>
              <w:tc>
                <w:tcPr>
                  <w:tcW w:w="942" w:type="dxa"/>
                  <w:vAlign w:val="top"/>
                </w:tcPr>
                <w:p w14:paraId="4A5F9BB9">
                  <w:pPr>
                    <w:pStyle w:val="6"/>
                    <w:spacing w:before="36" w:line="229" w:lineRule="auto"/>
                    <w:ind w:left="75"/>
                    <w:rPr>
                      <w:sz w:val="19"/>
                      <w:szCs w:val="19"/>
                    </w:rPr>
                  </w:pPr>
                  <w:r>
                    <w:rPr>
                      <w:b/>
                      <w:bCs/>
                      <w:spacing w:val="6"/>
                      <w:sz w:val="19"/>
                      <w:szCs w:val="19"/>
                    </w:rPr>
                    <w:t>主要污染</w:t>
                  </w:r>
                </w:p>
                <w:p w14:paraId="7FFC8A29">
                  <w:pPr>
                    <w:pStyle w:val="6"/>
                    <w:spacing w:before="24" w:line="233" w:lineRule="auto"/>
                    <w:ind w:left="276" w:right="69" w:hanging="201"/>
                    <w:rPr>
                      <w:sz w:val="19"/>
                      <w:szCs w:val="19"/>
                    </w:rPr>
                  </w:pPr>
                  <w:r>
                    <w:rPr>
                      <w:b/>
                      <w:bCs/>
                      <w:spacing w:val="5"/>
                      <w:sz w:val="19"/>
                      <w:szCs w:val="19"/>
                    </w:rPr>
                    <w:t>指标（类</w:t>
                  </w:r>
                  <w:r>
                    <w:rPr>
                      <w:spacing w:val="2"/>
                      <w:sz w:val="19"/>
                      <w:szCs w:val="19"/>
                    </w:rPr>
                    <w:t xml:space="preserve"> </w:t>
                  </w:r>
                  <w:r>
                    <w:rPr>
                      <w:b/>
                      <w:bCs/>
                      <w:spacing w:val="-3"/>
                      <w:sz w:val="19"/>
                      <w:szCs w:val="19"/>
                    </w:rPr>
                    <w:t>别）</w:t>
                  </w:r>
                </w:p>
              </w:tc>
            </w:tr>
            <w:tr w14:paraId="69EA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09" w:type="dxa"/>
                  <w:vAlign w:val="top"/>
                </w:tcPr>
                <w:p w14:paraId="7C8B8DE3">
                  <w:pPr>
                    <w:pStyle w:val="6"/>
                    <w:spacing w:before="192" w:line="190" w:lineRule="auto"/>
                    <w:ind w:left="224"/>
                    <w:rPr>
                      <w:sz w:val="19"/>
                      <w:szCs w:val="19"/>
                    </w:rPr>
                  </w:pPr>
                  <w:r>
                    <w:rPr>
                      <w:sz w:val="19"/>
                      <w:szCs w:val="19"/>
                    </w:rPr>
                    <w:t>1</w:t>
                  </w:r>
                </w:p>
              </w:tc>
              <w:tc>
                <w:tcPr>
                  <w:tcW w:w="442" w:type="dxa"/>
                  <w:vMerge w:val="restart"/>
                  <w:tcBorders>
                    <w:bottom w:val="nil"/>
                  </w:tcBorders>
                  <w:vAlign w:val="top"/>
                </w:tcPr>
                <w:p w14:paraId="2F632770">
                  <w:pPr>
                    <w:spacing w:line="312" w:lineRule="auto"/>
                    <w:rPr>
                      <w:rFonts w:ascii="Arial"/>
                      <w:sz w:val="21"/>
                    </w:rPr>
                  </w:pPr>
                </w:p>
                <w:p w14:paraId="44653012">
                  <w:pPr>
                    <w:spacing w:line="312" w:lineRule="auto"/>
                    <w:rPr>
                      <w:rFonts w:ascii="Arial"/>
                      <w:sz w:val="21"/>
                    </w:rPr>
                  </w:pPr>
                </w:p>
                <w:p w14:paraId="4B77BF53">
                  <w:pPr>
                    <w:pStyle w:val="6"/>
                    <w:spacing w:before="62"/>
                    <w:ind w:left="26" w:right="22" w:hanging="1"/>
                    <w:rPr>
                      <w:sz w:val="19"/>
                      <w:szCs w:val="19"/>
                    </w:rPr>
                  </w:pPr>
                  <w:r>
                    <w:rPr>
                      <w:spacing w:val="4"/>
                      <w:sz w:val="19"/>
                      <w:szCs w:val="19"/>
                    </w:rPr>
                    <w:t>州河</w:t>
                  </w:r>
                  <w:r>
                    <w:rPr>
                      <w:sz w:val="19"/>
                      <w:szCs w:val="19"/>
                    </w:rPr>
                    <w:t xml:space="preserve"> </w:t>
                  </w:r>
                  <w:r>
                    <w:rPr>
                      <w:spacing w:val="4"/>
                      <w:sz w:val="19"/>
                      <w:szCs w:val="19"/>
                    </w:rPr>
                    <w:t>水系</w:t>
                  </w:r>
                </w:p>
              </w:tc>
              <w:tc>
                <w:tcPr>
                  <w:tcW w:w="426" w:type="dxa"/>
                  <w:vMerge w:val="restart"/>
                  <w:tcBorders>
                    <w:bottom w:val="nil"/>
                  </w:tcBorders>
                  <w:vAlign w:val="top"/>
                </w:tcPr>
                <w:p w14:paraId="476FC7B3">
                  <w:pPr>
                    <w:spacing w:line="312" w:lineRule="auto"/>
                    <w:rPr>
                      <w:rFonts w:ascii="Arial"/>
                      <w:sz w:val="21"/>
                    </w:rPr>
                  </w:pPr>
                </w:p>
                <w:p w14:paraId="4A25D953">
                  <w:pPr>
                    <w:spacing w:line="313" w:lineRule="auto"/>
                    <w:rPr>
                      <w:rFonts w:ascii="Arial"/>
                      <w:sz w:val="21"/>
                    </w:rPr>
                  </w:pPr>
                </w:p>
                <w:p w14:paraId="720D2B44">
                  <w:pPr>
                    <w:pStyle w:val="6"/>
                    <w:spacing w:before="61" w:line="245" w:lineRule="auto"/>
                    <w:ind w:left="115" w:right="13" w:hanging="80"/>
                    <w:rPr>
                      <w:sz w:val="19"/>
                      <w:szCs w:val="19"/>
                    </w:rPr>
                  </w:pPr>
                  <w:r>
                    <w:rPr>
                      <w:spacing w:val="-5"/>
                      <w:sz w:val="19"/>
                      <w:szCs w:val="19"/>
                    </w:rPr>
                    <w:t>明月</w:t>
                  </w:r>
                  <w:r>
                    <w:rPr>
                      <w:sz w:val="19"/>
                      <w:szCs w:val="19"/>
                    </w:rPr>
                    <w:t xml:space="preserve"> 江</w:t>
                  </w:r>
                </w:p>
              </w:tc>
              <w:tc>
                <w:tcPr>
                  <w:tcW w:w="1135" w:type="dxa"/>
                  <w:vAlign w:val="top"/>
                </w:tcPr>
                <w:p w14:paraId="2EC5B53C">
                  <w:pPr>
                    <w:pStyle w:val="6"/>
                    <w:spacing w:before="162" w:line="227" w:lineRule="auto"/>
                    <w:ind w:left="178"/>
                    <w:rPr>
                      <w:sz w:val="19"/>
                      <w:szCs w:val="19"/>
                    </w:rPr>
                  </w:pPr>
                  <w:r>
                    <w:rPr>
                      <w:spacing w:val="6"/>
                      <w:sz w:val="19"/>
                      <w:szCs w:val="19"/>
                    </w:rPr>
                    <w:t>葫芦电站</w:t>
                  </w:r>
                </w:p>
              </w:tc>
              <w:tc>
                <w:tcPr>
                  <w:tcW w:w="1845" w:type="dxa"/>
                  <w:vAlign w:val="top"/>
                </w:tcPr>
                <w:p w14:paraId="6FE2C2CD">
                  <w:pPr>
                    <w:pStyle w:val="6"/>
                    <w:spacing w:before="33" w:line="233" w:lineRule="auto"/>
                    <w:ind w:left="527" w:right="22" w:hanging="499"/>
                    <w:rPr>
                      <w:sz w:val="19"/>
                      <w:szCs w:val="19"/>
                    </w:rPr>
                  </w:pPr>
                  <w:r>
                    <w:rPr>
                      <w:spacing w:val="8"/>
                      <w:sz w:val="19"/>
                      <w:szCs w:val="19"/>
                    </w:rPr>
                    <w:t>县界（开江县</w:t>
                  </w:r>
                  <w:r>
                    <w:rPr>
                      <w:rFonts w:ascii="Arial" w:hAnsi="Arial" w:eastAsia="Arial" w:cs="Arial"/>
                      <w:spacing w:val="8"/>
                      <w:sz w:val="19"/>
                      <w:szCs w:val="19"/>
                    </w:rPr>
                    <w:t>→</w:t>
                  </w:r>
                  <w:r>
                    <w:rPr>
                      <w:spacing w:val="8"/>
                      <w:sz w:val="19"/>
                      <w:szCs w:val="19"/>
                    </w:rPr>
                    <w:t>东部</w:t>
                  </w:r>
                  <w:r>
                    <w:rPr>
                      <w:spacing w:val="5"/>
                      <w:sz w:val="19"/>
                      <w:szCs w:val="19"/>
                    </w:rPr>
                    <w:t xml:space="preserve"> 经开区）</w:t>
                  </w:r>
                </w:p>
              </w:tc>
              <w:tc>
                <w:tcPr>
                  <w:tcW w:w="853" w:type="dxa"/>
                  <w:vAlign w:val="top"/>
                </w:tcPr>
                <w:p w14:paraId="5531104C">
                  <w:pPr>
                    <w:pStyle w:val="6"/>
                    <w:spacing w:before="33" w:line="233" w:lineRule="auto"/>
                    <w:ind w:left="231" w:right="23" w:hanging="195"/>
                    <w:rPr>
                      <w:sz w:val="19"/>
                      <w:szCs w:val="19"/>
                    </w:rPr>
                  </w:pPr>
                  <w:r>
                    <w:rPr>
                      <w:spacing w:val="7"/>
                      <w:sz w:val="19"/>
                      <w:szCs w:val="19"/>
                    </w:rPr>
                    <w:t>省控考核</w:t>
                  </w:r>
                  <w:r>
                    <w:rPr>
                      <w:sz w:val="19"/>
                      <w:szCs w:val="19"/>
                    </w:rPr>
                    <w:t xml:space="preserve"> </w:t>
                  </w:r>
                  <w:r>
                    <w:rPr>
                      <w:spacing w:val="5"/>
                      <w:sz w:val="19"/>
                      <w:szCs w:val="19"/>
                    </w:rPr>
                    <w:t>评价</w:t>
                  </w:r>
                </w:p>
              </w:tc>
              <w:tc>
                <w:tcPr>
                  <w:tcW w:w="569" w:type="dxa"/>
                  <w:vAlign w:val="top"/>
                </w:tcPr>
                <w:p w14:paraId="0C179AA4">
                  <w:pPr>
                    <w:spacing w:before="199" w:line="192" w:lineRule="auto"/>
                    <w:ind w:left="19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568" w:type="dxa"/>
                  <w:vAlign w:val="top"/>
                </w:tcPr>
                <w:p w14:paraId="7C0A84DA">
                  <w:pPr>
                    <w:spacing w:before="199" w:line="192" w:lineRule="auto"/>
                    <w:ind w:left="19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569" w:type="dxa"/>
                  <w:vAlign w:val="top"/>
                </w:tcPr>
                <w:p w14:paraId="138DC321">
                  <w:pPr>
                    <w:spacing w:before="199" w:line="192" w:lineRule="auto"/>
                    <w:ind w:left="19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942" w:type="dxa"/>
                  <w:vAlign w:val="top"/>
                </w:tcPr>
                <w:p w14:paraId="77EF0539">
                  <w:pPr>
                    <w:spacing w:before="192"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44F90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09" w:type="dxa"/>
                  <w:vAlign w:val="top"/>
                </w:tcPr>
                <w:p w14:paraId="0D20A5F0">
                  <w:pPr>
                    <w:spacing w:line="262" w:lineRule="auto"/>
                    <w:rPr>
                      <w:rFonts w:ascii="Arial"/>
                      <w:sz w:val="21"/>
                    </w:rPr>
                  </w:pPr>
                </w:p>
                <w:p w14:paraId="21CEF69D">
                  <w:pPr>
                    <w:pStyle w:val="6"/>
                    <w:spacing w:before="61" w:line="189" w:lineRule="auto"/>
                    <w:ind w:left="211"/>
                    <w:rPr>
                      <w:sz w:val="19"/>
                      <w:szCs w:val="19"/>
                    </w:rPr>
                  </w:pPr>
                  <w:r>
                    <w:rPr>
                      <w:sz w:val="19"/>
                      <w:szCs w:val="19"/>
                    </w:rPr>
                    <w:t>2</w:t>
                  </w:r>
                </w:p>
              </w:tc>
              <w:tc>
                <w:tcPr>
                  <w:tcW w:w="442" w:type="dxa"/>
                  <w:vMerge w:val="continue"/>
                  <w:tcBorders>
                    <w:top w:val="nil"/>
                    <w:bottom w:val="nil"/>
                  </w:tcBorders>
                  <w:vAlign w:val="top"/>
                </w:tcPr>
                <w:p w14:paraId="29AA7828">
                  <w:pPr>
                    <w:rPr>
                      <w:rFonts w:ascii="Arial"/>
                      <w:sz w:val="21"/>
                    </w:rPr>
                  </w:pPr>
                </w:p>
              </w:tc>
              <w:tc>
                <w:tcPr>
                  <w:tcW w:w="426" w:type="dxa"/>
                  <w:vMerge w:val="continue"/>
                  <w:tcBorders>
                    <w:top w:val="nil"/>
                    <w:bottom w:val="nil"/>
                  </w:tcBorders>
                  <w:vAlign w:val="top"/>
                </w:tcPr>
                <w:p w14:paraId="5E249887">
                  <w:pPr>
                    <w:rPr>
                      <w:rFonts w:ascii="Arial"/>
                      <w:sz w:val="21"/>
                    </w:rPr>
                  </w:pPr>
                </w:p>
              </w:tc>
              <w:tc>
                <w:tcPr>
                  <w:tcW w:w="1135" w:type="dxa"/>
                  <w:vAlign w:val="top"/>
                </w:tcPr>
                <w:p w14:paraId="7F26B1C1">
                  <w:pPr>
                    <w:pStyle w:val="6"/>
                    <w:spacing w:before="34" w:line="228" w:lineRule="auto"/>
                    <w:ind w:left="75"/>
                    <w:rPr>
                      <w:sz w:val="19"/>
                      <w:szCs w:val="19"/>
                    </w:rPr>
                  </w:pPr>
                  <w:r>
                    <w:rPr>
                      <w:spacing w:val="7"/>
                      <w:sz w:val="19"/>
                      <w:szCs w:val="19"/>
                    </w:rPr>
                    <w:t>亭子镇明天</w:t>
                  </w:r>
                </w:p>
                <w:p w14:paraId="432B3C37">
                  <w:pPr>
                    <w:pStyle w:val="6"/>
                    <w:spacing w:before="24" w:line="227" w:lineRule="auto"/>
                    <w:ind w:left="71"/>
                    <w:rPr>
                      <w:sz w:val="19"/>
                      <w:szCs w:val="19"/>
                    </w:rPr>
                  </w:pPr>
                  <w:r>
                    <w:rPr>
                      <w:spacing w:val="7"/>
                      <w:sz w:val="19"/>
                      <w:szCs w:val="19"/>
                    </w:rPr>
                    <w:t>村大湾溪门</w:t>
                  </w:r>
                </w:p>
                <w:p w14:paraId="11856000">
                  <w:pPr>
                    <w:pStyle w:val="6"/>
                    <w:spacing w:before="22" w:line="214" w:lineRule="auto"/>
                    <w:ind w:left="501"/>
                    <w:rPr>
                      <w:sz w:val="19"/>
                      <w:szCs w:val="19"/>
                    </w:rPr>
                  </w:pPr>
                  <w:r>
                    <w:rPr>
                      <w:sz w:val="19"/>
                      <w:szCs w:val="19"/>
                    </w:rPr>
                    <w:t>口</w:t>
                  </w:r>
                </w:p>
              </w:tc>
              <w:tc>
                <w:tcPr>
                  <w:tcW w:w="1845" w:type="dxa"/>
                  <w:vAlign w:val="top"/>
                </w:tcPr>
                <w:p w14:paraId="689F0BFF">
                  <w:pPr>
                    <w:pStyle w:val="6"/>
                    <w:spacing w:before="161"/>
                    <w:ind w:left="525" w:right="22" w:hanging="497"/>
                    <w:rPr>
                      <w:sz w:val="19"/>
                      <w:szCs w:val="19"/>
                    </w:rPr>
                  </w:pPr>
                  <w:r>
                    <w:rPr>
                      <w:spacing w:val="8"/>
                      <w:sz w:val="19"/>
                      <w:szCs w:val="19"/>
                    </w:rPr>
                    <w:t>县界（东部经开区</w:t>
                  </w:r>
                  <w:r>
                    <w:rPr>
                      <w:rFonts w:ascii="Arial" w:hAnsi="Arial" w:eastAsia="Arial" w:cs="Arial"/>
                      <w:spacing w:val="8"/>
                      <w:sz w:val="19"/>
                      <w:szCs w:val="19"/>
                    </w:rPr>
                    <w:t>→</w:t>
                  </w:r>
                  <w:r>
                    <w:rPr>
                      <w:rFonts w:ascii="Arial" w:hAnsi="Arial" w:eastAsia="Arial" w:cs="Arial"/>
                      <w:spacing w:val="5"/>
                      <w:sz w:val="19"/>
                      <w:szCs w:val="19"/>
                    </w:rPr>
                    <w:t xml:space="preserve"> </w:t>
                  </w:r>
                  <w:r>
                    <w:rPr>
                      <w:spacing w:val="5"/>
                      <w:sz w:val="19"/>
                      <w:szCs w:val="19"/>
                    </w:rPr>
                    <w:t>达川区）</w:t>
                  </w:r>
                </w:p>
              </w:tc>
              <w:tc>
                <w:tcPr>
                  <w:tcW w:w="853" w:type="dxa"/>
                  <w:vAlign w:val="top"/>
                </w:tcPr>
                <w:p w14:paraId="3342DDF9">
                  <w:pPr>
                    <w:pStyle w:val="6"/>
                    <w:spacing w:before="294" w:line="228" w:lineRule="auto"/>
                    <w:ind w:left="237"/>
                    <w:rPr>
                      <w:sz w:val="19"/>
                      <w:szCs w:val="19"/>
                    </w:rPr>
                  </w:pPr>
                  <w:r>
                    <w:rPr>
                      <w:spacing w:val="2"/>
                      <w:sz w:val="19"/>
                      <w:szCs w:val="19"/>
                    </w:rPr>
                    <w:t>市控</w:t>
                  </w:r>
                </w:p>
              </w:tc>
              <w:tc>
                <w:tcPr>
                  <w:tcW w:w="569" w:type="dxa"/>
                  <w:vAlign w:val="top"/>
                </w:tcPr>
                <w:p w14:paraId="466F1B5E">
                  <w:pPr>
                    <w:spacing w:line="274" w:lineRule="auto"/>
                    <w:rPr>
                      <w:rFonts w:ascii="Arial"/>
                      <w:sz w:val="21"/>
                    </w:rPr>
                  </w:pPr>
                </w:p>
                <w:p w14:paraId="06C271FD">
                  <w:pPr>
                    <w:spacing w:before="55" w:line="192" w:lineRule="auto"/>
                    <w:ind w:left="19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568" w:type="dxa"/>
                  <w:vAlign w:val="top"/>
                </w:tcPr>
                <w:p w14:paraId="5A2A4BED">
                  <w:pPr>
                    <w:spacing w:line="274" w:lineRule="auto"/>
                    <w:rPr>
                      <w:rFonts w:ascii="Arial"/>
                      <w:sz w:val="21"/>
                    </w:rPr>
                  </w:pPr>
                </w:p>
                <w:p w14:paraId="4E698FD3">
                  <w:pPr>
                    <w:spacing w:before="55" w:line="192" w:lineRule="auto"/>
                    <w:ind w:left="19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569" w:type="dxa"/>
                  <w:vAlign w:val="top"/>
                </w:tcPr>
                <w:p w14:paraId="4AC73813">
                  <w:pPr>
                    <w:spacing w:line="274" w:lineRule="auto"/>
                    <w:rPr>
                      <w:rFonts w:ascii="Arial"/>
                      <w:sz w:val="21"/>
                    </w:rPr>
                  </w:pPr>
                </w:p>
                <w:p w14:paraId="35341C89">
                  <w:pPr>
                    <w:spacing w:before="55" w:line="192" w:lineRule="auto"/>
                    <w:ind w:left="19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Ⅲ</w:t>
                  </w:r>
                </w:p>
              </w:tc>
              <w:tc>
                <w:tcPr>
                  <w:tcW w:w="942" w:type="dxa"/>
                  <w:vAlign w:val="top"/>
                </w:tcPr>
                <w:p w14:paraId="36A149BB">
                  <w:pPr>
                    <w:spacing w:line="268" w:lineRule="auto"/>
                    <w:rPr>
                      <w:rFonts w:ascii="Arial"/>
                      <w:sz w:val="21"/>
                    </w:rPr>
                  </w:pPr>
                </w:p>
                <w:p w14:paraId="450944B8">
                  <w:pPr>
                    <w:spacing w:before="55"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1757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09" w:type="dxa"/>
                  <w:vAlign w:val="top"/>
                </w:tcPr>
                <w:p w14:paraId="6ACB8D67">
                  <w:pPr>
                    <w:pStyle w:val="6"/>
                    <w:spacing w:before="197" w:line="189" w:lineRule="auto"/>
                    <w:ind w:left="213"/>
                    <w:rPr>
                      <w:sz w:val="19"/>
                      <w:szCs w:val="19"/>
                    </w:rPr>
                  </w:pPr>
                  <w:r>
                    <w:rPr>
                      <w:sz w:val="19"/>
                      <w:szCs w:val="19"/>
                    </w:rPr>
                    <w:t>3</w:t>
                  </w:r>
                </w:p>
              </w:tc>
              <w:tc>
                <w:tcPr>
                  <w:tcW w:w="442" w:type="dxa"/>
                  <w:vMerge w:val="continue"/>
                  <w:tcBorders>
                    <w:top w:val="nil"/>
                  </w:tcBorders>
                  <w:vAlign w:val="top"/>
                </w:tcPr>
                <w:p w14:paraId="6A69B17E">
                  <w:pPr>
                    <w:rPr>
                      <w:rFonts w:ascii="Arial"/>
                      <w:sz w:val="21"/>
                    </w:rPr>
                  </w:pPr>
                </w:p>
              </w:tc>
              <w:tc>
                <w:tcPr>
                  <w:tcW w:w="426" w:type="dxa"/>
                  <w:vMerge w:val="continue"/>
                  <w:tcBorders>
                    <w:top w:val="nil"/>
                  </w:tcBorders>
                  <w:vAlign w:val="top"/>
                </w:tcPr>
                <w:p w14:paraId="06406EF2">
                  <w:pPr>
                    <w:rPr>
                      <w:rFonts w:ascii="Arial"/>
                      <w:sz w:val="21"/>
                    </w:rPr>
                  </w:pPr>
                </w:p>
              </w:tc>
              <w:tc>
                <w:tcPr>
                  <w:tcW w:w="1135" w:type="dxa"/>
                  <w:vAlign w:val="top"/>
                </w:tcPr>
                <w:p w14:paraId="522DFED1">
                  <w:pPr>
                    <w:pStyle w:val="6"/>
                    <w:spacing w:before="165" w:line="228" w:lineRule="auto"/>
                    <w:ind w:left="274"/>
                    <w:rPr>
                      <w:sz w:val="19"/>
                      <w:szCs w:val="19"/>
                    </w:rPr>
                  </w:pPr>
                  <w:r>
                    <w:rPr>
                      <w:spacing w:val="6"/>
                      <w:sz w:val="19"/>
                      <w:szCs w:val="19"/>
                    </w:rPr>
                    <w:t>李家渡</w:t>
                  </w:r>
                </w:p>
              </w:tc>
              <w:tc>
                <w:tcPr>
                  <w:tcW w:w="1845" w:type="dxa"/>
                  <w:vAlign w:val="top"/>
                </w:tcPr>
                <w:p w14:paraId="3944119B">
                  <w:pPr>
                    <w:pStyle w:val="6"/>
                    <w:spacing w:before="36" w:line="228" w:lineRule="auto"/>
                    <w:ind w:left="28"/>
                    <w:rPr>
                      <w:sz w:val="19"/>
                      <w:szCs w:val="19"/>
                    </w:rPr>
                  </w:pPr>
                  <w:r>
                    <w:rPr>
                      <w:spacing w:val="8"/>
                      <w:sz w:val="19"/>
                      <w:szCs w:val="19"/>
                    </w:rPr>
                    <w:t>县界（达川区</w:t>
                  </w:r>
                  <w:r>
                    <w:rPr>
                      <w:rFonts w:ascii="Arial" w:hAnsi="Arial" w:eastAsia="Arial" w:cs="Arial"/>
                      <w:spacing w:val="8"/>
                      <w:sz w:val="19"/>
                      <w:szCs w:val="19"/>
                    </w:rPr>
                    <w:t>→</w:t>
                  </w:r>
                  <w:r>
                    <w:rPr>
                      <w:spacing w:val="8"/>
                      <w:sz w:val="19"/>
                      <w:szCs w:val="19"/>
                    </w:rPr>
                    <w:t>通川</w:t>
                  </w:r>
                </w:p>
                <w:p w14:paraId="6F8DBAA0">
                  <w:pPr>
                    <w:pStyle w:val="6"/>
                    <w:spacing w:before="24" w:line="216" w:lineRule="auto"/>
                    <w:ind w:left="741"/>
                    <w:rPr>
                      <w:sz w:val="19"/>
                      <w:szCs w:val="19"/>
                    </w:rPr>
                  </w:pPr>
                  <w:r>
                    <w:rPr>
                      <w:spacing w:val="-7"/>
                      <w:sz w:val="19"/>
                      <w:szCs w:val="19"/>
                    </w:rPr>
                    <w:t>区）</w:t>
                  </w:r>
                </w:p>
              </w:tc>
              <w:tc>
                <w:tcPr>
                  <w:tcW w:w="853" w:type="dxa"/>
                  <w:vAlign w:val="top"/>
                </w:tcPr>
                <w:p w14:paraId="4D309E1A">
                  <w:pPr>
                    <w:pStyle w:val="6"/>
                    <w:spacing w:before="165" w:line="228" w:lineRule="auto"/>
                    <w:ind w:left="252"/>
                    <w:rPr>
                      <w:sz w:val="19"/>
                      <w:szCs w:val="19"/>
                    </w:rPr>
                  </w:pPr>
                  <w:r>
                    <w:rPr>
                      <w:spacing w:val="-5"/>
                      <w:sz w:val="19"/>
                      <w:szCs w:val="19"/>
                    </w:rPr>
                    <w:t>国考</w:t>
                  </w:r>
                </w:p>
              </w:tc>
              <w:tc>
                <w:tcPr>
                  <w:tcW w:w="569" w:type="dxa"/>
                  <w:vAlign w:val="top"/>
                </w:tcPr>
                <w:p w14:paraId="000E7817">
                  <w:pPr>
                    <w:spacing w:before="202" w:line="192" w:lineRule="auto"/>
                    <w:ind w:left="223"/>
                    <w:rPr>
                      <w:rFonts w:ascii="Times New Roman" w:hAnsi="Times New Roman" w:eastAsia="Times New Roman" w:cs="Times New Roman"/>
                      <w:sz w:val="19"/>
                      <w:szCs w:val="19"/>
                    </w:rPr>
                  </w:pPr>
                  <w:r>
                    <w:rPr>
                      <w:rFonts w:ascii="Times New Roman" w:hAnsi="Times New Roman" w:eastAsia="Times New Roman" w:cs="Times New Roman"/>
                      <w:sz w:val="19"/>
                      <w:szCs w:val="19"/>
                    </w:rPr>
                    <w:t>Ⅱ</w:t>
                  </w:r>
                </w:p>
              </w:tc>
              <w:tc>
                <w:tcPr>
                  <w:tcW w:w="568" w:type="dxa"/>
                  <w:vAlign w:val="top"/>
                </w:tcPr>
                <w:p w14:paraId="214A1242">
                  <w:pPr>
                    <w:spacing w:before="202" w:line="192" w:lineRule="auto"/>
                    <w:ind w:left="223"/>
                    <w:rPr>
                      <w:rFonts w:ascii="Times New Roman" w:hAnsi="Times New Roman" w:eastAsia="Times New Roman" w:cs="Times New Roman"/>
                      <w:sz w:val="19"/>
                      <w:szCs w:val="19"/>
                    </w:rPr>
                  </w:pPr>
                  <w:r>
                    <w:rPr>
                      <w:rFonts w:ascii="Times New Roman" w:hAnsi="Times New Roman" w:eastAsia="Times New Roman" w:cs="Times New Roman"/>
                      <w:sz w:val="19"/>
                      <w:szCs w:val="19"/>
                    </w:rPr>
                    <w:t>Ⅱ</w:t>
                  </w:r>
                </w:p>
              </w:tc>
              <w:tc>
                <w:tcPr>
                  <w:tcW w:w="569" w:type="dxa"/>
                  <w:vAlign w:val="top"/>
                </w:tcPr>
                <w:p w14:paraId="133B0CA0">
                  <w:pPr>
                    <w:spacing w:before="202" w:line="192" w:lineRule="auto"/>
                    <w:ind w:left="224"/>
                    <w:rPr>
                      <w:rFonts w:ascii="Times New Roman" w:hAnsi="Times New Roman" w:eastAsia="Times New Roman" w:cs="Times New Roman"/>
                      <w:sz w:val="19"/>
                      <w:szCs w:val="19"/>
                    </w:rPr>
                  </w:pPr>
                  <w:r>
                    <w:rPr>
                      <w:rFonts w:ascii="Times New Roman" w:hAnsi="Times New Roman" w:eastAsia="Times New Roman" w:cs="Times New Roman"/>
                      <w:sz w:val="19"/>
                      <w:szCs w:val="19"/>
                    </w:rPr>
                    <w:t>Ⅱ</w:t>
                  </w:r>
                </w:p>
              </w:tc>
              <w:tc>
                <w:tcPr>
                  <w:tcW w:w="942" w:type="dxa"/>
                  <w:vAlign w:val="top"/>
                </w:tcPr>
                <w:p w14:paraId="299D3403">
                  <w:pPr>
                    <w:spacing w:before="196"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15CFDA7A">
            <w:pPr>
              <w:spacing w:before="132" w:line="326" w:lineRule="auto"/>
              <w:ind w:left="89" w:right="84" w:firstLine="443"/>
              <w:rPr>
                <w:rFonts w:ascii="新宋体" w:hAnsi="新宋体" w:eastAsia="新宋体" w:cs="新宋体"/>
                <w:sz w:val="22"/>
                <w:szCs w:val="22"/>
              </w:rPr>
            </w:pPr>
            <w:r>
              <w:rPr>
                <w:rFonts w:ascii="新宋体" w:hAnsi="新宋体" w:eastAsia="新宋体" w:cs="新宋体"/>
                <w:spacing w:val="-2"/>
                <w:sz w:val="22"/>
                <w:szCs w:val="22"/>
              </w:rPr>
              <w:t>本项目评价区域地表水体为明月河。根据上表例行监测数据表明：与项目区相</w:t>
            </w:r>
            <w:r>
              <w:rPr>
                <w:rFonts w:ascii="新宋体" w:hAnsi="新宋体" w:eastAsia="新宋体" w:cs="新宋体"/>
                <w:spacing w:val="17"/>
                <w:sz w:val="22"/>
                <w:szCs w:val="22"/>
              </w:rPr>
              <w:t xml:space="preserve"> </w:t>
            </w:r>
            <w:r>
              <w:rPr>
                <w:rFonts w:ascii="新宋体" w:hAnsi="新宋体" w:eastAsia="新宋体" w:cs="新宋体"/>
                <w:spacing w:val="13"/>
                <w:sz w:val="22"/>
                <w:szCs w:val="22"/>
              </w:rPr>
              <w:t>距较近</w:t>
            </w:r>
            <w:r>
              <w:rPr>
                <w:rFonts w:ascii="新宋体" w:hAnsi="新宋体" w:eastAsia="新宋体" w:cs="新宋体"/>
                <w:spacing w:val="-50"/>
                <w:sz w:val="22"/>
                <w:szCs w:val="22"/>
              </w:rPr>
              <w:t xml:space="preserve"> </w:t>
            </w:r>
            <w:r>
              <w:rPr>
                <w:rFonts w:ascii="新宋体" w:hAnsi="新宋体" w:eastAsia="新宋体" w:cs="新宋体"/>
                <w:spacing w:val="13"/>
                <w:sz w:val="22"/>
                <w:szCs w:val="22"/>
              </w:rPr>
              <w:t>的明</w:t>
            </w:r>
            <w:r>
              <w:rPr>
                <w:rFonts w:ascii="新宋体" w:hAnsi="新宋体" w:eastAsia="新宋体" w:cs="新宋体"/>
                <w:spacing w:val="-63"/>
                <w:sz w:val="22"/>
                <w:szCs w:val="22"/>
              </w:rPr>
              <w:t xml:space="preserve"> </w:t>
            </w:r>
            <w:r>
              <w:rPr>
                <w:rFonts w:ascii="新宋体" w:hAnsi="新宋体" w:eastAsia="新宋体" w:cs="新宋体"/>
                <w:spacing w:val="13"/>
                <w:sz w:val="22"/>
                <w:szCs w:val="22"/>
              </w:rPr>
              <w:t>月江</w:t>
            </w:r>
            <w:r>
              <w:rPr>
                <w:rFonts w:ascii="新宋体" w:hAnsi="新宋体" w:eastAsia="新宋体" w:cs="新宋体"/>
                <w:spacing w:val="-64"/>
                <w:sz w:val="22"/>
                <w:szCs w:val="22"/>
              </w:rPr>
              <w:t xml:space="preserve"> </w:t>
            </w:r>
            <w:r>
              <w:rPr>
                <w:rFonts w:ascii="新宋体" w:hAnsi="新宋体" w:eastAsia="新宋体" w:cs="新宋体"/>
                <w:spacing w:val="13"/>
                <w:sz w:val="22"/>
                <w:szCs w:val="22"/>
              </w:rPr>
              <w:t>李家渡</w:t>
            </w:r>
            <w:r>
              <w:rPr>
                <w:rFonts w:ascii="新宋体" w:hAnsi="新宋体" w:eastAsia="新宋体" w:cs="新宋体"/>
                <w:spacing w:val="-64"/>
                <w:sz w:val="22"/>
                <w:szCs w:val="22"/>
              </w:rPr>
              <w:t xml:space="preserve"> </w:t>
            </w:r>
            <w:r>
              <w:rPr>
                <w:rFonts w:ascii="新宋体" w:hAnsi="新宋体" w:eastAsia="新宋体" w:cs="新宋体"/>
                <w:spacing w:val="13"/>
                <w:sz w:val="22"/>
                <w:szCs w:val="22"/>
              </w:rPr>
              <w:t>监测</w:t>
            </w:r>
            <w:r>
              <w:rPr>
                <w:rFonts w:ascii="新宋体" w:hAnsi="新宋体" w:eastAsia="新宋体" w:cs="新宋体"/>
                <w:spacing w:val="-57"/>
                <w:sz w:val="22"/>
                <w:szCs w:val="22"/>
              </w:rPr>
              <w:t xml:space="preserve"> </w:t>
            </w:r>
            <w:r>
              <w:rPr>
                <w:rFonts w:ascii="新宋体" w:hAnsi="新宋体" w:eastAsia="新宋体" w:cs="新宋体"/>
                <w:spacing w:val="13"/>
                <w:sz w:val="22"/>
                <w:szCs w:val="22"/>
              </w:rPr>
              <w:t>断面</w:t>
            </w:r>
            <w:r>
              <w:rPr>
                <w:rFonts w:ascii="新宋体" w:hAnsi="新宋体" w:eastAsia="新宋体" w:cs="新宋体"/>
                <w:spacing w:val="-63"/>
                <w:sz w:val="22"/>
                <w:szCs w:val="22"/>
              </w:rPr>
              <w:t xml:space="preserve"> </w:t>
            </w:r>
            <w:r>
              <w:rPr>
                <w:rFonts w:ascii="新宋体" w:hAnsi="新宋体" w:eastAsia="新宋体" w:cs="新宋体"/>
                <w:spacing w:val="13"/>
                <w:sz w:val="22"/>
                <w:szCs w:val="22"/>
              </w:rPr>
              <w:t>水质</w:t>
            </w:r>
            <w:r>
              <w:rPr>
                <w:rFonts w:ascii="新宋体" w:hAnsi="新宋体" w:eastAsia="新宋体" w:cs="新宋体"/>
                <w:spacing w:val="-60"/>
                <w:sz w:val="22"/>
                <w:szCs w:val="22"/>
              </w:rPr>
              <w:t xml:space="preserve"> </w:t>
            </w:r>
            <w:r>
              <w:rPr>
                <w:rFonts w:ascii="新宋体" w:hAnsi="新宋体" w:eastAsia="新宋体" w:cs="新宋体"/>
                <w:spacing w:val="13"/>
                <w:sz w:val="22"/>
                <w:szCs w:val="22"/>
              </w:rPr>
              <w:t>能够满</w:t>
            </w:r>
            <w:r>
              <w:rPr>
                <w:rFonts w:ascii="新宋体" w:hAnsi="新宋体" w:eastAsia="新宋体" w:cs="新宋体"/>
                <w:spacing w:val="-64"/>
                <w:sz w:val="22"/>
                <w:szCs w:val="22"/>
              </w:rPr>
              <w:t xml:space="preserve"> </w:t>
            </w:r>
            <w:r>
              <w:rPr>
                <w:rFonts w:ascii="新宋体" w:hAnsi="新宋体" w:eastAsia="新宋体" w:cs="新宋体"/>
                <w:spacing w:val="13"/>
                <w:sz w:val="22"/>
                <w:szCs w:val="22"/>
              </w:rPr>
              <w:t>足《</w:t>
            </w:r>
            <w:r>
              <w:rPr>
                <w:rFonts w:ascii="新宋体" w:hAnsi="新宋体" w:eastAsia="新宋体" w:cs="新宋体"/>
                <w:spacing w:val="-46"/>
                <w:sz w:val="22"/>
                <w:szCs w:val="22"/>
              </w:rPr>
              <w:t xml:space="preserve"> </w:t>
            </w:r>
            <w:r>
              <w:rPr>
                <w:rFonts w:ascii="新宋体" w:hAnsi="新宋体" w:eastAsia="新宋体" w:cs="新宋体"/>
                <w:spacing w:val="13"/>
                <w:sz w:val="22"/>
                <w:szCs w:val="22"/>
              </w:rPr>
              <w:t>地表</w:t>
            </w:r>
            <w:r>
              <w:rPr>
                <w:rFonts w:ascii="新宋体" w:hAnsi="新宋体" w:eastAsia="新宋体" w:cs="新宋体"/>
                <w:spacing w:val="-66"/>
                <w:sz w:val="22"/>
                <w:szCs w:val="22"/>
              </w:rPr>
              <w:t xml:space="preserve"> </w:t>
            </w:r>
            <w:r>
              <w:rPr>
                <w:rFonts w:ascii="新宋体" w:hAnsi="新宋体" w:eastAsia="新宋体" w:cs="新宋体"/>
                <w:spacing w:val="13"/>
                <w:sz w:val="22"/>
                <w:szCs w:val="22"/>
              </w:rPr>
              <w:t>水环</w:t>
            </w:r>
            <w:r>
              <w:rPr>
                <w:rFonts w:ascii="新宋体" w:hAnsi="新宋体" w:eastAsia="新宋体" w:cs="新宋体"/>
                <w:spacing w:val="-64"/>
                <w:sz w:val="22"/>
                <w:szCs w:val="22"/>
              </w:rPr>
              <w:t xml:space="preserve"> </w:t>
            </w:r>
            <w:r>
              <w:rPr>
                <w:rFonts w:ascii="新宋体" w:hAnsi="新宋体" w:eastAsia="新宋体" w:cs="新宋体"/>
                <w:spacing w:val="13"/>
                <w:sz w:val="22"/>
                <w:szCs w:val="22"/>
              </w:rPr>
              <w:t>境质</w:t>
            </w:r>
            <w:r>
              <w:rPr>
                <w:rFonts w:ascii="新宋体" w:hAnsi="新宋体" w:eastAsia="新宋体" w:cs="新宋体"/>
                <w:spacing w:val="-66"/>
                <w:sz w:val="22"/>
                <w:szCs w:val="22"/>
              </w:rPr>
              <w:t xml:space="preserve"> </w:t>
            </w:r>
            <w:r>
              <w:rPr>
                <w:rFonts w:ascii="新宋体" w:hAnsi="新宋体" w:eastAsia="新宋体" w:cs="新宋体"/>
                <w:spacing w:val="13"/>
                <w:sz w:val="22"/>
                <w:szCs w:val="22"/>
              </w:rPr>
              <w:t>量标准</w:t>
            </w:r>
            <w:r>
              <w:rPr>
                <w:rFonts w:ascii="新宋体" w:hAnsi="新宋体" w:eastAsia="新宋体" w:cs="新宋体"/>
                <w:spacing w:val="-53"/>
                <w:sz w:val="22"/>
                <w:szCs w:val="22"/>
              </w:rPr>
              <w:t xml:space="preserve"> </w:t>
            </w:r>
            <w:r>
              <w:rPr>
                <w:rFonts w:ascii="新宋体" w:hAnsi="新宋体" w:eastAsia="新宋体" w:cs="新宋体"/>
                <w:spacing w:val="13"/>
                <w:sz w:val="22"/>
                <w:szCs w:val="22"/>
              </w:rPr>
              <w:t>》</w:t>
            </w:r>
            <w:r>
              <w:rPr>
                <w:rFonts w:ascii="新宋体" w:hAnsi="新宋体" w:eastAsia="新宋体" w:cs="新宋体"/>
                <w:sz w:val="22"/>
                <w:szCs w:val="22"/>
              </w:rPr>
              <w:t xml:space="preserve"> </w:t>
            </w:r>
            <w:r>
              <w:rPr>
                <w:rFonts w:ascii="新宋体" w:hAnsi="新宋体" w:eastAsia="新宋体" w:cs="新宋体"/>
                <w:spacing w:val="-1"/>
                <w:sz w:val="22"/>
                <w:szCs w:val="22"/>
              </w:rPr>
              <w:t>（</w:t>
            </w:r>
            <w:r>
              <w:rPr>
                <w:rFonts w:ascii="Times New Roman" w:hAnsi="Times New Roman" w:eastAsia="Times New Roman" w:cs="Times New Roman"/>
                <w:spacing w:val="-1"/>
                <w:sz w:val="22"/>
                <w:szCs w:val="22"/>
              </w:rPr>
              <w:t>GB3838-2002</w:t>
            </w:r>
            <w:r>
              <w:rPr>
                <w:rFonts w:ascii="新宋体" w:hAnsi="新宋体" w:eastAsia="新宋体" w:cs="新宋体"/>
                <w:spacing w:val="-1"/>
                <w:sz w:val="22"/>
                <w:szCs w:val="22"/>
              </w:rPr>
              <w:t>）Ⅲ类水域水质标准。</w:t>
            </w:r>
          </w:p>
          <w:p w14:paraId="7B1A0BDA">
            <w:pPr>
              <w:spacing w:before="34" w:line="222" w:lineRule="auto"/>
              <w:ind w:left="90"/>
              <w:rPr>
                <w:rFonts w:ascii="黑体" w:hAnsi="黑体" w:eastAsia="黑体" w:cs="黑体"/>
                <w:sz w:val="22"/>
                <w:szCs w:val="22"/>
              </w:rPr>
            </w:pPr>
            <w:r>
              <w:rPr>
                <w:rFonts w:ascii="黑体" w:hAnsi="黑体" w:eastAsia="黑体" w:cs="黑体"/>
                <w:spacing w:val="-1"/>
                <w:sz w:val="22"/>
                <w:szCs w:val="22"/>
              </w:rPr>
              <w:t>3、声环境质量现状监测及评价</w:t>
            </w:r>
          </w:p>
          <w:p w14:paraId="7870C050">
            <w:pPr>
              <w:pStyle w:val="6"/>
              <w:spacing w:before="136" w:line="320" w:lineRule="auto"/>
              <w:ind w:left="107" w:right="137" w:firstLine="461"/>
            </w:pPr>
            <w:r>
              <w:rPr>
                <w:spacing w:val="-1"/>
              </w:rPr>
              <w:t>四川融华环境检测有限公司于</w:t>
            </w:r>
            <w:r>
              <w:rPr>
                <w:rFonts w:ascii="Times New Roman" w:hAnsi="Times New Roman" w:eastAsia="Times New Roman" w:cs="Times New Roman"/>
                <w:spacing w:val="-1"/>
              </w:rPr>
              <w:t>2024</w:t>
            </w:r>
            <w:r>
              <w:rPr>
                <w:spacing w:val="-1"/>
              </w:rPr>
              <w:t>年</w:t>
            </w:r>
            <w:r>
              <w:rPr>
                <w:rFonts w:ascii="Times New Roman" w:hAnsi="Times New Roman" w:eastAsia="Times New Roman" w:cs="Times New Roman"/>
                <w:spacing w:val="-1"/>
              </w:rPr>
              <w:t>12</w:t>
            </w:r>
            <w:r>
              <w:rPr>
                <w:spacing w:val="-1"/>
              </w:rPr>
              <w:t>月</w:t>
            </w:r>
            <w:r>
              <w:rPr>
                <w:rFonts w:ascii="Times New Roman" w:hAnsi="Times New Roman" w:eastAsia="Times New Roman" w:cs="Times New Roman"/>
                <w:spacing w:val="-1"/>
              </w:rPr>
              <w:t>13</w:t>
            </w:r>
            <w:r>
              <w:rPr>
                <w:spacing w:val="-1"/>
              </w:rPr>
              <w:t>日，在项目区设有</w:t>
            </w:r>
            <w:r>
              <w:rPr>
                <w:rFonts w:ascii="Times New Roman" w:hAnsi="Times New Roman" w:eastAsia="Times New Roman" w:cs="Times New Roman"/>
                <w:spacing w:val="-1"/>
              </w:rPr>
              <w:t>6</w:t>
            </w:r>
            <w:r>
              <w:rPr>
                <w:spacing w:val="-1"/>
              </w:rPr>
              <w:t>个环境噪声监</w:t>
            </w:r>
            <w:r>
              <w:rPr>
                <w:spacing w:val="8"/>
              </w:rPr>
              <w:t xml:space="preserve"> </w:t>
            </w:r>
            <w:r>
              <w:t>测点位。将监测结果与评价标准进行对照，</w:t>
            </w:r>
            <w:r>
              <w:rPr>
                <w:spacing w:val="-1"/>
              </w:rPr>
              <w:t>得出评价结果如下表。</w:t>
            </w:r>
          </w:p>
          <w:p w14:paraId="4AA44B9A">
            <w:pPr>
              <w:spacing w:before="56" w:line="221" w:lineRule="auto"/>
              <w:ind w:left="1952"/>
              <w:rPr>
                <w:rFonts w:ascii="Times New Roman" w:hAnsi="Times New Roman" w:eastAsia="Times New Roman" w:cs="Times New Roman"/>
                <w:sz w:val="19"/>
                <w:szCs w:val="19"/>
              </w:rPr>
            </w:pPr>
            <w:r>
              <w:rPr>
                <w:rFonts w:ascii="黑体" w:hAnsi="黑体" w:eastAsia="黑体" w:cs="黑体"/>
                <w:spacing w:val="7"/>
                <w:sz w:val="19"/>
                <w:szCs w:val="19"/>
              </w:rPr>
              <w:t>表</w:t>
            </w:r>
            <w:r>
              <w:rPr>
                <w:rFonts w:ascii="黑体" w:hAnsi="黑体" w:eastAsia="黑体" w:cs="黑体"/>
                <w:spacing w:val="-27"/>
                <w:sz w:val="19"/>
                <w:szCs w:val="19"/>
              </w:rPr>
              <w:t xml:space="preserve"> </w:t>
            </w:r>
            <w:r>
              <w:rPr>
                <w:rFonts w:ascii="黑体" w:hAnsi="黑体" w:eastAsia="黑体" w:cs="黑体"/>
                <w:spacing w:val="7"/>
                <w:sz w:val="19"/>
                <w:szCs w:val="19"/>
              </w:rPr>
              <w:t>3-4   噪声环境现状评价结果  单位：</w:t>
            </w:r>
            <w:r>
              <w:rPr>
                <w:rFonts w:ascii="Times New Roman" w:hAnsi="Times New Roman" w:eastAsia="Times New Roman" w:cs="Times New Roman"/>
                <w:sz w:val="19"/>
                <w:szCs w:val="19"/>
              </w:rPr>
              <w:t>dB</w:t>
            </w:r>
            <w:r>
              <w:rPr>
                <w:rFonts w:ascii="Times New Roman" w:hAnsi="Times New Roman" w:eastAsia="Times New Roman" w:cs="Times New Roman"/>
                <w:spacing w:val="7"/>
                <w:sz w:val="19"/>
                <w:szCs w:val="19"/>
              </w:rPr>
              <w:t>(A)</w:t>
            </w:r>
          </w:p>
          <w:p w14:paraId="7B30356C">
            <w:pPr>
              <w:spacing w:line="22" w:lineRule="exact"/>
            </w:pPr>
          </w:p>
          <w:tbl>
            <w:tblPr>
              <w:tblStyle w:val="5"/>
              <w:tblW w:w="7583"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1586"/>
              <w:gridCol w:w="1428"/>
              <w:gridCol w:w="1614"/>
              <w:gridCol w:w="1068"/>
            </w:tblGrid>
            <w:tr w14:paraId="051E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887" w:type="dxa"/>
                  <w:vMerge w:val="restart"/>
                  <w:tcBorders>
                    <w:bottom w:val="nil"/>
                  </w:tcBorders>
                  <w:vAlign w:val="top"/>
                </w:tcPr>
                <w:p w14:paraId="0582D78D">
                  <w:pPr>
                    <w:pStyle w:val="6"/>
                    <w:spacing w:before="192" w:line="229" w:lineRule="auto"/>
                    <w:ind w:left="550"/>
                    <w:rPr>
                      <w:sz w:val="19"/>
                      <w:szCs w:val="19"/>
                    </w:rPr>
                  </w:pPr>
                  <w:r>
                    <w:rPr>
                      <w:spacing w:val="7"/>
                      <w:sz w:val="19"/>
                      <w:szCs w:val="19"/>
                    </w:rPr>
                    <w:t>监测点位</w:t>
                  </w:r>
                </w:p>
              </w:tc>
              <w:tc>
                <w:tcPr>
                  <w:tcW w:w="1586" w:type="dxa"/>
                  <w:vMerge w:val="restart"/>
                  <w:tcBorders>
                    <w:bottom w:val="nil"/>
                  </w:tcBorders>
                  <w:vAlign w:val="top"/>
                </w:tcPr>
                <w:p w14:paraId="0A8E2CBB">
                  <w:pPr>
                    <w:pStyle w:val="6"/>
                    <w:spacing w:before="193" w:line="228" w:lineRule="auto"/>
                    <w:ind w:left="399"/>
                    <w:rPr>
                      <w:sz w:val="19"/>
                      <w:szCs w:val="19"/>
                    </w:rPr>
                  </w:pPr>
                  <w:r>
                    <w:rPr>
                      <w:spacing w:val="7"/>
                      <w:sz w:val="19"/>
                      <w:szCs w:val="19"/>
                    </w:rPr>
                    <w:t>监测日期</w:t>
                  </w:r>
                </w:p>
              </w:tc>
              <w:tc>
                <w:tcPr>
                  <w:tcW w:w="1428" w:type="dxa"/>
                  <w:vAlign w:val="top"/>
                </w:tcPr>
                <w:p w14:paraId="1E298A98">
                  <w:pPr>
                    <w:pStyle w:val="6"/>
                    <w:spacing w:before="47" w:line="226" w:lineRule="auto"/>
                    <w:ind w:left="320"/>
                    <w:rPr>
                      <w:sz w:val="19"/>
                      <w:szCs w:val="19"/>
                    </w:rPr>
                  </w:pPr>
                  <w:r>
                    <w:rPr>
                      <w:spacing w:val="7"/>
                      <w:sz w:val="19"/>
                      <w:szCs w:val="19"/>
                    </w:rPr>
                    <w:t>监测结果</w:t>
                  </w:r>
                </w:p>
              </w:tc>
              <w:tc>
                <w:tcPr>
                  <w:tcW w:w="1614" w:type="dxa"/>
                  <w:vAlign w:val="top"/>
                </w:tcPr>
                <w:p w14:paraId="10C856D3">
                  <w:pPr>
                    <w:pStyle w:val="6"/>
                    <w:spacing w:before="47" w:line="226" w:lineRule="auto"/>
                    <w:ind w:left="412"/>
                    <w:rPr>
                      <w:sz w:val="19"/>
                      <w:szCs w:val="19"/>
                    </w:rPr>
                  </w:pPr>
                  <w:r>
                    <w:rPr>
                      <w:spacing w:val="8"/>
                      <w:sz w:val="19"/>
                      <w:szCs w:val="19"/>
                    </w:rPr>
                    <w:t>评价标准</w:t>
                  </w:r>
                </w:p>
              </w:tc>
              <w:tc>
                <w:tcPr>
                  <w:tcW w:w="1068" w:type="dxa"/>
                  <w:vAlign w:val="top"/>
                </w:tcPr>
                <w:p w14:paraId="1C452971">
                  <w:pPr>
                    <w:pStyle w:val="6"/>
                    <w:spacing w:before="47" w:line="226" w:lineRule="auto"/>
                    <w:ind w:left="137"/>
                    <w:rPr>
                      <w:sz w:val="19"/>
                      <w:szCs w:val="19"/>
                    </w:rPr>
                  </w:pPr>
                  <w:r>
                    <w:rPr>
                      <w:spacing w:val="8"/>
                      <w:sz w:val="19"/>
                      <w:szCs w:val="19"/>
                    </w:rPr>
                    <w:t>评价结果</w:t>
                  </w:r>
                </w:p>
              </w:tc>
            </w:tr>
            <w:tr w14:paraId="73363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887" w:type="dxa"/>
                  <w:vMerge w:val="continue"/>
                  <w:tcBorders>
                    <w:top w:val="nil"/>
                  </w:tcBorders>
                  <w:vAlign w:val="top"/>
                </w:tcPr>
                <w:p w14:paraId="17136CAB">
                  <w:pPr>
                    <w:rPr>
                      <w:rFonts w:ascii="Arial"/>
                      <w:sz w:val="21"/>
                    </w:rPr>
                  </w:pPr>
                </w:p>
              </w:tc>
              <w:tc>
                <w:tcPr>
                  <w:tcW w:w="1586" w:type="dxa"/>
                  <w:vMerge w:val="continue"/>
                  <w:tcBorders>
                    <w:top w:val="nil"/>
                  </w:tcBorders>
                  <w:vAlign w:val="top"/>
                </w:tcPr>
                <w:p w14:paraId="79D14AD4">
                  <w:pPr>
                    <w:rPr>
                      <w:rFonts w:ascii="Arial"/>
                      <w:sz w:val="21"/>
                    </w:rPr>
                  </w:pPr>
                </w:p>
              </w:tc>
              <w:tc>
                <w:tcPr>
                  <w:tcW w:w="1428" w:type="dxa"/>
                  <w:vAlign w:val="top"/>
                </w:tcPr>
                <w:p w14:paraId="1F76713D">
                  <w:pPr>
                    <w:pStyle w:val="6"/>
                    <w:spacing w:before="41" w:line="228" w:lineRule="auto"/>
                    <w:ind w:left="517"/>
                    <w:rPr>
                      <w:sz w:val="19"/>
                      <w:szCs w:val="19"/>
                    </w:rPr>
                  </w:pPr>
                  <w:r>
                    <w:rPr>
                      <w:spacing w:val="5"/>
                      <w:sz w:val="19"/>
                      <w:szCs w:val="19"/>
                    </w:rPr>
                    <w:t>昼间</w:t>
                  </w:r>
                </w:p>
              </w:tc>
              <w:tc>
                <w:tcPr>
                  <w:tcW w:w="1614" w:type="dxa"/>
                  <w:vAlign w:val="top"/>
                </w:tcPr>
                <w:p w14:paraId="51B5FE21">
                  <w:pPr>
                    <w:pStyle w:val="6"/>
                    <w:spacing w:before="41" w:line="228" w:lineRule="auto"/>
                    <w:ind w:left="611"/>
                    <w:rPr>
                      <w:sz w:val="19"/>
                      <w:szCs w:val="19"/>
                    </w:rPr>
                  </w:pPr>
                  <w:r>
                    <w:rPr>
                      <w:spacing w:val="5"/>
                      <w:sz w:val="19"/>
                      <w:szCs w:val="19"/>
                    </w:rPr>
                    <w:t>昼间</w:t>
                  </w:r>
                </w:p>
              </w:tc>
              <w:tc>
                <w:tcPr>
                  <w:tcW w:w="1068" w:type="dxa"/>
                  <w:vAlign w:val="top"/>
                </w:tcPr>
                <w:p w14:paraId="36FBACD6">
                  <w:pPr>
                    <w:pStyle w:val="6"/>
                    <w:spacing w:before="41" w:line="228" w:lineRule="auto"/>
                    <w:ind w:left="339"/>
                    <w:rPr>
                      <w:sz w:val="19"/>
                      <w:szCs w:val="19"/>
                    </w:rPr>
                  </w:pPr>
                  <w:r>
                    <w:rPr>
                      <w:spacing w:val="5"/>
                      <w:sz w:val="19"/>
                      <w:szCs w:val="19"/>
                    </w:rPr>
                    <w:t>昼间</w:t>
                  </w:r>
                </w:p>
              </w:tc>
            </w:tr>
            <w:tr w14:paraId="3510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887" w:type="dxa"/>
                  <w:vAlign w:val="top"/>
                </w:tcPr>
                <w:p w14:paraId="3A0838F1">
                  <w:pPr>
                    <w:pStyle w:val="6"/>
                    <w:spacing w:before="42" w:line="227" w:lineRule="auto"/>
                    <w:ind w:left="265"/>
                    <w:rPr>
                      <w:sz w:val="19"/>
                      <w:szCs w:val="19"/>
                    </w:rPr>
                  </w:pPr>
                  <w:r>
                    <w:rPr>
                      <w:rFonts w:ascii="Times New Roman" w:hAnsi="Times New Roman" w:eastAsia="Times New Roman" w:cs="Times New Roman"/>
                      <w:spacing w:val="4"/>
                      <w:sz w:val="19"/>
                      <w:szCs w:val="19"/>
                    </w:rPr>
                    <w:t>1#</w:t>
                  </w:r>
                  <w:r>
                    <w:rPr>
                      <w:spacing w:val="4"/>
                      <w:sz w:val="19"/>
                      <w:szCs w:val="19"/>
                    </w:rPr>
                    <w:t>（东面厂界）</w:t>
                  </w:r>
                </w:p>
              </w:tc>
              <w:tc>
                <w:tcPr>
                  <w:tcW w:w="1586" w:type="dxa"/>
                  <w:vAlign w:val="top"/>
                </w:tcPr>
                <w:p w14:paraId="4FC2443A">
                  <w:pPr>
                    <w:spacing w:before="76"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vAlign w:val="top"/>
                </w:tcPr>
                <w:p w14:paraId="3691F64D">
                  <w:pPr>
                    <w:spacing w:before="76"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46.9</w:t>
                  </w:r>
                </w:p>
              </w:tc>
              <w:tc>
                <w:tcPr>
                  <w:tcW w:w="1614" w:type="dxa"/>
                  <w:vAlign w:val="top"/>
                </w:tcPr>
                <w:p w14:paraId="587B6731">
                  <w:pPr>
                    <w:spacing w:before="76"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vAlign w:val="top"/>
                </w:tcPr>
                <w:p w14:paraId="5CE6E970">
                  <w:pPr>
                    <w:pStyle w:val="6"/>
                    <w:spacing w:before="42" w:line="227" w:lineRule="auto"/>
                    <w:ind w:left="339"/>
                    <w:rPr>
                      <w:sz w:val="19"/>
                      <w:szCs w:val="19"/>
                    </w:rPr>
                  </w:pPr>
                  <w:r>
                    <w:rPr>
                      <w:spacing w:val="5"/>
                      <w:sz w:val="19"/>
                      <w:szCs w:val="19"/>
                    </w:rPr>
                    <w:t>达标</w:t>
                  </w:r>
                </w:p>
              </w:tc>
            </w:tr>
            <w:tr w14:paraId="573C7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887" w:type="dxa"/>
                  <w:vAlign w:val="top"/>
                </w:tcPr>
                <w:p w14:paraId="360242D9">
                  <w:pPr>
                    <w:pStyle w:val="6"/>
                    <w:spacing w:before="42" w:line="227" w:lineRule="auto"/>
                    <w:ind w:left="145"/>
                    <w:rPr>
                      <w:sz w:val="19"/>
                      <w:szCs w:val="19"/>
                    </w:rPr>
                  </w:pPr>
                  <w:r>
                    <w:rPr>
                      <w:rFonts w:ascii="Times New Roman" w:hAnsi="Times New Roman" w:eastAsia="Times New Roman" w:cs="Times New Roman"/>
                      <w:spacing w:val="7"/>
                      <w:sz w:val="19"/>
                      <w:szCs w:val="19"/>
                    </w:rPr>
                    <w:t>2#</w:t>
                  </w:r>
                  <w:r>
                    <w:rPr>
                      <w:spacing w:val="7"/>
                      <w:sz w:val="19"/>
                      <w:szCs w:val="19"/>
                    </w:rPr>
                    <w:t>（东南面住户）</w:t>
                  </w:r>
                </w:p>
              </w:tc>
              <w:tc>
                <w:tcPr>
                  <w:tcW w:w="1586" w:type="dxa"/>
                  <w:vAlign w:val="top"/>
                </w:tcPr>
                <w:p w14:paraId="103695AD">
                  <w:pPr>
                    <w:spacing w:before="76"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vAlign w:val="top"/>
                </w:tcPr>
                <w:p w14:paraId="0BF73642">
                  <w:pPr>
                    <w:spacing w:before="76"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46.7</w:t>
                  </w:r>
                </w:p>
              </w:tc>
              <w:tc>
                <w:tcPr>
                  <w:tcW w:w="1614" w:type="dxa"/>
                  <w:vAlign w:val="top"/>
                </w:tcPr>
                <w:p w14:paraId="68FF7B3E">
                  <w:pPr>
                    <w:spacing w:before="77"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vAlign w:val="top"/>
                </w:tcPr>
                <w:p w14:paraId="50EB5D85">
                  <w:pPr>
                    <w:pStyle w:val="6"/>
                    <w:spacing w:before="42" w:line="227" w:lineRule="auto"/>
                    <w:ind w:left="339"/>
                    <w:rPr>
                      <w:sz w:val="19"/>
                      <w:szCs w:val="19"/>
                    </w:rPr>
                  </w:pPr>
                  <w:r>
                    <w:rPr>
                      <w:spacing w:val="5"/>
                      <w:sz w:val="19"/>
                      <w:szCs w:val="19"/>
                    </w:rPr>
                    <w:t>达标</w:t>
                  </w:r>
                </w:p>
              </w:tc>
            </w:tr>
            <w:tr w14:paraId="146E4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887" w:type="dxa"/>
                  <w:vAlign w:val="top"/>
                </w:tcPr>
                <w:p w14:paraId="326BB287">
                  <w:pPr>
                    <w:pStyle w:val="6"/>
                    <w:spacing w:before="41" w:line="228" w:lineRule="auto"/>
                    <w:ind w:left="250"/>
                    <w:rPr>
                      <w:sz w:val="19"/>
                      <w:szCs w:val="19"/>
                    </w:rPr>
                  </w:pPr>
                  <w:r>
                    <w:rPr>
                      <w:rFonts w:ascii="Times New Roman" w:hAnsi="Times New Roman" w:eastAsia="Times New Roman" w:cs="Times New Roman"/>
                      <w:spacing w:val="6"/>
                      <w:sz w:val="19"/>
                      <w:szCs w:val="19"/>
                    </w:rPr>
                    <w:t>3#</w:t>
                  </w:r>
                  <w:r>
                    <w:rPr>
                      <w:spacing w:val="6"/>
                      <w:sz w:val="19"/>
                      <w:szCs w:val="19"/>
                    </w:rPr>
                    <w:t>（西面厂界）</w:t>
                  </w:r>
                </w:p>
              </w:tc>
              <w:tc>
                <w:tcPr>
                  <w:tcW w:w="1586" w:type="dxa"/>
                  <w:vAlign w:val="top"/>
                </w:tcPr>
                <w:p w14:paraId="41F8001F">
                  <w:pPr>
                    <w:spacing w:before="75"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vAlign w:val="top"/>
                </w:tcPr>
                <w:p w14:paraId="31C0A06C">
                  <w:pPr>
                    <w:spacing w:before="75"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44.0</w:t>
                  </w:r>
                </w:p>
              </w:tc>
              <w:tc>
                <w:tcPr>
                  <w:tcW w:w="1614" w:type="dxa"/>
                  <w:vAlign w:val="top"/>
                </w:tcPr>
                <w:p w14:paraId="55639BA1">
                  <w:pPr>
                    <w:spacing w:before="75"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vAlign w:val="top"/>
                </w:tcPr>
                <w:p w14:paraId="4EDA4BE3">
                  <w:pPr>
                    <w:pStyle w:val="6"/>
                    <w:spacing w:before="41" w:line="228" w:lineRule="auto"/>
                    <w:ind w:left="339"/>
                    <w:rPr>
                      <w:sz w:val="19"/>
                      <w:szCs w:val="19"/>
                    </w:rPr>
                  </w:pPr>
                  <w:r>
                    <w:rPr>
                      <w:spacing w:val="5"/>
                      <w:sz w:val="19"/>
                      <w:szCs w:val="19"/>
                    </w:rPr>
                    <w:t>达标</w:t>
                  </w:r>
                </w:p>
              </w:tc>
            </w:tr>
            <w:tr w14:paraId="30590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887" w:type="dxa"/>
                  <w:vAlign w:val="top"/>
                </w:tcPr>
                <w:p w14:paraId="70AD3403">
                  <w:pPr>
                    <w:pStyle w:val="6"/>
                    <w:spacing w:before="46" w:line="228" w:lineRule="auto"/>
                    <w:ind w:left="245"/>
                    <w:rPr>
                      <w:sz w:val="19"/>
                      <w:szCs w:val="19"/>
                    </w:rPr>
                  </w:pPr>
                  <w:r>
                    <w:rPr>
                      <w:rFonts w:ascii="Times New Roman" w:hAnsi="Times New Roman" w:eastAsia="Times New Roman" w:cs="Times New Roman"/>
                      <w:spacing w:val="6"/>
                      <w:sz w:val="19"/>
                      <w:szCs w:val="19"/>
                    </w:rPr>
                    <w:t>4#</w:t>
                  </w:r>
                  <w:r>
                    <w:rPr>
                      <w:spacing w:val="6"/>
                      <w:sz w:val="19"/>
                      <w:szCs w:val="19"/>
                    </w:rPr>
                    <w:t>（西面厂界）</w:t>
                  </w:r>
                </w:p>
              </w:tc>
              <w:tc>
                <w:tcPr>
                  <w:tcW w:w="1586" w:type="dxa"/>
                  <w:vAlign w:val="top"/>
                </w:tcPr>
                <w:p w14:paraId="010D4049">
                  <w:pPr>
                    <w:spacing w:before="80"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vAlign w:val="top"/>
                </w:tcPr>
                <w:p w14:paraId="7F5E355E">
                  <w:pPr>
                    <w:spacing w:before="80"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43.8</w:t>
                  </w:r>
                </w:p>
              </w:tc>
              <w:tc>
                <w:tcPr>
                  <w:tcW w:w="1614" w:type="dxa"/>
                  <w:vAlign w:val="top"/>
                </w:tcPr>
                <w:p w14:paraId="0FCFAE91">
                  <w:pPr>
                    <w:spacing w:before="81"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vAlign w:val="top"/>
                </w:tcPr>
                <w:p w14:paraId="6EB5B2F8">
                  <w:pPr>
                    <w:pStyle w:val="6"/>
                    <w:spacing w:before="46" w:line="228" w:lineRule="auto"/>
                    <w:ind w:left="339"/>
                    <w:rPr>
                      <w:sz w:val="19"/>
                      <w:szCs w:val="19"/>
                    </w:rPr>
                  </w:pPr>
                  <w:r>
                    <w:rPr>
                      <w:spacing w:val="5"/>
                      <w:sz w:val="19"/>
                      <w:szCs w:val="19"/>
                    </w:rPr>
                    <w:t>达标</w:t>
                  </w:r>
                </w:p>
              </w:tc>
            </w:tr>
            <w:tr w14:paraId="4DBB1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887" w:type="dxa"/>
                  <w:vAlign w:val="top"/>
                </w:tcPr>
                <w:p w14:paraId="33A855CF">
                  <w:pPr>
                    <w:pStyle w:val="6"/>
                    <w:spacing w:before="30" w:line="216" w:lineRule="auto"/>
                    <w:ind w:left="251"/>
                    <w:rPr>
                      <w:sz w:val="19"/>
                      <w:szCs w:val="19"/>
                    </w:rPr>
                  </w:pPr>
                  <w:r>
                    <w:rPr>
                      <w:rFonts w:ascii="Times New Roman" w:hAnsi="Times New Roman" w:eastAsia="Times New Roman" w:cs="Times New Roman"/>
                      <w:spacing w:val="5"/>
                      <w:sz w:val="19"/>
                      <w:szCs w:val="19"/>
                    </w:rPr>
                    <w:t>5#</w:t>
                  </w:r>
                  <w:r>
                    <w:rPr>
                      <w:spacing w:val="5"/>
                      <w:sz w:val="19"/>
                      <w:szCs w:val="19"/>
                    </w:rPr>
                    <w:t>（北面厂界）</w:t>
                  </w:r>
                </w:p>
              </w:tc>
              <w:tc>
                <w:tcPr>
                  <w:tcW w:w="1586" w:type="dxa"/>
                  <w:vAlign w:val="top"/>
                </w:tcPr>
                <w:p w14:paraId="61DEE903">
                  <w:pPr>
                    <w:spacing w:before="64"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vAlign w:val="top"/>
                </w:tcPr>
                <w:p w14:paraId="78FA3857">
                  <w:pPr>
                    <w:spacing w:before="64"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48.4</w:t>
                  </w:r>
                </w:p>
              </w:tc>
              <w:tc>
                <w:tcPr>
                  <w:tcW w:w="1614" w:type="dxa"/>
                  <w:vAlign w:val="top"/>
                </w:tcPr>
                <w:p w14:paraId="4263965C">
                  <w:pPr>
                    <w:spacing w:before="65"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vAlign w:val="top"/>
                </w:tcPr>
                <w:p w14:paraId="313F850A">
                  <w:pPr>
                    <w:pStyle w:val="6"/>
                    <w:spacing w:before="30" w:line="216" w:lineRule="auto"/>
                    <w:ind w:left="339"/>
                    <w:rPr>
                      <w:sz w:val="19"/>
                      <w:szCs w:val="19"/>
                    </w:rPr>
                  </w:pPr>
                  <w:r>
                    <w:rPr>
                      <w:spacing w:val="5"/>
                      <w:sz w:val="19"/>
                      <w:szCs w:val="19"/>
                    </w:rPr>
                    <w:t>达标</w:t>
                  </w:r>
                </w:p>
              </w:tc>
            </w:tr>
            <w:tr w14:paraId="16FC2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87" w:type="dxa"/>
                  <w:tcBorders>
                    <w:bottom w:val="nil"/>
                  </w:tcBorders>
                  <w:vAlign w:val="top"/>
                </w:tcPr>
                <w:p w14:paraId="0B7D8D59">
                  <w:pPr>
                    <w:pStyle w:val="6"/>
                    <w:spacing w:before="45" w:line="227" w:lineRule="auto"/>
                    <w:ind w:left="150"/>
                    <w:rPr>
                      <w:sz w:val="19"/>
                      <w:szCs w:val="19"/>
                    </w:rPr>
                  </w:pPr>
                  <w:r>
                    <w:rPr>
                      <w:rFonts w:ascii="Times New Roman" w:hAnsi="Times New Roman" w:eastAsia="Times New Roman" w:cs="Times New Roman"/>
                      <w:spacing w:val="6"/>
                      <w:sz w:val="19"/>
                      <w:szCs w:val="19"/>
                    </w:rPr>
                    <w:t>6#</w:t>
                  </w:r>
                  <w:r>
                    <w:rPr>
                      <w:spacing w:val="6"/>
                      <w:sz w:val="19"/>
                      <w:szCs w:val="19"/>
                    </w:rPr>
                    <w:t>（东北面住户）</w:t>
                  </w:r>
                </w:p>
              </w:tc>
              <w:tc>
                <w:tcPr>
                  <w:tcW w:w="1586" w:type="dxa"/>
                  <w:tcBorders>
                    <w:bottom w:val="nil"/>
                  </w:tcBorders>
                  <w:vAlign w:val="top"/>
                </w:tcPr>
                <w:p w14:paraId="70DC9395">
                  <w:pPr>
                    <w:spacing w:before="79" w:line="195" w:lineRule="auto"/>
                    <w:ind w:left="344"/>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2024.12.13</w:t>
                  </w:r>
                </w:p>
              </w:tc>
              <w:tc>
                <w:tcPr>
                  <w:tcW w:w="1428" w:type="dxa"/>
                  <w:tcBorders>
                    <w:bottom w:val="nil"/>
                  </w:tcBorders>
                  <w:vAlign w:val="top"/>
                </w:tcPr>
                <w:p w14:paraId="70D09328">
                  <w:pPr>
                    <w:spacing w:before="79" w:line="195" w:lineRule="auto"/>
                    <w:ind w:left="54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44.5</w:t>
                  </w:r>
                </w:p>
              </w:tc>
              <w:tc>
                <w:tcPr>
                  <w:tcW w:w="1614" w:type="dxa"/>
                  <w:tcBorders>
                    <w:bottom w:val="nil"/>
                  </w:tcBorders>
                  <w:vAlign w:val="top"/>
                </w:tcPr>
                <w:p w14:paraId="7DCF5928">
                  <w:pPr>
                    <w:spacing w:before="79" w:line="194" w:lineRule="auto"/>
                    <w:ind w:left="713"/>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068" w:type="dxa"/>
                  <w:tcBorders>
                    <w:bottom w:val="nil"/>
                  </w:tcBorders>
                  <w:vAlign w:val="top"/>
                </w:tcPr>
                <w:p w14:paraId="44FB61D9">
                  <w:pPr>
                    <w:pStyle w:val="6"/>
                    <w:spacing w:before="45" w:line="228" w:lineRule="auto"/>
                    <w:ind w:left="339"/>
                    <w:rPr>
                      <w:sz w:val="19"/>
                      <w:szCs w:val="19"/>
                    </w:rPr>
                  </w:pPr>
                  <w:r>
                    <w:rPr>
                      <w:spacing w:val="5"/>
                      <w:sz w:val="19"/>
                      <w:szCs w:val="19"/>
                    </w:rPr>
                    <w:t>达标</w:t>
                  </w:r>
                </w:p>
              </w:tc>
            </w:tr>
          </w:tbl>
          <w:p w14:paraId="6CCE8DAF">
            <w:pPr>
              <w:spacing w:line="14" w:lineRule="auto"/>
              <w:rPr>
                <w:rFonts w:ascii="Arial"/>
                <w:sz w:val="2"/>
              </w:rPr>
            </w:pPr>
          </w:p>
        </w:tc>
      </w:tr>
    </w:tbl>
    <w:p w14:paraId="34061F6E">
      <w:pPr>
        <w:rPr>
          <w:rFonts w:ascii="Arial"/>
          <w:sz w:val="21"/>
        </w:rPr>
      </w:pPr>
    </w:p>
    <w:p w14:paraId="23FD88D0">
      <w:pPr>
        <w:rPr>
          <w:rFonts w:ascii="Arial" w:hAnsi="Arial" w:eastAsia="Arial" w:cs="Arial"/>
          <w:sz w:val="21"/>
          <w:szCs w:val="21"/>
        </w:rPr>
        <w:sectPr>
          <w:footerReference r:id="rId42" w:type="default"/>
          <w:pgSz w:w="11907" w:h="16840"/>
          <w:pgMar w:top="1431" w:right="1513" w:bottom="1260" w:left="1512" w:header="0" w:footer="1080" w:gutter="0"/>
          <w:cols w:space="720" w:num="1"/>
        </w:sectPr>
      </w:pPr>
    </w:p>
    <w:p w14:paraId="579019FE">
      <w:pPr>
        <w:spacing w:before="28"/>
      </w:pPr>
      <w:r>
        <w:pict>
          <v:shape id="_x0000_s1057" o:spid="_x0000_s1057" style="position:absolute;left:0pt;margin-left:115.85pt;margin-top:86pt;height:664.2pt;width:0.5pt;mso-position-horizontal-relative:page;mso-position-vertical-relative:page;z-index:251727872;mso-width-relative:page;mso-height-relative:page;" filled="f" stroked="t" coordsize="10,13284" o:allowincell="f" path="m4,0l4,13283e">
            <v:fill on="f" focussize="0,0"/>
            <v:stroke weight="0.48pt" color="#000000" miterlimit="2" joinstyle="bevel"/>
            <v:imagedata o:title=""/>
            <o:lock v:ext="edit"/>
          </v:shape>
        </w:pict>
      </w: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6"/>
      </w:tblGrid>
      <w:tr w14:paraId="0045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8" w:hRule="atLeast"/>
        </w:trPr>
        <w:tc>
          <w:tcPr>
            <w:tcW w:w="8866" w:type="dxa"/>
            <w:tcBorders>
              <w:bottom w:val="single" w:color="000000" w:sz="2" w:space="0"/>
            </w:tcBorders>
            <w:vAlign w:val="top"/>
          </w:tcPr>
          <w:p w14:paraId="71DE6DFC">
            <w:pPr>
              <w:pStyle w:val="6"/>
              <w:spacing w:before="134" w:line="323" w:lineRule="auto"/>
              <w:ind w:left="899" w:right="93" w:firstLine="461"/>
            </w:pPr>
            <w:r>
              <w:rPr>
                <w:spacing w:val="4"/>
              </w:rPr>
              <w:t>由上表监测结果可知，项目区周围环境噪声值能够满足《声环境质量标准》</w:t>
            </w:r>
            <w:r>
              <w:rPr>
                <w:spacing w:val="2"/>
              </w:rPr>
              <w:t xml:space="preserve"> </w:t>
            </w:r>
            <w:r>
              <w:rPr>
                <w:spacing w:val="-1"/>
              </w:rPr>
              <w:t>（</w:t>
            </w:r>
            <w:r>
              <w:rPr>
                <w:rFonts w:ascii="Times New Roman" w:hAnsi="Times New Roman" w:eastAsia="Times New Roman" w:cs="Times New Roman"/>
                <w:spacing w:val="-1"/>
              </w:rPr>
              <w:t>GB3096-2008</w:t>
            </w:r>
            <w:r>
              <w:rPr>
                <w:spacing w:val="-1"/>
              </w:rPr>
              <w:t>）中的</w:t>
            </w:r>
            <w:r>
              <w:rPr>
                <w:rFonts w:ascii="Times New Roman" w:hAnsi="Times New Roman" w:eastAsia="Times New Roman" w:cs="Times New Roman"/>
                <w:spacing w:val="-1"/>
              </w:rPr>
              <w:t>2</w:t>
            </w:r>
            <w:r>
              <w:rPr>
                <w:spacing w:val="-1"/>
              </w:rPr>
              <w:t>类声环境功能区标准限值要求。</w:t>
            </w:r>
          </w:p>
          <w:p w14:paraId="57BD07E9">
            <w:pPr>
              <w:spacing w:before="32" w:line="222" w:lineRule="auto"/>
              <w:ind w:left="887"/>
              <w:rPr>
                <w:rFonts w:ascii="黑体" w:hAnsi="黑体" w:eastAsia="黑体" w:cs="黑体"/>
                <w:sz w:val="22"/>
                <w:szCs w:val="22"/>
              </w:rPr>
            </w:pPr>
            <w:r>
              <w:rPr>
                <w:rFonts w:ascii="黑体" w:hAnsi="黑体" w:eastAsia="黑体" w:cs="黑体"/>
                <w:spacing w:val="-1"/>
                <w:sz w:val="22"/>
                <w:szCs w:val="22"/>
              </w:rPr>
              <w:t>4、生态环境质量现状及评价</w:t>
            </w:r>
          </w:p>
          <w:p w14:paraId="5A1F7D5D">
            <w:pPr>
              <w:pStyle w:val="6"/>
              <w:spacing w:before="133" w:line="329" w:lineRule="auto"/>
              <w:ind w:left="910" w:right="101" w:firstLine="441"/>
            </w:pPr>
            <w:r>
              <w:t>本项目位于达州市通川区磐石镇渡口村</w:t>
            </w:r>
            <w:r>
              <w:rPr>
                <w:rFonts w:ascii="Times New Roman" w:hAnsi="Times New Roman" w:eastAsia="Times New Roman" w:cs="Times New Roman"/>
              </w:rPr>
              <w:t>1</w:t>
            </w:r>
            <w:r>
              <w:t>组。项目周边</w:t>
            </w:r>
            <w:r>
              <w:rPr>
                <w:spacing w:val="-1"/>
              </w:rPr>
              <w:t>主要为农村环境，评价</w:t>
            </w:r>
            <w:r>
              <w:t xml:space="preserve"> </w:t>
            </w:r>
            <w:r>
              <w:rPr>
                <w:spacing w:val="-2"/>
              </w:rPr>
              <w:t>区域内植被主要为当地常见的乔木及灌丛为主，其余均为</w:t>
            </w:r>
            <w:r>
              <w:rPr>
                <w:spacing w:val="-3"/>
              </w:rPr>
              <w:t>人工种植植物。人工种植</w:t>
            </w:r>
            <w:r>
              <w:t xml:space="preserve"> </w:t>
            </w:r>
            <w:r>
              <w:rPr>
                <w:spacing w:val="-2"/>
              </w:rPr>
              <w:t>植物主要农作物有马铃薯、玉米等，整个区域植被覆盖率</w:t>
            </w:r>
            <w:r>
              <w:rPr>
                <w:spacing w:val="-3"/>
              </w:rPr>
              <w:t>一般。动物多为一些常见</w:t>
            </w:r>
            <w:r>
              <w:t xml:space="preserve"> </w:t>
            </w:r>
            <w:r>
              <w:rPr>
                <w:spacing w:val="-1"/>
              </w:rPr>
              <w:t>的非保护性动物（如鼠、兔、蛇等</w:t>
            </w:r>
            <w:r>
              <w:rPr>
                <w:spacing w:val="6"/>
              </w:rPr>
              <w:t>），</w:t>
            </w:r>
            <w:r>
              <w:rPr>
                <w:spacing w:val="-1"/>
              </w:rPr>
              <w:t>无大型野生动物。</w:t>
            </w:r>
          </w:p>
          <w:p w14:paraId="39490BF8">
            <w:pPr>
              <w:pStyle w:val="6"/>
              <w:spacing w:before="33" w:line="297" w:lineRule="auto"/>
              <w:ind w:left="893" w:right="84" w:firstLine="441"/>
            </w:pPr>
            <w:r>
              <w:rPr>
                <w:spacing w:val="-2"/>
              </w:rPr>
              <w:t>根据现场走访调查，项目评价区域内无受保护的植被种类，无大型野生动物及</w:t>
            </w:r>
            <w:r>
              <w:rPr>
                <w:spacing w:val="18"/>
              </w:rPr>
              <w:t xml:space="preserve"> </w:t>
            </w:r>
            <w:r>
              <w:rPr>
                <w:spacing w:val="-1"/>
              </w:rPr>
              <w:t>古、大、珍稀植物，无特殊文物保护单位。评价认为，</w:t>
            </w:r>
            <w:r>
              <w:rPr>
                <w:spacing w:val="-2"/>
              </w:rPr>
              <w:t>项目所处区域生态环境质量</w:t>
            </w:r>
            <w:r>
              <w:t xml:space="preserve"> </w:t>
            </w:r>
            <w:r>
              <w:rPr>
                <w:spacing w:val="-1"/>
              </w:rPr>
              <w:t>较好，适宜项目建设。</w:t>
            </w:r>
          </w:p>
        </w:tc>
      </w:tr>
      <w:tr w14:paraId="4174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9" w:hRule="atLeast"/>
        </w:trPr>
        <w:tc>
          <w:tcPr>
            <w:tcW w:w="8866" w:type="dxa"/>
            <w:tcBorders>
              <w:top w:val="single" w:color="000000" w:sz="2" w:space="0"/>
              <w:bottom w:val="single" w:color="000000" w:sz="2" w:space="0"/>
            </w:tcBorders>
            <w:vAlign w:val="top"/>
          </w:tcPr>
          <w:p w14:paraId="7D8D369D">
            <w:pPr>
              <w:spacing w:before="133" w:line="222" w:lineRule="auto"/>
              <w:ind w:left="903"/>
              <w:rPr>
                <w:rFonts w:ascii="黑体" w:hAnsi="黑体" w:eastAsia="黑体" w:cs="黑体"/>
                <w:sz w:val="22"/>
                <w:szCs w:val="22"/>
              </w:rPr>
            </w:pPr>
            <w:r>
              <w:pict>
                <v:shape id="_x0000_s1058" o:spid="_x0000_s1058" o:spt="202" type="#_x0000_t202" style="position:absolute;left:0pt;margin-left:8.55pt;margin-top:211.4pt;height:43.65pt;width:23.7pt;mso-position-horizontal-relative:page;mso-position-vertical-relative:page;z-index:251728896;mso-width-relative:page;mso-height-relative:page;" filled="f" stroked="f" coordsize="21600,21600">
                  <v:path/>
                  <v:fill on="f" focussize="0,0"/>
                  <v:stroke on="f"/>
                  <v:imagedata o:title=""/>
                  <o:lock v:ext="edit" aspectratio="f"/>
                  <v:textbox inset="0mm,0mm,0mm,0mm">
                    <w:txbxContent>
                      <w:p w14:paraId="63DB13CE">
                        <w:pPr>
                          <w:pStyle w:val="6"/>
                          <w:spacing w:before="19" w:line="233" w:lineRule="auto"/>
                          <w:ind w:left="20" w:right="20"/>
                          <w:jc w:val="both"/>
                        </w:pPr>
                        <w:r>
                          <w:rPr>
                            <w:spacing w:val="-4"/>
                          </w:rPr>
                          <w:t>环境</w:t>
                        </w:r>
                        <w:r>
                          <w:t xml:space="preserve"> </w:t>
                        </w:r>
                        <w:r>
                          <w:rPr>
                            <w:spacing w:val="-4"/>
                          </w:rPr>
                          <w:t>保护</w:t>
                        </w:r>
                        <w:r>
                          <w:t xml:space="preserve"> </w:t>
                        </w:r>
                        <w:r>
                          <w:rPr>
                            <w:spacing w:val="-4"/>
                          </w:rPr>
                          <w:t>目标</w:t>
                        </w:r>
                      </w:p>
                    </w:txbxContent>
                  </v:textbox>
                </v:shape>
              </w:pict>
            </w:r>
            <w:r>
              <w:rPr>
                <w:rFonts w:ascii="黑体" w:hAnsi="黑体" w:eastAsia="黑体" w:cs="黑体"/>
                <w:spacing w:val="-1"/>
                <w:sz w:val="20"/>
                <w:szCs w:val="20"/>
              </w:rPr>
              <w:t>1、</w:t>
            </w:r>
            <w:r>
              <w:rPr>
                <w:rFonts w:ascii="黑体" w:hAnsi="黑体" w:eastAsia="黑体" w:cs="黑体"/>
                <w:spacing w:val="-1"/>
                <w:sz w:val="22"/>
                <w:szCs w:val="22"/>
              </w:rPr>
              <w:t>大气环境</w:t>
            </w:r>
          </w:p>
          <w:p w14:paraId="3E9C554D">
            <w:pPr>
              <w:pStyle w:val="6"/>
              <w:spacing w:before="134" w:line="323" w:lineRule="auto"/>
              <w:ind w:left="894" w:right="6" w:firstLine="439"/>
            </w:pPr>
            <w:r>
              <w:rPr>
                <w:spacing w:val="-7"/>
              </w:rPr>
              <w:t>根据调查，项目厂界外</w:t>
            </w:r>
            <w:r>
              <w:rPr>
                <w:rFonts w:ascii="Times New Roman" w:hAnsi="Times New Roman" w:eastAsia="Times New Roman" w:cs="Times New Roman"/>
                <w:spacing w:val="-7"/>
              </w:rPr>
              <w:t>500m</w:t>
            </w:r>
            <w:r>
              <w:rPr>
                <w:spacing w:val="-7"/>
              </w:rPr>
              <w:t>范围有少量散居住户，无自然保护区、风景名胜区、</w:t>
            </w:r>
            <w:r>
              <w:rPr>
                <w:spacing w:val="6"/>
              </w:rPr>
              <w:t xml:space="preserve"> </w:t>
            </w:r>
            <w:r>
              <w:rPr>
                <w:spacing w:val="-1"/>
              </w:rPr>
              <w:t>文化区。因此，本项目的大气环境保护目标如下：</w:t>
            </w:r>
          </w:p>
          <w:p w14:paraId="51C850A7">
            <w:pPr>
              <w:spacing w:before="49" w:line="230" w:lineRule="auto"/>
              <w:ind w:left="3677"/>
              <w:rPr>
                <w:rFonts w:ascii="黑体" w:hAnsi="黑体" w:eastAsia="黑体" w:cs="黑体"/>
                <w:sz w:val="19"/>
                <w:szCs w:val="19"/>
              </w:rPr>
            </w:pPr>
            <w:r>
              <w:rPr>
                <w:rFonts w:ascii="黑体" w:hAnsi="黑体" w:eastAsia="黑体" w:cs="黑体"/>
                <w:spacing w:val="5"/>
                <w:sz w:val="19"/>
                <w:szCs w:val="19"/>
              </w:rPr>
              <w:t>表</w:t>
            </w:r>
            <w:r>
              <w:rPr>
                <w:rFonts w:ascii="黑体" w:hAnsi="黑体" w:eastAsia="黑体" w:cs="黑体"/>
                <w:spacing w:val="-27"/>
                <w:sz w:val="19"/>
                <w:szCs w:val="19"/>
              </w:rPr>
              <w:t xml:space="preserve"> </w:t>
            </w:r>
            <w:r>
              <w:rPr>
                <w:rFonts w:ascii="Times New Roman" w:hAnsi="Times New Roman" w:eastAsia="Times New Roman" w:cs="Times New Roman"/>
                <w:spacing w:val="5"/>
                <w:sz w:val="19"/>
                <w:szCs w:val="19"/>
              </w:rPr>
              <w:t xml:space="preserve">3-5    </w:t>
            </w:r>
            <w:r>
              <w:rPr>
                <w:rFonts w:ascii="黑体" w:hAnsi="黑体" w:eastAsia="黑体" w:cs="黑体"/>
                <w:spacing w:val="5"/>
                <w:sz w:val="19"/>
                <w:szCs w:val="19"/>
              </w:rPr>
              <w:t>大气环境保护目标</w:t>
            </w:r>
          </w:p>
          <w:p w14:paraId="530F1DC6">
            <w:pPr>
              <w:spacing w:line="139" w:lineRule="auto"/>
              <w:rPr>
                <w:rFonts w:ascii="Arial"/>
                <w:sz w:val="2"/>
              </w:rPr>
            </w:pPr>
          </w:p>
          <w:tbl>
            <w:tblPr>
              <w:tblStyle w:val="5"/>
              <w:tblW w:w="7820" w:type="dxa"/>
              <w:tblInd w:w="9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834"/>
              <w:gridCol w:w="996"/>
              <w:gridCol w:w="2504"/>
              <w:gridCol w:w="661"/>
              <w:gridCol w:w="1093"/>
              <w:gridCol w:w="1192"/>
            </w:tblGrid>
            <w:tr w14:paraId="158E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40" w:type="dxa"/>
                  <w:vAlign w:val="top"/>
                </w:tcPr>
                <w:p w14:paraId="0726E7B7">
                  <w:pPr>
                    <w:pStyle w:val="6"/>
                    <w:spacing w:before="163" w:line="230" w:lineRule="auto"/>
                    <w:ind w:left="79"/>
                    <w:rPr>
                      <w:sz w:val="19"/>
                      <w:szCs w:val="19"/>
                    </w:rPr>
                  </w:pPr>
                  <w:r>
                    <w:rPr>
                      <w:b/>
                      <w:bCs/>
                      <w:spacing w:val="4"/>
                      <w:sz w:val="19"/>
                      <w:szCs w:val="19"/>
                    </w:rPr>
                    <w:t>序号</w:t>
                  </w:r>
                </w:p>
              </w:tc>
              <w:tc>
                <w:tcPr>
                  <w:tcW w:w="834" w:type="dxa"/>
                  <w:vAlign w:val="top"/>
                </w:tcPr>
                <w:p w14:paraId="7C1EF2D7">
                  <w:pPr>
                    <w:pStyle w:val="6"/>
                    <w:spacing w:before="34" w:line="235" w:lineRule="auto"/>
                    <w:ind w:left="219" w:right="216"/>
                    <w:rPr>
                      <w:sz w:val="19"/>
                      <w:szCs w:val="19"/>
                    </w:rPr>
                  </w:pPr>
                  <w:r>
                    <w:rPr>
                      <w:b/>
                      <w:bCs/>
                      <w:spacing w:val="4"/>
                      <w:sz w:val="19"/>
                      <w:szCs w:val="19"/>
                    </w:rPr>
                    <w:t>环境</w:t>
                  </w:r>
                  <w:r>
                    <w:rPr>
                      <w:sz w:val="19"/>
                      <w:szCs w:val="19"/>
                    </w:rPr>
                    <w:t xml:space="preserve"> </w:t>
                  </w:r>
                  <w:r>
                    <w:rPr>
                      <w:b/>
                      <w:bCs/>
                      <w:spacing w:val="4"/>
                      <w:sz w:val="19"/>
                      <w:szCs w:val="19"/>
                    </w:rPr>
                    <w:t>要素</w:t>
                  </w:r>
                </w:p>
              </w:tc>
              <w:tc>
                <w:tcPr>
                  <w:tcW w:w="996" w:type="dxa"/>
                  <w:vAlign w:val="top"/>
                </w:tcPr>
                <w:p w14:paraId="448C70D1">
                  <w:pPr>
                    <w:pStyle w:val="6"/>
                    <w:spacing w:before="164" w:line="229" w:lineRule="auto"/>
                    <w:ind w:left="101"/>
                    <w:rPr>
                      <w:sz w:val="19"/>
                      <w:szCs w:val="19"/>
                    </w:rPr>
                  </w:pPr>
                  <w:r>
                    <w:rPr>
                      <w:b/>
                      <w:bCs/>
                      <w:spacing w:val="6"/>
                      <w:sz w:val="19"/>
                      <w:szCs w:val="19"/>
                    </w:rPr>
                    <w:t>保护目标</w:t>
                  </w:r>
                </w:p>
              </w:tc>
              <w:tc>
                <w:tcPr>
                  <w:tcW w:w="2504" w:type="dxa"/>
                  <w:vAlign w:val="top"/>
                </w:tcPr>
                <w:p w14:paraId="5435AD58">
                  <w:pPr>
                    <w:pStyle w:val="6"/>
                    <w:spacing w:before="164" w:line="228" w:lineRule="auto"/>
                    <w:ind w:left="454"/>
                    <w:rPr>
                      <w:sz w:val="19"/>
                      <w:szCs w:val="19"/>
                    </w:rPr>
                  </w:pPr>
                  <w:r>
                    <w:rPr>
                      <w:b/>
                      <w:bCs/>
                      <w:spacing w:val="7"/>
                      <w:sz w:val="19"/>
                      <w:szCs w:val="19"/>
                    </w:rPr>
                    <w:t>方位、距离、高差</w:t>
                  </w:r>
                </w:p>
              </w:tc>
              <w:tc>
                <w:tcPr>
                  <w:tcW w:w="661" w:type="dxa"/>
                  <w:vAlign w:val="top"/>
                </w:tcPr>
                <w:p w14:paraId="39C61A6A">
                  <w:pPr>
                    <w:pStyle w:val="6"/>
                    <w:spacing w:before="164" w:line="228" w:lineRule="auto"/>
                    <w:ind w:left="135"/>
                    <w:rPr>
                      <w:sz w:val="19"/>
                      <w:szCs w:val="19"/>
                    </w:rPr>
                  </w:pPr>
                  <w:r>
                    <w:rPr>
                      <w:b/>
                      <w:bCs/>
                      <w:spacing w:val="4"/>
                      <w:sz w:val="19"/>
                      <w:szCs w:val="19"/>
                    </w:rPr>
                    <w:t>类别</w:t>
                  </w:r>
                </w:p>
              </w:tc>
              <w:tc>
                <w:tcPr>
                  <w:tcW w:w="1093" w:type="dxa"/>
                  <w:vAlign w:val="top"/>
                </w:tcPr>
                <w:p w14:paraId="4E5B0E82">
                  <w:pPr>
                    <w:pStyle w:val="6"/>
                    <w:spacing w:before="164" w:line="228" w:lineRule="auto"/>
                    <w:ind w:left="353"/>
                    <w:rPr>
                      <w:sz w:val="19"/>
                      <w:szCs w:val="19"/>
                    </w:rPr>
                  </w:pPr>
                  <w:r>
                    <w:rPr>
                      <w:b/>
                      <w:bCs/>
                      <w:spacing w:val="4"/>
                      <w:sz w:val="19"/>
                      <w:szCs w:val="19"/>
                    </w:rPr>
                    <w:t>规模</w:t>
                  </w:r>
                </w:p>
              </w:tc>
              <w:tc>
                <w:tcPr>
                  <w:tcW w:w="1192" w:type="dxa"/>
                  <w:vAlign w:val="top"/>
                </w:tcPr>
                <w:p w14:paraId="7DA7E18A">
                  <w:pPr>
                    <w:pStyle w:val="6"/>
                    <w:spacing w:before="164" w:line="229" w:lineRule="auto"/>
                    <w:ind w:left="199"/>
                    <w:rPr>
                      <w:sz w:val="19"/>
                      <w:szCs w:val="19"/>
                    </w:rPr>
                  </w:pPr>
                  <w:r>
                    <w:rPr>
                      <w:b/>
                      <w:bCs/>
                      <w:spacing w:val="6"/>
                      <w:sz w:val="19"/>
                      <w:szCs w:val="19"/>
                    </w:rPr>
                    <w:t>保护级别</w:t>
                  </w:r>
                </w:p>
              </w:tc>
            </w:tr>
            <w:tr w14:paraId="18FBE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40" w:type="dxa"/>
                  <w:vAlign w:val="top"/>
                </w:tcPr>
                <w:p w14:paraId="608CF997">
                  <w:pPr>
                    <w:spacing w:before="193" w:line="195" w:lineRule="auto"/>
                    <w:ind w:left="242"/>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834" w:type="dxa"/>
                  <w:vMerge w:val="restart"/>
                  <w:tcBorders>
                    <w:bottom w:val="nil"/>
                  </w:tcBorders>
                  <w:vAlign w:val="top"/>
                </w:tcPr>
                <w:p w14:paraId="27163283">
                  <w:pPr>
                    <w:spacing w:line="261" w:lineRule="auto"/>
                    <w:rPr>
                      <w:rFonts w:ascii="Arial"/>
                      <w:sz w:val="21"/>
                    </w:rPr>
                  </w:pPr>
                </w:p>
                <w:p w14:paraId="18F3EC77">
                  <w:pPr>
                    <w:spacing w:line="261" w:lineRule="auto"/>
                    <w:rPr>
                      <w:rFonts w:ascii="Arial"/>
                      <w:sz w:val="21"/>
                    </w:rPr>
                  </w:pPr>
                </w:p>
                <w:p w14:paraId="4B804783">
                  <w:pPr>
                    <w:spacing w:line="261" w:lineRule="auto"/>
                    <w:rPr>
                      <w:rFonts w:ascii="Arial"/>
                      <w:sz w:val="21"/>
                    </w:rPr>
                  </w:pPr>
                </w:p>
                <w:p w14:paraId="3C4B4FB3">
                  <w:pPr>
                    <w:spacing w:line="261" w:lineRule="auto"/>
                    <w:rPr>
                      <w:rFonts w:ascii="Arial"/>
                      <w:sz w:val="21"/>
                    </w:rPr>
                  </w:pPr>
                </w:p>
                <w:p w14:paraId="361695EC">
                  <w:pPr>
                    <w:spacing w:line="261" w:lineRule="auto"/>
                    <w:rPr>
                      <w:rFonts w:ascii="Arial"/>
                      <w:sz w:val="21"/>
                    </w:rPr>
                  </w:pPr>
                </w:p>
                <w:p w14:paraId="128C3861">
                  <w:pPr>
                    <w:spacing w:line="261" w:lineRule="auto"/>
                    <w:rPr>
                      <w:rFonts w:ascii="Arial"/>
                      <w:sz w:val="21"/>
                    </w:rPr>
                  </w:pPr>
                </w:p>
                <w:p w14:paraId="576CB6D4">
                  <w:pPr>
                    <w:spacing w:line="262" w:lineRule="auto"/>
                    <w:rPr>
                      <w:rFonts w:ascii="Arial"/>
                      <w:sz w:val="21"/>
                    </w:rPr>
                  </w:pPr>
                </w:p>
                <w:p w14:paraId="62295071">
                  <w:pPr>
                    <w:pStyle w:val="6"/>
                    <w:spacing w:before="61" w:line="241" w:lineRule="auto"/>
                    <w:ind w:left="313" w:right="123" w:hanging="200"/>
                    <w:rPr>
                      <w:sz w:val="19"/>
                      <w:szCs w:val="19"/>
                    </w:rPr>
                  </w:pPr>
                  <w:r>
                    <w:rPr>
                      <w:spacing w:val="7"/>
                      <w:sz w:val="19"/>
                      <w:szCs w:val="19"/>
                    </w:rPr>
                    <w:t>环境空</w:t>
                  </w:r>
                  <w:r>
                    <w:rPr>
                      <w:sz w:val="19"/>
                      <w:szCs w:val="19"/>
                    </w:rPr>
                    <w:t xml:space="preserve"> 气</w:t>
                  </w:r>
                </w:p>
              </w:tc>
              <w:tc>
                <w:tcPr>
                  <w:tcW w:w="996" w:type="dxa"/>
                  <w:vAlign w:val="top"/>
                </w:tcPr>
                <w:p w14:paraId="0FF84608">
                  <w:pPr>
                    <w:pStyle w:val="6"/>
                    <w:spacing w:before="159" w:line="228" w:lineRule="auto"/>
                    <w:ind w:left="99"/>
                    <w:rPr>
                      <w:sz w:val="19"/>
                      <w:szCs w:val="19"/>
                    </w:rPr>
                  </w:pPr>
                  <w:r>
                    <w:rPr>
                      <w:spacing w:val="8"/>
                      <w:sz w:val="19"/>
                      <w:szCs w:val="19"/>
                    </w:rPr>
                    <w:t>散居住户</w:t>
                  </w:r>
                </w:p>
              </w:tc>
              <w:tc>
                <w:tcPr>
                  <w:tcW w:w="2504" w:type="dxa"/>
                  <w:vAlign w:val="top"/>
                </w:tcPr>
                <w:p w14:paraId="192EF211">
                  <w:pPr>
                    <w:pStyle w:val="6"/>
                    <w:spacing w:before="159" w:line="228" w:lineRule="auto"/>
                    <w:ind w:left="227"/>
                    <w:rPr>
                      <w:rFonts w:ascii="Times New Roman" w:hAnsi="Times New Roman" w:eastAsia="Times New Roman" w:cs="Times New Roman"/>
                      <w:sz w:val="19"/>
                      <w:szCs w:val="19"/>
                    </w:rPr>
                  </w:pPr>
                  <w:r>
                    <w:rPr>
                      <w:spacing w:val="4"/>
                      <w:sz w:val="19"/>
                      <w:szCs w:val="19"/>
                    </w:rPr>
                    <w:t>东面</w:t>
                  </w:r>
                  <w:r>
                    <w:rPr>
                      <w:spacing w:val="-39"/>
                      <w:sz w:val="19"/>
                      <w:szCs w:val="19"/>
                    </w:rPr>
                    <w:t xml:space="preserve"> </w:t>
                  </w:r>
                  <w:r>
                    <w:rPr>
                      <w:rFonts w:ascii="Times New Roman" w:hAnsi="Times New Roman" w:eastAsia="Times New Roman" w:cs="Times New Roman"/>
                      <w:spacing w:val="4"/>
                      <w:sz w:val="19"/>
                      <w:szCs w:val="19"/>
                    </w:rPr>
                    <w:t>470m</w:t>
                  </w:r>
                  <w:r>
                    <w:rPr>
                      <w:rFonts w:ascii="Times New Roman" w:hAnsi="Times New Roman" w:eastAsia="Times New Roman" w:cs="Times New Roman"/>
                      <w:spacing w:val="-22"/>
                      <w:sz w:val="19"/>
                      <w:szCs w:val="19"/>
                    </w:rPr>
                    <w:t xml:space="preserve"> </w:t>
                  </w:r>
                  <w:r>
                    <w:rPr>
                      <w:spacing w:val="4"/>
                      <w:sz w:val="19"/>
                      <w:szCs w:val="19"/>
                    </w:rPr>
                    <w:t>，高程差</w:t>
                  </w:r>
                  <w:r>
                    <w:rPr>
                      <w:rFonts w:ascii="Times New Roman" w:hAnsi="Times New Roman" w:eastAsia="Times New Roman" w:cs="Times New Roman"/>
                      <w:spacing w:val="4"/>
                      <w:sz w:val="19"/>
                      <w:szCs w:val="19"/>
                    </w:rPr>
                    <w:t>+4m</w:t>
                  </w:r>
                </w:p>
              </w:tc>
              <w:tc>
                <w:tcPr>
                  <w:tcW w:w="661" w:type="dxa"/>
                  <w:vAlign w:val="top"/>
                </w:tcPr>
                <w:p w14:paraId="0061BCA4">
                  <w:pPr>
                    <w:pStyle w:val="6"/>
                    <w:spacing w:before="159" w:line="229" w:lineRule="auto"/>
                    <w:ind w:left="137"/>
                    <w:rPr>
                      <w:sz w:val="19"/>
                      <w:szCs w:val="19"/>
                    </w:rPr>
                  </w:pPr>
                  <w:r>
                    <w:rPr>
                      <w:spacing w:val="4"/>
                      <w:sz w:val="19"/>
                      <w:szCs w:val="19"/>
                    </w:rPr>
                    <w:t>居民</w:t>
                  </w:r>
                </w:p>
              </w:tc>
              <w:tc>
                <w:tcPr>
                  <w:tcW w:w="1093" w:type="dxa"/>
                  <w:vAlign w:val="top"/>
                </w:tcPr>
                <w:p w14:paraId="0A6500FD">
                  <w:pPr>
                    <w:pStyle w:val="6"/>
                    <w:spacing w:before="29" w:line="235" w:lineRule="auto"/>
                    <w:ind w:left="454" w:right="167" w:hanging="276"/>
                    <w:rPr>
                      <w:sz w:val="19"/>
                      <w:szCs w:val="19"/>
                    </w:rPr>
                  </w:pPr>
                  <w:r>
                    <w:rPr>
                      <w:rFonts w:ascii="Times New Roman" w:hAnsi="Times New Roman" w:eastAsia="Times New Roman" w:cs="Times New Roman"/>
                      <w:spacing w:val="3"/>
                      <w:sz w:val="19"/>
                      <w:szCs w:val="19"/>
                    </w:rPr>
                    <w:t>6</w:t>
                  </w:r>
                  <w:r>
                    <w:rPr>
                      <w:rFonts w:ascii="Times New Roman" w:hAnsi="Times New Roman" w:eastAsia="Times New Roman" w:cs="Times New Roman"/>
                      <w:spacing w:val="12"/>
                      <w:w w:val="101"/>
                      <w:sz w:val="19"/>
                      <w:szCs w:val="19"/>
                    </w:rPr>
                    <w:t xml:space="preserve"> </w:t>
                  </w:r>
                  <w:r>
                    <w:rPr>
                      <w:spacing w:val="3"/>
                      <w:sz w:val="19"/>
                      <w:szCs w:val="19"/>
                    </w:rPr>
                    <w:t>户、</w:t>
                  </w:r>
                  <w:r>
                    <w:rPr>
                      <w:rFonts w:ascii="Times New Roman" w:hAnsi="Times New Roman" w:eastAsia="Times New Roman" w:cs="Times New Roman"/>
                      <w:spacing w:val="3"/>
                      <w:sz w:val="19"/>
                      <w:szCs w:val="19"/>
                    </w:rPr>
                    <w:t>14</w:t>
                  </w:r>
                  <w:r>
                    <w:rPr>
                      <w:rFonts w:ascii="Times New Roman" w:hAnsi="Times New Roman" w:eastAsia="Times New Roman" w:cs="Times New Roman"/>
                      <w:sz w:val="19"/>
                      <w:szCs w:val="19"/>
                    </w:rPr>
                    <w:t xml:space="preserve"> </w:t>
                  </w:r>
                  <w:r>
                    <w:rPr>
                      <w:sz w:val="19"/>
                      <w:szCs w:val="19"/>
                    </w:rPr>
                    <w:t>人</w:t>
                  </w:r>
                </w:p>
              </w:tc>
              <w:tc>
                <w:tcPr>
                  <w:tcW w:w="1192" w:type="dxa"/>
                  <w:vMerge w:val="restart"/>
                  <w:tcBorders>
                    <w:bottom w:val="nil"/>
                  </w:tcBorders>
                  <w:vAlign w:val="top"/>
                </w:tcPr>
                <w:p w14:paraId="6A5AA209">
                  <w:pPr>
                    <w:rPr>
                      <w:rFonts w:ascii="Arial"/>
                      <w:sz w:val="21"/>
                    </w:rPr>
                  </w:pPr>
                </w:p>
                <w:p w14:paraId="1E7179C1">
                  <w:pPr>
                    <w:rPr>
                      <w:rFonts w:ascii="Arial"/>
                      <w:sz w:val="21"/>
                    </w:rPr>
                  </w:pPr>
                </w:p>
                <w:p w14:paraId="37D295CF">
                  <w:pPr>
                    <w:spacing w:line="241" w:lineRule="auto"/>
                    <w:rPr>
                      <w:rFonts w:ascii="Arial"/>
                      <w:sz w:val="21"/>
                    </w:rPr>
                  </w:pPr>
                </w:p>
                <w:p w14:paraId="0384607D">
                  <w:pPr>
                    <w:spacing w:line="241" w:lineRule="auto"/>
                    <w:rPr>
                      <w:rFonts w:ascii="Arial"/>
                      <w:sz w:val="21"/>
                    </w:rPr>
                  </w:pPr>
                </w:p>
                <w:p w14:paraId="2AE577C7">
                  <w:pPr>
                    <w:spacing w:line="241" w:lineRule="auto"/>
                    <w:rPr>
                      <w:rFonts w:ascii="Arial"/>
                      <w:sz w:val="21"/>
                    </w:rPr>
                  </w:pPr>
                </w:p>
                <w:p w14:paraId="68F798E5">
                  <w:pPr>
                    <w:spacing w:line="241" w:lineRule="auto"/>
                    <w:rPr>
                      <w:rFonts w:ascii="Arial"/>
                      <w:sz w:val="21"/>
                    </w:rPr>
                  </w:pPr>
                </w:p>
                <w:p w14:paraId="214CA77A">
                  <w:pPr>
                    <w:pStyle w:val="6"/>
                    <w:spacing w:before="62" w:line="246" w:lineRule="auto"/>
                    <w:ind w:left="98" w:right="94" w:firstLine="8"/>
                    <w:rPr>
                      <w:sz w:val="19"/>
                      <w:szCs w:val="19"/>
                    </w:rPr>
                  </w:pPr>
                  <w:r>
                    <w:rPr>
                      <w:spacing w:val="7"/>
                      <w:sz w:val="19"/>
                      <w:szCs w:val="19"/>
                    </w:rPr>
                    <w:t>《环境空气</w:t>
                  </w:r>
                  <w:r>
                    <w:rPr>
                      <w:sz w:val="19"/>
                      <w:szCs w:val="19"/>
                    </w:rPr>
                    <w:t xml:space="preserve"> </w:t>
                  </w:r>
                  <w:r>
                    <w:rPr>
                      <w:spacing w:val="6"/>
                      <w:sz w:val="19"/>
                      <w:szCs w:val="19"/>
                    </w:rPr>
                    <w:t>质量标准》</w:t>
                  </w:r>
                  <w:r>
                    <w:rPr>
                      <w:sz w:val="19"/>
                      <w:szCs w:val="19"/>
                    </w:rPr>
                    <w:t xml:space="preserve"> </w:t>
                  </w:r>
                  <w:r>
                    <w:rPr>
                      <w:spacing w:val="12"/>
                      <w:sz w:val="19"/>
                      <w:szCs w:val="19"/>
                    </w:rPr>
                    <w:t>（</w:t>
                  </w:r>
                  <w:r>
                    <w:rPr>
                      <w:rFonts w:ascii="Times New Roman" w:hAnsi="Times New Roman" w:eastAsia="Times New Roman" w:cs="Times New Roman"/>
                      <w:sz w:val="19"/>
                      <w:szCs w:val="19"/>
                    </w:rPr>
                    <w:t>GB</w:t>
                  </w:r>
                  <w:r>
                    <w:rPr>
                      <w:rFonts w:ascii="Times New Roman" w:hAnsi="Times New Roman" w:eastAsia="Times New Roman" w:cs="Times New Roman"/>
                      <w:spacing w:val="12"/>
                      <w:sz w:val="19"/>
                      <w:szCs w:val="19"/>
                    </w:rPr>
                    <w:t>3095-</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2012</w:t>
                  </w:r>
                  <w:r>
                    <w:rPr>
                      <w:spacing w:val="6"/>
                      <w:sz w:val="19"/>
                      <w:szCs w:val="19"/>
                    </w:rPr>
                    <w:t>）二级</w:t>
                  </w:r>
                </w:p>
                <w:p w14:paraId="71075113">
                  <w:pPr>
                    <w:pStyle w:val="6"/>
                    <w:spacing w:before="22" w:line="229" w:lineRule="auto"/>
                    <w:ind w:left="403"/>
                    <w:rPr>
                      <w:sz w:val="19"/>
                      <w:szCs w:val="19"/>
                    </w:rPr>
                  </w:pPr>
                  <w:r>
                    <w:rPr>
                      <w:spacing w:val="4"/>
                      <w:sz w:val="19"/>
                      <w:szCs w:val="19"/>
                    </w:rPr>
                    <w:t>标准</w:t>
                  </w:r>
                </w:p>
              </w:tc>
            </w:tr>
            <w:tr w14:paraId="1B98A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2863E6D6">
                  <w:pPr>
                    <w:spacing w:before="64" w:line="195" w:lineRule="auto"/>
                    <w:ind w:left="222"/>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834" w:type="dxa"/>
                  <w:vMerge w:val="continue"/>
                  <w:tcBorders>
                    <w:top w:val="nil"/>
                    <w:bottom w:val="nil"/>
                  </w:tcBorders>
                  <w:vAlign w:val="top"/>
                </w:tcPr>
                <w:p w14:paraId="2E58D789">
                  <w:pPr>
                    <w:rPr>
                      <w:rFonts w:ascii="Arial"/>
                      <w:sz w:val="21"/>
                    </w:rPr>
                  </w:pPr>
                </w:p>
              </w:tc>
              <w:tc>
                <w:tcPr>
                  <w:tcW w:w="996" w:type="dxa"/>
                  <w:vAlign w:val="top"/>
                </w:tcPr>
                <w:p w14:paraId="03F34B3B">
                  <w:pPr>
                    <w:pStyle w:val="6"/>
                    <w:spacing w:before="32" w:line="215" w:lineRule="auto"/>
                    <w:ind w:left="99"/>
                    <w:rPr>
                      <w:sz w:val="19"/>
                      <w:szCs w:val="19"/>
                    </w:rPr>
                  </w:pPr>
                  <w:r>
                    <w:rPr>
                      <w:spacing w:val="8"/>
                      <w:sz w:val="19"/>
                      <w:szCs w:val="19"/>
                    </w:rPr>
                    <w:t>散居住户</w:t>
                  </w:r>
                </w:p>
              </w:tc>
              <w:tc>
                <w:tcPr>
                  <w:tcW w:w="2504" w:type="dxa"/>
                  <w:vAlign w:val="top"/>
                </w:tcPr>
                <w:p w14:paraId="1D48080C">
                  <w:pPr>
                    <w:pStyle w:val="6"/>
                    <w:spacing w:before="32" w:line="215" w:lineRule="auto"/>
                    <w:ind w:left="102"/>
                    <w:rPr>
                      <w:rFonts w:ascii="Times New Roman" w:hAnsi="Times New Roman" w:eastAsia="Times New Roman" w:cs="Times New Roman"/>
                      <w:sz w:val="19"/>
                      <w:szCs w:val="19"/>
                    </w:rPr>
                  </w:pPr>
                  <w:r>
                    <w:rPr>
                      <w:spacing w:val="-1"/>
                      <w:sz w:val="19"/>
                      <w:szCs w:val="19"/>
                    </w:rPr>
                    <w:t>东南面</w:t>
                  </w:r>
                  <w:r>
                    <w:rPr>
                      <w:spacing w:val="-40"/>
                      <w:sz w:val="19"/>
                      <w:szCs w:val="19"/>
                    </w:rPr>
                    <w:t xml:space="preserve"> </w:t>
                  </w:r>
                  <w:r>
                    <w:rPr>
                      <w:rFonts w:ascii="Times New Roman" w:hAnsi="Times New Roman" w:eastAsia="Times New Roman" w:cs="Times New Roman"/>
                      <w:spacing w:val="-1"/>
                      <w:sz w:val="19"/>
                      <w:szCs w:val="19"/>
                    </w:rPr>
                    <w:t>40~70m</w:t>
                  </w:r>
                  <w:r>
                    <w:rPr>
                      <w:spacing w:val="-1"/>
                      <w:sz w:val="19"/>
                      <w:szCs w:val="19"/>
                    </w:rPr>
                    <w:t>，高程差</w:t>
                  </w:r>
                  <w:r>
                    <w:rPr>
                      <w:rFonts w:ascii="Times New Roman" w:hAnsi="Times New Roman" w:eastAsia="Times New Roman" w:cs="Times New Roman"/>
                      <w:spacing w:val="-1"/>
                      <w:sz w:val="19"/>
                      <w:szCs w:val="19"/>
                    </w:rPr>
                    <w:t>-5m</w:t>
                  </w:r>
                </w:p>
              </w:tc>
              <w:tc>
                <w:tcPr>
                  <w:tcW w:w="661" w:type="dxa"/>
                  <w:vAlign w:val="top"/>
                </w:tcPr>
                <w:p w14:paraId="07F148D7">
                  <w:pPr>
                    <w:pStyle w:val="6"/>
                    <w:spacing w:before="32" w:line="215" w:lineRule="auto"/>
                    <w:ind w:left="137"/>
                    <w:rPr>
                      <w:sz w:val="19"/>
                      <w:szCs w:val="19"/>
                    </w:rPr>
                  </w:pPr>
                  <w:r>
                    <w:rPr>
                      <w:spacing w:val="4"/>
                      <w:sz w:val="19"/>
                      <w:szCs w:val="19"/>
                    </w:rPr>
                    <w:t>居民</w:t>
                  </w:r>
                </w:p>
              </w:tc>
              <w:tc>
                <w:tcPr>
                  <w:tcW w:w="1093" w:type="dxa"/>
                  <w:vAlign w:val="top"/>
                </w:tcPr>
                <w:p w14:paraId="58D17E3B">
                  <w:pPr>
                    <w:pStyle w:val="6"/>
                    <w:spacing w:before="32" w:line="215" w:lineRule="auto"/>
                    <w:ind w:left="99"/>
                    <w:rPr>
                      <w:sz w:val="19"/>
                      <w:szCs w:val="19"/>
                    </w:rPr>
                  </w:pPr>
                  <w:r>
                    <w:rPr>
                      <w:rFonts w:ascii="Times New Roman" w:hAnsi="Times New Roman" w:eastAsia="Times New Roman" w:cs="Times New Roman"/>
                      <w:spacing w:val="-2"/>
                      <w:sz w:val="19"/>
                      <w:szCs w:val="19"/>
                    </w:rPr>
                    <w:t>2</w:t>
                  </w:r>
                  <w:r>
                    <w:rPr>
                      <w:rFonts w:ascii="Times New Roman" w:hAnsi="Times New Roman" w:eastAsia="Times New Roman" w:cs="Times New Roman"/>
                      <w:spacing w:val="12"/>
                      <w:sz w:val="19"/>
                      <w:szCs w:val="19"/>
                    </w:rPr>
                    <w:t xml:space="preserve"> </w:t>
                  </w:r>
                  <w:r>
                    <w:rPr>
                      <w:spacing w:val="-2"/>
                      <w:sz w:val="19"/>
                      <w:szCs w:val="19"/>
                    </w:rPr>
                    <w:t>户</w:t>
                  </w:r>
                  <w:r>
                    <w:rPr>
                      <w:spacing w:val="-71"/>
                      <w:sz w:val="19"/>
                      <w:szCs w:val="19"/>
                    </w:rPr>
                    <w:t xml:space="preserve"> </w:t>
                  </w:r>
                  <w:r>
                    <w:rPr>
                      <w:spacing w:val="-2"/>
                      <w:sz w:val="19"/>
                      <w:szCs w:val="19"/>
                    </w:rPr>
                    <w:t>、</w:t>
                  </w:r>
                  <w:r>
                    <w:rPr>
                      <w:rFonts w:ascii="Times New Roman" w:hAnsi="Times New Roman" w:eastAsia="Times New Roman" w:cs="Times New Roman"/>
                      <w:spacing w:val="-2"/>
                      <w:sz w:val="19"/>
                      <w:szCs w:val="19"/>
                    </w:rPr>
                    <w:t>5</w:t>
                  </w:r>
                  <w:r>
                    <w:rPr>
                      <w:rFonts w:ascii="Times New Roman" w:hAnsi="Times New Roman" w:eastAsia="Times New Roman" w:cs="Times New Roman"/>
                      <w:spacing w:val="13"/>
                      <w:w w:val="102"/>
                      <w:sz w:val="19"/>
                      <w:szCs w:val="19"/>
                    </w:rPr>
                    <w:t xml:space="preserve"> </w:t>
                  </w:r>
                  <w:r>
                    <w:rPr>
                      <w:spacing w:val="-2"/>
                      <w:sz w:val="19"/>
                      <w:szCs w:val="19"/>
                    </w:rPr>
                    <w:t>人</w:t>
                  </w:r>
                </w:p>
              </w:tc>
              <w:tc>
                <w:tcPr>
                  <w:tcW w:w="1192" w:type="dxa"/>
                  <w:vMerge w:val="continue"/>
                  <w:tcBorders>
                    <w:top w:val="nil"/>
                    <w:bottom w:val="nil"/>
                  </w:tcBorders>
                  <w:vAlign w:val="top"/>
                </w:tcPr>
                <w:p w14:paraId="6B4DE3E9">
                  <w:pPr>
                    <w:rPr>
                      <w:rFonts w:ascii="Arial"/>
                      <w:sz w:val="21"/>
                    </w:rPr>
                  </w:pPr>
                </w:p>
              </w:tc>
            </w:tr>
            <w:tr w14:paraId="07ECF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40" w:type="dxa"/>
                  <w:vAlign w:val="top"/>
                </w:tcPr>
                <w:p w14:paraId="09E59684">
                  <w:pPr>
                    <w:spacing w:before="196" w:line="195" w:lineRule="auto"/>
                    <w:ind w:left="22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834" w:type="dxa"/>
                  <w:vMerge w:val="continue"/>
                  <w:tcBorders>
                    <w:top w:val="nil"/>
                    <w:bottom w:val="nil"/>
                  </w:tcBorders>
                  <w:vAlign w:val="top"/>
                </w:tcPr>
                <w:p w14:paraId="13F22AD1">
                  <w:pPr>
                    <w:rPr>
                      <w:rFonts w:ascii="Arial"/>
                      <w:sz w:val="21"/>
                    </w:rPr>
                  </w:pPr>
                </w:p>
              </w:tc>
              <w:tc>
                <w:tcPr>
                  <w:tcW w:w="996" w:type="dxa"/>
                  <w:vAlign w:val="top"/>
                </w:tcPr>
                <w:p w14:paraId="60061ECB">
                  <w:pPr>
                    <w:pStyle w:val="6"/>
                    <w:spacing w:before="161" w:line="228" w:lineRule="auto"/>
                    <w:ind w:left="99"/>
                    <w:rPr>
                      <w:sz w:val="19"/>
                      <w:szCs w:val="19"/>
                    </w:rPr>
                  </w:pPr>
                  <w:r>
                    <w:rPr>
                      <w:spacing w:val="8"/>
                      <w:sz w:val="19"/>
                      <w:szCs w:val="19"/>
                    </w:rPr>
                    <w:t>散居住户</w:t>
                  </w:r>
                </w:p>
              </w:tc>
              <w:tc>
                <w:tcPr>
                  <w:tcW w:w="2504" w:type="dxa"/>
                  <w:vAlign w:val="top"/>
                </w:tcPr>
                <w:p w14:paraId="04B1BC43">
                  <w:pPr>
                    <w:pStyle w:val="6"/>
                    <w:spacing w:before="45" w:line="241" w:lineRule="auto"/>
                    <w:ind w:left="1096" w:right="95" w:hanging="989"/>
                    <w:rPr>
                      <w:rFonts w:ascii="Times New Roman" w:hAnsi="Times New Roman" w:eastAsia="Times New Roman" w:cs="Times New Roman"/>
                      <w:sz w:val="19"/>
                      <w:szCs w:val="19"/>
                    </w:rPr>
                  </w:pPr>
                  <w:r>
                    <w:rPr>
                      <w:spacing w:val="3"/>
                      <w:sz w:val="19"/>
                      <w:szCs w:val="19"/>
                    </w:rPr>
                    <w:t>东南面</w:t>
                  </w:r>
                  <w:r>
                    <w:rPr>
                      <w:spacing w:val="-19"/>
                      <w:sz w:val="19"/>
                      <w:szCs w:val="19"/>
                    </w:rPr>
                    <w:t xml:space="preserve"> </w:t>
                  </w:r>
                  <w:r>
                    <w:rPr>
                      <w:rFonts w:ascii="Times New Roman" w:hAnsi="Times New Roman" w:eastAsia="Times New Roman" w:cs="Times New Roman"/>
                      <w:spacing w:val="3"/>
                      <w:sz w:val="19"/>
                      <w:szCs w:val="19"/>
                    </w:rPr>
                    <w:t>120~260m</w:t>
                  </w:r>
                  <w:r>
                    <w:rPr>
                      <w:rFonts w:ascii="Times New Roman" w:hAnsi="Times New Roman" w:eastAsia="Times New Roman" w:cs="Times New Roman"/>
                      <w:spacing w:val="-24"/>
                      <w:sz w:val="19"/>
                      <w:szCs w:val="19"/>
                    </w:rPr>
                    <w:t xml:space="preserve"> </w:t>
                  </w:r>
                  <w:r>
                    <w:rPr>
                      <w:spacing w:val="3"/>
                      <w:sz w:val="19"/>
                      <w:szCs w:val="19"/>
                    </w:rPr>
                    <w:t>，高程差</w:t>
                  </w:r>
                  <w:r>
                    <w:rPr>
                      <w:sz w:val="19"/>
                      <w:szCs w:val="19"/>
                    </w:rPr>
                    <w:t xml:space="preserve"> </w:t>
                  </w:r>
                  <w:r>
                    <w:rPr>
                      <w:rFonts w:ascii="Times New Roman" w:hAnsi="Times New Roman" w:eastAsia="Times New Roman" w:cs="Times New Roman"/>
                      <w:spacing w:val="1"/>
                      <w:sz w:val="19"/>
                      <w:szCs w:val="19"/>
                    </w:rPr>
                    <w:t>-7m</w:t>
                  </w:r>
                </w:p>
              </w:tc>
              <w:tc>
                <w:tcPr>
                  <w:tcW w:w="661" w:type="dxa"/>
                  <w:vAlign w:val="top"/>
                </w:tcPr>
                <w:p w14:paraId="39AE1C8E">
                  <w:pPr>
                    <w:pStyle w:val="6"/>
                    <w:spacing w:before="161" w:line="229" w:lineRule="auto"/>
                    <w:ind w:left="137"/>
                    <w:rPr>
                      <w:sz w:val="19"/>
                      <w:szCs w:val="19"/>
                    </w:rPr>
                  </w:pPr>
                  <w:r>
                    <w:rPr>
                      <w:spacing w:val="4"/>
                      <w:sz w:val="19"/>
                      <w:szCs w:val="19"/>
                    </w:rPr>
                    <w:t>居民</w:t>
                  </w:r>
                </w:p>
              </w:tc>
              <w:tc>
                <w:tcPr>
                  <w:tcW w:w="1093" w:type="dxa"/>
                  <w:vAlign w:val="top"/>
                </w:tcPr>
                <w:p w14:paraId="0A02E324">
                  <w:pPr>
                    <w:pStyle w:val="6"/>
                    <w:spacing w:before="31" w:line="234" w:lineRule="auto"/>
                    <w:ind w:left="454" w:right="167" w:hanging="275"/>
                    <w:rPr>
                      <w:sz w:val="19"/>
                      <w:szCs w:val="19"/>
                    </w:rPr>
                  </w:pPr>
                  <w:r>
                    <w:rPr>
                      <w:rFonts w:ascii="Times New Roman" w:hAnsi="Times New Roman" w:eastAsia="Times New Roman" w:cs="Times New Roman"/>
                      <w:spacing w:val="3"/>
                      <w:sz w:val="19"/>
                      <w:szCs w:val="19"/>
                    </w:rPr>
                    <w:t>5</w:t>
                  </w:r>
                  <w:r>
                    <w:rPr>
                      <w:rFonts w:ascii="Times New Roman" w:hAnsi="Times New Roman" w:eastAsia="Times New Roman" w:cs="Times New Roman"/>
                      <w:spacing w:val="12"/>
                      <w:w w:val="101"/>
                      <w:sz w:val="19"/>
                      <w:szCs w:val="19"/>
                    </w:rPr>
                    <w:t xml:space="preserve"> </w:t>
                  </w:r>
                  <w:r>
                    <w:rPr>
                      <w:spacing w:val="3"/>
                      <w:sz w:val="19"/>
                      <w:szCs w:val="19"/>
                    </w:rPr>
                    <w:t>户、</w:t>
                  </w:r>
                  <w:r>
                    <w:rPr>
                      <w:rFonts w:ascii="Times New Roman" w:hAnsi="Times New Roman" w:eastAsia="Times New Roman" w:cs="Times New Roman"/>
                      <w:spacing w:val="3"/>
                      <w:sz w:val="19"/>
                      <w:szCs w:val="19"/>
                    </w:rPr>
                    <w:t>12</w:t>
                  </w:r>
                  <w:r>
                    <w:rPr>
                      <w:rFonts w:ascii="Times New Roman" w:hAnsi="Times New Roman" w:eastAsia="Times New Roman" w:cs="Times New Roman"/>
                      <w:sz w:val="19"/>
                      <w:szCs w:val="19"/>
                    </w:rPr>
                    <w:t xml:space="preserve"> </w:t>
                  </w:r>
                  <w:r>
                    <w:rPr>
                      <w:sz w:val="19"/>
                      <w:szCs w:val="19"/>
                    </w:rPr>
                    <w:t>人</w:t>
                  </w:r>
                </w:p>
              </w:tc>
              <w:tc>
                <w:tcPr>
                  <w:tcW w:w="1192" w:type="dxa"/>
                  <w:vMerge w:val="continue"/>
                  <w:tcBorders>
                    <w:top w:val="nil"/>
                    <w:bottom w:val="nil"/>
                  </w:tcBorders>
                  <w:vAlign w:val="top"/>
                </w:tcPr>
                <w:p w14:paraId="1199A487">
                  <w:pPr>
                    <w:rPr>
                      <w:rFonts w:ascii="Arial"/>
                      <w:sz w:val="21"/>
                    </w:rPr>
                  </w:pPr>
                </w:p>
              </w:tc>
            </w:tr>
            <w:tr w14:paraId="008C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37D544B5">
                  <w:pPr>
                    <w:spacing w:before="66" w:line="195" w:lineRule="auto"/>
                    <w:ind w:left="22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834" w:type="dxa"/>
                  <w:vMerge w:val="continue"/>
                  <w:tcBorders>
                    <w:top w:val="nil"/>
                    <w:bottom w:val="nil"/>
                  </w:tcBorders>
                  <w:vAlign w:val="top"/>
                </w:tcPr>
                <w:p w14:paraId="00FED664">
                  <w:pPr>
                    <w:rPr>
                      <w:rFonts w:ascii="Arial"/>
                      <w:sz w:val="21"/>
                    </w:rPr>
                  </w:pPr>
                </w:p>
              </w:tc>
              <w:tc>
                <w:tcPr>
                  <w:tcW w:w="996" w:type="dxa"/>
                  <w:vAlign w:val="top"/>
                </w:tcPr>
                <w:p w14:paraId="418738A0">
                  <w:pPr>
                    <w:pStyle w:val="6"/>
                    <w:spacing w:before="31" w:line="216" w:lineRule="auto"/>
                    <w:ind w:left="99"/>
                    <w:rPr>
                      <w:sz w:val="19"/>
                      <w:szCs w:val="19"/>
                    </w:rPr>
                  </w:pPr>
                  <w:r>
                    <w:rPr>
                      <w:spacing w:val="8"/>
                      <w:sz w:val="19"/>
                      <w:szCs w:val="19"/>
                    </w:rPr>
                    <w:t>散居住户</w:t>
                  </w:r>
                </w:p>
              </w:tc>
              <w:tc>
                <w:tcPr>
                  <w:tcW w:w="2504" w:type="dxa"/>
                  <w:vAlign w:val="top"/>
                </w:tcPr>
                <w:p w14:paraId="696274DD">
                  <w:pPr>
                    <w:pStyle w:val="6"/>
                    <w:spacing w:before="31" w:line="216" w:lineRule="auto"/>
                    <w:ind w:left="246"/>
                    <w:rPr>
                      <w:rFonts w:ascii="Times New Roman" w:hAnsi="Times New Roman" w:eastAsia="Times New Roman" w:cs="Times New Roman"/>
                      <w:sz w:val="19"/>
                      <w:szCs w:val="19"/>
                    </w:rPr>
                  </w:pPr>
                  <w:r>
                    <w:rPr>
                      <w:spacing w:val="4"/>
                      <w:sz w:val="19"/>
                      <w:szCs w:val="19"/>
                    </w:rPr>
                    <w:t>南面</w:t>
                  </w:r>
                  <w:r>
                    <w:rPr>
                      <w:spacing w:val="-39"/>
                      <w:sz w:val="19"/>
                      <w:szCs w:val="19"/>
                    </w:rPr>
                    <w:t xml:space="preserve"> </w:t>
                  </w:r>
                  <w:r>
                    <w:rPr>
                      <w:rFonts w:ascii="Times New Roman" w:hAnsi="Times New Roman" w:eastAsia="Times New Roman" w:cs="Times New Roman"/>
                      <w:spacing w:val="4"/>
                      <w:sz w:val="19"/>
                      <w:szCs w:val="19"/>
                    </w:rPr>
                    <w:t>240m</w:t>
                  </w:r>
                  <w:r>
                    <w:rPr>
                      <w:rFonts w:ascii="Times New Roman" w:hAnsi="Times New Roman" w:eastAsia="Times New Roman" w:cs="Times New Roman"/>
                      <w:spacing w:val="-22"/>
                      <w:sz w:val="19"/>
                      <w:szCs w:val="19"/>
                    </w:rPr>
                    <w:t xml:space="preserve"> </w:t>
                  </w:r>
                  <w:r>
                    <w:rPr>
                      <w:spacing w:val="4"/>
                      <w:sz w:val="19"/>
                      <w:szCs w:val="19"/>
                    </w:rPr>
                    <w:t>，高程差</w:t>
                  </w:r>
                  <w:r>
                    <w:rPr>
                      <w:rFonts w:ascii="Times New Roman" w:hAnsi="Times New Roman" w:eastAsia="Times New Roman" w:cs="Times New Roman"/>
                      <w:spacing w:val="4"/>
                      <w:sz w:val="19"/>
                      <w:szCs w:val="19"/>
                    </w:rPr>
                    <w:t>-3m</w:t>
                  </w:r>
                </w:p>
              </w:tc>
              <w:tc>
                <w:tcPr>
                  <w:tcW w:w="661" w:type="dxa"/>
                  <w:vAlign w:val="top"/>
                </w:tcPr>
                <w:p w14:paraId="2FF42D62">
                  <w:pPr>
                    <w:pStyle w:val="6"/>
                    <w:spacing w:before="31" w:line="216" w:lineRule="auto"/>
                    <w:ind w:left="137"/>
                    <w:rPr>
                      <w:sz w:val="19"/>
                      <w:szCs w:val="19"/>
                    </w:rPr>
                  </w:pPr>
                  <w:r>
                    <w:rPr>
                      <w:spacing w:val="4"/>
                      <w:sz w:val="19"/>
                      <w:szCs w:val="19"/>
                    </w:rPr>
                    <w:t>居民</w:t>
                  </w:r>
                </w:p>
              </w:tc>
              <w:tc>
                <w:tcPr>
                  <w:tcW w:w="1093" w:type="dxa"/>
                  <w:vAlign w:val="top"/>
                </w:tcPr>
                <w:p w14:paraId="35776D5B">
                  <w:pPr>
                    <w:pStyle w:val="6"/>
                    <w:spacing w:before="31" w:line="216" w:lineRule="auto"/>
                    <w:ind w:left="103"/>
                    <w:rPr>
                      <w:sz w:val="19"/>
                      <w:szCs w:val="19"/>
                    </w:rPr>
                  </w:pPr>
                  <w:r>
                    <w:rPr>
                      <w:rFonts w:ascii="Times New Roman" w:hAnsi="Times New Roman" w:eastAsia="Times New Roman" w:cs="Times New Roman"/>
                      <w:spacing w:val="-3"/>
                      <w:sz w:val="19"/>
                      <w:szCs w:val="19"/>
                    </w:rPr>
                    <w:t>3</w:t>
                  </w:r>
                  <w:r>
                    <w:rPr>
                      <w:rFonts w:ascii="Times New Roman" w:hAnsi="Times New Roman" w:eastAsia="Times New Roman" w:cs="Times New Roman"/>
                      <w:spacing w:val="13"/>
                      <w:sz w:val="19"/>
                      <w:szCs w:val="19"/>
                    </w:rPr>
                    <w:t xml:space="preserve"> </w:t>
                  </w:r>
                  <w:r>
                    <w:rPr>
                      <w:spacing w:val="-3"/>
                      <w:sz w:val="19"/>
                      <w:szCs w:val="19"/>
                    </w:rPr>
                    <w:t>户</w:t>
                  </w:r>
                  <w:r>
                    <w:rPr>
                      <w:spacing w:val="-71"/>
                      <w:sz w:val="19"/>
                      <w:szCs w:val="19"/>
                    </w:rPr>
                    <w:t xml:space="preserve"> </w:t>
                  </w:r>
                  <w:r>
                    <w:rPr>
                      <w:spacing w:val="-3"/>
                      <w:sz w:val="19"/>
                      <w:szCs w:val="19"/>
                    </w:rPr>
                    <w:t>、</w:t>
                  </w:r>
                  <w:r>
                    <w:rPr>
                      <w:rFonts w:ascii="Times New Roman" w:hAnsi="Times New Roman" w:eastAsia="Times New Roman" w:cs="Times New Roman"/>
                      <w:spacing w:val="-3"/>
                      <w:sz w:val="19"/>
                      <w:szCs w:val="19"/>
                    </w:rPr>
                    <w:t>7</w:t>
                  </w:r>
                  <w:r>
                    <w:rPr>
                      <w:rFonts w:ascii="Times New Roman" w:hAnsi="Times New Roman" w:eastAsia="Times New Roman" w:cs="Times New Roman"/>
                      <w:spacing w:val="13"/>
                      <w:w w:val="102"/>
                      <w:sz w:val="19"/>
                      <w:szCs w:val="19"/>
                    </w:rPr>
                    <w:t xml:space="preserve"> </w:t>
                  </w:r>
                  <w:r>
                    <w:rPr>
                      <w:spacing w:val="-3"/>
                      <w:sz w:val="19"/>
                      <w:szCs w:val="19"/>
                    </w:rPr>
                    <w:t>人</w:t>
                  </w:r>
                </w:p>
              </w:tc>
              <w:tc>
                <w:tcPr>
                  <w:tcW w:w="1192" w:type="dxa"/>
                  <w:vMerge w:val="continue"/>
                  <w:tcBorders>
                    <w:top w:val="nil"/>
                    <w:bottom w:val="nil"/>
                  </w:tcBorders>
                  <w:vAlign w:val="top"/>
                </w:tcPr>
                <w:p w14:paraId="280B1A42">
                  <w:pPr>
                    <w:rPr>
                      <w:rFonts w:ascii="Arial"/>
                      <w:sz w:val="21"/>
                    </w:rPr>
                  </w:pPr>
                </w:p>
              </w:tc>
            </w:tr>
            <w:tr w14:paraId="2ECDB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6EA9339D">
                  <w:pPr>
                    <w:spacing w:before="69" w:line="192" w:lineRule="auto"/>
                    <w:ind w:left="228"/>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834" w:type="dxa"/>
                  <w:vMerge w:val="continue"/>
                  <w:tcBorders>
                    <w:top w:val="nil"/>
                    <w:bottom w:val="nil"/>
                  </w:tcBorders>
                  <w:vAlign w:val="top"/>
                </w:tcPr>
                <w:p w14:paraId="2C956BF0">
                  <w:pPr>
                    <w:rPr>
                      <w:rFonts w:ascii="Arial"/>
                      <w:sz w:val="21"/>
                    </w:rPr>
                  </w:pPr>
                </w:p>
              </w:tc>
              <w:tc>
                <w:tcPr>
                  <w:tcW w:w="996" w:type="dxa"/>
                  <w:vAlign w:val="top"/>
                </w:tcPr>
                <w:p w14:paraId="1A1E6F7D">
                  <w:pPr>
                    <w:pStyle w:val="6"/>
                    <w:spacing w:before="33" w:line="214" w:lineRule="auto"/>
                    <w:ind w:left="99"/>
                    <w:rPr>
                      <w:sz w:val="19"/>
                      <w:szCs w:val="19"/>
                    </w:rPr>
                  </w:pPr>
                  <w:r>
                    <w:rPr>
                      <w:spacing w:val="8"/>
                      <w:sz w:val="19"/>
                      <w:szCs w:val="19"/>
                    </w:rPr>
                    <w:t>散居住户</w:t>
                  </w:r>
                </w:p>
              </w:tc>
              <w:tc>
                <w:tcPr>
                  <w:tcW w:w="2504" w:type="dxa"/>
                  <w:vAlign w:val="top"/>
                </w:tcPr>
                <w:p w14:paraId="135772D3">
                  <w:pPr>
                    <w:pStyle w:val="6"/>
                    <w:spacing w:before="33" w:line="214" w:lineRule="auto"/>
                    <w:ind w:left="124"/>
                    <w:rPr>
                      <w:rFonts w:ascii="Times New Roman" w:hAnsi="Times New Roman" w:eastAsia="Times New Roman" w:cs="Times New Roman"/>
                      <w:sz w:val="19"/>
                      <w:szCs w:val="19"/>
                    </w:rPr>
                  </w:pPr>
                  <w:r>
                    <w:rPr>
                      <w:spacing w:val="4"/>
                      <w:sz w:val="19"/>
                      <w:szCs w:val="19"/>
                    </w:rPr>
                    <w:t>西南面</w:t>
                  </w:r>
                  <w:r>
                    <w:rPr>
                      <w:spacing w:val="-29"/>
                      <w:sz w:val="19"/>
                      <w:szCs w:val="19"/>
                    </w:rPr>
                    <w:t xml:space="preserve"> </w:t>
                  </w:r>
                  <w:r>
                    <w:rPr>
                      <w:rFonts w:ascii="Times New Roman" w:hAnsi="Times New Roman" w:eastAsia="Times New Roman" w:cs="Times New Roman"/>
                      <w:spacing w:val="4"/>
                      <w:sz w:val="19"/>
                      <w:szCs w:val="19"/>
                    </w:rPr>
                    <w:t>240m</w:t>
                  </w:r>
                  <w:r>
                    <w:rPr>
                      <w:rFonts w:ascii="Times New Roman" w:hAnsi="Times New Roman" w:eastAsia="Times New Roman" w:cs="Times New Roman"/>
                      <w:spacing w:val="-22"/>
                      <w:sz w:val="19"/>
                      <w:szCs w:val="19"/>
                    </w:rPr>
                    <w:t xml:space="preserve"> </w:t>
                  </w:r>
                  <w:r>
                    <w:rPr>
                      <w:spacing w:val="4"/>
                      <w:sz w:val="19"/>
                      <w:szCs w:val="19"/>
                    </w:rPr>
                    <w:t>，高程差</w:t>
                  </w:r>
                  <w:r>
                    <w:rPr>
                      <w:rFonts w:ascii="Times New Roman" w:hAnsi="Times New Roman" w:eastAsia="Times New Roman" w:cs="Times New Roman"/>
                      <w:spacing w:val="4"/>
                      <w:sz w:val="19"/>
                      <w:szCs w:val="19"/>
                    </w:rPr>
                    <w:t>+2m</w:t>
                  </w:r>
                </w:p>
              </w:tc>
              <w:tc>
                <w:tcPr>
                  <w:tcW w:w="661" w:type="dxa"/>
                  <w:vAlign w:val="top"/>
                </w:tcPr>
                <w:p w14:paraId="36B60312">
                  <w:pPr>
                    <w:pStyle w:val="6"/>
                    <w:spacing w:before="33" w:line="214" w:lineRule="auto"/>
                    <w:ind w:left="137"/>
                    <w:rPr>
                      <w:sz w:val="19"/>
                      <w:szCs w:val="19"/>
                    </w:rPr>
                  </w:pPr>
                  <w:r>
                    <w:rPr>
                      <w:spacing w:val="4"/>
                      <w:sz w:val="19"/>
                      <w:szCs w:val="19"/>
                    </w:rPr>
                    <w:t>居民</w:t>
                  </w:r>
                </w:p>
              </w:tc>
              <w:tc>
                <w:tcPr>
                  <w:tcW w:w="1093" w:type="dxa"/>
                  <w:vAlign w:val="top"/>
                </w:tcPr>
                <w:p w14:paraId="6F4A086A">
                  <w:pPr>
                    <w:pStyle w:val="6"/>
                    <w:spacing w:before="33" w:line="214" w:lineRule="auto"/>
                    <w:ind w:left="103"/>
                    <w:rPr>
                      <w:sz w:val="19"/>
                      <w:szCs w:val="19"/>
                    </w:rPr>
                  </w:pPr>
                  <w:r>
                    <w:rPr>
                      <w:rFonts w:ascii="Times New Roman" w:hAnsi="Times New Roman" w:eastAsia="Times New Roman" w:cs="Times New Roman"/>
                      <w:spacing w:val="-3"/>
                      <w:sz w:val="19"/>
                      <w:szCs w:val="19"/>
                    </w:rPr>
                    <w:t>3</w:t>
                  </w:r>
                  <w:r>
                    <w:rPr>
                      <w:rFonts w:ascii="Times New Roman" w:hAnsi="Times New Roman" w:eastAsia="Times New Roman" w:cs="Times New Roman"/>
                      <w:spacing w:val="13"/>
                      <w:sz w:val="19"/>
                      <w:szCs w:val="19"/>
                    </w:rPr>
                    <w:t xml:space="preserve"> </w:t>
                  </w:r>
                  <w:r>
                    <w:rPr>
                      <w:spacing w:val="-3"/>
                      <w:sz w:val="19"/>
                      <w:szCs w:val="19"/>
                    </w:rPr>
                    <w:t>户</w:t>
                  </w:r>
                  <w:r>
                    <w:rPr>
                      <w:spacing w:val="-71"/>
                      <w:sz w:val="19"/>
                      <w:szCs w:val="19"/>
                    </w:rPr>
                    <w:t xml:space="preserve"> </w:t>
                  </w:r>
                  <w:r>
                    <w:rPr>
                      <w:spacing w:val="-3"/>
                      <w:sz w:val="19"/>
                      <w:szCs w:val="19"/>
                    </w:rPr>
                    <w:t>、</w:t>
                  </w:r>
                  <w:r>
                    <w:rPr>
                      <w:rFonts w:ascii="Times New Roman" w:hAnsi="Times New Roman" w:eastAsia="Times New Roman" w:cs="Times New Roman"/>
                      <w:spacing w:val="-3"/>
                      <w:sz w:val="19"/>
                      <w:szCs w:val="19"/>
                    </w:rPr>
                    <w:t>7</w:t>
                  </w:r>
                  <w:r>
                    <w:rPr>
                      <w:rFonts w:ascii="Times New Roman" w:hAnsi="Times New Roman" w:eastAsia="Times New Roman" w:cs="Times New Roman"/>
                      <w:spacing w:val="13"/>
                      <w:w w:val="102"/>
                      <w:sz w:val="19"/>
                      <w:szCs w:val="19"/>
                    </w:rPr>
                    <w:t xml:space="preserve"> </w:t>
                  </w:r>
                  <w:r>
                    <w:rPr>
                      <w:spacing w:val="-3"/>
                      <w:sz w:val="19"/>
                      <w:szCs w:val="19"/>
                    </w:rPr>
                    <w:t>人</w:t>
                  </w:r>
                </w:p>
              </w:tc>
              <w:tc>
                <w:tcPr>
                  <w:tcW w:w="1192" w:type="dxa"/>
                  <w:vMerge w:val="continue"/>
                  <w:tcBorders>
                    <w:top w:val="nil"/>
                    <w:bottom w:val="nil"/>
                  </w:tcBorders>
                  <w:vAlign w:val="top"/>
                </w:tcPr>
                <w:p w14:paraId="6348CCD4">
                  <w:pPr>
                    <w:rPr>
                      <w:rFonts w:ascii="Arial"/>
                      <w:sz w:val="21"/>
                    </w:rPr>
                  </w:pPr>
                </w:p>
              </w:tc>
            </w:tr>
            <w:tr w14:paraId="65A2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40" w:type="dxa"/>
                  <w:vAlign w:val="top"/>
                </w:tcPr>
                <w:p w14:paraId="4D845F66">
                  <w:pPr>
                    <w:spacing w:before="198" w:line="195" w:lineRule="auto"/>
                    <w:ind w:left="227"/>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834" w:type="dxa"/>
                  <w:vMerge w:val="continue"/>
                  <w:tcBorders>
                    <w:top w:val="nil"/>
                    <w:bottom w:val="nil"/>
                  </w:tcBorders>
                  <w:vAlign w:val="top"/>
                </w:tcPr>
                <w:p w14:paraId="0CDC0C58">
                  <w:pPr>
                    <w:rPr>
                      <w:rFonts w:ascii="Arial"/>
                      <w:sz w:val="21"/>
                    </w:rPr>
                  </w:pPr>
                </w:p>
              </w:tc>
              <w:tc>
                <w:tcPr>
                  <w:tcW w:w="996" w:type="dxa"/>
                  <w:vAlign w:val="top"/>
                </w:tcPr>
                <w:p w14:paraId="3DF4BEAC">
                  <w:pPr>
                    <w:pStyle w:val="6"/>
                    <w:spacing w:before="163" w:line="228" w:lineRule="auto"/>
                    <w:ind w:left="99"/>
                    <w:rPr>
                      <w:sz w:val="19"/>
                      <w:szCs w:val="19"/>
                    </w:rPr>
                  </w:pPr>
                  <w:r>
                    <w:rPr>
                      <w:spacing w:val="8"/>
                      <w:sz w:val="19"/>
                      <w:szCs w:val="19"/>
                    </w:rPr>
                    <w:t>散居住户</w:t>
                  </w:r>
                </w:p>
              </w:tc>
              <w:tc>
                <w:tcPr>
                  <w:tcW w:w="2504" w:type="dxa"/>
                  <w:vAlign w:val="top"/>
                </w:tcPr>
                <w:p w14:paraId="298EF8F0">
                  <w:pPr>
                    <w:pStyle w:val="6"/>
                    <w:spacing w:before="47"/>
                    <w:ind w:left="1068" w:right="95" w:hanging="963"/>
                    <w:rPr>
                      <w:rFonts w:ascii="Times New Roman" w:hAnsi="Times New Roman" w:eastAsia="Times New Roman" w:cs="Times New Roman"/>
                      <w:sz w:val="19"/>
                      <w:szCs w:val="19"/>
                    </w:rPr>
                  </w:pPr>
                  <w:r>
                    <w:rPr>
                      <w:spacing w:val="4"/>
                      <w:sz w:val="19"/>
                      <w:szCs w:val="19"/>
                    </w:rPr>
                    <w:t>西南面</w:t>
                  </w:r>
                  <w:r>
                    <w:rPr>
                      <w:spacing w:val="-32"/>
                      <w:sz w:val="19"/>
                      <w:szCs w:val="19"/>
                    </w:rPr>
                    <w:t xml:space="preserve"> </w:t>
                  </w:r>
                  <w:r>
                    <w:rPr>
                      <w:rFonts w:ascii="Times New Roman" w:hAnsi="Times New Roman" w:eastAsia="Times New Roman" w:cs="Times New Roman"/>
                      <w:spacing w:val="4"/>
                      <w:sz w:val="19"/>
                      <w:szCs w:val="19"/>
                    </w:rPr>
                    <w:t>360~500m</w:t>
                  </w:r>
                  <w:r>
                    <w:rPr>
                      <w:rFonts w:ascii="Times New Roman" w:hAnsi="Times New Roman" w:eastAsia="Times New Roman" w:cs="Times New Roman"/>
                      <w:spacing w:val="-24"/>
                      <w:sz w:val="19"/>
                      <w:szCs w:val="19"/>
                    </w:rPr>
                    <w:t xml:space="preserve"> </w:t>
                  </w:r>
                  <w:r>
                    <w:rPr>
                      <w:spacing w:val="4"/>
                      <w:sz w:val="19"/>
                      <w:szCs w:val="19"/>
                    </w:rPr>
                    <w:t>，高程差</w:t>
                  </w:r>
                  <w:r>
                    <w:rPr>
                      <w:sz w:val="19"/>
                      <w:szCs w:val="19"/>
                    </w:rPr>
                    <w:t xml:space="preserve"> </w:t>
                  </w:r>
                  <w:r>
                    <w:rPr>
                      <w:rFonts w:ascii="Times New Roman" w:hAnsi="Times New Roman" w:eastAsia="Times New Roman" w:cs="Times New Roman"/>
                      <w:spacing w:val="4"/>
                      <w:sz w:val="19"/>
                      <w:szCs w:val="19"/>
                    </w:rPr>
                    <w:t>+3m</w:t>
                  </w:r>
                </w:p>
              </w:tc>
              <w:tc>
                <w:tcPr>
                  <w:tcW w:w="661" w:type="dxa"/>
                  <w:vAlign w:val="top"/>
                </w:tcPr>
                <w:p w14:paraId="764E9DEA">
                  <w:pPr>
                    <w:pStyle w:val="6"/>
                    <w:spacing w:before="163" w:line="229" w:lineRule="auto"/>
                    <w:ind w:left="137"/>
                    <w:rPr>
                      <w:sz w:val="19"/>
                      <w:szCs w:val="19"/>
                    </w:rPr>
                  </w:pPr>
                  <w:r>
                    <w:rPr>
                      <w:spacing w:val="4"/>
                      <w:sz w:val="19"/>
                      <w:szCs w:val="19"/>
                    </w:rPr>
                    <w:t>居民</w:t>
                  </w:r>
                </w:p>
              </w:tc>
              <w:tc>
                <w:tcPr>
                  <w:tcW w:w="1093" w:type="dxa"/>
                  <w:vAlign w:val="top"/>
                </w:tcPr>
                <w:p w14:paraId="0605E022">
                  <w:pPr>
                    <w:pStyle w:val="6"/>
                    <w:spacing w:before="33" w:line="233" w:lineRule="auto"/>
                    <w:ind w:left="454" w:right="167" w:hanging="275"/>
                    <w:rPr>
                      <w:sz w:val="19"/>
                      <w:szCs w:val="19"/>
                    </w:rPr>
                  </w:pPr>
                  <w:r>
                    <w:rPr>
                      <w:rFonts w:ascii="Times New Roman" w:hAnsi="Times New Roman" w:eastAsia="Times New Roman" w:cs="Times New Roman"/>
                      <w:spacing w:val="3"/>
                      <w:sz w:val="19"/>
                      <w:szCs w:val="19"/>
                    </w:rPr>
                    <w:t>5</w:t>
                  </w:r>
                  <w:r>
                    <w:rPr>
                      <w:rFonts w:ascii="Times New Roman" w:hAnsi="Times New Roman" w:eastAsia="Times New Roman" w:cs="Times New Roman"/>
                      <w:spacing w:val="12"/>
                      <w:w w:val="101"/>
                      <w:sz w:val="19"/>
                      <w:szCs w:val="19"/>
                    </w:rPr>
                    <w:t xml:space="preserve"> </w:t>
                  </w:r>
                  <w:r>
                    <w:rPr>
                      <w:spacing w:val="3"/>
                      <w:sz w:val="19"/>
                      <w:szCs w:val="19"/>
                    </w:rPr>
                    <w:t>户、</w:t>
                  </w:r>
                  <w:r>
                    <w:rPr>
                      <w:rFonts w:ascii="Times New Roman" w:hAnsi="Times New Roman" w:eastAsia="Times New Roman" w:cs="Times New Roman"/>
                      <w:spacing w:val="3"/>
                      <w:sz w:val="19"/>
                      <w:szCs w:val="19"/>
                    </w:rPr>
                    <w:t>12</w:t>
                  </w:r>
                  <w:r>
                    <w:rPr>
                      <w:rFonts w:ascii="Times New Roman" w:hAnsi="Times New Roman" w:eastAsia="Times New Roman" w:cs="Times New Roman"/>
                      <w:sz w:val="19"/>
                      <w:szCs w:val="19"/>
                    </w:rPr>
                    <w:t xml:space="preserve"> </w:t>
                  </w:r>
                  <w:r>
                    <w:rPr>
                      <w:sz w:val="19"/>
                      <w:szCs w:val="19"/>
                    </w:rPr>
                    <w:t>人</w:t>
                  </w:r>
                </w:p>
              </w:tc>
              <w:tc>
                <w:tcPr>
                  <w:tcW w:w="1192" w:type="dxa"/>
                  <w:vMerge w:val="continue"/>
                  <w:tcBorders>
                    <w:top w:val="nil"/>
                    <w:bottom w:val="nil"/>
                  </w:tcBorders>
                  <w:vAlign w:val="top"/>
                </w:tcPr>
                <w:p w14:paraId="7B016EAB">
                  <w:pPr>
                    <w:rPr>
                      <w:rFonts w:ascii="Arial"/>
                      <w:sz w:val="21"/>
                    </w:rPr>
                  </w:pPr>
                </w:p>
              </w:tc>
            </w:tr>
            <w:tr w14:paraId="183C8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40" w:type="dxa"/>
                  <w:vAlign w:val="top"/>
                </w:tcPr>
                <w:p w14:paraId="75CE4C58">
                  <w:pPr>
                    <w:spacing w:before="71" w:line="192" w:lineRule="auto"/>
                    <w:ind w:left="226"/>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834" w:type="dxa"/>
                  <w:vMerge w:val="continue"/>
                  <w:tcBorders>
                    <w:top w:val="nil"/>
                    <w:bottom w:val="nil"/>
                  </w:tcBorders>
                  <w:vAlign w:val="top"/>
                </w:tcPr>
                <w:p w14:paraId="36E25756">
                  <w:pPr>
                    <w:rPr>
                      <w:rFonts w:ascii="Arial"/>
                      <w:sz w:val="21"/>
                    </w:rPr>
                  </w:pPr>
                </w:p>
              </w:tc>
              <w:tc>
                <w:tcPr>
                  <w:tcW w:w="996" w:type="dxa"/>
                  <w:vAlign w:val="top"/>
                </w:tcPr>
                <w:p w14:paraId="33C0625E">
                  <w:pPr>
                    <w:pStyle w:val="6"/>
                    <w:spacing w:before="33" w:line="215" w:lineRule="auto"/>
                    <w:ind w:left="99"/>
                    <w:rPr>
                      <w:sz w:val="19"/>
                      <w:szCs w:val="19"/>
                    </w:rPr>
                  </w:pPr>
                  <w:r>
                    <w:rPr>
                      <w:spacing w:val="8"/>
                      <w:sz w:val="19"/>
                      <w:szCs w:val="19"/>
                    </w:rPr>
                    <w:t>散居住户</w:t>
                  </w:r>
                </w:p>
              </w:tc>
              <w:tc>
                <w:tcPr>
                  <w:tcW w:w="2504" w:type="dxa"/>
                  <w:vAlign w:val="top"/>
                </w:tcPr>
                <w:p w14:paraId="2711A4F6">
                  <w:pPr>
                    <w:pStyle w:val="6"/>
                    <w:spacing w:before="33" w:line="215" w:lineRule="auto"/>
                    <w:ind w:left="198"/>
                    <w:rPr>
                      <w:rFonts w:ascii="Times New Roman" w:hAnsi="Times New Roman" w:eastAsia="Times New Roman" w:cs="Times New Roman"/>
                      <w:sz w:val="19"/>
                      <w:szCs w:val="19"/>
                    </w:rPr>
                  </w:pPr>
                  <w:r>
                    <w:rPr>
                      <w:spacing w:val="2"/>
                      <w:sz w:val="19"/>
                      <w:szCs w:val="19"/>
                    </w:rPr>
                    <w:t>西面</w:t>
                  </w:r>
                  <w:r>
                    <w:rPr>
                      <w:spacing w:val="-11"/>
                      <w:sz w:val="19"/>
                      <w:szCs w:val="19"/>
                    </w:rPr>
                    <w:t xml:space="preserve"> </w:t>
                  </w:r>
                  <w:r>
                    <w:rPr>
                      <w:rFonts w:ascii="Times New Roman" w:hAnsi="Times New Roman" w:eastAsia="Times New Roman" w:cs="Times New Roman"/>
                      <w:spacing w:val="2"/>
                      <w:sz w:val="19"/>
                      <w:szCs w:val="19"/>
                    </w:rPr>
                    <w:t>150m</w:t>
                  </w:r>
                  <w:r>
                    <w:rPr>
                      <w:rFonts w:ascii="Times New Roman" w:hAnsi="Times New Roman" w:eastAsia="Times New Roman" w:cs="Times New Roman"/>
                      <w:spacing w:val="-22"/>
                      <w:sz w:val="19"/>
                      <w:szCs w:val="19"/>
                    </w:rPr>
                    <w:t xml:space="preserve"> </w:t>
                  </w:r>
                  <w:r>
                    <w:rPr>
                      <w:spacing w:val="2"/>
                      <w:sz w:val="19"/>
                      <w:szCs w:val="19"/>
                    </w:rPr>
                    <w:t>，高程差</w:t>
                  </w:r>
                  <w:r>
                    <w:rPr>
                      <w:rFonts w:ascii="Times New Roman" w:hAnsi="Times New Roman" w:eastAsia="Times New Roman" w:cs="Times New Roman"/>
                      <w:spacing w:val="2"/>
                      <w:sz w:val="19"/>
                      <w:szCs w:val="19"/>
                    </w:rPr>
                    <w:t>-10m</w:t>
                  </w:r>
                </w:p>
              </w:tc>
              <w:tc>
                <w:tcPr>
                  <w:tcW w:w="661" w:type="dxa"/>
                  <w:vAlign w:val="top"/>
                </w:tcPr>
                <w:p w14:paraId="7F7FCE6A">
                  <w:pPr>
                    <w:pStyle w:val="6"/>
                    <w:spacing w:before="33" w:line="215" w:lineRule="auto"/>
                    <w:ind w:left="137"/>
                    <w:rPr>
                      <w:sz w:val="19"/>
                      <w:szCs w:val="19"/>
                    </w:rPr>
                  </w:pPr>
                  <w:r>
                    <w:rPr>
                      <w:spacing w:val="4"/>
                      <w:sz w:val="19"/>
                      <w:szCs w:val="19"/>
                    </w:rPr>
                    <w:t>居民</w:t>
                  </w:r>
                </w:p>
              </w:tc>
              <w:tc>
                <w:tcPr>
                  <w:tcW w:w="1093" w:type="dxa"/>
                  <w:vAlign w:val="top"/>
                </w:tcPr>
                <w:p w14:paraId="7DB8450D">
                  <w:pPr>
                    <w:pStyle w:val="6"/>
                    <w:spacing w:before="33" w:line="215" w:lineRule="auto"/>
                    <w:ind w:left="99"/>
                    <w:rPr>
                      <w:sz w:val="19"/>
                      <w:szCs w:val="19"/>
                    </w:rPr>
                  </w:pPr>
                  <w:r>
                    <w:rPr>
                      <w:rFonts w:ascii="Times New Roman" w:hAnsi="Times New Roman" w:eastAsia="Times New Roman" w:cs="Times New Roman"/>
                      <w:spacing w:val="-2"/>
                      <w:sz w:val="19"/>
                      <w:szCs w:val="19"/>
                    </w:rPr>
                    <w:t>2</w:t>
                  </w:r>
                  <w:r>
                    <w:rPr>
                      <w:rFonts w:ascii="Times New Roman" w:hAnsi="Times New Roman" w:eastAsia="Times New Roman" w:cs="Times New Roman"/>
                      <w:spacing w:val="12"/>
                      <w:sz w:val="19"/>
                      <w:szCs w:val="19"/>
                    </w:rPr>
                    <w:t xml:space="preserve"> </w:t>
                  </w:r>
                  <w:r>
                    <w:rPr>
                      <w:spacing w:val="-2"/>
                      <w:sz w:val="19"/>
                      <w:szCs w:val="19"/>
                    </w:rPr>
                    <w:t>户</w:t>
                  </w:r>
                  <w:r>
                    <w:rPr>
                      <w:spacing w:val="-71"/>
                      <w:sz w:val="19"/>
                      <w:szCs w:val="19"/>
                    </w:rPr>
                    <w:t xml:space="preserve"> </w:t>
                  </w:r>
                  <w:r>
                    <w:rPr>
                      <w:spacing w:val="-2"/>
                      <w:sz w:val="19"/>
                      <w:szCs w:val="19"/>
                    </w:rPr>
                    <w:t>、</w:t>
                  </w:r>
                  <w:r>
                    <w:rPr>
                      <w:rFonts w:ascii="Times New Roman" w:hAnsi="Times New Roman" w:eastAsia="Times New Roman" w:cs="Times New Roman"/>
                      <w:spacing w:val="-2"/>
                      <w:sz w:val="19"/>
                      <w:szCs w:val="19"/>
                    </w:rPr>
                    <w:t>4</w:t>
                  </w:r>
                  <w:r>
                    <w:rPr>
                      <w:rFonts w:ascii="Times New Roman" w:hAnsi="Times New Roman" w:eastAsia="Times New Roman" w:cs="Times New Roman"/>
                      <w:spacing w:val="13"/>
                      <w:w w:val="102"/>
                      <w:sz w:val="19"/>
                      <w:szCs w:val="19"/>
                    </w:rPr>
                    <w:t xml:space="preserve"> </w:t>
                  </w:r>
                  <w:r>
                    <w:rPr>
                      <w:spacing w:val="-2"/>
                      <w:sz w:val="19"/>
                      <w:szCs w:val="19"/>
                    </w:rPr>
                    <w:t>人</w:t>
                  </w:r>
                </w:p>
              </w:tc>
              <w:tc>
                <w:tcPr>
                  <w:tcW w:w="1192" w:type="dxa"/>
                  <w:vMerge w:val="continue"/>
                  <w:tcBorders>
                    <w:top w:val="nil"/>
                    <w:bottom w:val="nil"/>
                  </w:tcBorders>
                  <w:vAlign w:val="top"/>
                </w:tcPr>
                <w:p w14:paraId="451455F4">
                  <w:pPr>
                    <w:rPr>
                      <w:rFonts w:ascii="Arial"/>
                      <w:sz w:val="21"/>
                    </w:rPr>
                  </w:pPr>
                </w:p>
              </w:tc>
            </w:tr>
            <w:tr w14:paraId="504E8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67918A81">
                  <w:pPr>
                    <w:spacing w:before="67" w:line="195" w:lineRule="auto"/>
                    <w:ind w:left="230"/>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834" w:type="dxa"/>
                  <w:vMerge w:val="continue"/>
                  <w:tcBorders>
                    <w:top w:val="nil"/>
                    <w:bottom w:val="nil"/>
                  </w:tcBorders>
                  <w:vAlign w:val="top"/>
                </w:tcPr>
                <w:p w14:paraId="25B0CAEE">
                  <w:pPr>
                    <w:rPr>
                      <w:rFonts w:ascii="Arial"/>
                      <w:sz w:val="21"/>
                    </w:rPr>
                  </w:pPr>
                </w:p>
              </w:tc>
              <w:tc>
                <w:tcPr>
                  <w:tcW w:w="996" w:type="dxa"/>
                  <w:vAlign w:val="top"/>
                </w:tcPr>
                <w:p w14:paraId="1A2814A9">
                  <w:pPr>
                    <w:pStyle w:val="6"/>
                    <w:spacing w:before="32" w:line="215" w:lineRule="auto"/>
                    <w:ind w:left="99"/>
                    <w:rPr>
                      <w:sz w:val="19"/>
                      <w:szCs w:val="19"/>
                    </w:rPr>
                  </w:pPr>
                  <w:r>
                    <w:rPr>
                      <w:spacing w:val="8"/>
                      <w:sz w:val="19"/>
                      <w:szCs w:val="19"/>
                    </w:rPr>
                    <w:t>散居住户</w:t>
                  </w:r>
                </w:p>
              </w:tc>
              <w:tc>
                <w:tcPr>
                  <w:tcW w:w="2504" w:type="dxa"/>
                  <w:vAlign w:val="top"/>
                </w:tcPr>
                <w:p w14:paraId="3EA3A550">
                  <w:pPr>
                    <w:pStyle w:val="6"/>
                    <w:spacing w:before="32" w:line="215" w:lineRule="auto"/>
                    <w:ind w:left="124"/>
                    <w:rPr>
                      <w:rFonts w:ascii="Times New Roman" w:hAnsi="Times New Roman" w:eastAsia="Times New Roman" w:cs="Times New Roman"/>
                      <w:sz w:val="19"/>
                      <w:szCs w:val="19"/>
                    </w:rPr>
                  </w:pPr>
                  <w:r>
                    <w:rPr>
                      <w:spacing w:val="4"/>
                      <w:sz w:val="19"/>
                      <w:szCs w:val="19"/>
                    </w:rPr>
                    <w:t>西北面</w:t>
                  </w:r>
                  <w:r>
                    <w:rPr>
                      <w:spacing w:val="-29"/>
                      <w:sz w:val="19"/>
                      <w:szCs w:val="19"/>
                    </w:rPr>
                    <w:t xml:space="preserve"> </w:t>
                  </w:r>
                  <w:r>
                    <w:rPr>
                      <w:rFonts w:ascii="Times New Roman" w:hAnsi="Times New Roman" w:eastAsia="Times New Roman" w:cs="Times New Roman"/>
                      <w:spacing w:val="4"/>
                      <w:sz w:val="19"/>
                      <w:szCs w:val="19"/>
                    </w:rPr>
                    <w:t>300m</w:t>
                  </w:r>
                  <w:r>
                    <w:rPr>
                      <w:rFonts w:ascii="Times New Roman" w:hAnsi="Times New Roman" w:eastAsia="Times New Roman" w:cs="Times New Roman"/>
                      <w:spacing w:val="-22"/>
                      <w:sz w:val="19"/>
                      <w:szCs w:val="19"/>
                    </w:rPr>
                    <w:t xml:space="preserve"> </w:t>
                  </w:r>
                  <w:r>
                    <w:rPr>
                      <w:spacing w:val="4"/>
                      <w:sz w:val="19"/>
                      <w:szCs w:val="19"/>
                    </w:rPr>
                    <w:t>，高程差</w:t>
                  </w:r>
                  <w:r>
                    <w:rPr>
                      <w:rFonts w:ascii="Times New Roman" w:hAnsi="Times New Roman" w:eastAsia="Times New Roman" w:cs="Times New Roman"/>
                      <w:spacing w:val="4"/>
                      <w:sz w:val="19"/>
                      <w:szCs w:val="19"/>
                    </w:rPr>
                    <w:t>+6m</w:t>
                  </w:r>
                </w:p>
              </w:tc>
              <w:tc>
                <w:tcPr>
                  <w:tcW w:w="661" w:type="dxa"/>
                  <w:vAlign w:val="top"/>
                </w:tcPr>
                <w:p w14:paraId="015AAC49">
                  <w:pPr>
                    <w:pStyle w:val="6"/>
                    <w:spacing w:before="32" w:line="215" w:lineRule="auto"/>
                    <w:ind w:left="137"/>
                    <w:rPr>
                      <w:sz w:val="19"/>
                      <w:szCs w:val="19"/>
                    </w:rPr>
                  </w:pPr>
                  <w:r>
                    <w:rPr>
                      <w:spacing w:val="4"/>
                      <w:sz w:val="19"/>
                      <w:szCs w:val="19"/>
                    </w:rPr>
                    <w:t>居民</w:t>
                  </w:r>
                </w:p>
              </w:tc>
              <w:tc>
                <w:tcPr>
                  <w:tcW w:w="1093" w:type="dxa"/>
                  <w:vAlign w:val="top"/>
                </w:tcPr>
                <w:p w14:paraId="01FC8E32">
                  <w:pPr>
                    <w:pStyle w:val="6"/>
                    <w:spacing w:before="32" w:line="215" w:lineRule="auto"/>
                    <w:ind w:left="155"/>
                    <w:rPr>
                      <w:sz w:val="19"/>
                      <w:szCs w:val="19"/>
                    </w:rPr>
                  </w:pPr>
                  <w:r>
                    <w:rPr>
                      <w:spacing w:val="7"/>
                      <w:sz w:val="19"/>
                      <w:szCs w:val="19"/>
                    </w:rPr>
                    <w:t>无人居住</w:t>
                  </w:r>
                </w:p>
              </w:tc>
              <w:tc>
                <w:tcPr>
                  <w:tcW w:w="1192" w:type="dxa"/>
                  <w:vMerge w:val="continue"/>
                  <w:tcBorders>
                    <w:top w:val="nil"/>
                    <w:bottom w:val="nil"/>
                  </w:tcBorders>
                  <w:vAlign w:val="top"/>
                </w:tcPr>
                <w:p w14:paraId="4B087C4E">
                  <w:pPr>
                    <w:rPr>
                      <w:rFonts w:ascii="Arial"/>
                      <w:sz w:val="21"/>
                    </w:rPr>
                  </w:pPr>
                </w:p>
              </w:tc>
            </w:tr>
            <w:tr w14:paraId="2D91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4F004B1C">
                  <w:pPr>
                    <w:spacing w:before="67" w:line="195" w:lineRule="auto"/>
                    <w:ind w:left="226"/>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834" w:type="dxa"/>
                  <w:vMerge w:val="continue"/>
                  <w:tcBorders>
                    <w:top w:val="nil"/>
                    <w:bottom w:val="nil"/>
                  </w:tcBorders>
                  <w:vAlign w:val="top"/>
                </w:tcPr>
                <w:p w14:paraId="1A9B113C">
                  <w:pPr>
                    <w:rPr>
                      <w:rFonts w:ascii="Arial"/>
                      <w:sz w:val="21"/>
                    </w:rPr>
                  </w:pPr>
                </w:p>
              </w:tc>
              <w:tc>
                <w:tcPr>
                  <w:tcW w:w="996" w:type="dxa"/>
                  <w:vAlign w:val="top"/>
                </w:tcPr>
                <w:p w14:paraId="5D1A2937">
                  <w:pPr>
                    <w:pStyle w:val="6"/>
                    <w:spacing w:before="34" w:line="213" w:lineRule="auto"/>
                    <w:ind w:left="99"/>
                    <w:rPr>
                      <w:sz w:val="19"/>
                      <w:szCs w:val="19"/>
                    </w:rPr>
                  </w:pPr>
                  <w:r>
                    <w:rPr>
                      <w:spacing w:val="8"/>
                      <w:sz w:val="19"/>
                      <w:szCs w:val="19"/>
                    </w:rPr>
                    <w:t>散居住户</w:t>
                  </w:r>
                </w:p>
              </w:tc>
              <w:tc>
                <w:tcPr>
                  <w:tcW w:w="2504" w:type="dxa"/>
                  <w:vAlign w:val="top"/>
                </w:tcPr>
                <w:p w14:paraId="24EC81C9">
                  <w:pPr>
                    <w:pStyle w:val="6"/>
                    <w:spacing w:before="34" w:line="213" w:lineRule="auto"/>
                    <w:ind w:left="98"/>
                    <w:rPr>
                      <w:rFonts w:ascii="Times New Roman" w:hAnsi="Times New Roman" w:eastAsia="Times New Roman" w:cs="Times New Roman"/>
                      <w:sz w:val="19"/>
                      <w:szCs w:val="19"/>
                    </w:rPr>
                  </w:pPr>
                  <w:r>
                    <w:rPr>
                      <w:sz w:val="19"/>
                      <w:szCs w:val="19"/>
                    </w:rPr>
                    <w:t>北面</w:t>
                  </w:r>
                  <w:r>
                    <w:rPr>
                      <w:spacing w:val="-25"/>
                      <w:sz w:val="19"/>
                      <w:szCs w:val="19"/>
                    </w:rPr>
                    <w:t xml:space="preserve"> </w:t>
                  </w:r>
                  <w:r>
                    <w:rPr>
                      <w:rFonts w:ascii="Times New Roman" w:hAnsi="Times New Roman" w:eastAsia="Times New Roman" w:cs="Times New Roman"/>
                      <w:sz w:val="19"/>
                      <w:szCs w:val="19"/>
                    </w:rPr>
                    <w:t>80~</w:t>
                  </w:r>
                  <w:r>
                    <w:rPr>
                      <w:rFonts w:ascii="Times New Roman" w:hAnsi="Times New Roman" w:eastAsia="Times New Roman" w:cs="Times New Roman"/>
                      <w:spacing w:val="-24"/>
                      <w:sz w:val="19"/>
                      <w:szCs w:val="19"/>
                    </w:rPr>
                    <w:t xml:space="preserve"> </w:t>
                  </w:r>
                  <w:r>
                    <w:rPr>
                      <w:rFonts w:ascii="Times New Roman" w:hAnsi="Times New Roman" w:eastAsia="Times New Roman" w:cs="Times New Roman"/>
                      <w:sz w:val="19"/>
                      <w:szCs w:val="19"/>
                    </w:rPr>
                    <w:t>140m</w:t>
                  </w:r>
                  <w:r>
                    <w:rPr>
                      <w:sz w:val="19"/>
                      <w:szCs w:val="19"/>
                    </w:rPr>
                    <w:t>，高程差</w:t>
                  </w:r>
                  <w:r>
                    <w:rPr>
                      <w:rFonts w:ascii="Times New Roman" w:hAnsi="Times New Roman" w:eastAsia="Times New Roman" w:cs="Times New Roman"/>
                      <w:sz w:val="19"/>
                      <w:szCs w:val="19"/>
                    </w:rPr>
                    <w:t>+2m</w:t>
                  </w:r>
                </w:p>
              </w:tc>
              <w:tc>
                <w:tcPr>
                  <w:tcW w:w="661" w:type="dxa"/>
                  <w:vAlign w:val="top"/>
                </w:tcPr>
                <w:p w14:paraId="77EE52B8">
                  <w:pPr>
                    <w:pStyle w:val="6"/>
                    <w:spacing w:before="34" w:line="213" w:lineRule="auto"/>
                    <w:ind w:left="137"/>
                    <w:rPr>
                      <w:sz w:val="19"/>
                      <w:szCs w:val="19"/>
                    </w:rPr>
                  </w:pPr>
                  <w:r>
                    <w:rPr>
                      <w:spacing w:val="4"/>
                      <w:sz w:val="19"/>
                      <w:szCs w:val="19"/>
                    </w:rPr>
                    <w:t>居民</w:t>
                  </w:r>
                </w:p>
              </w:tc>
              <w:tc>
                <w:tcPr>
                  <w:tcW w:w="1093" w:type="dxa"/>
                  <w:vAlign w:val="top"/>
                </w:tcPr>
                <w:p w14:paraId="6853A6EA">
                  <w:pPr>
                    <w:pStyle w:val="6"/>
                    <w:spacing w:before="34" w:line="213" w:lineRule="auto"/>
                    <w:ind w:left="103"/>
                    <w:rPr>
                      <w:sz w:val="19"/>
                      <w:szCs w:val="19"/>
                    </w:rPr>
                  </w:pPr>
                  <w:r>
                    <w:rPr>
                      <w:rFonts w:ascii="Times New Roman" w:hAnsi="Times New Roman" w:eastAsia="Times New Roman" w:cs="Times New Roman"/>
                      <w:spacing w:val="-3"/>
                      <w:sz w:val="19"/>
                      <w:szCs w:val="19"/>
                    </w:rPr>
                    <w:t>3</w:t>
                  </w:r>
                  <w:r>
                    <w:rPr>
                      <w:rFonts w:ascii="Times New Roman" w:hAnsi="Times New Roman" w:eastAsia="Times New Roman" w:cs="Times New Roman"/>
                      <w:spacing w:val="13"/>
                      <w:sz w:val="19"/>
                      <w:szCs w:val="19"/>
                    </w:rPr>
                    <w:t xml:space="preserve"> </w:t>
                  </w:r>
                  <w:r>
                    <w:rPr>
                      <w:spacing w:val="-3"/>
                      <w:sz w:val="19"/>
                      <w:szCs w:val="19"/>
                    </w:rPr>
                    <w:t>户</w:t>
                  </w:r>
                  <w:r>
                    <w:rPr>
                      <w:spacing w:val="-71"/>
                      <w:sz w:val="19"/>
                      <w:szCs w:val="19"/>
                    </w:rPr>
                    <w:t xml:space="preserve"> </w:t>
                  </w:r>
                  <w:r>
                    <w:rPr>
                      <w:spacing w:val="-3"/>
                      <w:sz w:val="19"/>
                      <w:szCs w:val="19"/>
                    </w:rPr>
                    <w:t>、</w:t>
                  </w:r>
                  <w:r>
                    <w:rPr>
                      <w:rFonts w:ascii="Times New Roman" w:hAnsi="Times New Roman" w:eastAsia="Times New Roman" w:cs="Times New Roman"/>
                      <w:spacing w:val="-3"/>
                      <w:sz w:val="19"/>
                      <w:szCs w:val="19"/>
                    </w:rPr>
                    <w:t>6</w:t>
                  </w:r>
                  <w:r>
                    <w:rPr>
                      <w:rFonts w:ascii="Times New Roman" w:hAnsi="Times New Roman" w:eastAsia="Times New Roman" w:cs="Times New Roman"/>
                      <w:spacing w:val="13"/>
                      <w:w w:val="102"/>
                      <w:sz w:val="19"/>
                      <w:szCs w:val="19"/>
                    </w:rPr>
                    <w:t xml:space="preserve"> </w:t>
                  </w:r>
                  <w:r>
                    <w:rPr>
                      <w:spacing w:val="-3"/>
                      <w:sz w:val="19"/>
                      <w:szCs w:val="19"/>
                    </w:rPr>
                    <w:t>人</w:t>
                  </w:r>
                </w:p>
              </w:tc>
              <w:tc>
                <w:tcPr>
                  <w:tcW w:w="1192" w:type="dxa"/>
                  <w:vMerge w:val="continue"/>
                  <w:tcBorders>
                    <w:top w:val="nil"/>
                    <w:bottom w:val="nil"/>
                  </w:tcBorders>
                  <w:vAlign w:val="top"/>
                </w:tcPr>
                <w:p w14:paraId="21E6759F">
                  <w:pPr>
                    <w:rPr>
                      <w:rFonts w:ascii="Arial"/>
                      <w:sz w:val="21"/>
                    </w:rPr>
                  </w:pPr>
                </w:p>
              </w:tc>
            </w:tr>
            <w:tr w14:paraId="0B1C7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40" w:type="dxa"/>
                  <w:vAlign w:val="top"/>
                </w:tcPr>
                <w:p w14:paraId="537A9816">
                  <w:pPr>
                    <w:spacing w:before="198" w:line="195" w:lineRule="auto"/>
                    <w:ind w:left="19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10</w:t>
                  </w:r>
                </w:p>
              </w:tc>
              <w:tc>
                <w:tcPr>
                  <w:tcW w:w="834" w:type="dxa"/>
                  <w:vMerge w:val="continue"/>
                  <w:tcBorders>
                    <w:top w:val="nil"/>
                    <w:bottom w:val="nil"/>
                  </w:tcBorders>
                  <w:vAlign w:val="top"/>
                </w:tcPr>
                <w:p w14:paraId="70F8272F">
                  <w:pPr>
                    <w:rPr>
                      <w:rFonts w:ascii="Arial"/>
                      <w:sz w:val="21"/>
                    </w:rPr>
                  </w:pPr>
                </w:p>
              </w:tc>
              <w:tc>
                <w:tcPr>
                  <w:tcW w:w="996" w:type="dxa"/>
                  <w:vAlign w:val="top"/>
                </w:tcPr>
                <w:p w14:paraId="33F01764">
                  <w:pPr>
                    <w:pStyle w:val="6"/>
                    <w:spacing w:before="164" w:line="228" w:lineRule="auto"/>
                    <w:ind w:left="99"/>
                    <w:rPr>
                      <w:sz w:val="19"/>
                      <w:szCs w:val="19"/>
                    </w:rPr>
                  </w:pPr>
                  <w:r>
                    <w:rPr>
                      <w:spacing w:val="8"/>
                      <w:sz w:val="19"/>
                      <w:szCs w:val="19"/>
                    </w:rPr>
                    <w:t>散居住户</w:t>
                  </w:r>
                </w:p>
              </w:tc>
              <w:tc>
                <w:tcPr>
                  <w:tcW w:w="2504" w:type="dxa"/>
                  <w:vAlign w:val="top"/>
                </w:tcPr>
                <w:p w14:paraId="1343E620">
                  <w:pPr>
                    <w:pStyle w:val="6"/>
                    <w:spacing w:before="49" w:line="239" w:lineRule="auto"/>
                    <w:ind w:left="1067" w:right="193" w:hanging="863"/>
                    <w:rPr>
                      <w:rFonts w:ascii="Times New Roman" w:hAnsi="Times New Roman" w:eastAsia="Times New Roman" w:cs="Times New Roman"/>
                      <w:sz w:val="19"/>
                      <w:szCs w:val="19"/>
                    </w:rPr>
                  </w:pPr>
                  <w:r>
                    <w:rPr>
                      <w:spacing w:val="4"/>
                      <w:sz w:val="19"/>
                      <w:szCs w:val="19"/>
                    </w:rPr>
                    <w:t>北面</w:t>
                  </w:r>
                  <w:r>
                    <w:rPr>
                      <w:spacing w:val="-37"/>
                      <w:sz w:val="19"/>
                      <w:szCs w:val="19"/>
                    </w:rPr>
                    <w:t xml:space="preserve"> </w:t>
                  </w:r>
                  <w:r>
                    <w:rPr>
                      <w:rFonts w:ascii="Times New Roman" w:hAnsi="Times New Roman" w:eastAsia="Times New Roman" w:cs="Times New Roman"/>
                      <w:spacing w:val="4"/>
                      <w:sz w:val="19"/>
                      <w:szCs w:val="19"/>
                    </w:rPr>
                    <w:t>300~500m</w:t>
                  </w:r>
                  <w:r>
                    <w:rPr>
                      <w:rFonts w:ascii="Times New Roman" w:hAnsi="Times New Roman" w:eastAsia="Times New Roman" w:cs="Times New Roman"/>
                      <w:spacing w:val="-23"/>
                      <w:sz w:val="19"/>
                      <w:szCs w:val="19"/>
                    </w:rPr>
                    <w:t xml:space="preserve"> </w:t>
                  </w:r>
                  <w:r>
                    <w:rPr>
                      <w:spacing w:val="4"/>
                      <w:sz w:val="19"/>
                      <w:szCs w:val="19"/>
                    </w:rPr>
                    <w:t>，高程差</w:t>
                  </w:r>
                  <w:r>
                    <w:rPr>
                      <w:sz w:val="19"/>
                      <w:szCs w:val="19"/>
                    </w:rPr>
                    <w:t xml:space="preserve"> </w:t>
                  </w:r>
                  <w:r>
                    <w:rPr>
                      <w:rFonts w:ascii="Times New Roman" w:hAnsi="Times New Roman" w:eastAsia="Times New Roman" w:cs="Times New Roman"/>
                      <w:spacing w:val="4"/>
                      <w:sz w:val="19"/>
                      <w:szCs w:val="19"/>
                    </w:rPr>
                    <w:t>+7m</w:t>
                  </w:r>
                </w:p>
              </w:tc>
              <w:tc>
                <w:tcPr>
                  <w:tcW w:w="661" w:type="dxa"/>
                  <w:vAlign w:val="top"/>
                </w:tcPr>
                <w:p w14:paraId="1315EACB">
                  <w:pPr>
                    <w:pStyle w:val="6"/>
                    <w:spacing w:before="164" w:line="229" w:lineRule="auto"/>
                    <w:ind w:left="137"/>
                    <w:rPr>
                      <w:sz w:val="19"/>
                      <w:szCs w:val="19"/>
                    </w:rPr>
                  </w:pPr>
                  <w:r>
                    <w:rPr>
                      <w:spacing w:val="4"/>
                      <w:sz w:val="19"/>
                      <w:szCs w:val="19"/>
                    </w:rPr>
                    <w:t>居民</w:t>
                  </w:r>
                </w:p>
              </w:tc>
              <w:tc>
                <w:tcPr>
                  <w:tcW w:w="1093" w:type="dxa"/>
                  <w:vAlign w:val="top"/>
                </w:tcPr>
                <w:p w14:paraId="28E8E94F">
                  <w:pPr>
                    <w:pStyle w:val="6"/>
                    <w:spacing w:before="35" w:line="232" w:lineRule="auto"/>
                    <w:ind w:left="454" w:right="167" w:hanging="277"/>
                    <w:rPr>
                      <w:sz w:val="19"/>
                      <w:szCs w:val="19"/>
                    </w:rPr>
                  </w:pPr>
                  <w:r>
                    <w:rPr>
                      <w:rFonts w:ascii="Times New Roman" w:hAnsi="Times New Roman" w:eastAsia="Times New Roman" w:cs="Times New Roman"/>
                      <w:spacing w:val="3"/>
                      <w:sz w:val="19"/>
                      <w:szCs w:val="19"/>
                    </w:rPr>
                    <w:t>7</w:t>
                  </w:r>
                  <w:r>
                    <w:rPr>
                      <w:rFonts w:ascii="Times New Roman" w:hAnsi="Times New Roman" w:eastAsia="Times New Roman" w:cs="Times New Roman"/>
                      <w:spacing w:val="14"/>
                      <w:sz w:val="19"/>
                      <w:szCs w:val="19"/>
                    </w:rPr>
                    <w:t xml:space="preserve"> </w:t>
                  </w:r>
                  <w:r>
                    <w:rPr>
                      <w:spacing w:val="3"/>
                      <w:sz w:val="19"/>
                      <w:szCs w:val="19"/>
                    </w:rPr>
                    <w:t>户、</w:t>
                  </w:r>
                  <w:r>
                    <w:rPr>
                      <w:rFonts w:ascii="Times New Roman" w:hAnsi="Times New Roman" w:eastAsia="Times New Roman" w:cs="Times New Roman"/>
                      <w:spacing w:val="3"/>
                      <w:sz w:val="19"/>
                      <w:szCs w:val="19"/>
                    </w:rPr>
                    <w:t>16</w:t>
                  </w:r>
                  <w:r>
                    <w:rPr>
                      <w:rFonts w:ascii="Times New Roman" w:hAnsi="Times New Roman" w:eastAsia="Times New Roman" w:cs="Times New Roman"/>
                      <w:sz w:val="19"/>
                      <w:szCs w:val="19"/>
                    </w:rPr>
                    <w:t xml:space="preserve"> </w:t>
                  </w:r>
                  <w:r>
                    <w:rPr>
                      <w:sz w:val="19"/>
                      <w:szCs w:val="19"/>
                    </w:rPr>
                    <w:t>人</w:t>
                  </w:r>
                </w:p>
              </w:tc>
              <w:tc>
                <w:tcPr>
                  <w:tcW w:w="1192" w:type="dxa"/>
                  <w:vMerge w:val="continue"/>
                  <w:tcBorders>
                    <w:top w:val="nil"/>
                    <w:bottom w:val="nil"/>
                  </w:tcBorders>
                  <w:vAlign w:val="top"/>
                </w:tcPr>
                <w:p w14:paraId="7FD4B3C6">
                  <w:pPr>
                    <w:rPr>
                      <w:rFonts w:ascii="Arial"/>
                      <w:sz w:val="21"/>
                    </w:rPr>
                  </w:pPr>
                </w:p>
              </w:tc>
            </w:tr>
            <w:tr w14:paraId="646D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Align w:val="top"/>
                </w:tcPr>
                <w:p w14:paraId="32E59207">
                  <w:pPr>
                    <w:spacing w:before="69" w:line="195" w:lineRule="auto"/>
                    <w:ind w:left="1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11</w:t>
                  </w:r>
                </w:p>
              </w:tc>
              <w:tc>
                <w:tcPr>
                  <w:tcW w:w="834" w:type="dxa"/>
                  <w:vMerge w:val="continue"/>
                  <w:tcBorders>
                    <w:top w:val="nil"/>
                    <w:bottom w:val="nil"/>
                  </w:tcBorders>
                  <w:vAlign w:val="top"/>
                </w:tcPr>
                <w:p w14:paraId="3A12D179">
                  <w:pPr>
                    <w:rPr>
                      <w:rFonts w:ascii="Arial"/>
                      <w:sz w:val="21"/>
                    </w:rPr>
                  </w:pPr>
                </w:p>
              </w:tc>
              <w:tc>
                <w:tcPr>
                  <w:tcW w:w="996" w:type="dxa"/>
                  <w:vAlign w:val="top"/>
                </w:tcPr>
                <w:p w14:paraId="68D08D8F">
                  <w:pPr>
                    <w:pStyle w:val="6"/>
                    <w:spacing w:before="34" w:line="213" w:lineRule="auto"/>
                    <w:ind w:left="99"/>
                    <w:rPr>
                      <w:sz w:val="19"/>
                      <w:szCs w:val="19"/>
                    </w:rPr>
                  </w:pPr>
                  <w:r>
                    <w:rPr>
                      <w:spacing w:val="8"/>
                      <w:sz w:val="19"/>
                      <w:szCs w:val="19"/>
                    </w:rPr>
                    <w:t>散居住户</w:t>
                  </w:r>
                </w:p>
              </w:tc>
              <w:tc>
                <w:tcPr>
                  <w:tcW w:w="2504" w:type="dxa"/>
                  <w:vAlign w:val="top"/>
                </w:tcPr>
                <w:p w14:paraId="10711106">
                  <w:pPr>
                    <w:pStyle w:val="6"/>
                    <w:spacing w:before="34" w:line="213" w:lineRule="auto"/>
                    <w:ind w:left="177"/>
                    <w:rPr>
                      <w:rFonts w:ascii="Times New Roman" w:hAnsi="Times New Roman" w:eastAsia="Times New Roman" w:cs="Times New Roman"/>
                      <w:sz w:val="19"/>
                      <w:szCs w:val="19"/>
                    </w:rPr>
                  </w:pPr>
                  <w:r>
                    <w:rPr>
                      <w:spacing w:val="3"/>
                      <w:sz w:val="19"/>
                      <w:szCs w:val="19"/>
                    </w:rPr>
                    <w:t>东北面</w:t>
                  </w:r>
                  <w:r>
                    <w:rPr>
                      <w:spacing w:val="-18"/>
                      <w:sz w:val="19"/>
                      <w:szCs w:val="19"/>
                    </w:rPr>
                    <w:t xml:space="preserve"> </w:t>
                  </w:r>
                  <w:r>
                    <w:rPr>
                      <w:rFonts w:ascii="Times New Roman" w:hAnsi="Times New Roman" w:eastAsia="Times New Roman" w:cs="Times New Roman"/>
                      <w:spacing w:val="3"/>
                      <w:sz w:val="19"/>
                      <w:szCs w:val="19"/>
                    </w:rPr>
                    <w:t>10m</w:t>
                  </w:r>
                  <w:r>
                    <w:rPr>
                      <w:rFonts w:ascii="Times New Roman" w:hAnsi="Times New Roman" w:eastAsia="Times New Roman" w:cs="Times New Roman"/>
                      <w:spacing w:val="-24"/>
                      <w:sz w:val="19"/>
                      <w:szCs w:val="19"/>
                    </w:rPr>
                    <w:t xml:space="preserve"> </w:t>
                  </w:r>
                  <w:r>
                    <w:rPr>
                      <w:spacing w:val="3"/>
                      <w:sz w:val="19"/>
                      <w:szCs w:val="19"/>
                    </w:rPr>
                    <w:t>，高程差</w:t>
                  </w:r>
                  <w:r>
                    <w:rPr>
                      <w:rFonts w:ascii="Times New Roman" w:hAnsi="Times New Roman" w:eastAsia="Times New Roman" w:cs="Times New Roman"/>
                      <w:spacing w:val="3"/>
                      <w:sz w:val="19"/>
                      <w:szCs w:val="19"/>
                    </w:rPr>
                    <w:t>+0m</w:t>
                  </w:r>
                </w:p>
              </w:tc>
              <w:tc>
                <w:tcPr>
                  <w:tcW w:w="661" w:type="dxa"/>
                  <w:vAlign w:val="top"/>
                </w:tcPr>
                <w:p w14:paraId="29010FD4">
                  <w:pPr>
                    <w:pStyle w:val="6"/>
                    <w:spacing w:before="34" w:line="213" w:lineRule="auto"/>
                    <w:ind w:left="137"/>
                    <w:rPr>
                      <w:sz w:val="19"/>
                      <w:szCs w:val="19"/>
                    </w:rPr>
                  </w:pPr>
                  <w:r>
                    <w:rPr>
                      <w:spacing w:val="4"/>
                      <w:sz w:val="19"/>
                      <w:szCs w:val="19"/>
                    </w:rPr>
                    <w:t>居民</w:t>
                  </w:r>
                </w:p>
              </w:tc>
              <w:tc>
                <w:tcPr>
                  <w:tcW w:w="1093" w:type="dxa"/>
                  <w:vAlign w:val="top"/>
                </w:tcPr>
                <w:p w14:paraId="5E7947B1">
                  <w:pPr>
                    <w:pStyle w:val="6"/>
                    <w:spacing w:before="34" w:line="213" w:lineRule="auto"/>
                    <w:ind w:left="155"/>
                    <w:rPr>
                      <w:sz w:val="19"/>
                      <w:szCs w:val="19"/>
                    </w:rPr>
                  </w:pPr>
                  <w:r>
                    <w:rPr>
                      <w:spacing w:val="7"/>
                      <w:sz w:val="19"/>
                      <w:szCs w:val="19"/>
                    </w:rPr>
                    <w:t>无人居住</w:t>
                  </w:r>
                </w:p>
              </w:tc>
              <w:tc>
                <w:tcPr>
                  <w:tcW w:w="1192" w:type="dxa"/>
                  <w:vMerge w:val="continue"/>
                  <w:tcBorders>
                    <w:top w:val="nil"/>
                    <w:bottom w:val="nil"/>
                  </w:tcBorders>
                  <w:vAlign w:val="top"/>
                </w:tcPr>
                <w:p w14:paraId="263D341D">
                  <w:pPr>
                    <w:rPr>
                      <w:rFonts w:ascii="Arial"/>
                      <w:sz w:val="21"/>
                    </w:rPr>
                  </w:pPr>
                </w:p>
              </w:tc>
            </w:tr>
            <w:tr w14:paraId="3DE9F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40" w:type="dxa"/>
                  <w:vAlign w:val="top"/>
                </w:tcPr>
                <w:p w14:paraId="796B86DC">
                  <w:pPr>
                    <w:spacing w:before="69" w:line="195" w:lineRule="auto"/>
                    <w:ind w:left="19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12</w:t>
                  </w:r>
                </w:p>
              </w:tc>
              <w:tc>
                <w:tcPr>
                  <w:tcW w:w="834" w:type="dxa"/>
                  <w:vMerge w:val="continue"/>
                  <w:tcBorders>
                    <w:top w:val="nil"/>
                  </w:tcBorders>
                  <w:vAlign w:val="top"/>
                </w:tcPr>
                <w:p w14:paraId="0CDFB237">
                  <w:pPr>
                    <w:rPr>
                      <w:rFonts w:ascii="Arial"/>
                      <w:sz w:val="21"/>
                    </w:rPr>
                  </w:pPr>
                </w:p>
              </w:tc>
              <w:tc>
                <w:tcPr>
                  <w:tcW w:w="996" w:type="dxa"/>
                  <w:vAlign w:val="top"/>
                </w:tcPr>
                <w:p w14:paraId="46CD4BBE">
                  <w:pPr>
                    <w:pStyle w:val="6"/>
                    <w:spacing w:before="36" w:line="216" w:lineRule="auto"/>
                    <w:ind w:left="99"/>
                    <w:rPr>
                      <w:sz w:val="19"/>
                      <w:szCs w:val="19"/>
                    </w:rPr>
                  </w:pPr>
                  <w:r>
                    <w:rPr>
                      <w:spacing w:val="8"/>
                      <w:sz w:val="19"/>
                      <w:szCs w:val="19"/>
                    </w:rPr>
                    <w:t>散居住户</w:t>
                  </w:r>
                </w:p>
              </w:tc>
              <w:tc>
                <w:tcPr>
                  <w:tcW w:w="2504" w:type="dxa"/>
                  <w:vAlign w:val="top"/>
                </w:tcPr>
                <w:p w14:paraId="0B3F0278">
                  <w:pPr>
                    <w:pStyle w:val="6"/>
                    <w:spacing w:before="36" w:line="216" w:lineRule="auto"/>
                    <w:ind w:left="126"/>
                    <w:rPr>
                      <w:rFonts w:ascii="Times New Roman" w:hAnsi="Times New Roman" w:eastAsia="Times New Roman" w:cs="Times New Roman"/>
                      <w:sz w:val="19"/>
                      <w:szCs w:val="19"/>
                    </w:rPr>
                  </w:pPr>
                  <w:r>
                    <w:rPr>
                      <w:spacing w:val="3"/>
                      <w:sz w:val="19"/>
                      <w:szCs w:val="19"/>
                    </w:rPr>
                    <w:t>东北面</w:t>
                  </w:r>
                  <w:r>
                    <w:rPr>
                      <w:spacing w:val="-18"/>
                      <w:sz w:val="19"/>
                      <w:szCs w:val="19"/>
                    </w:rPr>
                    <w:t xml:space="preserve"> </w:t>
                  </w:r>
                  <w:r>
                    <w:rPr>
                      <w:rFonts w:ascii="Times New Roman" w:hAnsi="Times New Roman" w:eastAsia="Times New Roman" w:cs="Times New Roman"/>
                      <w:spacing w:val="3"/>
                      <w:sz w:val="19"/>
                      <w:szCs w:val="19"/>
                    </w:rPr>
                    <w:t>120m</w:t>
                  </w:r>
                  <w:r>
                    <w:rPr>
                      <w:rFonts w:ascii="Times New Roman" w:hAnsi="Times New Roman" w:eastAsia="Times New Roman" w:cs="Times New Roman"/>
                      <w:spacing w:val="-22"/>
                      <w:sz w:val="19"/>
                      <w:szCs w:val="19"/>
                    </w:rPr>
                    <w:t xml:space="preserve"> </w:t>
                  </w:r>
                  <w:r>
                    <w:rPr>
                      <w:spacing w:val="3"/>
                      <w:sz w:val="19"/>
                      <w:szCs w:val="19"/>
                    </w:rPr>
                    <w:t>，高程差</w:t>
                  </w:r>
                  <w:r>
                    <w:rPr>
                      <w:rFonts w:ascii="Times New Roman" w:hAnsi="Times New Roman" w:eastAsia="Times New Roman" w:cs="Times New Roman"/>
                      <w:spacing w:val="3"/>
                      <w:sz w:val="19"/>
                      <w:szCs w:val="19"/>
                    </w:rPr>
                    <w:t>+4m</w:t>
                  </w:r>
                </w:p>
              </w:tc>
              <w:tc>
                <w:tcPr>
                  <w:tcW w:w="661" w:type="dxa"/>
                  <w:vAlign w:val="top"/>
                </w:tcPr>
                <w:p w14:paraId="48F053F2">
                  <w:pPr>
                    <w:pStyle w:val="6"/>
                    <w:spacing w:before="36" w:line="216" w:lineRule="auto"/>
                    <w:ind w:left="137"/>
                    <w:rPr>
                      <w:sz w:val="19"/>
                      <w:szCs w:val="19"/>
                    </w:rPr>
                  </w:pPr>
                  <w:r>
                    <w:rPr>
                      <w:spacing w:val="4"/>
                      <w:sz w:val="19"/>
                      <w:szCs w:val="19"/>
                    </w:rPr>
                    <w:t>居民</w:t>
                  </w:r>
                </w:p>
              </w:tc>
              <w:tc>
                <w:tcPr>
                  <w:tcW w:w="1093" w:type="dxa"/>
                  <w:vAlign w:val="top"/>
                </w:tcPr>
                <w:p w14:paraId="5CC1F625">
                  <w:pPr>
                    <w:pStyle w:val="6"/>
                    <w:spacing w:before="36" w:line="216" w:lineRule="auto"/>
                    <w:ind w:left="119"/>
                    <w:rPr>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13"/>
                      <w:sz w:val="19"/>
                      <w:szCs w:val="19"/>
                    </w:rPr>
                    <w:t xml:space="preserve"> </w:t>
                  </w:r>
                  <w:r>
                    <w:rPr>
                      <w:spacing w:val="-6"/>
                      <w:sz w:val="19"/>
                      <w:szCs w:val="19"/>
                    </w:rPr>
                    <w:t>户</w:t>
                  </w:r>
                  <w:r>
                    <w:rPr>
                      <w:spacing w:val="-71"/>
                      <w:sz w:val="19"/>
                      <w:szCs w:val="19"/>
                    </w:rPr>
                    <w:t xml:space="preserve"> </w:t>
                  </w:r>
                  <w:r>
                    <w:rPr>
                      <w:spacing w:val="-6"/>
                      <w:sz w:val="19"/>
                      <w:szCs w:val="19"/>
                    </w:rPr>
                    <w:t>、</w:t>
                  </w:r>
                  <w:r>
                    <w:rPr>
                      <w:rFonts w:ascii="Times New Roman" w:hAnsi="Times New Roman" w:eastAsia="Times New Roman" w:cs="Times New Roman"/>
                      <w:spacing w:val="-6"/>
                      <w:sz w:val="19"/>
                      <w:szCs w:val="19"/>
                    </w:rPr>
                    <w:t>3</w:t>
                  </w:r>
                  <w:r>
                    <w:rPr>
                      <w:rFonts w:ascii="Times New Roman" w:hAnsi="Times New Roman" w:eastAsia="Times New Roman" w:cs="Times New Roman"/>
                      <w:spacing w:val="13"/>
                      <w:w w:val="101"/>
                      <w:sz w:val="19"/>
                      <w:szCs w:val="19"/>
                    </w:rPr>
                    <w:t xml:space="preserve"> </w:t>
                  </w:r>
                  <w:r>
                    <w:rPr>
                      <w:spacing w:val="-6"/>
                      <w:sz w:val="19"/>
                      <w:szCs w:val="19"/>
                    </w:rPr>
                    <w:t>人</w:t>
                  </w:r>
                </w:p>
              </w:tc>
              <w:tc>
                <w:tcPr>
                  <w:tcW w:w="1192" w:type="dxa"/>
                  <w:vMerge w:val="continue"/>
                  <w:tcBorders>
                    <w:top w:val="nil"/>
                  </w:tcBorders>
                  <w:vAlign w:val="top"/>
                </w:tcPr>
                <w:p w14:paraId="175D877B">
                  <w:pPr>
                    <w:rPr>
                      <w:rFonts w:ascii="Arial"/>
                      <w:sz w:val="21"/>
                    </w:rPr>
                  </w:pPr>
                </w:p>
              </w:tc>
            </w:tr>
          </w:tbl>
          <w:p w14:paraId="61761C16">
            <w:pPr>
              <w:spacing w:before="130" w:line="222" w:lineRule="auto"/>
              <w:ind w:left="891"/>
              <w:rPr>
                <w:rFonts w:ascii="黑体" w:hAnsi="黑体" w:eastAsia="黑体" w:cs="黑体"/>
                <w:sz w:val="22"/>
                <w:szCs w:val="22"/>
              </w:rPr>
            </w:pPr>
            <w:r>
              <w:rPr>
                <w:rFonts w:ascii="黑体" w:hAnsi="黑体" w:eastAsia="黑体" w:cs="黑体"/>
                <w:spacing w:val="2"/>
                <w:sz w:val="20"/>
                <w:szCs w:val="20"/>
              </w:rPr>
              <w:t>2、</w:t>
            </w:r>
            <w:r>
              <w:rPr>
                <w:rFonts w:ascii="黑体" w:hAnsi="黑体" w:eastAsia="黑体" w:cs="黑体"/>
                <w:spacing w:val="2"/>
                <w:sz w:val="22"/>
                <w:szCs w:val="22"/>
              </w:rPr>
              <w:t>声环境</w:t>
            </w:r>
          </w:p>
          <w:p w14:paraId="266BC5D4">
            <w:pPr>
              <w:pStyle w:val="6"/>
              <w:spacing w:before="134" w:line="266" w:lineRule="auto"/>
              <w:ind w:left="3750" w:right="1177" w:hanging="2416"/>
              <w:rPr>
                <w:rFonts w:ascii="黑体" w:hAnsi="黑体" w:eastAsia="黑体" w:cs="黑体"/>
                <w:sz w:val="19"/>
                <w:szCs w:val="19"/>
              </w:rPr>
            </w:pPr>
            <w:r>
              <w:rPr>
                <w:spacing w:val="-2"/>
              </w:rPr>
              <w:t>根据调查，项目厂界外</w:t>
            </w:r>
            <w:r>
              <w:rPr>
                <w:rFonts w:ascii="Times New Roman" w:hAnsi="Times New Roman" w:eastAsia="Times New Roman" w:cs="Times New Roman"/>
                <w:spacing w:val="-2"/>
              </w:rPr>
              <w:t>50</w:t>
            </w:r>
            <w:r>
              <w:rPr>
                <w:spacing w:val="-2"/>
              </w:rPr>
              <w:t>米范围内的声环境保护目标为散居住户。</w:t>
            </w:r>
            <w:r>
              <w:rPr>
                <w:spacing w:val="17"/>
              </w:rPr>
              <w:t xml:space="preserve"> </w:t>
            </w: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3-6      </w:t>
            </w:r>
            <w:r>
              <w:rPr>
                <w:rFonts w:ascii="黑体" w:hAnsi="黑体" w:eastAsia="黑体" w:cs="黑体"/>
                <w:spacing w:val="5"/>
                <w:sz w:val="19"/>
                <w:szCs w:val="19"/>
              </w:rPr>
              <w:t>声环境保护目标</w:t>
            </w:r>
          </w:p>
          <w:tbl>
            <w:tblPr>
              <w:tblStyle w:val="5"/>
              <w:tblW w:w="7762" w:type="dxa"/>
              <w:tblInd w:w="9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022"/>
              <w:gridCol w:w="2336"/>
              <w:gridCol w:w="1254"/>
              <w:gridCol w:w="2114"/>
            </w:tblGrid>
            <w:tr w14:paraId="2760C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36" w:type="dxa"/>
                  <w:vAlign w:val="top"/>
                </w:tcPr>
                <w:p w14:paraId="4AEF3438">
                  <w:pPr>
                    <w:pStyle w:val="6"/>
                    <w:spacing w:before="113" w:line="228" w:lineRule="auto"/>
                    <w:ind w:left="120"/>
                    <w:rPr>
                      <w:sz w:val="19"/>
                      <w:szCs w:val="19"/>
                    </w:rPr>
                  </w:pPr>
                  <w:r>
                    <w:rPr>
                      <w:b/>
                      <w:bCs/>
                      <w:spacing w:val="6"/>
                      <w:sz w:val="19"/>
                      <w:szCs w:val="19"/>
                    </w:rPr>
                    <w:t>环境要素</w:t>
                  </w:r>
                </w:p>
              </w:tc>
              <w:tc>
                <w:tcPr>
                  <w:tcW w:w="1022" w:type="dxa"/>
                  <w:vAlign w:val="top"/>
                </w:tcPr>
                <w:p w14:paraId="328DF12C">
                  <w:pPr>
                    <w:pStyle w:val="6"/>
                    <w:spacing w:before="112" w:line="229" w:lineRule="auto"/>
                    <w:ind w:left="115"/>
                    <w:rPr>
                      <w:sz w:val="19"/>
                      <w:szCs w:val="19"/>
                    </w:rPr>
                  </w:pPr>
                  <w:r>
                    <w:rPr>
                      <w:b/>
                      <w:bCs/>
                      <w:spacing w:val="6"/>
                      <w:sz w:val="19"/>
                      <w:szCs w:val="19"/>
                    </w:rPr>
                    <w:t>保护目标</w:t>
                  </w:r>
                </w:p>
              </w:tc>
              <w:tc>
                <w:tcPr>
                  <w:tcW w:w="2336" w:type="dxa"/>
                  <w:vAlign w:val="top"/>
                </w:tcPr>
                <w:p w14:paraId="690B2855">
                  <w:pPr>
                    <w:pStyle w:val="6"/>
                    <w:spacing w:before="113" w:line="228" w:lineRule="auto"/>
                    <w:ind w:left="369"/>
                    <w:rPr>
                      <w:sz w:val="19"/>
                      <w:szCs w:val="19"/>
                    </w:rPr>
                  </w:pPr>
                  <w:r>
                    <w:rPr>
                      <w:b/>
                      <w:bCs/>
                      <w:spacing w:val="7"/>
                      <w:sz w:val="19"/>
                      <w:szCs w:val="19"/>
                    </w:rPr>
                    <w:t>方位、距离、高差</w:t>
                  </w:r>
                </w:p>
              </w:tc>
              <w:tc>
                <w:tcPr>
                  <w:tcW w:w="1254" w:type="dxa"/>
                  <w:vAlign w:val="top"/>
                </w:tcPr>
                <w:p w14:paraId="4556C691">
                  <w:pPr>
                    <w:pStyle w:val="6"/>
                    <w:spacing w:before="113" w:line="228" w:lineRule="auto"/>
                    <w:ind w:left="431"/>
                    <w:rPr>
                      <w:sz w:val="19"/>
                      <w:szCs w:val="19"/>
                    </w:rPr>
                  </w:pPr>
                  <w:r>
                    <w:rPr>
                      <w:b/>
                      <w:bCs/>
                      <w:spacing w:val="4"/>
                      <w:sz w:val="19"/>
                      <w:szCs w:val="19"/>
                    </w:rPr>
                    <w:t>规模</w:t>
                  </w:r>
                </w:p>
              </w:tc>
              <w:tc>
                <w:tcPr>
                  <w:tcW w:w="2114" w:type="dxa"/>
                  <w:vAlign w:val="top"/>
                </w:tcPr>
                <w:p w14:paraId="7982F91C">
                  <w:pPr>
                    <w:pStyle w:val="6"/>
                    <w:spacing w:before="113" w:line="228" w:lineRule="auto"/>
                    <w:ind w:left="660"/>
                    <w:rPr>
                      <w:sz w:val="19"/>
                      <w:szCs w:val="19"/>
                    </w:rPr>
                  </w:pPr>
                  <w:r>
                    <w:rPr>
                      <w:b/>
                      <w:bCs/>
                      <w:spacing w:val="6"/>
                      <w:sz w:val="19"/>
                      <w:szCs w:val="19"/>
                    </w:rPr>
                    <w:t>保护等级</w:t>
                  </w:r>
                </w:p>
              </w:tc>
            </w:tr>
            <w:tr w14:paraId="6331E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36" w:type="dxa"/>
                  <w:vMerge w:val="restart"/>
                  <w:tcBorders>
                    <w:bottom w:val="nil"/>
                  </w:tcBorders>
                  <w:vAlign w:val="top"/>
                </w:tcPr>
                <w:p w14:paraId="2CA9E27F">
                  <w:pPr>
                    <w:spacing w:line="290" w:lineRule="auto"/>
                    <w:rPr>
                      <w:rFonts w:ascii="Arial"/>
                      <w:sz w:val="21"/>
                    </w:rPr>
                  </w:pPr>
                </w:p>
                <w:p w14:paraId="53E40B5C">
                  <w:pPr>
                    <w:pStyle w:val="6"/>
                    <w:spacing w:before="62" w:line="229" w:lineRule="auto"/>
                    <w:ind w:left="227"/>
                    <w:rPr>
                      <w:sz w:val="19"/>
                      <w:szCs w:val="19"/>
                    </w:rPr>
                  </w:pPr>
                  <w:r>
                    <w:rPr>
                      <w:spacing w:val="6"/>
                      <w:sz w:val="19"/>
                      <w:szCs w:val="19"/>
                    </w:rPr>
                    <w:t>声环境</w:t>
                  </w:r>
                </w:p>
              </w:tc>
              <w:tc>
                <w:tcPr>
                  <w:tcW w:w="1022" w:type="dxa"/>
                  <w:vAlign w:val="top"/>
                </w:tcPr>
                <w:p w14:paraId="5956B840">
                  <w:pPr>
                    <w:pStyle w:val="6"/>
                    <w:spacing w:before="143" w:line="228" w:lineRule="auto"/>
                    <w:ind w:left="113"/>
                    <w:rPr>
                      <w:sz w:val="19"/>
                      <w:szCs w:val="19"/>
                    </w:rPr>
                  </w:pPr>
                  <w:r>
                    <w:rPr>
                      <w:spacing w:val="8"/>
                      <w:sz w:val="19"/>
                      <w:szCs w:val="19"/>
                    </w:rPr>
                    <w:t>散户居民</w:t>
                  </w:r>
                </w:p>
              </w:tc>
              <w:tc>
                <w:tcPr>
                  <w:tcW w:w="2336" w:type="dxa"/>
                  <w:vAlign w:val="top"/>
                </w:tcPr>
                <w:p w14:paraId="3DDB4D3C">
                  <w:pPr>
                    <w:pStyle w:val="6"/>
                    <w:spacing w:before="23" w:line="232" w:lineRule="auto"/>
                    <w:ind w:left="1012" w:right="112" w:hanging="891"/>
                    <w:rPr>
                      <w:rFonts w:ascii="Times New Roman" w:hAnsi="Times New Roman" w:eastAsia="Times New Roman" w:cs="Times New Roman"/>
                      <w:sz w:val="19"/>
                      <w:szCs w:val="19"/>
                    </w:rPr>
                  </w:pPr>
                  <w:r>
                    <w:rPr>
                      <w:spacing w:val="4"/>
                      <w:sz w:val="19"/>
                      <w:szCs w:val="19"/>
                    </w:rPr>
                    <w:t>东南面</w:t>
                  </w:r>
                  <w:r>
                    <w:rPr>
                      <w:spacing w:val="-35"/>
                      <w:sz w:val="19"/>
                      <w:szCs w:val="19"/>
                    </w:rPr>
                    <w:t xml:space="preserve"> </w:t>
                  </w:r>
                  <w:r>
                    <w:rPr>
                      <w:rFonts w:ascii="Times New Roman" w:hAnsi="Times New Roman" w:eastAsia="Times New Roman" w:cs="Times New Roman"/>
                      <w:spacing w:val="4"/>
                      <w:sz w:val="19"/>
                      <w:szCs w:val="19"/>
                    </w:rPr>
                    <w:t>40~70m</w:t>
                  </w:r>
                  <w:r>
                    <w:rPr>
                      <w:rFonts w:ascii="Times New Roman" w:hAnsi="Times New Roman" w:eastAsia="Times New Roman" w:cs="Times New Roman"/>
                      <w:spacing w:val="-25"/>
                      <w:sz w:val="19"/>
                      <w:szCs w:val="19"/>
                    </w:rPr>
                    <w:t xml:space="preserve"> </w:t>
                  </w:r>
                  <w:r>
                    <w:rPr>
                      <w:spacing w:val="4"/>
                      <w:sz w:val="19"/>
                      <w:szCs w:val="19"/>
                    </w:rPr>
                    <w:t>，高程差</w:t>
                  </w:r>
                  <w:r>
                    <w:rPr>
                      <w:sz w:val="19"/>
                      <w:szCs w:val="19"/>
                    </w:rPr>
                    <w:t xml:space="preserve"> </w:t>
                  </w:r>
                  <w:r>
                    <w:rPr>
                      <w:rFonts w:ascii="Times New Roman" w:hAnsi="Times New Roman" w:eastAsia="Times New Roman" w:cs="Times New Roman"/>
                      <w:spacing w:val="1"/>
                      <w:sz w:val="19"/>
                      <w:szCs w:val="19"/>
                    </w:rPr>
                    <w:t>-5m</w:t>
                  </w:r>
                </w:p>
              </w:tc>
              <w:tc>
                <w:tcPr>
                  <w:tcW w:w="1254" w:type="dxa"/>
                  <w:vAlign w:val="top"/>
                </w:tcPr>
                <w:p w14:paraId="7C0B4FCC">
                  <w:pPr>
                    <w:pStyle w:val="6"/>
                    <w:spacing w:before="142" w:line="229" w:lineRule="auto"/>
                    <w:ind w:left="199"/>
                    <w:rPr>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10"/>
                      <w:sz w:val="19"/>
                      <w:szCs w:val="19"/>
                    </w:rPr>
                    <w:t xml:space="preserve"> </w:t>
                  </w:r>
                  <w:r>
                    <w:rPr>
                      <w:spacing w:val="-5"/>
                      <w:sz w:val="19"/>
                      <w:szCs w:val="19"/>
                    </w:rPr>
                    <w:t>户</w:t>
                  </w:r>
                  <w:r>
                    <w:rPr>
                      <w:spacing w:val="-73"/>
                      <w:sz w:val="19"/>
                      <w:szCs w:val="19"/>
                    </w:rPr>
                    <w:t xml:space="preserve"> </w:t>
                  </w:r>
                  <w:r>
                    <w:rPr>
                      <w:spacing w:val="-5"/>
                      <w:sz w:val="19"/>
                      <w:szCs w:val="19"/>
                    </w:rPr>
                    <w:t>、</w:t>
                  </w:r>
                  <w:r>
                    <w:rPr>
                      <w:rFonts w:ascii="Times New Roman" w:hAnsi="Times New Roman" w:eastAsia="Times New Roman" w:cs="Times New Roman"/>
                      <w:spacing w:val="-5"/>
                      <w:sz w:val="19"/>
                      <w:szCs w:val="19"/>
                    </w:rPr>
                    <w:t>2</w:t>
                  </w:r>
                  <w:r>
                    <w:rPr>
                      <w:rFonts w:ascii="Times New Roman" w:hAnsi="Times New Roman" w:eastAsia="Times New Roman" w:cs="Times New Roman"/>
                      <w:spacing w:val="11"/>
                      <w:sz w:val="19"/>
                      <w:szCs w:val="19"/>
                    </w:rPr>
                    <w:t xml:space="preserve"> </w:t>
                  </w:r>
                  <w:r>
                    <w:rPr>
                      <w:spacing w:val="-5"/>
                      <w:sz w:val="19"/>
                      <w:szCs w:val="19"/>
                    </w:rPr>
                    <w:t>人</w:t>
                  </w:r>
                </w:p>
              </w:tc>
              <w:tc>
                <w:tcPr>
                  <w:tcW w:w="2114" w:type="dxa"/>
                  <w:vMerge w:val="restart"/>
                  <w:tcBorders>
                    <w:bottom w:val="nil"/>
                  </w:tcBorders>
                  <w:vAlign w:val="top"/>
                </w:tcPr>
                <w:p w14:paraId="52F25226">
                  <w:pPr>
                    <w:pStyle w:val="6"/>
                    <w:spacing w:before="115" w:line="231" w:lineRule="auto"/>
                    <w:ind w:left="125" w:right="108" w:firstLine="41"/>
                    <w:jc w:val="both"/>
                    <w:rPr>
                      <w:sz w:val="19"/>
                      <w:szCs w:val="19"/>
                    </w:rPr>
                  </w:pPr>
                  <w:r>
                    <w:rPr>
                      <w:spacing w:val="7"/>
                      <w:sz w:val="19"/>
                      <w:szCs w:val="19"/>
                    </w:rPr>
                    <w:t>《声环境质量标准》</w:t>
                  </w:r>
                  <w:r>
                    <w:rPr>
                      <w:sz w:val="19"/>
                      <w:szCs w:val="19"/>
                    </w:rPr>
                    <w:t xml:space="preserve"> </w:t>
                  </w:r>
                  <w:r>
                    <w:rPr>
                      <w:spacing w:val="-2"/>
                      <w:sz w:val="19"/>
                      <w:szCs w:val="19"/>
                    </w:rPr>
                    <w:t>（</w:t>
                  </w:r>
                  <w:r>
                    <w:rPr>
                      <w:rFonts w:ascii="Times New Roman" w:hAnsi="Times New Roman" w:eastAsia="Times New Roman" w:cs="Times New Roman"/>
                      <w:spacing w:val="-2"/>
                      <w:sz w:val="19"/>
                      <w:szCs w:val="19"/>
                    </w:rPr>
                    <w:t>GB 3096-2008</w:t>
                  </w:r>
                  <w:r>
                    <w:rPr>
                      <w:spacing w:val="-2"/>
                      <w:sz w:val="19"/>
                      <w:szCs w:val="19"/>
                    </w:rPr>
                    <w:t>）中二</w:t>
                  </w:r>
                  <w:r>
                    <w:rPr>
                      <w:spacing w:val="12"/>
                      <w:sz w:val="19"/>
                      <w:szCs w:val="19"/>
                    </w:rPr>
                    <w:t xml:space="preserve"> </w:t>
                  </w:r>
                  <w:r>
                    <w:rPr>
                      <w:spacing w:val="13"/>
                      <w:sz w:val="19"/>
                      <w:szCs w:val="19"/>
                    </w:rPr>
                    <w:t>类声环境功能区标准</w:t>
                  </w:r>
                </w:p>
              </w:tc>
            </w:tr>
            <w:tr w14:paraId="3248D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36" w:type="dxa"/>
                  <w:vMerge w:val="continue"/>
                  <w:tcBorders>
                    <w:top w:val="nil"/>
                  </w:tcBorders>
                  <w:vAlign w:val="top"/>
                </w:tcPr>
                <w:p w14:paraId="0C06C3E4">
                  <w:pPr>
                    <w:rPr>
                      <w:rFonts w:ascii="Arial"/>
                      <w:sz w:val="21"/>
                    </w:rPr>
                  </w:pPr>
                </w:p>
              </w:tc>
              <w:tc>
                <w:tcPr>
                  <w:tcW w:w="1022" w:type="dxa"/>
                  <w:vAlign w:val="top"/>
                </w:tcPr>
                <w:p w14:paraId="3111207E">
                  <w:pPr>
                    <w:pStyle w:val="6"/>
                    <w:spacing w:before="111" w:line="228" w:lineRule="auto"/>
                    <w:ind w:left="113"/>
                    <w:rPr>
                      <w:sz w:val="19"/>
                      <w:szCs w:val="19"/>
                    </w:rPr>
                  </w:pPr>
                  <w:r>
                    <w:rPr>
                      <w:spacing w:val="8"/>
                      <w:sz w:val="19"/>
                      <w:szCs w:val="19"/>
                    </w:rPr>
                    <w:t>散户居民</w:t>
                  </w:r>
                </w:p>
              </w:tc>
              <w:tc>
                <w:tcPr>
                  <w:tcW w:w="2336" w:type="dxa"/>
                  <w:vAlign w:val="top"/>
                </w:tcPr>
                <w:p w14:paraId="709DEA88">
                  <w:pPr>
                    <w:pStyle w:val="6"/>
                    <w:spacing w:before="111" w:line="228" w:lineRule="auto"/>
                    <w:ind w:left="119"/>
                    <w:rPr>
                      <w:rFonts w:ascii="Times New Roman" w:hAnsi="Times New Roman" w:eastAsia="Times New Roman" w:cs="Times New Roman"/>
                      <w:sz w:val="19"/>
                      <w:szCs w:val="19"/>
                    </w:rPr>
                  </w:pPr>
                  <w:r>
                    <w:rPr>
                      <w:spacing w:val="1"/>
                      <w:sz w:val="19"/>
                      <w:szCs w:val="19"/>
                    </w:rPr>
                    <w:t>东北面</w:t>
                  </w:r>
                  <w:r>
                    <w:rPr>
                      <w:spacing w:val="-22"/>
                      <w:sz w:val="19"/>
                      <w:szCs w:val="19"/>
                    </w:rPr>
                    <w:t xml:space="preserve"> </w:t>
                  </w:r>
                  <w:r>
                    <w:rPr>
                      <w:rFonts w:ascii="Times New Roman" w:hAnsi="Times New Roman" w:eastAsia="Times New Roman" w:cs="Times New Roman"/>
                      <w:spacing w:val="1"/>
                      <w:sz w:val="19"/>
                      <w:szCs w:val="19"/>
                    </w:rPr>
                    <w:t>10m</w:t>
                  </w:r>
                  <w:r>
                    <w:rPr>
                      <w:spacing w:val="1"/>
                      <w:sz w:val="19"/>
                      <w:szCs w:val="19"/>
                    </w:rPr>
                    <w:t>，高程差</w:t>
                  </w:r>
                  <w:r>
                    <w:rPr>
                      <w:rFonts w:ascii="Times New Roman" w:hAnsi="Times New Roman" w:eastAsia="Times New Roman" w:cs="Times New Roman"/>
                      <w:spacing w:val="1"/>
                      <w:sz w:val="19"/>
                      <w:szCs w:val="19"/>
                    </w:rPr>
                    <w:t>+0m</w:t>
                  </w:r>
                </w:p>
              </w:tc>
              <w:tc>
                <w:tcPr>
                  <w:tcW w:w="1254" w:type="dxa"/>
                  <w:vAlign w:val="top"/>
                </w:tcPr>
                <w:p w14:paraId="6D35AD2A">
                  <w:pPr>
                    <w:pStyle w:val="6"/>
                    <w:spacing w:before="110" w:line="229" w:lineRule="auto"/>
                    <w:ind w:left="233"/>
                    <w:rPr>
                      <w:sz w:val="19"/>
                      <w:szCs w:val="19"/>
                    </w:rPr>
                  </w:pPr>
                  <w:r>
                    <w:rPr>
                      <w:spacing w:val="7"/>
                      <w:sz w:val="19"/>
                      <w:szCs w:val="19"/>
                    </w:rPr>
                    <w:t>无人居住</w:t>
                  </w:r>
                </w:p>
              </w:tc>
              <w:tc>
                <w:tcPr>
                  <w:tcW w:w="2114" w:type="dxa"/>
                  <w:vMerge w:val="continue"/>
                  <w:tcBorders>
                    <w:top w:val="nil"/>
                  </w:tcBorders>
                  <w:vAlign w:val="top"/>
                </w:tcPr>
                <w:p w14:paraId="1E6EBE71">
                  <w:pPr>
                    <w:rPr>
                      <w:rFonts w:ascii="Arial"/>
                      <w:sz w:val="21"/>
                    </w:rPr>
                  </w:pPr>
                </w:p>
              </w:tc>
            </w:tr>
          </w:tbl>
          <w:p w14:paraId="351718BB">
            <w:pPr>
              <w:spacing w:before="132" w:line="219" w:lineRule="auto"/>
              <w:ind w:left="893"/>
              <w:rPr>
                <w:rFonts w:ascii="黑体" w:hAnsi="黑体" w:eastAsia="黑体" w:cs="黑体"/>
                <w:sz w:val="22"/>
                <w:szCs w:val="22"/>
              </w:rPr>
            </w:pPr>
            <w:r>
              <w:rPr>
                <w:rFonts w:ascii="黑体" w:hAnsi="黑体" w:eastAsia="黑体" w:cs="黑体"/>
                <w:spacing w:val="-2"/>
                <w:sz w:val="22"/>
                <w:szCs w:val="22"/>
              </w:rPr>
              <w:t>3、地表水</w:t>
            </w:r>
          </w:p>
        </w:tc>
      </w:tr>
    </w:tbl>
    <w:p w14:paraId="212ECFFC">
      <w:pPr>
        <w:rPr>
          <w:rFonts w:ascii="Arial"/>
          <w:sz w:val="21"/>
        </w:rPr>
      </w:pPr>
    </w:p>
    <w:p w14:paraId="31E08255">
      <w:pPr>
        <w:rPr>
          <w:rFonts w:ascii="Arial" w:hAnsi="Arial" w:eastAsia="Arial" w:cs="Arial"/>
          <w:sz w:val="21"/>
          <w:szCs w:val="21"/>
        </w:rPr>
        <w:sectPr>
          <w:footerReference r:id="rId43" w:type="default"/>
          <w:pgSz w:w="11907" w:h="16840"/>
          <w:pgMar w:top="1431" w:right="1513" w:bottom="1260" w:left="1512" w:header="0" w:footer="1080" w:gutter="0"/>
          <w:cols w:space="720" w:num="1"/>
        </w:sectPr>
      </w:pPr>
    </w:p>
    <w:p w14:paraId="29DE9CD9">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58E4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808" w:type="dxa"/>
            <w:tcBorders>
              <w:left w:val="single" w:color="000000" w:sz="6" w:space="0"/>
            </w:tcBorders>
            <w:vAlign w:val="top"/>
          </w:tcPr>
          <w:p w14:paraId="79C735CE">
            <w:pPr>
              <w:rPr>
                <w:rFonts w:ascii="Arial"/>
                <w:sz w:val="21"/>
              </w:rPr>
            </w:pPr>
          </w:p>
        </w:tc>
        <w:tc>
          <w:tcPr>
            <w:tcW w:w="8058" w:type="dxa"/>
            <w:tcBorders>
              <w:right w:val="single" w:color="000000" w:sz="6" w:space="0"/>
            </w:tcBorders>
            <w:vAlign w:val="top"/>
          </w:tcPr>
          <w:p w14:paraId="1F2CCFCA">
            <w:pPr>
              <w:pStyle w:val="6"/>
              <w:spacing w:before="136" w:line="327" w:lineRule="auto"/>
              <w:ind w:left="90" w:right="84" w:firstLine="446"/>
              <w:jc w:val="both"/>
            </w:pPr>
            <w:r>
              <w:rPr>
                <w:spacing w:val="-1"/>
              </w:rPr>
              <w:t>与项目有关的地表水体为明月江和蓼垭溪（季节性山水沟</w:t>
            </w:r>
            <w:r>
              <w:rPr>
                <w:spacing w:val="-8"/>
              </w:rPr>
              <w:t>），</w:t>
            </w:r>
            <w:r>
              <w:rPr>
                <w:spacing w:val="-2"/>
              </w:rPr>
              <w:t>项目评价河段不</w:t>
            </w:r>
            <w:r>
              <w:rPr>
                <w:spacing w:val="1"/>
              </w:rPr>
              <w:t xml:space="preserve"> </w:t>
            </w:r>
            <w:r>
              <w:rPr>
                <w:spacing w:val="-1"/>
              </w:rPr>
              <w:t>涉及饮用水源保护区等水环境敏感区。地表水环境保护</w:t>
            </w:r>
            <w:r>
              <w:rPr>
                <w:spacing w:val="-2"/>
              </w:rPr>
              <w:t>目标为明月江评价河段的水</w:t>
            </w:r>
            <w:r>
              <w:t xml:space="preserve"> 环境，确保其水质满足《地表水环境质量标准》（</w:t>
            </w:r>
            <w:r>
              <w:rPr>
                <w:rFonts w:ascii="Times New Roman" w:hAnsi="Times New Roman" w:eastAsia="Times New Roman" w:cs="Times New Roman"/>
              </w:rPr>
              <w:t>GB3</w:t>
            </w:r>
            <w:r>
              <w:rPr>
                <w:rFonts w:ascii="Times New Roman" w:hAnsi="Times New Roman" w:eastAsia="Times New Roman" w:cs="Times New Roman"/>
                <w:spacing w:val="-1"/>
              </w:rPr>
              <w:t>838-2022</w:t>
            </w:r>
            <w:r>
              <w:rPr>
                <w:spacing w:val="-1"/>
              </w:rPr>
              <w:t>）。</w:t>
            </w:r>
          </w:p>
          <w:p w14:paraId="1A3523ED">
            <w:pPr>
              <w:spacing w:before="30" w:line="222" w:lineRule="auto"/>
              <w:ind w:left="84"/>
              <w:rPr>
                <w:rFonts w:ascii="黑体" w:hAnsi="黑体" w:eastAsia="黑体" w:cs="黑体"/>
                <w:sz w:val="22"/>
                <w:szCs w:val="22"/>
              </w:rPr>
            </w:pPr>
            <w:r>
              <w:rPr>
                <w:rFonts w:ascii="黑体" w:hAnsi="黑体" w:eastAsia="黑体" w:cs="黑体"/>
                <w:spacing w:val="-1"/>
                <w:sz w:val="22"/>
                <w:szCs w:val="22"/>
              </w:rPr>
              <w:t>4、地下水环境</w:t>
            </w:r>
          </w:p>
          <w:p w14:paraId="3620E136">
            <w:pPr>
              <w:pStyle w:val="6"/>
              <w:spacing w:before="135" w:line="323" w:lineRule="auto"/>
              <w:ind w:left="91" w:right="154" w:firstLine="439"/>
            </w:pPr>
            <w:r>
              <w:t>根据调查，项目厂界外</w:t>
            </w:r>
            <w:r>
              <w:rPr>
                <w:rFonts w:ascii="Times New Roman" w:hAnsi="Times New Roman" w:eastAsia="Times New Roman" w:cs="Times New Roman"/>
              </w:rPr>
              <w:t>500</w:t>
            </w:r>
            <w:r>
              <w:t>米范围内的无地下水集中式</w:t>
            </w:r>
            <w:r>
              <w:rPr>
                <w:spacing w:val="-1"/>
              </w:rPr>
              <w:t>饮用水水源和热水、矿</w:t>
            </w:r>
            <w:r>
              <w:t xml:space="preserve"> </w:t>
            </w:r>
            <w:r>
              <w:rPr>
                <w:spacing w:val="-1"/>
              </w:rPr>
              <w:t>泉水、温泉等特殊地下水资源。</w:t>
            </w:r>
          </w:p>
          <w:p w14:paraId="1EB56E85">
            <w:pPr>
              <w:spacing w:before="30" w:line="222" w:lineRule="auto"/>
              <w:ind w:left="85"/>
              <w:rPr>
                <w:rFonts w:ascii="黑体" w:hAnsi="黑体" w:eastAsia="黑体" w:cs="黑体"/>
                <w:sz w:val="22"/>
                <w:szCs w:val="22"/>
              </w:rPr>
            </w:pPr>
            <w:r>
              <w:rPr>
                <w:rFonts w:ascii="黑体" w:hAnsi="黑体" w:eastAsia="黑体" w:cs="黑体"/>
                <w:spacing w:val="-1"/>
                <w:sz w:val="22"/>
                <w:szCs w:val="22"/>
              </w:rPr>
              <w:t>5、生态环境</w:t>
            </w:r>
          </w:p>
          <w:p w14:paraId="5FD69CE1">
            <w:pPr>
              <w:pStyle w:val="6"/>
              <w:spacing w:before="135" w:line="297" w:lineRule="auto"/>
              <w:ind w:left="90" w:right="84" w:firstLine="441"/>
            </w:pPr>
            <w:r>
              <w:rPr>
                <w:spacing w:val="-2"/>
              </w:rPr>
              <w:t>根据现场调查，项目区域内不涉及自然保护区、森林公园及风景名胜区、生活</w:t>
            </w:r>
            <w:r>
              <w:rPr>
                <w:spacing w:val="18"/>
              </w:rPr>
              <w:t xml:space="preserve"> </w:t>
            </w:r>
            <w:r>
              <w:t>饮用水水源保护区及其他需要特别保护区域，区域内无国家保</w:t>
            </w:r>
            <w:r>
              <w:rPr>
                <w:spacing w:val="-1"/>
              </w:rPr>
              <w:t>护的重点野生动植</w:t>
            </w:r>
            <w:r>
              <w:t xml:space="preserve">  </w:t>
            </w:r>
            <w:r>
              <w:rPr>
                <w:spacing w:val="-1"/>
              </w:rPr>
              <w:t>物，无名木古树及珍稀动植物等，无特殊文物保护单位。</w:t>
            </w:r>
          </w:p>
        </w:tc>
      </w:tr>
      <w:tr w14:paraId="37E7B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6" w:hRule="atLeast"/>
        </w:trPr>
        <w:tc>
          <w:tcPr>
            <w:tcW w:w="808" w:type="dxa"/>
            <w:tcBorders>
              <w:left w:val="single" w:color="000000" w:sz="6" w:space="0"/>
            </w:tcBorders>
            <w:vAlign w:val="top"/>
          </w:tcPr>
          <w:p w14:paraId="06B6C62B">
            <w:pPr>
              <w:rPr>
                <w:rFonts w:ascii="Arial"/>
                <w:sz w:val="21"/>
              </w:rPr>
            </w:pPr>
          </w:p>
          <w:p w14:paraId="1D4ECA6A">
            <w:pPr>
              <w:rPr>
                <w:rFonts w:ascii="Arial"/>
                <w:sz w:val="21"/>
              </w:rPr>
            </w:pPr>
          </w:p>
          <w:p w14:paraId="68A9FAF4">
            <w:pPr>
              <w:rPr>
                <w:rFonts w:ascii="Arial"/>
                <w:sz w:val="21"/>
              </w:rPr>
            </w:pPr>
          </w:p>
          <w:p w14:paraId="5E8A2CEC">
            <w:pPr>
              <w:rPr>
                <w:rFonts w:ascii="Arial"/>
                <w:sz w:val="21"/>
              </w:rPr>
            </w:pPr>
          </w:p>
          <w:p w14:paraId="34537FBF">
            <w:pPr>
              <w:rPr>
                <w:rFonts w:ascii="Arial"/>
                <w:sz w:val="21"/>
              </w:rPr>
            </w:pPr>
          </w:p>
          <w:p w14:paraId="5E6CFEC5">
            <w:pPr>
              <w:rPr>
                <w:rFonts w:ascii="Arial"/>
                <w:sz w:val="21"/>
              </w:rPr>
            </w:pPr>
          </w:p>
          <w:p w14:paraId="204E585C">
            <w:pPr>
              <w:rPr>
                <w:rFonts w:ascii="Arial"/>
                <w:sz w:val="21"/>
              </w:rPr>
            </w:pPr>
          </w:p>
          <w:p w14:paraId="3105A992">
            <w:pPr>
              <w:rPr>
                <w:rFonts w:ascii="Arial"/>
                <w:sz w:val="21"/>
              </w:rPr>
            </w:pPr>
          </w:p>
          <w:p w14:paraId="6A401872">
            <w:pPr>
              <w:rPr>
                <w:rFonts w:ascii="Arial"/>
                <w:sz w:val="21"/>
              </w:rPr>
            </w:pPr>
          </w:p>
          <w:p w14:paraId="6AE4F3A7">
            <w:pPr>
              <w:rPr>
                <w:rFonts w:ascii="Arial"/>
                <w:sz w:val="21"/>
              </w:rPr>
            </w:pPr>
          </w:p>
          <w:p w14:paraId="7C72303C">
            <w:pPr>
              <w:rPr>
                <w:rFonts w:ascii="Arial"/>
                <w:sz w:val="21"/>
              </w:rPr>
            </w:pPr>
          </w:p>
          <w:p w14:paraId="5A697F49">
            <w:pPr>
              <w:rPr>
                <w:rFonts w:ascii="Arial"/>
                <w:sz w:val="21"/>
              </w:rPr>
            </w:pPr>
          </w:p>
          <w:p w14:paraId="363DD253">
            <w:pPr>
              <w:rPr>
                <w:rFonts w:ascii="Arial"/>
                <w:sz w:val="21"/>
              </w:rPr>
            </w:pPr>
          </w:p>
          <w:p w14:paraId="2D5353EC">
            <w:pPr>
              <w:rPr>
                <w:rFonts w:ascii="Arial"/>
                <w:sz w:val="21"/>
              </w:rPr>
            </w:pPr>
          </w:p>
          <w:p w14:paraId="4E033579">
            <w:pPr>
              <w:rPr>
                <w:rFonts w:ascii="Arial"/>
                <w:sz w:val="21"/>
              </w:rPr>
            </w:pPr>
          </w:p>
          <w:p w14:paraId="7479C373">
            <w:pPr>
              <w:spacing w:line="241" w:lineRule="auto"/>
              <w:rPr>
                <w:rFonts w:ascii="Arial"/>
                <w:sz w:val="21"/>
              </w:rPr>
            </w:pPr>
          </w:p>
          <w:p w14:paraId="1BAABFAE">
            <w:pPr>
              <w:pStyle w:val="6"/>
              <w:spacing w:before="72" w:line="221" w:lineRule="auto"/>
              <w:ind w:left="184"/>
            </w:pPr>
            <w:r>
              <w:rPr>
                <w:spacing w:val="-5"/>
              </w:rPr>
              <w:t>污染</w:t>
            </w:r>
          </w:p>
          <w:p w14:paraId="22ABA914">
            <w:pPr>
              <w:pStyle w:val="6"/>
              <w:spacing w:before="19" w:line="222" w:lineRule="auto"/>
              <w:ind w:left="182"/>
            </w:pPr>
            <w:r>
              <w:rPr>
                <w:spacing w:val="-4"/>
              </w:rPr>
              <w:t>物排</w:t>
            </w:r>
          </w:p>
          <w:p w14:paraId="124D64E7">
            <w:pPr>
              <w:pStyle w:val="6"/>
              <w:spacing w:before="21" w:line="221" w:lineRule="auto"/>
              <w:ind w:left="182"/>
            </w:pPr>
            <w:r>
              <w:rPr>
                <w:spacing w:val="-4"/>
              </w:rPr>
              <w:t>放控</w:t>
            </w:r>
          </w:p>
          <w:p w14:paraId="45F6067C">
            <w:pPr>
              <w:pStyle w:val="6"/>
              <w:spacing w:before="22" w:line="221" w:lineRule="auto"/>
              <w:ind w:left="183"/>
            </w:pPr>
            <w:r>
              <w:rPr>
                <w:spacing w:val="-4"/>
              </w:rPr>
              <w:t>制标</w:t>
            </w:r>
          </w:p>
          <w:p w14:paraId="0FF802F8">
            <w:pPr>
              <w:pStyle w:val="6"/>
              <w:spacing w:before="21" w:line="222" w:lineRule="auto"/>
              <w:ind w:left="294"/>
            </w:pPr>
            <w:r>
              <w:t>准</w:t>
            </w:r>
          </w:p>
        </w:tc>
        <w:tc>
          <w:tcPr>
            <w:tcW w:w="8058" w:type="dxa"/>
            <w:tcBorders>
              <w:right w:val="single" w:color="000000" w:sz="6" w:space="0"/>
            </w:tcBorders>
            <w:vAlign w:val="top"/>
          </w:tcPr>
          <w:p w14:paraId="6AA80F17">
            <w:pPr>
              <w:pStyle w:val="6"/>
              <w:spacing w:before="132" w:line="221" w:lineRule="auto"/>
              <w:ind w:left="124"/>
            </w:pPr>
            <w:r>
              <w:rPr>
                <w:rFonts w:ascii="Times New Roman" w:hAnsi="Times New Roman" w:eastAsia="Times New Roman" w:cs="Times New Roman"/>
                <w:spacing w:val="-3"/>
              </w:rPr>
              <w:t>1.</w:t>
            </w:r>
            <w:r>
              <w:rPr>
                <w:spacing w:val="-3"/>
              </w:rPr>
              <w:t>大气污染物：</w:t>
            </w:r>
          </w:p>
          <w:p w14:paraId="5207CB0F">
            <w:pPr>
              <w:pStyle w:val="6"/>
              <w:spacing w:before="137" w:line="301" w:lineRule="auto"/>
              <w:ind w:left="2599" w:right="138" w:hanging="2069"/>
              <w:rPr>
                <w:rFonts w:ascii="黑体" w:hAnsi="黑体" w:eastAsia="黑体" w:cs="黑体"/>
                <w:sz w:val="19"/>
                <w:szCs w:val="19"/>
              </w:rPr>
            </w:pPr>
            <w:r>
              <w:rPr>
                <w:spacing w:val="-1"/>
              </w:rPr>
              <w:t>施工期废气排放执行《四川省施工场地扬尘排放标准》（</w:t>
            </w:r>
            <w:r>
              <w:rPr>
                <w:rFonts w:ascii="Times New Roman" w:hAnsi="Times New Roman" w:eastAsia="Times New Roman" w:cs="Times New Roman"/>
                <w:spacing w:val="-1"/>
              </w:rPr>
              <w:t>DB512682-2020</w:t>
            </w:r>
            <w:r>
              <w:rPr>
                <w:spacing w:val="-2"/>
              </w:rPr>
              <w:t>）。</w:t>
            </w:r>
            <w:r>
              <w:t xml:space="preserve"> </w:t>
            </w: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3-7    </w:t>
            </w:r>
            <w:r>
              <w:rPr>
                <w:rFonts w:ascii="黑体" w:hAnsi="黑体" w:eastAsia="黑体" w:cs="黑体"/>
                <w:spacing w:val="7"/>
                <w:sz w:val="19"/>
                <w:szCs w:val="19"/>
              </w:rPr>
              <w:t>四川省施工场地扬尘排放限值</w:t>
            </w:r>
          </w:p>
          <w:tbl>
            <w:tblPr>
              <w:tblStyle w:val="5"/>
              <w:tblW w:w="776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716"/>
              <w:gridCol w:w="2724"/>
              <w:gridCol w:w="1692"/>
              <w:gridCol w:w="1264"/>
            </w:tblGrid>
            <w:tr w14:paraId="0CA81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366" w:type="dxa"/>
                  <w:vAlign w:val="top"/>
                </w:tcPr>
                <w:p w14:paraId="3817855F">
                  <w:pPr>
                    <w:pStyle w:val="6"/>
                    <w:spacing w:before="58" w:line="213" w:lineRule="auto"/>
                    <w:ind w:left="287"/>
                    <w:rPr>
                      <w:sz w:val="19"/>
                      <w:szCs w:val="19"/>
                    </w:rPr>
                  </w:pPr>
                  <w:r>
                    <w:rPr>
                      <w:b/>
                      <w:bCs/>
                      <w:spacing w:val="6"/>
                      <w:sz w:val="19"/>
                      <w:szCs w:val="19"/>
                    </w:rPr>
                    <w:t>监测项目</w:t>
                  </w:r>
                </w:p>
              </w:tc>
              <w:tc>
                <w:tcPr>
                  <w:tcW w:w="716" w:type="dxa"/>
                  <w:vAlign w:val="top"/>
                </w:tcPr>
                <w:p w14:paraId="3FF8A3BD">
                  <w:pPr>
                    <w:pStyle w:val="6"/>
                    <w:spacing w:before="58" w:line="213" w:lineRule="auto"/>
                    <w:ind w:left="175"/>
                    <w:rPr>
                      <w:sz w:val="19"/>
                      <w:szCs w:val="19"/>
                    </w:rPr>
                  </w:pPr>
                  <w:r>
                    <w:rPr>
                      <w:b/>
                      <w:bCs/>
                      <w:spacing w:val="-3"/>
                      <w:sz w:val="19"/>
                      <w:szCs w:val="19"/>
                    </w:rPr>
                    <w:t>区域</w:t>
                  </w:r>
                </w:p>
              </w:tc>
              <w:tc>
                <w:tcPr>
                  <w:tcW w:w="2724" w:type="dxa"/>
                  <w:vAlign w:val="top"/>
                </w:tcPr>
                <w:p w14:paraId="5AA06C8A">
                  <w:pPr>
                    <w:pStyle w:val="6"/>
                    <w:spacing w:before="58" w:line="213" w:lineRule="auto"/>
                    <w:ind w:left="963"/>
                    <w:rPr>
                      <w:sz w:val="19"/>
                      <w:szCs w:val="19"/>
                    </w:rPr>
                  </w:pPr>
                  <w:r>
                    <w:rPr>
                      <w:b/>
                      <w:bCs/>
                      <w:spacing w:val="6"/>
                      <w:sz w:val="19"/>
                      <w:szCs w:val="19"/>
                    </w:rPr>
                    <w:t>施工阶段</w:t>
                  </w:r>
                </w:p>
              </w:tc>
              <w:tc>
                <w:tcPr>
                  <w:tcW w:w="1692" w:type="dxa"/>
                  <w:vAlign w:val="top"/>
                </w:tcPr>
                <w:p w14:paraId="27811510">
                  <w:pPr>
                    <w:pStyle w:val="6"/>
                    <w:spacing w:before="58" w:line="213" w:lineRule="auto"/>
                    <w:ind w:left="151"/>
                    <w:rPr>
                      <w:sz w:val="19"/>
                      <w:szCs w:val="19"/>
                    </w:rPr>
                  </w:pPr>
                  <w:r>
                    <w:rPr>
                      <w:b/>
                      <w:bCs/>
                      <w:spacing w:val="7"/>
                      <w:sz w:val="19"/>
                      <w:szCs w:val="19"/>
                    </w:rPr>
                    <w:t>监测点排放限值</w:t>
                  </w:r>
                </w:p>
              </w:tc>
              <w:tc>
                <w:tcPr>
                  <w:tcW w:w="1264" w:type="dxa"/>
                  <w:vAlign w:val="top"/>
                </w:tcPr>
                <w:p w14:paraId="22D146CD">
                  <w:pPr>
                    <w:pStyle w:val="6"/>
                    <w:spacing w:before="58" w:line="213" w:lineRule="auto"/>
                    <w:ind w:left="235"/>
                    <w:rPr>
                      <w:sz w:val="19"/>
                      <w:szCs w:val="19"/>
                    </w:rPr>
                  </w:pPr>
                  <w:r>
                    <w:rPr>
                      <w:b/>
                      <w:bCs/>
                      <w:spacing w:val="6"/>
                      <w:sz w:val="19"/>
                      <w:szCs w:val="19"/>
                    </w:rPr>
                    <w:t>监测时间</w:t>
                  </w:r>
                </w:p>
              </w:tc>
            </w:tr>
            <w:tr w14:paraId="6A358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366" w:type="dxa"/>
                  <w:vMerge w:val="restart"/>
                  <w:tcBorders>
                    <w:bottom w:val="nil"/>
                  </w:tcBorders>
                  <w:vAlign w:val="top"/>
                </w:tcPr>
                <w:p w14:paraId="6840C694">
                  <w:pPr>
                    <w:pStyle w:val="6"/>
                    <w:spacing w:before="199" w:line="229" w:lineRule="auto"/>
                    <w:ind w:left="94"/>
                    <w:rPr>
                      <w:sz w:val="19"/>
                      <w:szCs w:val="19"/>
                    </w:rPr>
                  </w:pPr>
                  <w:r>
                    <w:rPr>
                      <w:spacing w:val="7"/>
                      <w:sz w:val="19"/>
                      <w:szCs w:val="19"/>
                    </w:rPr>
                    <w:t>总悬浮颗粒物</w:t>
                  </w:r>
                </w:p>
                <w:p w14:paraId="12B95374">
                  <w:pPr>
                    <w:pStyle w:val="6"/>
                    <w:spacing w:before="45"/>
                    <w:ind w:left="325"/>
                    <w:rPr>
                      <w:sz w:val="19"/>
                      <w:szCs w:val="19"/>
                    </w:rPr>
                  </w:pPr>
                  <w:r>
                    <w:rPr>
                      <w:spacing w:val="3"/>
                      <w:sz w:val="19"/>
                      <w:szCs w:val="19"/>
                    </w:rPr>
                    <w:t>（</w:t>
                  </w:r>
                  <w:r>
                    <w:rPr>
                      <w:rFonts w:ascii="Times New Roman" w:hAnsi="Times New Roman" w:eastAsia="Times New Roman" w:cs="Times New Roman"/>
                      <w:sz w:val="19"/>
                      <w:szCs w:val="19"/>
                    </w:rPr>
                    <w:t>TSP</w:t>
                  </w:r>
                  <w:r>
                    <w:rPr>
                      <w:spacing w:val="3"/>
                      <w:sz w:val="19"/>
                      <w:szCs w:val="19"/>
                    </w:rPr>
                    <w:t>）</w:t>
                  </w:r>
                </w:p>
              </w:tc>
              <w:tc>
                <w:tcPr>
                  <w:tcW w:w="716" w:type="dxa"/>
                  <w:vMerge w:val="restart"/>
                  <w:tcBorders>
                    <w:bottom w:val="nil"/>
                  </w:tcBorders>
                  <w:vAlign w:val="top"/>
                </w:tcPr>
                <w:p w14:paraId="5E33AA60">
                  <w:pPr>
                    <w:spacing w:line="278" w:lineRule="auto"/>
                    <w:rPr>
                      <w:rFonts w:ascii="Arial"/>
                      <w:sz w:val="21"/>
                    </w:rPr>
                  </w:pPr>
                </w:p>
                <w:p w14:paraId="144B9236">
                  <w:pPr>
                    <w:pStyle w:val="6"/>
                    <w:spacing w:before="62" w:line="227" w:lineRule="auto"/>
                    <w:ind w:left="59"/>
                    <w:rPr>
                      <w:sz w:val="19"/>
                      <w:szCs w:val="19"/>
                    </w:rPr>
                  </w:pPr>
                  <w:r>
                    <w:rPr>
                      <w:spacing w:val="7"/>
                      <w:sz w:val="19"/>
                      <w:szCs w:val="19"/>
                    </w:rPr>
                    <w:t>达州市</w:t>
                  </w:r>
                </w:p>
              </w:tc>
              <w:tc>
                <w:tcPr>
                  <w:tcW w:w="2724" w:type="dxa"/>
                  <w:vAlign w:val="top"/>
                </w:tcPr>
                <w:p w14:paraId="20425649">
                  <w:pPr>
                    <w:pStyle w:val="6"/>
                    <w:spacing w:before="54" w:line="242" w:lineRule="auto"/>
                    <w:ind w:left="1266" w:right="5" w:hanging="1255"/>
                    <w:rPr>
                      <w:sz w:val="19"/>
                      <w:szCs w:val="19"/>
                    </w:rPr>
                  </w:pPr>
                  <w:r>
                    <w:rPr>
                      <w:spacing w:val="8"/>
                      <w:sz w:val="19"/>
                      <w:szCs w:val="19"/>
                    </w:rPr>
                    <w:t>拆除工程</w:t>
                  </w:r>
                  <w:r>
                    <w:rPr>
                      <w:rFonts w:ascii="Times New Roman" w:hAnsi="Times New Roman" w:eastAsia="Times New Roman" w:cs="Times New Roman"/>
                      <w:spacing w:val="8"/>
                      <w:sz w:val="19"/>
                      <w:szCs w:val="19"/>
                    </w:rPr>
                    <w:t>/</w:t>
                  </w:r>
                  <w:r>
                    <w:rPr>
                      <w:spacing w:val="8"/>
                      <w:sz w:val="19"/>
                      <w:szCs w:val="19"/>
                    </w:rPr>
                    <w:t>土方开挖</w:t>
                  </w:r>
                  <w:r>
                    <w:rPr>
                      <w:rFonts w:ascii="Times New Roman" w:hAnsi="Times New Roman" w:eastAsia="Times New Roman" w:cs="Times New Roman"/>
                      <w:spacing w:val="8"/>
                      <w:sz w:val="19"/>
                      <w:szCs w:val="19"/>
                    </w:rPr>
                    <w:t>/</w:t>
                  </w:r>
                  <w:r>
                    <w:rPr>
                      <w:spacing w:val="8"/>
                      <w:sz w:val="19"/>
                      <w:szCs w:val="19"/>
                    </w:rPr>
                    <w:t>土方回填阶</w:t>
                  </w:r>
                  <w:r>
                    <w:rPr>
                      <w:spacing w:val="5"/>
                      <w:sz w:val="19"/>
                      <w:szCs w:val="19"/>
                    </w:rPr>
                    <w:t xml:space="preserve"> </w:t>
                  </w:r>
                  <w:r>
                    <w:rPr>
                      <w:sz w:val="19"/>
                      <w:szCs w:val="19"/>
                    </w:rPr>
                    <w:t>段</w:t>
                  </w:r>
                </w:p>
              </w:tc>
              <w:tc>
                <w:tcPr>
                  <w:tcW w:w="1692" w:type="dxa"/>
                  <w:vAlign w:val="top"/>
                </w:tcPr>
                <w:p w14:paraId="73742320">
                  <w:pPr>
                    <w:spacing w:before="209" w:line="219" w:lineRule="auto"/>
                    <w:ind w:left="461"/>
                    <w:rPr>
                      <w:rFonts w:ascii="Times New Roman" w:hAnsi="Times New Roman" w:eastAsia="Times New Roman" w:cs="Times New Roman"/>
                      <w:sz w:val="12"/>
                      <w:szCs w:val="12"/>
                    </w:rPr>
                  </w:pPr>
                  <w:r>
                    <w:rPr>
                      <w:rFonts w:ascii="Times New Roman" w:hAnsi="Times New Roman" w:eastAsia="Times New Roman" w:cs="Times New Roman"/>
                      <w:spacing w:val="4"/>
                      <w:sz w:val="19"/>
                      <w:szCs w:val="19"/>
                    </w:rPr>
                    <w:t>600μg/m</w:t>
                  </w:r>
                  <w:r>
                    <w:rPr>
                      <w:rFonts w:ascii="Times New Roman" w:hAnsi="Times New Roman" w:eastAsia="Times New Roman" w:cs="Times New Roman"/>
                      <w:spacing w:val="4"/>
                      <w:position w:val="6"/>
                      <w:sz w:val="12"/>
                      <w:szCs w:val="12"/>
                    </w:rPr>
                    <w:t>3</w:t>
                  </w:r>
                </w:p>
              </w:tc>
              <w:tc>
                <w:tcPr>
                  <w:tcW w:w="1264" w:type="dxa"/>
                  <w:vMerge w:val="restart"/>
                  <w:tcBorders>
                    <w:bottom w:val="nil"/>
                  </w:tcBorders>
                  <w:vAlign w:val="top"/>
                </w:tcPr>
                <w:p w14:paraId="3E926236">
                  <w:pPr>
                    <w:pStyle w:val="6"/>
                    <w:spacing w:before="199" w:line="228" w:lineRule="auto"/>
                    <w:ind w:left="70"/>
                    <w:rPr>
                      <w:sz w:val="19"/>
                      <w:szCs w:val="19"/>
                    </w:rPr>
                  </w:pPr>
                  <w:r>
                    <w:rPr>
                      <w:spacing w:val="2"/>
                      <w:sz w:val="19"/>
                      <w:szCs w:val="19"/>
                    </w:rPr>
                    <w:t>自监测起持续</w:t>
                  </w:r>
                </w:p>
                <w:p w14:paraId="6695C758">
                  <w:pPr>
                    <w:pStyle w:val="6"/>
                    <w:spacing w:before="45" w:line="229" w:lineRule="auto"/>
                    <w:ind w:left="327"/>
                    <w:rPr>
                      <w:sz w:val="19"/>
                      <w:szCs w:val="19"/>
                    </w:rPr>
                  </w:pPr>
                  <w:r>
                    <w:rPr>
                      <w:rFonts w:ascii="Times New Roman" w:hAnsi="Times New Roman" w:eastAsia="Times New Roman" w:cs="Times New Roman"/>
                      <w:spacing w:val="-2"/>
                      <w:sz w:val="19"/>
                      <w:szCs w:val="19"/>
                    </w:rPr>
                    <w:t>15</w:t>
                  </w:r>
                  <w:r>
                    <w:rPr>
                      <w:rFonts w:ascii="Times New Roman" w:hAnsi="Times New Roman" w:eastAsia="Times New Roman" w:cs="Times New Roman"/>
                      <w:spacing w:val="16"/>
                      <w:sz w:val="19"/>
                      <w:szCs w:val="19"/>
                    </w:rPr>
                    <w:t xml:space="preserve"> </w:t>
                  </w:r>
                  <w:r>
                    <w:rPr>
                      <w:spacing w:val="-2"/>
                      <w:sz w:val="19"/>
                      <w:szCs w:val="19"/>
                    </w:rPr>
                    <w:t>分钟</w:t>
                  </w:r>
                </w:p>
              </w:tc>
            </w:tr>
            <w:tr w14:paraId="14C4A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366" w:type="dxa"/>
                  <w:vMerge w:val="continue"/>
                  <w:tcBorders>
                    <w:top w:val="nil"/>
                  </w:tcBorders>
                  <w:vAlign w:val="top"/>
                </w:tcPr>
                <w:p w14:paraId="3DB8C9F2">
                  <w:pPr>
                    <w:rPr>
                      <w:rFonts w:ascii="Arial"/>
                      <w:sz w:val="21"/>
                    </w:rPr>
                  </w:pPr>
                </w:p>
              </w:tc>
              <w:tc>
                <w:tcPr>
                  <w:tcW w:w="716" w:type="dxa"/>
                  <w:vMerge w:val="continue"/>
                  <w:tcBorders>
                    <w:top w:val="nil"/>
                  </w:tcBorders>
                  <w:vAlign w:val="top"/>
                </w:tcPr>
                <w:p w14:paraId="6AA90DDE">
                  <w:pPr>
                    <w:rPr>
                      <w:rFonts w:ascii="Arial"/>
                      <w:sz w:val="21"/>
                    </w:rPr>
                  </w:pPr>
                </w:p>
              </w:tc>
              <w:tc>
                <w:tcPr>
                  <w:tcW w:w="2724" w:type="dxa"/>
                  <w:vAlign w:val="top"/>
                </w:tcPr>
                <w:p w14:paraId="697636BD">
                  <w:pPr>
                    <w:pStyle w:val="6"/>
                    <w:spacing w:before="58" w:line="213" w:lineRule="auto"/>
                    <w:ind w:left="768"/>
                    <w:rPr>
                      <w:sz w:val="19"/>
                      <w:szCs w:val="19"/>
                    </w:rPr>
                  </w:pPr>
                  <w:r>
                    <w:rPr>
                      <w:spacing w:val="8"/>
                      <w:sz w:val="19"/>
                      <w:szCs w:val="19"/>
                    </w:rPr>
                    <w:t>其他工程阶段</w:t>
                  </w:r>
                </w:p>
              </w:tc>
              <w:tc>
                <w:tcPr>
                  <w:tcW w:w="1692" w:type="dxa"/>
                  <w:vAlign w:val="top"/>
                </w:tcPr>
                <w:p w14:paraId="0BFE825F">
                  <w:pPr>
                    <w:spacing w:before="73" w:line="219" w:lineRule="auto"/>
                    <w:ind w:left="456"/>
                    <w:rPr>
                      <w:rFonts w:ascii="Times New Roman" w:hAnsi="Times New Roman" w:eastAsia="Times New Roman" w:cs="Times New Roman"/>
                      <w:sz w:val="12"/>
                      <w:szCs w:val="12"/>
                    </w:rPr>
                  </w:pPr>
                  <w:r>
                    <w:rPr>
                      <w:rFonts w:ascii="Times New Roman" w:hAnsi="Times New Roman" w:eastAsia="Times New Roman" w:cs="Times New Roman"/>
                      <w:spacing w:val="4"/>
                      <w:sz w:val="19"/>
                      <w:szCs w:val="19"/>
                    </w:rPr>
                    <w:t>250μg/m</w:t>
                  </w:r>
                  <w:r>
                    <w:rPr>
                      <w:rFonts w:ascii="Times New Roman" w:hAnsi="Times New Roman" w:eastAsia="Times New Roman" w:cs="Times New Roman"/>
                      <w:spacing w:val="4"/>
                      <w:position w:val="6"/>
                      <w:sz w:val="12"/>
                      <w:szCs w:val="12"/>
                    </w:rPr>
                    <w:t>3</w:t>
                  </w:r>
                </w:p>
              </w:tc>
              <w:tc>
                <w:tcPr>
                  <w:tcW w:w="1264" w:type="dxa"/>
                  <w:vMerge w:val="continue"/>
                  <w:tcBorders>
                    <w:top w:val="nil"/>
                  </w:tcBorders>
                  <w:vAlign w:val="top"/>
                </w:tcPr>
                <w:p w14:paraId="287BE160">
                  <w:pPr>
                    <w:rPr>
                      <w:rFonts w:ascii="Arial"/>
                      <w:sz w:val="21"/>
                    </w:rPr>
                  </w:pPr>
                </w:p>
              </w:tc>
            </w:tr>
          </w:tbl>
          <w:p w14:paraId="5AD4D0B2">
            <w:pPr>
              <w:pStyle w:val="6"/>
              <w:spacing w:before="130" w:line="323" w:lineRule="auto"/>
              <w:ind w:left="113" w:right="1577" w:firstLine="441"/>
            </w:pPr>
            <w:r>
              <w:rPr>
                <w:spacing w:val="-1"/>
              </w:rPr>
              <w:t>营运期粉尘排放执行《四川省水泥工业大气污染物排放标准》</w:t>
            </w:r>
            <w:r>
              <w:rPr>
                <w:spacing w:val="1"/>
              </w:rPr>
              <w:t xml:space="preserve"> </w:t>
            </w:r>
            <w:r>
              <w:rPr>
                <w:spacing w:val="-1"/>
              </w:rPr>
              <w:t>（</w:t>
            </w:r>
            <w:r>
              <w:rPr>
                <w:rFonts w:ascii="Times New Roman" w:hAnsi="Times New Roman" w:eastAsia="Times New Roman" w:cs="Times New Roman"/>
                <w:spacing w:val="-1"/>
              </w:rPr>
              <w:t>DB51/2864-2021</w:t>
            </w:r>
            <w:r>
              <w:rPr>
                <w:spacing w:val="-1"/>
              </w:rPr>
              <w:t>）的排放限值。</w:t>
            </w:r>
          </w:p>
          <w:p w14:paraId="32E3ABFF">
            <w:pPr>
              <w:spacing w:before="51" w:line="228" w:lineRule="auto"/>
              <w:ind w:left="239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3-8    </w:t>
            </w:r>
            <w:r>
              <w:rPr>
                <w:rFonts w:ascii="黑体" w:hAnsi="黑体" w:eastAsia="黑体" w:cs="黑体"/>
                <w:spacing w:val="7"/>
                <w:sz w:val="19"/>
                <w:szCs w:val="19"/>
              </w:rPr>
              <w:t>项目生产过程的粉尘排放执行标准</w:t>
            </w:r>
          </w:p>
          <w:p w14:paraId="1DD64903">
            <w:pPr>
              <w:spacing w:line="14" w:lineRule="exact"/>
            </w:pPr>
          </w:p>
          <w:tbl>
            <w:tblPr>
              <w:tblStyle w:val="5"/>
              <w:tblW w:w="7701"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605"/>
              <w:gridCol w:w="1893"/>
              <w:gridCol w:w="1352"/>
              <w:gridCol w:w="1255"/>
            </w:tblGrid>
            <w:tr w14:paraId="211B8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96" w:type="dxa"/>
                  <w:vAlign w:val="top"/>
                </w:tcPr>
                <w:p w14:paraId="4B062963">
                  <w:pPr>
                    <w:pStyle w:val="6"/>
                    <w:spacing w:before="103" w:line="229" w:lineRule="auto"/>
                    <w:ind w:left="602"/>
                    <w:rPr>
                      <w:sz w:val="19"/>
                      <w:szCs w:val="19"/>
                    </w:rPr>
                  </w:pPr>
                  <w:r>
                    <w:rPr>
                      <w:b/>
                      <w:bCs/>
                      <w:spacing w:val="4"/>
                      <w:sz w:val="19"/>
                      <w:szCs w:val="19"/>
                    </w:rPr>
                    <w:t>标准</w:t>
                  </w:r>
                </w:p>
              </w:tc>
              <w:tc>
                <w:tcPr>
                  <w:tcW w:w="1605" w:type="dxa"/>
                  <w:vAlign w:val="top"/>
                </w:tcPr>
                <w:p w14:paraId="6F2E7C45">
                  <w:pPr>
                    <w:pStyle w:val="6"/>
                    <w:spacing w:before="103" w:line="229" w:lineRule="auto"/>
                    <w:ind w:left="305"/>
                    <w:rPr>
                      <w:sz w:val="19"/>
                      <w:szCs w:val="19"/>
                    </w:rPr>
                  </w:pPr>
                  <w:r>
                    <w:rPr>
                      <w:b/>
                      <w:bCs/>
                      <w:spacing w:val="6"/>
                      <w:sz w:val="19"/>
                      <w:szCs w:val="19"/>
                    </w:rPr>
                    <w:t>污染物项目</w:t>
                  </w:r>
                </w:p>
              </w:tc>
              <w:tc>
                <w:tcPr>
                  <w:tcW w:w="1893" w:type="dxa"/>
                  <w:vAlign w:val="top"/>
                </w:tcPr>
                <w:p w14:paraId="264D0B44">
                  <w:pPr>
                    <w:pStyle w:val="6"/>
                    <w:spacing w:before="103" w:line="229" w:lineRule="auto"/>
                    <w:ind w:left="550"/>
                    <w:rPr>
                      <w:sz w:val="19"/>
                      <w:szCs w:val="19"/>
                    </w:rPr>
                  </w:pPr>
                  <w:r>
                    <w:rPr>
                      <w:b/>
                      <w:bCs/>
                      <w:spacing w:val="6"/>
                      <w:sz w:val="19"/>
                      <w:szCs w:val="19"/>
                    </w:rPr>
                    <w:t>监控位置</w:t>
                  </w:r>
                </w:p>
              </w:tc>
              <w:tc>
                <w:tcPr>
                  <w:tcW w:w="1352" w:type="dxa"/>
                  <w:vAlign w:val="top"/>
                </w:tcPr>
                <w:p w14:paraId="05BDB367">
                  <w:pPr>
                    <w:pStyle w:val="6"/>
                    <w:spacing w:before="103" w:line="229" w:lineRule="auto"/>
                    <w:ind w:left="495"/>
                    <w:rPr>
                      <w:sz w:val="19"/>
                      <w:szCs w:val="19"/>
                    </w:rPr>
                  </w:pPr>
                  <w:r>
                    <w:rPr>
                      <w:b/>
                      <w:bCs/>
                      <w:spacing w:val="-3"/>
                      <w:sz w:val="19"/>
                      <w:szCs w:val="19"/>
                    </w:rPr>
                    <w:t>区域</w:t>
                  </w:r>
                </w:p>
              </w:tc>
              <w:tc>
                <w:tcPr>
                  <w:tcW w:w="1255" w:type="dxa"/>
                  <w:vAlign w:val="top"/>
                </w:tcPr>
                <w:p w14:paraId="2B1346EA">
                  <w:pPr>
                    <w:pStyle w:val="6"/>
                    <w:spacing w:before="103" w:line="228" w:lineRule="auto"/>
                    <w:ind w:left="445"/>
                    <w:rPr>
                      <w:sz w:val="19"/>
                      <w:szCs w:val="19"/>
                    </w:rPr>
                  </w:pPr>
                  <w:r>
                    <w:rPr>
                      <w:b/>
                      <w:bCs/>
                      <w:spacing w:val="-3"/>
                      <w:sz w:val="19"/>
                      <w:szCs w:val="19"/>
                    </w:rPr>
                    <w:t>限值</w:t>
                  </w:r>
                </w:p>
              </w:tc>
            </w:tr>
            <w:tr w14:paraId="2A57E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96" w:type="dxa"/>
                  <w:vAlign w:val="top"/>
                </w:tcPr>
                <w:p w14:paraId="0934D744">
                  <w:pPr>
                    <w:spacing w:before="130" w:line="199" w:lineRule="auto"/>
                    <w:ind w:left="14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DB51/2864-2021</w:t>
                  </w:r>
                </w:p>
              </w:tc>
              <w:tc>
                <w:tcPr>
                  <w:tcW w:w="1605" w:type="dxa"/>
                  <w:vAlign w:val="top"/>
                </w:tcPr>
                <w:p w14:paraId="55D702B9">
                  <w:pPr>
                    <w:pStyle w:val="6"/>
                    <w:spacing w:before="99" w:line="229" w:lineRule="auto"/>
                    <w:ind w:left="507"/>
                    <w:rPr>
                      <w:sz w:val="19"/>
                      <w:szCs w:val="19"/>
                    </w:rPr>
                  </w:pPr>
                  <w:r>
                    <w:rPr>
                      <w:spacing w:val="7"/>
                      <w:sz w:val="19"/>
                      <w:szCs w:val="19"/>
                    </w:rPr>
                    <w:t>颗粒物</w:t>
                  </w:r>
                </w:p>
              </w:tc>
              <w:tc>
                <w:tcPr>
                  <w:tcW w:w="1893" w:type="dxa"/>
                  <w:vAlign w:val="top"/>
                </w:tcPr>
                <w:p w14:paraId="225B82C6">
                  <w:pPr>
                    <w:pStyle w:val="6"/>
                    <w:spacing w:before="99" w:line="230" w:lineRule="auto"/>
                    <w:ind w:left="555"/>
                    <w:rPr>
                      <w:sz w:val="19"/>
                      <w:szCs w:val="19"/>
                    </w:rPr>
                  </w:pPr>
                  <w:r>
                    <w:rPr>
                      <w:spacing w:val="7"/>
                      <w:sz w:val="19"/>
                      <w:szCs w:val="19"/>
                    </w:rPr>
                    <w:t>企业边界</w:t>
                  </w:r>
                </w:p>
              </w:tc>
              <w:tc>
                <w:tcPr>
                  <w:tcW w:w="1352" w:type="dxa"/>
                  <w:vAlign w:val="top"/>
                </w:tcPr>
                <w:p w14:paraId="4B889231">
                  <w:pPr>
                    <w:pStyle w:val="6"/>
                    <w:spacing w:before="100" w:line="227" w:lineRule="auto"/>
                    <w:ind w:left="381"/>
                    <w:rPr>
                      <w:sz w:val="19"/>
                      <w:szCs w:val="19"/>
                    </w:rPr>
                  </w:pPr>
                  <w:r>
                    <w:rPr>
                      <w:spacing w:val="7"/>
                      <w:sz w:val="19"/>
                      <w:szCs w:val="19"/>
                    </w:rPr>
                    <w:t>达州市</w:t>
                  </w:r>
                </w:p>
              </w:tc>
              <w:tc>
                <w:tcPr>
                  <w:tcW w:w="1255" w:type="dxa"/>
                  <w:vAlign w:val="top"/>
                </w:tcPr>
                <w:p w14:paraId="6FAA0045">
                  <w:pPr>
                    <w:spacing w:before="114" w:line="219" w:lineRule="auto"/>
                    <w:ind w:left="241"/>
                    <w:rPr>
                      <w:rFonts w:ascii="Times New Roman" w:hAnsi="Times New Roman" w:eastAsia="Times New Roman" w:cs="Times New Roman"/>
                      <w:sz w:val="12"/>
                      <w:szCs w:val="12"/>
                    </w:rPr>
                  </w:pPr>
                  <w:r>
                    <w:rPr>
                      <w:rFonts w:ascii="Times New Roman" w:hAnsi="Times New Roman" w:eastAsia="Times New Roman" w:cs="Times New Roman"/>
                      <w:spacing w:val="5"/>
                      <w:sz w:val="19"/>
                      <w:szCs w:val="19"/>
                    </w:rPr>
                    <w:t>0.3</w:t>
                  </w:r>
                  <w:r>
                    <w:rPr>
                      <w:rFonts w:ascii="Times New Roman" w:hAnsi="Times New Roman" w:eastAsia="Times New Roman" w:cs="Times New Roman"/>
                      <w:sz w:val="19"/>
                      <w:szCs w:val="19"/>
                    </w:rPr>
                    <w:t>mg</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p>
              </w:tc>
            </w:tr>
          </w:tbl>
          <w:p w14:paraId="3E088B76">
            <w:pPr>
              <w:pStyle w:val="6"/>
              <w:spacing w:before="132" w:line="220" w:lineRule="auto"/>
              <w:ind w:left="103"/>
            </w:pPr>
            <w:r>
              <w:rPr>
                <w:rFonts w:ascii="Times New Roman" w:hAnsi="Times New Roman" w:eastAsia="Times New Roman" w:cs="Times New Roman"/>
                <w:spacing w:val="-1"/>
              </w:rPr>
              <w:t>2.</w:t>
            </w:r>
            <w:r>
              <w:rPr>
                <w:spacing w:val="-1"/>
              </w:rPr>
              <w:t>废水污染物：</w:t>
            </w:r>
          </w:p>
          <w:p w14:paraId="63EB3AC2">
            <w:pPr>
              <w:pStyle w:val="6"/>
              <w:spacing w:before="106" w:line="288" w:lineRule="auto"/>
              <w:ind w:left="90" w:right="84" w:firstLine="445"/>
            </w:pPr>
            <w:r>
              <w:rPr>
                <w:spacing w:val="-2"/>
              </w:rPr>
              <w:t>项目生产废水收集处理后实现循环回用不外排。生活污水由附近农户定期清掏</w:t>
            </w:r>
            <w:r>
              <w:rPr>
                <w:spacing w:val="15"/>
              </w:rPr>
              <w:t xml:space="preserve"> </w:t>
            </w:r>
            <w:r>
              <w:rPr>
                <w:spacing w:val="-1"/>
              </w:rPr>
              <w:t>做农肥使用不外排。</w:t>
            </w:r>
          </w:p>
          <w:p w14:paraId="4E072338">
            <w:pPr>
              <w:pStyle w:val="6"/>
              <w:spacing w:before="33" w:line="221" w:lineRule="auto"/>
              <w:ind w:left="107"/>
            </w:pPr>
            <w:r>
              <w:rPr>
                <w:rFonts w:ascii="Times New Roman" w:hAnsi="Times New Roman" w:eastAsia="Times New Roman" w:cs="Times New Roman"/>
                <w:spacing w:val="-2"/>
              </w:rPr>
              <w:t>3.</w:t>
            </w:r>
            <w:r>
              <w:rPr>
                <w:spacing w:val="-2"/>
              </w:rPr>
              <w:t>噪声：</w:t>
            </w:r>
          </w:p>
          <w:p w14:paraId="199C7EAC">
            <w:pPr>
              <w:pStyle w:val="6"/>
              <w:spacing w:before="96" w:line="281" w:lineRule="auto"/>
              <w:ind w:left="90" w:right="84" w:firstLine="440"/>
            </w:pPr>
            <w:r>
              <w:rPr>
                <w:spacing w:val="-1"/>
              </w:rPr>
              <w:t>施工期执行《建筑施工场界环境噪声排放标准》</w:t>
            </w:r>
            <w:r>
              <w:rPr>
                <w:rFonts w:ascii="Times New Roman" w:hAnsi="Times New Roman" w:eastAsia="Times New Roman" w:cs="Times New Roman"/>
                <w:spacing w:val="-2"/>
              </w:rPr>
              <w:t>(GB12523</w:t>
            </w:r>
            <w:r>
              <w:rPr>
                <w:spacing w:val="-2"/>
              </w:rPr>
              <w:t>－</w:t>
            </w:r>
            <w:r>
              <w:rPr>
                <w:rFonts w:ascii="Times New Roman" w:hAnsi="Times New Roman" w:eastAsia="Times New Roman" w:cs="Times New Roman"/>
                <w:spacing w:val="-2"/>
              </w:rPr>
              <w:t>2011)</w:t>
            </w:r>
            <w:r>
              <w:rPr>
                <w:spacing w:val="-2"/>
              </w:rPr>
              <w:t>表</w:t>
            </w:r>
            <w:r>
              <w:rPr>
                <w:rFonts w:ascii="Times New Roman" w:hAnsi="Times New Roman" w:eastAsia="Times New Roman" w:cs="Times New Roman"/>
                <w:spacing w:val="-2"/>
              </w:rPr>
              <w:t>1</w:t>
            </w:r>
            <w:r>
              <w:rPr>
                <w:spacing w:val="-2"/>
              </w:rPr>
              <w:t>的排放限</w:t>
            </w:r>
            <w:r>
              <w:t xml:space="preserve"> </w:t>
            </w:r>
            <w:r>
              <w:rPr>
                <w:spacing w:val="-4"/>
              </w:rPr>
              <w:t>值。</w:t>
            </w:r>
          </w:p>
          <w:p w14:paraId="4F0AC1CE">
            <w:pPr>
              <w:pStyle w:val="6"/>
              <w:spacing w:before="51" w:line="211" w:lineRule="auto"/>
              <w:ind w:left="2538"/>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&lt;70dB(A)</w:t>
            </w:r>
            <w:r>
              <w:t>夜间</w:t>
            </w:r>
            <w:r>
              <w:rPr>
                <w:rFonts w:ascii="Times New Roman" w:hAnsi="Times New Roman" w:eastAsia="Times New Roman" w:cs="Times New Roman"/>
              </w:rPr>
              <w:t>&lt;55d</w:t>
            </w:r>
            <w:r>
              <w:rPr>
                <w:rFonts w:ascii="Times New Roman" w:hAnsi="Times New Roman" w:eastAsia="Times New Roman" w:cs="Times New Roman"/>
                <w:spacing w:val="-1"/>
              </w:rPr>
              <w:t>B(A)</w:t>
            </w:r>
          </w:p>
          <w:p w14:paraId="6925FA5B">
            <w:pPr>
              <w:pStyle w:val="6"/>
              <w:spacing w:before="108" w:line="281" w:lineRule="auto"/>
              <w:ind w:left="91" w:right="180" w:firstLine="447"/>
            </w:pPr>
            <w:r>
              <w:t>营运期厂界噪声执行《工业企业厂界环境噪声排放标</w:t>
            </w:r>
            <w:r>
              <w:rPr>
                <w:spacing w:val="-1"/>
              </w:rPr>
              <w:t>准》</w:t>
            </w:r>
            <w:r>
              <w:rPr>
                <w:rFonts w:ascii="Times New Roman" w:hAnsi="Times New Roman" w:eastAsia="Times New Roman" w:cs="Times New Roman"/>
                <w:spacing w:val="-1"/>
              </w:rPr>
              <w:t>(GB12348-2008)3</w:t>
            </w:r>
            <w:r>
              <w:rPr>
                <w:spacing w:val="-1"/>
              </w:rPr>
              <w:t>类</w:t>
            </w:r>
            <w:r>
              <w:t xml:space="preserve"> </w:t>
            </w:r>
            <w:r>
              <w:rPr>
                <w:spacing w:val="-1"/>
              </w:rPr>
              <w:t>标准。环境噪声排放限值见下表。</w:t>
            </w:r>
          </w:p>
          <w:p w14:paraId="0ED0890F">
            <w:pPr>
              <w:spacing w:before="39" w:line="226" w:lineRule="auto"/>
              <w:ind w:left="209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3-9    </w:t>
            </w:r>
            <w:r>
              <w:rPr>
                <w:rFonts w:ascii="黑体" w:hAnsi="黑体" w:eastAsia="黑体" w:cs="黑体"/>
                <w:spacing w:val="7"/>
                <w:sz w:val="19"/>
                <w:szCs w:val="19"/>
              </w:rPr>
              <w:t>工业企业厂界环境噪声排放标准限值</w:t>
            </w: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14:paraId="57390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14:paraId="47838FDD">
                  <w:pPr>
                    <w:pStyle w:val="6"/>
                    <w:spacing w:before="73" w:line="230" w:lineRule="auto"/>
                    <w:jc w:val="right"/>
                    <w:rPr>
                      <w:sz w:val="19"/>
                      <w:szCs w:val="19"/>
                    </w:rPr>
                  </w:pPr>
                  <w:r>
                    <w:rPr>
                      <w:sz w:val="19"/>
                      <w:szCs w:val="19"/>
                    </w:rPr>
                    <w:t>时段</w:t>
                  </w:r>
                </w:p>
                <w:p w14:paraId="4FA6CBD8">
                  <w:pPr>
                    <w:pStyle w:val="6"/>
                    <w:spacing w:before="63" w:line="216" w:lineRule="auto"/>
                    <w:ind w:left="8"/>
                    <w:rPr>
                      <w:sz w:val="19"/>
                      <w:szCs w:val="19"/>
                    </w:rPr>
                  </w:pPr>
                  <w:r>
                    <w:rPr>
                      <w:spacing w:val="8"/>
                      <w:sz w:val="19"/>
                      <w:szCs w:val="19"/>
                    </w:rPr>
                    <w:t>厂界外声环境功能区类别</w:t>
                  </w:r>
                </w:p>
              </w:tc>
              <w:tc>
                <w:tcPr>
                  <w:tcW w:w="2081" w:type="dxa"/>
                  <w:vAlign w:val="top"/>
                </w:tcPr>
                <w:p w14:paraId="2F5BC2E4">
                  <w:pPr>
                    <w:pStyle w:val="6"/>
                    <w:spacing w:before="225" w:line="221" w:lineRule="auto"/>
                    <w:ind w:left="565"/>
                    <w:rPr>
                      <w:rFonts w:ascii="Times New Roman" w:hAnsi="Times New Roman" w:eastAsia="Times New Roman" w:cs="Times New Roman"/>
                      <w:sz w:val="19"/>
                      <w:szCs w:val="19"/>
                    </w:rPr>
                  </w:pPr>
                  <w:r>
                    <w:rPr>
                      <w:spacing w:val="5"/>
                      <w:sz w:val="19"/>
                      <w:szCs w:val="19"/>
                    </w:rPr>
                    <w:t>昼间</w:t>
                  </w:r>
                  <w:r>
                    <w:rPr>
                      <w:spacing w:val="-35"/>
                      <w:sz w:val="19"/>
                      <w:szCs w:val="19"/>
                    </w:rPr>
                    <w:t xml:space="preserve"> </w:t>
                  </w:r>
                  <w:r>
                    <w:rPr>
                      <w:rFonts w:ascii="Times New Roman" w:hAnsi="Times New Roman" w:eastAsia="Times New Roman" w:cs="Times New Roman"/>
                      <w:sz w:val="19"/>
                      <w:szCs w:val="19"/>
                    </w:rPr>
                    <w:t>dB</w:t>
                  </w:r>
                  <w:r>
                    <w:rPr>
                      <w:rFonts w:ascii="Times New Roman" w:hAnsi="Times New Roman" w:eastAsia="Times New Roman" w:cs="Times New Roman"/>
                      <w:spacing w:val="5"/>
                      <w:sz w:val="19"/>
                      <w:szCs w:val="19"/>
                    </w:rPr>
                    <w:t>(A)</w:t>
                  </w:r>
                </w:p>
              </w:tc>
              <w:tc>
                <w:tcPr>
                  <w:tcW w:w="1646" w:type="dxa"/>
                  <w:vAlign w:val="top"/>
                </w:tcPr>
                <w:p w14:paraId="0683097B">
                  <w:pPr>
                    <w:pStyle w:val="6"/>
                    <w:spacing w:before="225" w:line="221" w:lineRule="auto"/>
                    <w:ind w:left="351"/>
                    <w:rPr>
                      <w:rFonts w:ascii="Times New Roman" w:hAnsi="Times New Roman" w:eastAsia="Times New Roman" w:cs="Times New Roman"/>
                      <w:sz w:val="19"/>
                      <w:szCs w:val="19"/>
                    </w:rPr>
                  </w:pPr>
                  <w:r>
                    <w:rPr>
                      <w:spacing w:val="5"/>
                      <w:sz w:val="19"/>
                      <w:szCs w:val="19"/>
                    </w:rPr>
                    <w:t>夜间</w:t>
                  </w:r>
                  <w:r>
                    <w:rPr>
                      <w:spacing w:val="-38"/>
                      <w:sz w:val="19"/>
                      <w:szCs w:val="19"/>
                    </w:rPr>
                    <w:t xml:space="preserve"> </w:t>
                  </w:r>
                  <w:r>
                    <w:rPr>
                      <w:rFonts w:ascii="Times New Roman" w:hAnsi="Times New Roman" w:eastAsia="Times New Roman" w:cs="Times New Roman"/>
                      <w:sz w:val="19"/>
                      <w:szCs w:val="19"/>
                    </w:rPr>
                    <w:t>dB</w:t>
                  </w:r>
                  <w:r>
                    <w:rPr>
                      <w:rFonts w:ascii="Times New Roman" w:hAnsi="Times New Roman" w:eastAsia="Times New Roman" w:cs="Times New Roman"/>
                      <w:spacing w:val="5"/>
                      <w:sz w:val="19"/>
                      <w:szCs w:val="19"/>
                    </w:rPr>
                    <w:t>(A)</w:t>
                  </w:r>
                </w:p>
              </w:tc>
            </w:tr>
            <w:tr w14:paraId="0E01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14:paraId="6FF15FA2">
                  <w:pPr>
                    <w:pStyle w:val="6"/>
                    <w:spacing w:before="74" w:line="217" w:lineRule="auto"/>
                    <w:ind w:left="1829"/>
                    <w:rPr>
                      <w:sz w:val="19"/>
                      <w:szCs w:val="19"/>
                    </w:rPr>
                  </w:pPr>
                  <w:r>
                    <w:rPr>
                      <w:rFonts w:ascii="Times New Roman" w:hAnsi="Times New Roman" w:eastAsia="Times New Roman" w:cs="Times New Roman"/>
                      <w:sz w:val="19"/>
                      <w:szCs w:val="19"/>
                    </w:rPr>
                    <w:t>2</w:t>
                  </w:r>
                  <w:r>
                    <w:rPr>
                      <w:rFonts w:ascii="Times New Roman" w:hAnsi="Times New Roman" w:eastAsia="Times New Roman" w:cs="Times New Roman"/>
                      <w:spacing w:val="10"/>
                      <w:sz w:val="19"/>
                      <w:szCs w:val="19"/>
                    </w:rPr>
                    <w:t xml:space="preserve"> </w:t>
                  </w:r>
                  <w:r>
                    <w:rPr>
                      <w:sz w:val="19"/>
                      <w:szCs w:val="19"/>
                    </w:rPr>
                    <w:t>类</w:t>
                  </w:r>
                </w:p>
              </w:tc>
              <w:tc>
                <w:tcPr>
                  <w:tcW w:w="2081" w:type="dxa"/>
                  <w:vAlign w:val="top"/>
                </w:tcPr>
                <w:p w14:paraId="0B1D0825">
                  <w:pPr>
                    <w:spacing w:before="109" w:line="195" w:lineRule="auto"/>
                    <w:ind w:left="946"/>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646" w:type="dxa"/>
                  <w:vAlign w:val="top"/>
                </w:tcPr>
                <w:p w14:paraId="352D6744">
                  <w:pPr>
                    <w:spacing w:before="109" w:line="195" w:lineRule="auto"/>
                    <w:ind w:left="729"/>
                    <w:rPr>
                      <w:rFonts w:ascii="Times New Roman" w:hAnsi="Times New Roman" w:eastAsia="Times New Roman" w:cs="Times New Roman"/>
                      <w:sz w:val="19"/>
                      <w:szCs w:val="19"/>
                    </w:rPr>
                  </w:pPr>
                  <w:r>
                    <w:rPr>
                      <w:rFonts w:ascii="Times New Roman" w:hAnsi="Times New Roman" w:eastAsia="Times New Roman" w:cs="Times New Roman"/>
                      <w:sz w:val="19"/>
                      <w:szCs w:val="19"/>
                    </w:rPr>
                    <w:t>50</w:t>
                  </w:r>
                </w:p>
              </w:tc>
            </w:tr>
          </w:tbl>
          <w:p w14:paraId="50B3C88E">
            <w:pPr>
              <w:pStyle w:val="6"/>
              <w:spacing w:before="131" w:line="219" w:lineRule="auto"/>
              <w:ind w:left="101"/>
            </w:pPr>
            <w:r>
              <w:rPr>
                <w:rFonts w:ascii="Times New Roman" w:hAnsi="Times New Roman" w:eastAsia="Times New Roman" w:cs="Times New Roman"/>
                <w:spacing w:val="-5"/>
              </w:rPr>
              <w:t>4.</w:t>
            </w:r>
            <w:r>
              <w:rPr>
                <w:rFonts w:ascii="Times New Roman" w:hAnsi="Times New Roman" w:eastAsia="Times New Roman" w:cs="Times New Roman"/>
                <w:spacing w:val="-23"/>
              </w:rPr>
              <w:t xml:space="preserve"> </w:t>
            </w:r>
            <w:r>
              <w:rPr>
                <w:spacing w:val="-5"/>
              </w:rPr>
              <w:t>固体废物：</w:t>
            </w:r>
          </w:p>
        </w:tc>
      </w:tr>
    </w:tbl>
    <w:p w14:paraId="07833AAF">
      <w:pPr>
        <w:rPr>
          <w:rFonts w:ascii="Arial"/>
          <w:sz w:val="21"/>
        </w:rPr>
      </w:pPr>
    </w:p>
    <w:p w14:paraId="37A97F52">
      <w:pPr>
        <w:rPr>
          <w:rFonts w:ascii="Arial" w:hAnsi="Arial" w:eastAsia="Arial" w:cs="Arial"/>
          <w:sz w:val="21"/>
          <w:szCs w:val="21"/>
        </w:rPr>
        <w:sectPr>
          <w:footerReference r:id="rId44" w:type="default"/>
          <w:pgSz w:w="11907" w:h="16840"/>
          <w:pgMar w:top="1431" w:right="1513" w:bottom="1260" w:left="1512" w:header="0" w:footer="1080" w:gutter="0"/>
          <w:cols w:space="720" w:num="1"/>
        </w:sectPr>
      </w:pPr>
    </w:p>
    <w:p w14:paraId="22B83C06">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1A3D9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808" w:type="dxa"/>
            <w:tcBorders>
              <w:left w:val="single" w:color="000000" w:sz="6" w:space="0"/>
            </w:tcBorders>
            <w:vAlign w:val="top"/>
          </w:tcPr>
          <w:p w14:paraId="0B59D968">
            <w:pPr>
              <w:rPr>
                <w:rFonts w:ascii="Arial"/>
                <w:sz w:val="21"/>
              </w:rPr>
            </w:pPr>
          </w:p>
        </w:tc>
        <w:tc>
          <w:tcPr>
            <w:tcW w:w="8058" w:type="dxa"/>
            <w:tcBorders>
              <w:right w:val="single" w:color="000000" w:sz="6" w:space="0"/>
            </w:tcBorders>
            <w:vAlign w:val="top"/>
          </w:tcPr>
          <w:p w14:paraId="3B512DB3">
            <w:pPr>
              <w:pStyle w:val="6"/>
              <w:spacing w:before="135" w:line="311" w:lineRule="auto"/>
              <w:ind w:left="89" w:right="6" w:firstLine="443"/>
              <w:jc w:val="both"/>
            </w:pPr>
            <w:r>
              <w:rPr>
                <w:spacing w:val="-2"/>
              </w:rPr>
              <w:t>本项目的不合格产品、废弃包装材料等属于一般固废，营运过程仅临时贮存一</w:t>
            </w:r>
            <w:r>
              <w:rPr>
                <w:spacing w:val="17"/>
              </w:rPr>
              <w:t xml:space="preserve"> </w:t>
            </w:r>
            <w:r>
              <w:rPr>
                <w:spacing w:val="-1"/>
              </w:rPr>
              <w:t>般固废，不涉及填埋，其贮存过程参照执行《一般工业</w:t>
            </w:r>
            <w:r>
              <w:rPr>
                <w:spacing w:val="-2"/>
              </w:rPr>
              <w:t>固体废物贮存和填埋污染控</w:t>
            </w:r>
            <w:r>
              <w:t xml:space="preserve"> 制标准》（</w:t>
            </w:r>
            <w:r>
              <w:rPr>
                <w:rFonts w:ascii="Times New Roman" w:hAnsi="Times New Roman" w:eastAsia="Times New Roman" w:cs="Times New Roman"/>
              </w:rPr>
              <w:t>GB18599-2020</w:t>
            </w:r>
            <w:r>
              <w:t>）中</w:t>
            </w:r>
            <w:r>
              <w:rPr>
                <w:rFonts w:ascii="Times New Roman" w:hAnsi="Times New Roman" w:eastAsia="Times New Roman" w:cs="Times New Roman"/>
              </w:rPr>
              <w:t>“</w:t>
            </w:r>
            <w:r>
              <w:t>用库房、包装工具（罐、桶、包</w:t>
            </w:r>
            <w:r>
              <w:rPr>
                <w:spacing w:val="-1"/>
              </w:rPr>
              <w:t>装袋等）贮存一般</w:t>
            </w:r>
            <w:r>
              <w:t xml:space="preserve">  </w:t>
            </w:r>
            <w:r>
              <w:rPr>
                <w:spacing w:val="-1"/>
              </w:rPr>
              <w:t>工业固体废物过程的污染控制，其贮存过程应满足相应防</w:t>
            </w:r>
            <w:r>
              <w:rPr>
                <w:spacing w:val="-2"/>
              </w:rPr>
              <w:t>渗漏、防雨淋、防扬尘等</w:t>
            </w:r>
            <w:r>
              <w:t xml:space="preserve"> </w:t>
            </w:r>
            <w:r>
              <w:rPr>
                <w:spacing w:val="-3"/>
              </w:rPr>
              <w:t>环境保护要求</w:t>
            </w:r>
            <w:r>
              <w:rPr>
                <w:rFonts w:ascii="Times New Roman" w:hAnsi="Times New Roman" w:eastAsia="Times New Roman" w:cs="Times New Roman"/>
                <w:spacing w:val="-3"/>
              </w:rPr>
              <w:t>”</w:t>
            </w:r>
            <w:r>
              <w:rPr>
                <w:spacing w:val="-3"/>
              </w:rPr>
              <w:t>。危险废物执行《危险废物贮存污染控制标准》（</w:t>
            </w:r>
            <w:r>
              <w:rPr>
                <w:rFonts w:ascii="Times New Roman" w:hAnsi="Times New Roman" w:eastAsia="Times New Roman" w:cs="Times New Roman"/>
                <w:spacing w:val="-3"/>
              </w:rPr>
              <w:t>GB18597-2023</w:t>
            </w:r>
            <w:r>
              <w:rPr>
                <w:spacing w:val="-3"/>
              </w:rPr>
              <w:t>）。</w:t>
            </w:r>
          </w:p>
        </w:tc>
      </w:tr>
      <w:tr w14:paraId="41A32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08" w:type="dxa"/>
            <w:tcBorders>
              <w:left w:val="single" w:color="000000" w:sz="6" w:space="0"/>
              <w:bottom w:val="single" w:color="000000" w:sz="6" w:space="0"/>
            </w:tcBorders>
            <w:vAlign w:val="top"/>
          </w:tcPr>
          <w:p w14:paraId="08FC7A77">
            <w:pPr>
              <w:pStyle w:val="6"/>
              <w:spacing w:before="42" w:line="230" w:lineRule="auto"/>
              <w:ind w:left="181" w:right="182" w:firstLine="6"/>
            </w:pPr>
            <w:r>
              <w:rPr>
                <w:spacing w:val="-7"/>
              </w:rPr>
              <w:t>总量</w:t>
            </w:r>
            <w:r>
              <w:t xml:space="preserve"> </w:t>
            </w:r>
            <w:r>
              <w:rPr>
                <w:spacing w:val="-3"/>
              </w:rPr>
              <w:t>控制</w:t>
            </w:r>
          </w:p>
          <w:p w14:paraId="33592C2B">
            <w:pPr>
              <w:pStyle w:val="6"/>
              <w:spacing w:before="22" w:line="208" w:lineRule="auto"/>
              <w:ind w:left="185"/>
              <w:outlineLvl w:val="0"/>
            </w:pPr>
            <w:r>
              <w:rPr>
                <w:spacing w:val="-5"/>
              </w:rPr>
              <w:t>指标</w:t>
            </w:r>
          </w:p>
        </w:tc>
        <w:tc>
          <w:tcPr>
            <w:tcW w:w="8058" w:type="dxa"/>
            <w:tcBorders>
              <w:bottom w:val="single" w:color="000000" w:sz="6" w:space="0"/>
              <w:right w:val="single" w:color="000000" w:sz="6" w:space="0"/>
            </w:tcBorders>
            <w:vAlign w:val="top"/>
          </w:tcPr>
          <w:p w14:paraId="2C22EF7A">
            <w:pPr>
              <w:spacing w:line="312" w:lineRule="auto"/>
              <w:rPr>
                <w:rFonts w:ascii="Arial"/>
                <w:sz w:val="21"/>
              </w:rPr>
            </w:pPr>
          </w:p>
          <w:p w14:paraId="6EFE3B11">
            <w:pPr>
              <w:pStyle w:val="6"/>
              <w:spacing w:before="65" w:line="228" w:lineRule="auto"/>
              <w:ind w:left="552"/>
              <w:rPr>
                <w:sz w:val="20"/>
                <w:szCs w:val="20"/>
              </w:rPr>
            </w:pPr>
            <w:r>
              <w:rPr>
                <w:sz w:val="20"/>
                <w:szCs w:val="20"/>
              </w:rPr>
              <w:t>无</w:t>
            </w:r>
          </w:p>
        </w:tc>
      </w:tr>
    </w:tbl>
    <w:p w14:paraId="2715CF39">
      <w:pPr>
        <w:rPr>
          <w:rFonts w:ascii="Arial"/>
          <w:sz w:val="21"/>
        </w:rPr>
      </w:pPr>
    </w:p>
    <w:p w14:paraId="6644B316">
      <w:pPr>
        <w:rPr>
          <w:rFonts w:ascii="Arial" w:hAnsi="Arial" w:eastAsia="Arial" w:cs="Arial"/>
          <w:sz w:val="21"/>
          <w:szCs w:val="21"/>
        </w:rPr>
        <w:sectPr>
          <w:footerReference r:id="rId45" w:type="default"/>
          <w:pgSz w:w="11907" w:h="16840"/>
          <w:pgMar w:top="1431" w:right="1513" w:bottom="1259" w:left="1512" w:header="0" w:footer="1080" w:gutter="0"/>
          <w:cols w:space="720" w:num="1"/>
        </w:sectPr>
      </w:pPr>
    </w:p>
    <w:p w14:paraId="5A08CC06">
      <w:pPr>
        <w:spacing w:line="246" w:lineRule="auto"/>
        <w:rPr>
          <w:rFonts w:ascii="Arial"/>
          <w:sz w:val="21"/>
        </w:rPr>
      </w:pPr>
    </w:p>
    <w:p w14:paraId="15A938AB">
      <w:pPr>
        <w:spacing w:line="247" w:lineRule="auto"/>
        <w:rPr>
          <w:rFonts w:ascii="Arial"/>
          <w:sz w:val="21"/>
        </w:rPr>
      </w:pPr>
    </w:p>
    <w:p w14:paraId="030364FC">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14:paraId="37574B9B">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217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785" w:type="dxa"/>
            <w:tcBorders>
              <w:bottom w:val="single" w:color="000000" w:sz="2" w:space="0"/>
              <w:right w:val="single" w:color="000000" w:sz="2" w:space="0"/>
            </w:tcBorders>
            <w:vAlign w:val="top"/>
          </w:tcPr>
          <w:p w14:paraId="772896DE">
            <w:pPr>
              <w:spacing w:line="246" w:lineRule="auto"/>
              <w:rPr>
                <w:rFonts w:ascii="Arial"/>
                <w:sz w:val="21"/>
              </w:rPr>
            </w:pPr>
          </w:p>
          <w:p w14:paraId="737EB01C">
            <w:pPr>
              <w:spacing w:line="246" w:lineRule="auto"/>
              <w:rPr>
                <w:rFonts w:ascii="Arial"/>
                <w:sz w:val="21"/>
              </w:rPr>
            </w:pPr>
          </w:p>
          <w:p w14:paraId="694A797A">
            <w:pPr>
              <w:spacing w:line="246" w:lineRule="auto"/>
              <w:rPr>
                <w:rFonts w:ascii="Arial"/>
                <w:sz w:val="21"/>
              </w:rPr>
            </w:pPr>
          </w:p>
          <w:p w14:paraId="2753AFD3">
            <w:pPr>
              <w:spacing w:line="246" w:lineRule="auto"/>
              <w:rPr>
                <w:rFonts w:ascii="Arial"/>
                <w:sz w:val="21"/>
              </w:rPr>
            </w:pPr>
          </w:p>
          <w:p w14:paraId="20A4BDAB">
            <w:pPr>
              <w:spacing w:line="246" w:lineRule="auto"/>
              <w:rPr>
                <w:rFonts w:ascii="Arial"/>
                <w:sz w:val="21"/>
              </w:rPr>
            </w:pPr>
          </w:p>
          <w:p w14:paraId="39D67B2A">
            <w:pPr>
              <w:spacing w:line="246" w:lineRule="auto"/>
              <w:rPr>
                <w:rFonts w:ascii="Arial"/>
                <w:sz w:val="21"/>
              </w:rPr>
            </w:pPr>
          </w:p>
          <w:p w14:paraId="22C7AF51">
            <w:pPr>
              <w:spacing w:line="246" w:lineRule="auto"/>
              <w:rPr>
                <w:rFonts w:ascii="Arial"/>
                <w:sz w:val="21"/>
              </w:rPr>
            </w:pPr>
          </w:p>
          <w:p w14:paraId="3797C704">
            <w:pPr>
              <w:spacing w:line="246" w:lineRule="auto"/>
              <w:rPr>
                <w:rFonts w:ascii="Arial"/>
                <w:sz w:val="21"/>
              </w:rPr>
            </w:pPr>
          </w:p>
          <w:p w14:paraId="4B2BFCBA">
            <w:pPr>
              <w:spacing w:line="246" w:lineRule="auto"/>
              <w:rPr>
                <w:rFonts w:ascii="Arial"/>
                <w:sz w:val="21"/>
              </w:rPr>
            </w:pPr>
          </w:p>
          <w:p w14:paraId="60897970">
            <w:pPr>
              <w:spacing w:line="246" w:lineRule="auto"/>
              <w:rPr>
                <w:rFonts w:ascii="Arial"/>
                <w:sz w:val="21"/>
              </w:rPr>
            </w:pPr>
          </w:p>
          <w:p w14:paraId="334D4D4C">
            <w:pPr>
              <w:spacing w:line="246" w:lineRule="auto"/>
              <w:rPr>
                <w:rFonts w:ascii="Arial"/>
                <w:sz w:val="21"/>
              </w:rPr>
            </w:pPr>
          </w:p>
          <w:p w14:paraId="719747FA">
            <w:pPr>
              <w:spacing w:line="246" w:lineRule="auto"/>
              <w:rPr>
                <w:rFonts w:ascii="Arial"/>
                <w:sz w:val="21"/>
              </w:rPr>
            </w:pPr>
          </w:p>
          <w:p w14:paraId="483749A3">
            <w:pPr>
              <w:spacing w:line="246" w:lineRule="auto"/>
              <w:rPr>
                <w:rFonts w:ascii="Arial"/>
                <w:sz w:val="21"/>
              </w:rPr>
            </w:pPr>
          </w:p>
          <w:p w14:paraId="794D24AF">
            <w:pPr>
              <w:spacing w:line="246" w:lineRule="auto"/>
              <w:rPr>
                <w:rFonts w:ascii="Arial"/>
                <w:sz w:val="21"/>
              </w:rPr>
            </w:pPr>
          </w:p>
          <w:p w14:paraId="0553C7EB">
            <w:pPr>
              <w:spacing w:line="246" w:lineRule="auto"/>
              <w:rPr>
                <w:rFonts w:ascii="Arial"/>
                <w:sz w:val="21"/>
              </w:rPr>
            </w:pPr>
          </w:p>
          <w:p w14:paraId="2D6223C1">
            <w:pPr>
              <w:spacing w:line="247" w:lineRule="auto"/>
              <w:rPr>
                <w:rFonts w:ascii="Arial"/>
                <w:sz w:val="21"/>
              </w:rPr>
            </w:pPr>
          </w:p>
          <w:p w14:paraId="35647C0F">
            <w:pPr>
              <w:spacing w:line="247" w:lineRule="auto"/>
              <w:rPr>
                <w:rFonts w:ascii="Arial"/>
                <w:sz w:val="21"/>
              </w:rPr>
            </w:pPr>
          </w:p>
          <w:p w14:paraId="37231729">
            <w:pPr>
              <w:spacing w:line="247" w:lineRule="auto"/>
              <w:rPr>
                <w:rFonts w:ascii="Arial"/>
                <w:sz w:val="21"/>
              </w:rPr>
            </w:pPr>
          </w:p>
          <w:p w14:paraId="46844DDE">
            <w:pPr>
              <w:spacing w:line="247" w:lineRule="auto"/>
              <w:rPr>
                <w:rFonts w:ascii="Arial"/>
                <w:sz w:val="21"/>
              </w:rPr>
            </w:pPr>
          </w:p>
          <w:p w14:paraId="0C99792C">
            <w:pPr>
              <w:spacing w:line="247" w:lineRule="auto"/>
              <w:rPr>
                <w:rFonts w:ascii="Arial"/>
                <w:sz w:val="21"/>
              </w:rPr>
            </w:pPr>
          </w:p>
          <w:p w14:paraId="441182CE">
            <w:pPr>
              <w:spacing w:line="247" w:lineRule="auto"/>
              <w:rPr>
                <w:rFonts w:ascii="Arial"/>
                <w:sz w:val="21"/>
              </w:rPr>
            </w:pPr>
          </w:p>
          <w:p w14:paraId="210DAF39">
            <w:pPr>
              <w:spacing w:line="247" w:lineRule="auto"/>
              <w:rPr>
                <w:rFonts w:ascii="Arial"/>
                <w:sz w:val="21"/>
              </w:rPr>
            </w:pPr>
          </w:p>
          <w:p w14:paraId="74C544FA">
            <w:pPr>
              <w:pStyle w:val="6"/>
              <w:spacing w:before="71" w:line="236" w:lineRule="auto"/>
              <w:ind w:left="172" w:right="169" w:hanging="1"/>
              <w:jc w:val="both"/>
            </w:pPr>
            <w:r>
              <w:rPr>
                <w:spacing w:val="-3"/>
              </w:rPr>
              <w:t>施工</w:t>
            </w:r>
            <w:r>
              <w:t xml:space="preserve"> </w:t>
            </w:r>
            <w:r>
              <w:rPr>
                <w:spacing w:val="-4"/>
              </w:rPr>
              <w:t>期环</w:t>
            </w:r>
            <w:r>
              <w:t xml:space="preserve"> </w:t>
            </w:r>
            <w:r>
              <w:rPr>
                <w:spacing w:val="-4"/>
              </w:rPr>
              <w:t>境保</w:t>
            </w:r>
            <w:r>
              <w:t xml:space="preserve"> </w:t>
            </w:r>
            <w:r>
              <w:rPr>
                <w:spacing w:val="-4"/>
              </w:rPr>
              <w:t>护措</w:t>
            </w:r>
            <w:r>
              <w:t xml:space="preserve"> </w:t>
            </w:r>
            <w:r>
              <w:rPr>
                <w:spacing w:val="31"/>
                <w:w w:val="131"/>
              </w:rPr>
              <w:t>施</w:t>
            </w:r>
          </w:p>
        </w:tc>
        <w:tc>
          <w:tcPr>
            <w:tcW w:w="8127" w:type="dxa"/>
            <w:tcBorders>
              <w:left w:val="single" w:color="000000" w:sz="2" w:space="0"/>
              <w:bottom w:val="single" w:color="000000" w:sz="2" w:space="0"/>
            </w:tcBorders>
            <w:vAlign w:val="top"/>
          </w:tcPr>
          <w:p w14:paraId="2C90FA50">
            <w:pPr>
              <w:pStyle w:val="6"/>
              <w:spacing w:before="137" w:line="330" w:lineRule="auto"/>
              <w:ind w:left="89" w:right="86" w:firstLine="442"/>
            </w:pPr>
            <w:r>
              <w:rPr>
                <w:b/>
                <w:bCs/>
                <w:spacing w:val="-3"/>
              </w:rPr>
              <w:t>根据工程分析，本项目建设区域原为一个闲置场地，</w:t>
            </w:r>
            <w:r>
              <w:rPr>
                <w:spacing w:val="-58"/>
              </w:rPr>
              <w:t xml:space="preserve"> </w:t>
            </w:r>
            <w:r>
              <w:rPr>
                <w:b/>
                <w:bCs/>
                <w:spacing w:val="-4"/>
              </w:rPr>
              <w:t>目前已进行了场地平整、</w:t>
            </w:r>
            <w:r>
              <w:t xml:space="preserve"> </w:t>
            </w:r>
            <w:r>
              <w:rPr>
                <w:b/>
                <w:bCs/>
                <w:spacing w:val="-2"/>
              </w:rPr>
              <w:t>生产车间的建设、设备的安装和部分区域的地面硬化。接下来的施工期还需进行部</w:t>
            </w:r>
            <w:r>
              <w:rPr>
                <w:spacing w:val="9"/>
              </w:rPr>
              <w:t xml:space="preserve"> </w:t>
            </w:r>
            <w:r>
              <w:rPr>
                <w:b/>
                <w:bCs/>
                <w:spacing w:val="-2"/>
              </w:rPr>
              <w:t>分设备的安装、场地的硬化以及环保设施的建设。从现场调查看，项目已开展的施</w:t>
            </w:r>
            <w:r>
              <w:rPr>
                <w:spacing w:val="9"/>
              </w:rPr>
              <w:t xml:space="preserve"> </w:t>
            </w:r>
            <w:r>
              <w:rPr>
                <w:b/>
                <w:bCs/>
                <w:spacing w:val="-2"/>
              </w:rPr>
              <w:t>工期未产生遗留的环境问题。针对项目后续开展的施工建设，应采取的污染防治措</w:t>
            </w:r>
            <w:r>
              <w:rPr>
                <w:spacing w:val="9"/>
              </w:rPr>
              <w:t xml:space="preserve"> </w:t>
            </w:r>
            <w:r>
              <w:rPr>
                <w:b/>
                <w:bCs/>
                <w:spacing w:val="-4"/>
              </w:rPr>
              <w:t>施如下：</w:t>
            </w:r>
          </w:p>
          <w:p w14:paraId="785D972C">
            <w:pPr>
              <w:spacing w:before="32" w:line="222" w:lineRule="auto"/>
              <w:ind w:left="101"/>
              <w:rPr>
                <w:rFonts w:ascii="黑体" w:hAnsi="黑体" w:eastAsia="黑体" w:cs="黑体"/>
                <w:sz w:val="22"/>
                <w:szCs w:val="22"/>
              </w:rPr>
            </w:pPr>
            <w:r>
              <w:rPr>
                <w:rFonts w:ascii="黑体" w:hAnsi="黑体" w:eastAsia="黑体" w:cs="黑体"/>
                <w:spacing w:val="-5"/>
                <w:sz w:val="22"/>
                <w:szCs w:val="22"/>
              </w:rPr>
              <w:t>1、废气</w:t>
            </w:r>
          </w:p>
          <w:p w14:paraId="0AC6F683">
            <w:pPr>
              <w:pStyle w:val="6"/>
              <w:spacing w:before="136" w:line="321" w:lineRule="auto"/>
              <w:ind w:left="93" w:right="112" w:firstLine="438"/>
            </w:pPr>
            <w:r>
              <w:t>施工期废气主要包括施工扬尘和燃油机械运行产生的燃油废</w:t>
            </w:r>
            <w:r>
              <w:rPr>
                <w:spacing w:val="-1"/>
              </w:rPr>
              <w:t>气。建设单位应采</w:t>
            </w:r>
            <w:r>
              <w:t xml:space="preserve"> </w:t>
            </w:r>
            <w:r>
              <w:rPr>
                <w:spacing w:val="-2"/>
              </w:rPr>
              <w:t>取如下控制措施：</w:t>
            </w:r>
          </w:p>
          <w:p w14:paraId="1459FA0C">
            <w:pPr>
              <w:pStyle w:val="6"/>
              <w:spacing w:before="33" w:line="329" w:lineRule="auto"/>
              <w:ind w:left="90" w:right="8" w:firstLine="440"/>
              <w:jc w:val="both"/>
            </w:pPr>
            <w:r>
              <w:t>①根据《四川省建筑工程扬尘污染防治技术导则(试行)》（川建发</w:t>
            </w:r>
            <w:r>
              <w:rPr>
                <w:spacing w:val="-1"/>
              </w:rPr>
              <w:t>〔2018〕16</w:t>
            </w:r>
            <w:r>
              <w:t xml:space="preserve">  </w:t>
            </w:r>
            <w:r>
              <w:rPr>
                <w:spacing w:val="-4"/>
              </w:rPr>
              <w:t>号）的要求，建筑工地施工要严格落实“六个百分百</w:t>
            </w:r>
            <w:r>
              <w:rPr>
                <w:spacing w:val="-83"/>
              </w:rPr>
              <w:t xml:space="preserve"> </w:t>
            </w:r>
            <w:r>
              <w:rPr>
                <w:spacing w:val="-4"/>
              </w:rPr>
              <w:t>”要求，包括：工地周边围</w:t>
            </w:r>
            <w:r>
              <w:rPr>
                <w:spacing w:val="-5"/>
              </w:rPr>
              <w:t>挡、</w:t>
            </w:r>
            <w:r>
              <w:t xml:space="preserve"> 物料堆放覆盖、出入车辆冲洗、施工现场道路及材料堆场硬</w:t>
            </w:r>
            <w:r>
              <w:rPr>
                <w:spacing w:val="-1"/>
              </w:rPr>
              <w:t>化、工地湿法作业及渣</w:t>
            </w:r>
            <w:r>
              <w:t xml:space="preserve">  </w:t>
            </w:r>
            <w:r>
              <w:rPr>
                <w:spacing w:val="-1"/>
              </w:rPr>
              <w:t>土车辆密闭运输。</w:t>
            </w:r>
          </w:p>
          <w:p w14:paraId="5FDD5658">
            <w:pPr>
              <w:pStyle w:val="6"/>
              <w:spacing w:before="33" w:line="332" w:lineRule="auto"/>
              <w:ind w:left="88" w:right="86" w:firstLine="447"/>
            </w:pPr>
            <w:r>
              <w:rPr>
                <w:b/>
                <w:bCs/>
              </w:rPr>
              <w:t>具体要求如下</w:t>
            </w:r>
            <w:r>
              <w:t>：施工现场应沿四周连续设置封闭围挡，围挡设置应安全可靠。 市区主要路段的施工现场围挡高度不应低于2.5m;一般路段围挡高度不应低</w:t>
            </w:r>
            <w:r>
              <w:rPr>
                <w:spacing w:val="-1"/>
              </w:rPr>
              <w:t>于1.8m:</w:t>
            </w:r>
            <w:r>
              <w:t xml:space="preserve"> 进行绿化迁移、人行道铺装等占道作业施工的，应采用移动围挡或者高</w:t>
            </w:r>
            <w:r>
              <w:rPr>
                <w:spacing w:val="-1"/>
              </w:rPr>
              <w:t>度不低于1m</w:t>
            </w:r>
            <w:r>
              <w:t xml:space="preserve"> </w:t>
            </w:r>
            <w:r>
              <w:rPr>
                <w:spacing w:val="-2"/>
              </w:rPr>
              <w:t>围档打围。距离交通路口20m范围内占据道路施工设置的围挡，其0</w:t>
            </w:r>
            <w:r>
              <w:rPr>
                <w:spacing w:val="-3"/>
              </w:rPr>
              <w:t>.8m以上部分应采</w:t>
            </w:r>
            <w:r>
              <w:t xml:space="preserve"> 用通透性围挡，并应采取交通疏导和警示措施。施工现场车辆出</w:t>
            </w:r>
            <w:r>
              <w:rPr>
                <w:spacing w:val="-1"/>
              </w:rPr>
              <w:t>入口应设置车辆冲</w:t>
            </w:r>
            <w:r>
              <w:t xml:space="preserve"> 洗设施，包括冲洗平台、冲洗设备、挡水带、排水沟(沟宽x深&gt;300x300</w:t>
            </w:r>
            <w:r>
              <w:rPr>
                <w:spacing w:val="-1"/>
              </w:rPr>
              <w:t>mm，排水坡</w:t>
            </w:r>
            <w:r>
              <w:t xml:space="preserve"> </w:t>
            </w:r>
            <w:r>
              <w:rPr>
                <w:spacing w:val="-1"/>
              </w:rPr>
              <w:t>度应大于3%)、三级沉淀池(池体容积4m</w:t>
            </w:r>
            <w:r>
              <w:rPr>
                <w:spacing w:val="-1"/>
                <w:position w:val="11"/>
                <w:sz w:val="10"/>
                <w:szCs w:val="10"/>
              </w:rPr>
              <w:t>3</w:t>
            </w:r>
            <w:r>
              <w:rPr>
                <w:spacing w:val="-1"/>
              </w:rPr>
              <w:t>)，冲洗设施宜采用冲洗平台(出水量应不低</w:t>
            </w:r>
            <w:r>
              <w:rPr>
                <w:spacing w:val="12"/>
              </w:rPr>
              <w:t xml:space="preserve"> </w:t>
            </w:r>
            <w:r>
              <w:rPr>
                <w:spacing w:val="-1"/>
              </w:rPr>
              <w:t>于50m</w:t>
            </w:r>
            <w:r>
              <w:rPr>
                <w:spacing w:val="-1"/>
                <w:position w:val="10"/>
                <w:sz w:val="10"/>
                <w:szCs w:val="10"/>
              </w:rPr>
              <w:t>3</w:t>
            </w:r>
            <w:r>
              <w:rPr>
                <w:spacing w:val="-1"/>
              </w:rPr>
              <w:t>/小时)及设立循环用水装置。</w:t>
            </w:r>
          </w:p>
          <w:p w14:paraId="17E626DF">
            <w:pPr>
              <w:pStyle w:val="6"/>
              <w:spacing w:before="34" w:line="326" w:lineRule="auto"/>
              <w:ind w:left="91" w:right="112" w:firstLine="439"/>
              <w:jc w:val="both"/>
            </w:pPr>
            <w:r>
              <w:t>施工现场应优化施工组织设计，合理布局出入口、主要道路</w:t>
            </w:r>
            <w:r>
              <w:rPr>
                <w:spacing w:val="-1"/>
              </w:rPr>
              <w:t>、临时道路、材料</w:t>
            </w:r>
            <w:r>
              <w:t xml:space="preserve"> 堆场、加工区、仓库等。施工现场出入口、主要道路、材</w:t>
            </w:r>
            <w:r>
              <w:rPr>
                <w:spacing w:val="-1"/>
              </w:rPr>
              <w:t>料堆场、加工区、仓库等</w:t>
            </w:r>
            <w:r>
              <w:t xml:space="preserve"> </w:t>
            </w:r>
            <w:r>
              <w:rPr>
                <w:spacing w:val="-1"/>
              </w:rPr>
              <w:t>生产区域应进行地面硬化。</w:t>
            </w:r>
          </w:p>
          <w:p w14:paraId="20835E2A">
            <w:pPr>
              <w:pStyle w:val="6"/>
              <w:spacing w:before="31" w:line="331" w:lineRule="auto"/>
              <w:ind w:left="92" w:right="83" w:firstLine="438"/>
              <w:jc w:val="both"/>
            </w:pPr>
            <w:r>
              <w:t>施工现场裸土及其他易起尘物料应使用防尘网进行覆盖或种</w:t>
            </w:r>
            <w:r>
              <w:rPr>
                <w:spacing w:val="-1"/>
              </w:rPr>
              <w:t>植适宜的植物进行</w:t>
            </w:r>
            <w:r>
              <w:t xml:space="preserve"> 绿化，覆盖要封闭严密、连接牢固绿化要及时、合理。</w:t>
            </w:r>
            <w:r>
              <w:rPr>
                <w:spacing w:val="-1"/>
              </w:rPr>
              <w:t>施工现场大门入口处、生活</w:t>
            </w:r>
            <w:r>
              <w:t xml:space="preserve"> </w:t>
            </w:r>
            <w:r>
              <w:rPr>
                <w:spacing w:val="-2"/>
              </w:rPr>
              <w:t>办公区等区域应进行绿化。施工现场内堆放超过</w:t>
            </w:r>
            <w:r>
              <w:rPr>
                <w:spacing w:val="-3"/>
              </w:rPr>
              <w:t>8小时不扰动的裸土应进行盖。暂不</w:t>
            </w:r>
            <w:r>
              <w:t xml:space="preserve"> </w:t>
            </w:r>
            <w:r>
              <w:rPr>
                <w:spacing w:val="-2"/>
              </w:rPr>
              <w:t>能开工建设的建设用地，建设单位应对裸露地</w:t>
            </w:r>
            <w:r>
              <w:rPr>
                <w:spacing w:val="-3"/>
              </w:rPr>
              <w:t>面进行覆盖，超过3个月不能开工建设</w:t>
            </w:r>
            <w:r>
              <w:t xml:space="preserve"> </w:t>
            </w:r>
            <w:r>
              <w:rPr>
                <w:spacing w:val="-1"/>
              </w:rPr>
              <w:t>的，应进行绿化、铺装或遮盖。</w:t>
            </w:r>
          </w:p>
          <w:p w14:paraId="150D286C">
            <w:pPr>
              <w:pStyle w:val="6"/>
              <w:spacing w:before="30" w:line="297" w:lineRule="auto"/>
              <w:ind w:left="89" w:right="25" w:firstLine="441"/>
              <w:jc w:val="both"/>
            </w:pPr>
            <w:r>
              <w:t>施工现场进行易产生扬尘的施工作业活动时，应采取喷淋、</w:t>
            </w:r>
            <w:r>
              <w:rPr>
                <w:spacing w:val="-1"/>
              </w:rPr>
              <w:t>喷雾等湿法降尘措</w:t>
            </w:r>
            <w:r>
              <w:t xml:space="preserve"> </w:t>
            </w:r>
            <w:r>
              <w:rPr>
                <w:spacing w:val="-6"/>
              </w:rPr>
              <w:t>施，达到作业区目测扬尘高度小于1.5m，不扩散到场区外;结构</w:t>
            </w:r>
            <w:r>
              <w:rPr>
                <w:spacing w:val="-7"/>
              </w:rPr>
              <w:t>施工、装饰装修阶段，</w:t>
            </w:r>
            <w:r>
              <w:t xml:space="preserve"> 作业区目测扬尘高度小于0.5m;非作业区达到目测无扬尘的要求;基</w:t>
            </w:r>
            <w:r>
              <w:rPr>
                <w:spacing w:val="-1"/>
              </w:rPr>
              <w:t>坑土方开挖时，</w:t>
            </w:r>
          </w:p>
        </w:tc>
      </w:tr>
    </w:tbl>
    <w:p w14:paraId="459AF669">
      <w:pPr>
        <w:rPr>
          <w:rFonts w:ascii="Arial"/>
          <w:sz w:val="21"/>
        </w:rPr>
      </w:pPr>
    </w:p>
    <w:p w14:paraId="7307623D">
      <w:pPr>
        <w:rPr>
          <w:rFonts w:ascii="Arial" w:hAnsi="Arial" w:eastAsia="Arial" w:cs="Arial"/>
          <w:sz w:val="21"/>
          <w:szCs w:val="21"/>
        </w:rPr>
        <w:sectPr>
          <w:footerReference r:id="rId46" w:type="default"/>
          <w:pgSz w:w="11907" w:h="16840"/>
          <w:pgMar w:top="1431" w:right="1490" w:bottom="1260" w:left="1489" w:header="0" w:footer="1080" w:gutter="0"/>
          <w:cols w:space="720" w:num="1"/>
        </w:sectPr>
      </w:pPr>
    </w:p>
    <w:p w14:paraId="06A5FF27">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94D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7" w:hRule="atLeast"/>
        </w:trPr>
        <w:tc>
          <w:tcPr>
            <w:tcW w:w="785" w:type="dxa"/>
            <w:tcBorders>
              <w:bottom w:val="single" w:color="000000" w:sz="2" w:space="0"/>
              <w:right w:val="single" w:color="000000" w:sz="2" w:space="0"/>
            </w:tcBorders>
            <w:vAlign w:val="top"/>
          </w:tcPr>
          <w:p w14:paraId="0D967206">
            <w:pPr>
              <w:rPr>
                <w:rFonts w:ascii="Arial"/>
                <w:sz w:val="21"/>
              </w:rPr>
            </w:pPr>
          </w:p>
        </w:tc>
        <w:tc>
          <w:tcPr>
            <w:tcW w:w="8127" w:type="dxa"/>
            <w:tcBorders>
              <w:left w:val="single" w:color="000000" w:sz="2" w:space="0"/>
              <w:bottom w:val="single" w:color="000000" w:sz="2" w:space="0"/>
            </w:tcBorders>
            <w:vAlign w:val="top"/>
          </w:tcPr>
          <w:p w14:paraId="14C9E6F3">
            <w:pPr>
              <w:pStyle w:val="6"/>
              <w:spacing w:before="136" w:line="327" w:lineRule="auto"/>
              <w:ind w:left="91" w:right="114" w:hanging="1"/>
              <w:jc w:val="both"/>
            </w:pPr>
            <w:r>
              <w:t>应在基坑四周设置雾状固定喷淋装置，喷头水平间距不大于5</w:t>
            </w:r>
            <w:r>
              <w:rPr>
                <w:spacing w:val="-1"/>
              </w:rPr>
              <w:t>m，设置于临时防护架</w:t>
            </w:r>
            <w:r>
              <w:t xml:space="preserve"> 上。对于基坑周边固定喷淋装置无法覆盖的中心区域和</w:t>
            </w:r>
            <w:r>
              <w:rPr>
                <w:spacing w:val="-1"/>
              </w:rPr>
              <w:t>其他场平工程，应增设移动</w:t>
            </w:r>
            <w:r>
              <w:t xml:space="preserve"> 式雾炮。施工现场每10000m占地面积设置移动</w:t>
            </w:r>
            <w:r>
              <w:rPr>
                <w:spacing w:val="-1"/>
              </w:rPr>
              <w:t>式雾炮不得少于1台。</w:t>
            </w:r>
          </w:p>
          <w:p w14:paraId="03A3561A">
            <w:pPr>
              <w:pStyle w:val="6"/>
              <w:spacing w:before="34" w:line="220" w:lineRule="auto"/>
              <w:ind w:left="531"/>
            </w:pPr>
            <w:r>
              <w:t>施工单位应当建立工程渣土(建筑垃圾)运输扬尘污染防治管</w:t>
            </w:r>
            <w:r>
              <w:rPr>
                <w:spacing w:val="-1"/>
              </w:rPr>
              <w:t>理制度和相关措</w:t>
            </w:r>
          </w:p>
          <w:p w14:paraId="3245D91A">
            <w:pPr>
              <w:pStyle w:val="6"/>
              <w:spacing w:before="139" w:line="325" w:lineRule="auto"/>
              <w:ind w:left="92" w:right="83" w:hanging="3"/>
            </w:pPr>
            <w:r>
              <w:rPr>
                <w:spacing w:val="-2"/>
              </w:rPr>
              <w:t>施，使用合规车辆，加强对渣土运输车辆、人员管理</w:t>
            </w:r>
            <w:r>
              <w:rPr>
                <w:spacing w:val="-3"/>
              </w:rPr>
              <w:t>;施工现场渣土运输车辆必须采</w:t>
            </w:r>
            <w:r>
              <w:t xml:space="preserve"> 取覆盖措施，宜采用密闭式运输车辆，装载不得冒出</w:t>
            </w:r>
            <w:r>
              <w:rPr>
                <w:spacing w:val="-1"/>
              </w:rPr>
              <w:t>车辆栏板，防止道路遗撒。</w:t>
            </w:r>
          </w:p>
          <w:p w14:paraId="64609604">
            <w:pPr>
              <w:pStyle w:val="6"/>
              <w:spacing w:before="34" w:line="319" w:lineRule="auto"/>
              <w:ind w:left="89" w:right="72" w:firstLine="440"/>
            </w:pPr>
            <w:r>
              <w:t>②结合达州市人民政府发布的《关于印发达州市重污染天气应急预</w:t>
            </w:r>
            <w:r>
              <w:rPr>
                <w:spacing w:val="-1"/>
              </w:rPr>
              <w:t>案</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w:t>
            </w:r>
            <w:r>
              <w:rPr>
                <w:spacing w:val="-1"/>
              </w:rPr>
              <w:t>的</w:t>
            </w:r>
            <w:r>
              <w:t xml:space="preserve">  通知》（达市府办发〔</w:t>
            </w:r>
            <w:r>
              <w:rPr>
                <w:rFonts w:ascii="Times New Roman" w:hAnsi="Times New Roman" w:eastAsia="Times New Roman" w:cs="Times New Roman"/>
              </w:rPr>
              <w:t>2022</w:t>
            </w:r>
            <w:r>
              <w:t>〕</w:t>
            </w:r>
            <w:r>
              <w:rPr>
                <w:rFonts w:ascii="Times New Roman" w:hAnsi="Times New Roman" w:eastAsia="Times New Roman" w:cs="Times New Roman"/>
              </w:rPr>
              <w:t>32</w:t>
            </w:r>
            <w:r>
              <w:t>号）的要求，建设单位应禁止混凝</w:t>
            </w:r>
            <w:r>
              <w:rPr>
                <w:spacing w:val="-1"/>
              </w:rPr>
              <w:t>土搅拌；施工过</w:t>
            </w:r>
            <w:r>
              <w:t xml:space="preserve"> </w:t>
            </w:r>
            <w:r>
              <w:rPr>
                <w:spacing w:val="-1"/>
              </w:rPr>
              <w:t>程如遇重污染天气应急响应时，应停止施工工地土石方作业</w:t>
            </w:r>
            <w:r>
              <w:rPr>
                <w:rFonts w:ascii="Times New Roman" w:hAnsi="Times New Roman" w:eastAsia="Times New Roman" w:cs="Times New Roman"/>
                <w:spacing w:val="-1"/>
              </w:rPr>
              <w:t>(</w:t>
            </w:r>
            <w:r>
              <w:rPr>
                <w:spacing w:val="-1"/>
              </w:rPr>
              <w:t>包括停止土石方</w:t>
            </w:r>
            <w:r>
              <w:rPr>
                <w:spacing w:val="-2"/>
              </w:rPr>
              <w:t>开挖、</w:t>
            </w:r>
            <w:r>
              <w:t xml:space="preserve"> 回填、场内倒运、土石方转运、掺拌石灰、混凝土剔凿等作业</w:t>
            </w:r>
            <w:r>
              <w:rPr>
                <w:spacing w:val="-1"/>
              </w:rPr>
              <w:t>，停止建筑工程配套</w:t>
            </w:r>
            <w:r>
              <w:t xml:space="preserve"> 道路和管沟开挖作业</w:t>
            </w:r>
            <w:r>
              <w:rPr>
                <w:rFonts w:ascii="Times New Roman" w:hAnsi="Times New Roman" w:eastAsia="Times New Roman" w:cs="Times New Roman"/>
              </w:rPr>
              <w:t>);</w:t>
            </w:r>
            <w:r>
              <w:t>停止建筑工地室外喷涂、粉刷作业，基坑</w:t>
            </w:r>
            <w:r>
              <w:rPr>
                <w:spacing w:val="-1"/>
              </w:rPr>
              <w:t>护坡粉浆作业</w:t>
            </w:r>
            <w:r>
              <w:rPr>
                <w:rFonts w:ascii="Times New Roman" w:hAnsi="Times New Roman" w:eastAsia="Times New Roman" w:cs="Times New Roman"/>
                <w:spacing w:val="-1"/>
              </w:rPr>
              <w:t>;</w:t>
            </w:r>
            <w:r>
              <w:rPr>
                <w:spacing w:val="-1"/>
              </w:rPr>
              <w:t>停止</w:t>
            </w:r>
            <w:r>
              <w:t xml:space="preserve"> </w:t>
            </w:r>
            <w:r>
              <w:rPr>
                <w:spacing w:val="-1"/>
              </w:rPr>
              <w:t>石材切割作业，停运建筑垃圾、渣土、砂石。</w:t>
            </w:r>
          </w:p>
          <w:p w14:paraId="558125A9">
            <w:pPr>
              <w:pStyle w:val="6"/>
              <w:spacing w:before="143" w:line="299" w:lineRule="auto"/>
              <w:ind w:left="89" w:right="114" w:firstLine="440"/>
            </w:pPr>
            <w:r>
              <w:t>③加强运输车辆管理，建筑材料运输车辆采取篷布覆盖</w:t>
            </w:r>
            <w:r>
              <w:rPr>
                <w:spacing w:val="-1"/>
              </w:rPr>
              <w:t>运输以及限制车速等方</w:t>
            </w:r>
            <w:r>
              <w:t xml:space="preserve"> 式；严禁沙、石及水泥运输车辆冒顶超载及洒漏；特别是外运</w:t>
            </w:r>
            <w:r>
              <w:rPr>
                <w:spacing w:val="-1"/>
              </w:rPr>
              <w:t>弃土的运输车辆必须</w:t>
            </w:r>
            <w:r>
              <w:t xml:space="preserve"> </w:t>
            </w:r>
            <w:r>
              <w:rPr>
                <w:spacing w:val="-1"/>
              </w:rPr>
              <w:t>采用篷布遮盖，装车时严禁转载过高。</w:t>
            </w:r>
          </w:p>
          <w:p w14:paraId="0BDCA002">
            <w:pPr>
              <w:pStyle w:val="6"/>
              <w:spacing w:before="143" w:line="280" w:lineRule="auto"/>
              <w:ind w:left="89" w:right="112" w:firstLine="440"/>
            </w:pPr>
            <w:r>
              <w:t>④施工现场场平作业应配备雾炮机采取喷雾降尘措施。进出口</w:t>
            </w:r>
            <w:r>
              <w:rPr>
                <w:spacing w:val="-1"/>
              </w:rPr>
              <w:t>设置车辆冲洗台</w:t>
            </w:r>
            <w:r>
              <w:t xml:space="preserve"> </w:t>
            </w:r>
            <w:r>
              <w:rPr>
                <w:spacing w:val="-2"/>
              </w:rPr>
              <w:t>及沉淀池。</w:t>
            </w:r>
          </w:p>
          <w:p w14:paraId="0D13EA7B">
            <w:pPr>
              <w:pStyle w:val="6"/>
              <w:spacing w:before="140" w:line="280" w:lineRule="auto"/>
              <w:ind w:left="91" w:right="114" w:firstLine="438"/>
            </w:pPr>
            <w:r>
              <w:t>⑤施工机械设备采用先进环保型设备和轻质燃油，加强</w:t>
            </w:r>
            <w:r>
              <w:rPr>
                <w:spacing w:val="-1"/>
              </w:rPr>
              <w:t>对机械、车辆的维修保</w:t>
            </w:r>
            <w:r>
              <w:t xml:space="preserve"> </w:t>
            </w:r>
            <w:r>
              <w:rPr>
                <w:spacing w:val="-1"/>
              </w:rPr>
              <w:t>养。通过采取有效的环保措施后，施工废气不会对区域大气环境产生污</w:t>
            </w:r>
            <w:r>
              <w:rPr>
                <w:spacing w:val="-2"/>
              </w:rPr>
              <w:t>染性影响。</w:t>
            </w:r>
          </w:p>
          <w:p w14:paraId="7903E10B">
            <w:pPr>
              <w:spacing w:before="142" w:line="222" w:lineRule="auto"/>
              <w:ind w:left="88"/>
              <w:rPr>
                <w:rFonts w:ascii="黑体" w:hAnsi="黑体" w:eastAsia="黑体" w:cs="黑体"/>
                <w:sz w:val="22"/>
                <w:szCs w:val="22"/>
              </w:rPr>
            </w:pPr>
            <w:r>
              <w:rPr>
                <w:rFonts w:ascii="黑体" w:hAnsi="黑体" w:eastAsia="黑体" w:cs="黑体"/>
                <w:spacing w:val="-2"/>
                <w:sz w:val="22"/>
                <w:szCs w:val="22"/>
              </w:rPr>
              <w:t>2、废水</w:t>
            </w:r>
          </w:p>
          <w:p w14:paraId="0D5FD518">
            <w:pPr>
              <w:pStyle w:val="6"/>
              <w:spacing w:before="137" w:line="327" w:lineRule="auto"/>
              <w:ind w:left="89" w:right="164" w:firstLine="441"/>
            </w:pPr>
            <w:r>
              <w:rPr>
                <w:spacing w:val="-2"/>
              </w:rPr>
              <w:t>施工废水主要来源于各种机械设备的清洗废水，其主要污染物为SS和石油类；</w:t>
            </w:r>
            <w:r>
              <w:rPr>
                <w:spacing w:val="10"/>
              </w:rPr>
              <w:t xml:space="preserve"> </w:t>
            </w:r>
            <w:r>
              <w:t>施工过程遇降雨时产生的地表径流；施工工人会产生少</w:t>
            </w:r>
            <w:r>
              <w:rPr>
                <w:spacing w:val="-1"/>
              </w:rPr>
              <w:t>量的生活污水。</w:t>
            </w:r>
          </w:p>
          <w:p w14:paraId="0DC05063">
            <w:pPr>
              <w:pStyle w:val="6"/>
              <w:spacing w:before="31" w:line="219" w:lineRule="auto"/>
              <w:ind w:left="534"/>
            </w:pPr>
            <w:r>
              <w:rPr>
                <w:spacing w:val="-1"/>
              </w:rPr>
              <w:t>建设单位应采取如下防治措施：</w:t>
            </w:r>
          </w:p>
          <w:p w14:paraId="32F66CB2">
            <w:pPr>
              <w:pStyle w:val="6"/>
              <w:spacing w:before="140" w:line="300" w:lineRule="auto"/>
              <w:ind w:left="90" w:right="114" w:firstLine="440"/>
            </w:pPr>
            <w:r>
              <w:t>①在场界周围修建截排水沟，施工区域内修建一个临</w:t>
            </w:r>
            <w:r>
              <w:rPr>
                <w:spacing w:val="-1"/>
              </w:rPr>
              <w:t>时沉砂池，施工废水排入</w:t>
            </w:r>
            <w:r>
              <w:t xml:space="preserve"> 沉砂池内，静置沉淀后全部回用，禁止废水无组织漫流，增</w:t>
            </w:r>
            <w:r>
              <w:rPr>
                <w:spacing w:val="-1"/>
              </w:rPr>
              <w:t>大重复用水率，降低污</w:t>
            </w:r>
            <w:r>
              <w:t xml:space="preserve"> </w:t>
            </w:r>
            <w:r>
              <w:rPr>
                <w:spacing w:val="-2"/>
              </w:rPr>
              <w:t>水产生量。</w:t>
            </w:r>
          </w:p>
          <w:p w14:paraId="1F0817DD">
            <w:pPr>
              <w:pStyle w:val="6"/>
              <w:spacing w:before="142" w:line="280" w:lineRule="auto"/>
              <w:ind w:left="88" w:right="114" w:firstLine="441"/>
            </w:pPr>
            <w:r>
              <w:t>②建筑材料应远离厂区占地边缘地带堆放，并设置雨棚</w:t>
            </w:r>
            <w:r>
              <w:rPr>
                <w:spacing w:val="-1"/>
              </w:rPr>
              <w:t>等措施遮盖，必要时放</w:t>
            </w:r>
            <w:r>
              <w:t xml:space="preserve"> </w:t>
            </w:r>
            <w:r>
              <w:rPr>
                <w:spacing w:val="-1"/>
              </w:rPr>
              <w:t>置在室内暂存，防止被雨水冲刷流入水体。</w:t>
            </w:r>
          </w:p>
          <w:p w14:paraId="6FE32303">
            <w:pPr>
              <w:pStyle w:val="6"/>
              <w:spacing w:before="140" w:line="279" w:lineRule="auto"/>
              <w:ind w:left="90" w:right="133" w:firstLine="439"/>
            </w:pPr>
            <w:r>
              <w:rPr>
                <w:spacing w:val="6"/>
              </w:rPr>
              <w:t>③施工期生活污水利用厂区原有化粪池收集处理，由附近农</w:t>
            </w:r>
            <w:r>
              <w:rPr>
                <w:spacing w:val="5"/>
              </w:rPr>
              <w:t>户定期清掏做农</w:t>
            </w:r>
            <w:r>
              <w:t xml:space="preserve"> </w:t>
            </w:r>
            <w:r>
              <w:rPr>
                <w:spacing w:val="13"/>
              </w:rPr>
              <w:t>肥使用不外排。</w:t>
            </w:r>
          </w:p>
          <w:p w14:paraId="3815BA15">
            <w:pPr>
              <w:pStyle w:val="6"/>
              <w:spacing w:before="145" w:line="219" w:lineRule="auto"/>
              <w:ind w:left="532"/>
            </w:pPr>
            <w:r>
              <w:t>通过采取以上措施后，能够避免施工废水对周围</w:t>
            </w:r>
            <w:r>
              <w:rPr>
                <w:spacing w:val="-1"/>
              </w:rPr>
              <w:t>环境造成污染性影响。</w:t>
            </w:r>
          </w:p>
          <w:p w14:paraId="6AB8C971">
            <w:pPr>
              <w:spacing w:before="142" w:line="223" w:lineRule="auto"/>
              <w:ind w:left="90"/>
              <w:rPr>
                <w:rFonts w:ascii="黑体" w:hAnsi="黑体" w:eastAsia="黑体" w:cs="黑体"/>
                <w:sz w:val="22"/>
                <w:szCs w:val="22"/>
              </w:rPr>
            </w:pPr>
            <w:r>
              <w:rPr>
                <w:rFonts w:ascii="黑体" w:hAnsi="黑体" w:eastAsia="黑体" w:cs="黑体"/>
                <w:spacing w:val="-2"/>
                <w:sz w:val="22"/>
                <w:szCs w:val="22"/>
              </w:rPr>
              <w:t>3、噪声</w:t>
            </w:r>
          </w:p>
          <w:p w14:paraId="0D4B930B">
            <w:pPr>
              <w:pStyle w:val="6"/>
              <w:spacing w:before="138" w:line="219" w:lineRule="auto"/>
              <w:ind w:left="531"/>
            </w:pPr>
            <w:r>
              <w:t>施工机械噪声是项目施工建设中主要污染因子。建筑施工的</w:t>
            </w:r>
            <w:r>
              <w:rPr>
                <w:spacing w:val="-1"/>
              </w:rPr>
              <w:t>机械作业一般位于</w:t>
            </w:r>
          </w:p>
        </w:tc>
      </w:tr>
    </w:tbl>
    <w:p w14:paraId="779050E9">
      <w:pPr>
        <w:rPr>
          <w:rFonts w:ascii="Arial"/>
          <w:sz w:val="21"/>
        </w:rPr>
      </w:pPr>
    </w:p>
    <w:p w14:paraId="66149341">
      <w:pPr>
        <w:rPr>
          <w:rFonts w:ascii="Arial" w:hAnsi="Arial" w:eastAsia="Arial" w:cs="Arial"/>
          <w:sz w:val="21"/>
          <w:szCs w:val="21"/>
        </w:rPr>
        <w:sectPr>
          <w:footerReference r:id="rId47" w:type="default"/>
          <w:pgSz w:w="11907" w:h="16840"/>
          <w:pgMar w:top="1431" w:right="1490" w:bottom="1260" w:left="1489" w:header="0" w:footer="1080" w:gutter="0"/>
          <w:cols w:space="720" w:num="1"/>
        </w:sectPr>
      </w:pPr>
    </w:p>
    <w:p w14:paraId="50306191">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061B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49" w:hRule="atLeast"/>
        </w:trPr>
        <w:tc>
          <w:tcPr>
            <w:tcW w:w="785" w:type="dxa"/>
            <w:tcBorders>
              <w:bottom w:val="single" w:color="000000" w:sz="2" w:space="0"/>
              <w:right w:val="single" w:color="000000" w:sz="2" w:space="0"/>
            </w:tcBorders>
            <w:vAlign w:val="top"/>
          </w:tcPr>
          <w:p w14:paraId="1D70E54D">
            <w:pPr>
              <w:rPr>
                <w:rFonts w:ascii="Arial"/>
                <w:sz w:val="21"/>
              </w:rPr>
            </w:pPr>
          </w:p>
        </w:tc>
        <w:tc>
          <w:tcPr>
            <w:tcW w:w="8127" w:type="dxa"/>
            <w:tcBorders>
              <w:left w:val="single" w:color="000000" w:sz="2" w:space="0"/>
              <w:bottom w:val="single" w:color="000000" w:sz="2" w:space="0"/>
            </w:tcBorders>
            <w:vAlign w:val="top"/>
          </w:tcPr>
          <w:p w14:paraId="466CA730">
            <w:pPr>
              <w:pStyle w:val="6"/>
              <w:spacing w:before="140" w:line="325" w:lineRule="auto"/>
              <w:ind w:left="95" w:right="96"/>
              <w:jc w:val="both"/>
            </w:pPr>
            <w:r>
              <w:t>露天，其噪声传播距离远，影响范围大，是重要</w:t>
            </w:r>
            <w:r>
              <w:rPr>
                <w:spacing w:val="-1"/>
              </w:rPr>
              <w:t>的临时性声源。本项目施工期常用</w:t>
            </w:r>
            <w:r>
              <w:t xml:space="preserve"> </w:t>
            </w:r>
            <w:r>
              <w:rPr>
                <w:spacing w:val="-1"/>
              </w:rPr>
              <w:t>的施工机械有：挖掘机、振捣机、切割机等，产生的声源强度约为</w:t>
            </w:r>
            <w:r>
              <w:rPr>
                <w:rFonts w:ascii="Times New Roman" w:hAnsi="Times New Roman" w:eastAsia="Times New Roman" w:cs="Times New Roman"/>
                <w:spacing w:val="-1"/>
              </w:rPr>
              <w:t>85</w:t>
            </w:r>
            <w:r>
              <w:rPr>
                <w:spacing w:val="-1"/>
              </w:rPr>
              <w:t>～</w:t>
            </w:r>
            <w:r>
              <w:rPr>
                <w:rFonts w:ascii="Times New Roman" w:hAnsi="Times New Roman" w:eastAsia="Times New Roman" w:cs="Times New Roman"/>
                <w:spacing w:val="-1"/>
              </w:rPr>
              <w:t>95</w:t>
            </w:r>
            <w:r>
              <w:rPr>
                <w:rFonts w:ascii="Times New Roman" w:hAnsi="Times New Roman" w:eastAsia="Times New Roman" w:cs="Times New Roman"/>
                <w:spacing w:val="-2"/>
              </w:rPr>
              <w:t>dB(A</w:t>
            </w:r>
            <w:r>
              <w:rPr>
                <w:spacing w:val="-2"/>
              </w:rPr>
              <w:t>）。</w:t>
            </w:r>
            <w:r>
              <w:t xml:space="preserve"> </w:t>
            </w:r>
            <w:r>
              <w:rPr>
                <w:spacing w:val="-1"/>
              </w:rPr>
              <w:t>另外，施工材料运输车辆也会产生一定的交通噪声。</w:t>
            </w:r>
          </w:p>
          <w:p w14:paraId="6C4FC549">
            <w:pPr>
              <w:pStyle w:val="6"/>
              <w:spacing w:before="44" w:line="310" w:lineRule="auto"/>
              <w:ind w:left="91" w:right="112" w:firstLine="441"/>
            </w:pPr>
            <w:r>
              <w:t>本次环评采用衰减模式预测施工设备的噪声影响值，各</w:t>
            </w:r>
            <w:r>
              <w:rPr>
                <w:spacing w:val="-1"/>
              </w:rPr>
              <w:t>设备声源在不同距离的</w:t>
            </w:r>
            <w:r>
              <w:t xml:space="preserve"> </w:t>
            </w:r>
            <w:r>
              <w:rPr>
                <w:spacing w:val="-2"/>
              </w:rPr>
              <w:t>衰减结果见下表。</w:t>
            </w:r>
          </w:p>
          <w:p w14:paraId="72030CF2">
            <w:pPr>
              <w:spacing w:line="224" w:lineRule="auto"/>
              <w:ind w:left="1333"/>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4-1      </w:t>
            </w:r>
            <w:r>
              <w:rPr>
                <w:rFonts w:ascii="黑体" w:hAnsi="黑体" w:eastAsia="黑体" w:cs="黑体"/>
                <w:spacing w:val="7"/>
                <w:sz w:val="19"/>
                <w:szCs w:val="19"/>
              </w:rPr>
              <w:t>项目各声源在不同距离的噪声预测结果  单位：</w:t>
            </w:r>
            <w:r>
              <w:rPr>
                <w:rFonts w:ascii="黑体" w:hAnsi="黑体" w:eastAsia="黑体" w:cs="黑体"/>
                <w:sz w:val="19"/>
                <w:szCs w:val="19"/>
              </w:rPr>
              <w:t>dB</w:t>
            </w:r>
            <w:r>
              <w:rPr>
                <w:rFonts w:ascii="黑体" w:hAnsi="黑体" w:eastAsia="黑体" w:cs="黑体"/>
                <w:spacing w:val="7"/>
                <w:sz w:val="19"/>
                <w:szCs w:val="19"/>
              </w:rPr>
              <w:t>(A)</w:t>
            </w:r>
          </w:p>
          <w:tbl>
            <w:tblPr>
              <w:tblStyle w:val="5"/>
              <w:tblW w:w="7722"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203"/>
              <w:gridCol w:w="640"/>
              <w:gridCol w:w="601"/>
              <w:gridCol w:w="601"/>
              <w:gridCol w:w="751"/>
              <w:gridCol w:w="751"/>
              <w:gridCol w:w="601"/>
              <w:gridCol w:w="636"/>
              <w:gridCol w:w="802"/>
            </w:tblGrid>
            <w:tr w14:paraId="207D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36" w:type="dxa"/>
                  <w:vMerge w:val="restart"/>
                  <w:tcBorders>
                    <w:bottom w:val="nil"/>
                  </w:tcBorders>
                  <w:vAlign w:val="top"/>
                </w:tcPr>
                <w:p w14:paraId="69697533">
                  <w:pPr>
                    <w:pStyle w:val="6"/>
                    <w:spacing w:before="229" w:line="230" w:lineRule="auto"/>
                    <w:ind w:left="173"/>
                    <w:rPr>
                      <w:sz w:val="19"/>
                      <w:szCs w:val="19"/>
                    </w:rPr>
                  </w:pPr>
                  <w:r>
                    <w:rPr>
                      <w:b/>
                      <w:bCs/>
                      <w:spacing w:val="5"/>
                      <w:sz w:val="19"/>
                      <w:szCs w:val="19"/>
                    </w:rPr>
                    <w:t>设备名称</w:t>
                  </w:r>
                </w:p>
              </w:tc>
              <w:tc>
                <w:tcPr>
                  <w:tcW w:w="1203" w:type="dxa"/>
                  <w:vMerge w:val="restart"/>
                  <w:tcBorders>
                    <w:bottom w:val="nil"/>
                  </w:tcBorders>
                  <w:vAlign w:val="top"/>
                </w:tcPr>
                <w:p w14:paraId="5F0806D5">
                  <w:pPr>
                    <w:pStyle w:val="6"/>
                    <w:spacing w:before="80" w:line="256" w:lineRule="auto"/>
                    <w:ind w:left="202" w:right="201" w:firstLine="4"/>
                    <w:rPr>
                      <w:sz w:val="19"/>
                      <w:szCs w:val="19"/>
                    </w:rPr>
                  </w:pPr>
                  <w:r>
                    <w:rPr>
                      <w:b/>
                      <w:bCs/>
                      <w:spacing w:val="5"/>
                      <w:sz w:val="19"/>
                      <w:szCs w:val="19"/>
                    </w:rPr>
                    <w:t>声级测值</w:t>
                  </w:r>
                  <w:r>
                    <w:rPr>
                      <w:sz w:val="19"/>
                      <w:szCs w:val="19"/>
                    </w:rPr>
                    <w:t xml:space="preserve"> </w:t>
                  </w:r>
                  <w:r>
                    <w:rPr>
                      <w:b/>
                      <w:bCs/>
                      <w:spacing w:val="6"/>
                      <w:sz w:val="19"/>
                      <w:szCs w:val="19"/>
                    </w:rPr>
                    <w:t>距离声源</w:t>
                  </w:r>
                </w:p>
              </w:tc>
              <w:tc>
                <w:tcPr>
                  <w:tcW w:w="5383" w:type="dxa"/>
                  <w:gridSpan w:val="8"/>
                  <w:vAlign w:val="top"/>
                </w:tcPr>
                <w:p w14:paraId="52D944DB">
                  <w:pPr>
                    <w:pStyle w:val="6"/>
                    <w:spacing w:before="75" w:line="216" w:lineRule="auto"/>
                    <w:ind w:left="2210"/>
                    <w:rPr>
                      <w:sz w:val="19"/>
                      <w:szCs w:val="19"/>
                    </w:rPr>
                  </w:pPr>
                  <w:r>
                    <w:rPr>
                      <w:b/>
                      <w:bCs/>
                      <w:spacing w:val="4"/>
                      <w:sz w:val="19"/>
                      <w:szCs w:val="19"/>
                    </w:rPr>
                    <w:t>距离（</w:t>
                  </w:r>
                  <w:r>
                    <w:rPr>
                      <w:rFonts w:ascii="Times New Roman" w:hAnsi="Times New Roman" w:eastAsia="Times New Roman" w:cs="Times New Roman"/>
                      <w:b/>
                      <w:bCs/>
                      <w:spacing w:val="4"/>
                      <w:sz w:val="19"/>
                      <w:szCs w:val="19"/>
                    </w:rPr>
                    <w:t>m</w:t>
                  </w:r>
                  <w:r>
                    <w:rPr>
                      <w:b/>
                      <w:bCs/>
                      <w:spacing w:val="4"/>
                      <w:sz w:val="19"/>
                      <w:szCs w:val="19"/>
                    </w:rPr>
                    <w:t>）</w:t>
                  </w:r>
                </w:p>
              </w:tc>
            </w:tr>
            <w:tr w14:paraId="1D5D6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136" w:type="dxa"/>
                  <w:vMerge w:val="continue"/>
                  <w:tcBorders>
                    <w:top w:val="nil"/>
                  </w:tcBorders>
                  <w:vAlign w:val="top"/>
                </w:tcPr>
                <w:p w14:paraId="49961360">
                  <w:pPr>
                    <w:rPr>
                      <w:rFonts w:ascii="Arial"/>
                      <w:sz w:val="21"/>
                    </w:rPr>
                  </w:pPr>
                </w:p>
              </w:tc>
              <w:tc>
                <w:tcPr>
                  <w:tcW w:w="1203" w:type="dxa"/>
                  <w:vMerge w:val="continue"/>
                  <w:tcBorders>
                    <w:top w:val="nil"/>
                  </w:tcBorders>
                  <w:vAlign w:val="top"/>
                </w:tcPr>
                <w:p w14:paraId="48877A82">
                  <w:pPr>
                    <w:rPr>
                      <w:rFonts w:ascii="Arial"/>
                      <w:sz w:val="21"/>
                    </w:rPr>
                  </w:pPr>
                </w:p>
              </w:tc>
              <w:tc>
                <w:tcPr>
                  <w:tcW w:w="640" w:type="dxa"/>
                  <w:vAlign w:val="top"/>
                </w:tcPr>
                <w:p w14:paraId="2C1D0C06">
                  <w:pPr>
                    <w:spacing w:before="107" w:line="195" w:lineRule="auto"/>
                    <w:ind w:left="274"/>
                    <w:rPr>
                      <w:rFonts w:ascii="Times New Roman" w:hAnsi="Times New Roman" w:eastAsia="Times New Roman" w:cs="Times New Roman"/>
                      <w:sz w:val="19"/>
                      <w:szCs w:val="19"/>
                    </w:rPr>
                  </w:pPr>
                  <w:r>
                    <w:rPr>
                      <w:rFonts w:ascii="Times New Roman" w:hAnsi="Times New Roman" w:eastAsia="Times New Roman" w:cs="Times New Roman"/>
                      <w:b/>
                      <w:bCs/>
                      <w:sz w:val="19"/>
                      <w:szCs w:val="19"/>
                    </w:rPr>
                    <w:t>6</w:t>
                  </w:r>
                </w:p>
              </w:tc>
              <w:tc>
                <w:tcPr>
                  <w:tcW w:w="601" w:type="dxa"/>
                  <w:vAlign w:val="top"/>
                </w:tcPr>
                <w:p w14:paraId="6A20CF52">
                  <w:pPr>
                    <w:spacing w:before="107" w:line="195" w:lineRule="auto"/>
                    <w:ind w:left="211"/>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10</w:t>
                  </w:r>
                </w:p>
              </w:tc>
              <w:tc>
                <w:tcPr>
                  <w:tcW w:w="601" w:type="dxa"/>
                  <w:vAlign w:val="top"/>
                </w:tcPr>
                <w:p w14:paraId="1E3D2DB7">
                  <w:pPr>
                    <w:spacing w:before="107" w:line="195" w:lineRule="auto"/>
                    <w:ind w:left="201"/>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20</w:t>
                  </w:r>
                </w:p>
              </w:tc>
              <w:tc>
                <w:tcPr>
                  <w:tcW w:w="751" w:type="dxa"/>
                  <w:vAlign w:val="top"/>
                </w:tcPr>
                <w:p w14:paraId="528037A9">
                  <w:pPr>
                    <w:spacing w:before="107" w:line="195" w:lineRule="auto"/>
                    <w:ind w:left="277"/>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40</w:t>
                  </w:r>
                </w:p>
              </w:tc>
              <w:tc>
                <w:tcPr>
                  <w:tcW w:w="751" w:type="dxa"/>
                  <w:vAlign w:val="top"/>
                </w:tcPr>
                <w:p w14:paraId="5418B5BF">
                  <w:pPr>
                    <w:spacing w:before="107" w:line="195" w:lineRule="auto"/>
                    <w:ind w:left="280"/>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45</w:t>
                  </w:r>
                </w:p>
              </w:tc>
              <w:tc>
                <w:tcPr>
                  <w:tcW w:w="601" w:type="dxa"/>
                  <w:vAlign w:val="top"/>
                </w:tcPr>
                <w:p w14:paraId="55C8E2A9">
                  <w:pPr>
                    <w:spacing w:before="107" w:line="195" w:lineRule="auto"/>
                    <w:ind w:left="206"/>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60</w:t>
                  </w:r>
                </w:p>
              </w:tc>
              <w:tc>
                <w:tcPr>
                  <w:tcW w:w="636" w:type="dxa"/>
                  <w:vAlign w:val="top"/>
                </w:tcPr>
                <w:p w14:paraId="2B0E4DBA">
                  <w:pPr>
                    <w:spacing w:before="107" w:line="195" w:lineRule="auto"/>
                    <w:ind w:left="179"/>
                    <w:rPr>
                      <w:rFonts w:ascii="Times New Roman" w:hAnsi="Times New Roman" w:eastAsia="Times New Roman" w:cs="Times New Roman"/>
                      <w:sz w:val="19"/>
                      <w:szCs w:val="19"/>
                    </w:rPr>
                  </w:pPr>
                  <w:r>
                    <w:rPr>
                      <w:rFonts w:ascii="Times New Roman" w:hAnsi="Times New Roman" w:eastAsia="Times New Roman" w:cs="Times New Roman"/>
                      <w:b/>
                      <w:bCs/>
                      <w:sz w:val="19"/>
                      <w:szCs w:val="19"/>
                    </w:rPr>
                    <w:t>100</w:t>
                  </w:r>
                </w:p>
              </w:tc>
              <w:tc>
                <w:tcPr>
                  <w:tcW w:w="802" w:type="dxa"/>
                  <w:vAlign w:val="top"/>
                </w:tcPr>
                <w:p w14:paraId="5A06EAC5">
                  <w:pPr>
                    <w:spacing w:before="107" w:line="195" w:lineRule="auto"/>
                    <w:ind w:left="252"/>
                    <w:rPr>
                      <w:rFonts w:ascii="Times New Roman" w:hAnsi="Times New Roman" w:eastAsia="Times New Roman" w:cs="Times New Roman"/>
                      <w:sz w:val="19"/>
                      <w:szCs w:val="19"/>
                    </w:rPr>
                  </w:pPr>
                  <w:r>
                    <w:rPr>
                      <w:rFonts w:ascii="Times New Roman" w:hAnsi="Times New Roman" w:eastAsia="Times New Roman" w:cs="Times New Roman"/>
                      <w:b/>
                      <w:bCs/>
                      <w:spacing w:val="3"/>
                      <w:sz w:val="19"/>
                      <w:szCs w:val="19"/>
                    </w:rPr>
                    <w:t>200</w:t>
                  </w:r>
                </w:p>
              </w:tc>
            </w:tr>
            <w:tr w14:paraId="3C428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136" w:type="dxa"/>
                  <w:vAlign w:val="top"/>
                </w:tcPr>
                <w:p w14:paraId="70D34BE1">
                  <w:pPr>
                    <w:pStyle w:val="6"/>
                    <w:spacing w:before="72" w:line="215" w:lineRule="auto"/>
                    <w:ind w:left="272"/>
                    <w:rPr>
                      <w:sz w:val="19"/>
                      <w:szCs w:val="19"/>
                    </w:rPr>
                  </w:pPr>
                  <w:r>
                    <w:rPr>
                      <w:spacing w:val="7"/>
                      <w:sz w:val="19"/>
                      <w:szCs w:val="19"/>
                    </w:rPr>
                    <w:t>切割机</w:t>
                  </w:r>
                </w:p>
              </w:tc>
              <w:tc>
                <w:tcPr>
                  <w:tcW w:w="1203" w:type="dxa"/>
                  <w:vAlign w:val="top"/>
                </w:tcPr>
                <w:p w14:paraId="792AC60B">
                  <w:pPr>
                    <w:spacing w:before="107" w:line="195" w:lineRule="auto"/>
                    <w:ind w:left="50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95</w:t>
                  </w:r>
                </w:p>
              </w:tc>
              <w:tc>
                <w:tcPr>
                  <w:tcW w:w="640" w:type="dxa"/>
                  <w:vAlign w:val="top"/>
                </w:tcPr>
                <w:p w14:paraId="743864DE">
                  <w:pPr>
                    <w:spacing w:before="107" w:line="195" w:lineRule="auto"/>
                    <w:ind w:left="14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79.4</w:t>
                  </w:r>
                </w:p>
              </w:tc>
              <w:tc>
                <w:tcPr>
                  <w:tcW w:w="601" w:type="dxa"/>
                  <w:vAlign w:val="top"/>
                </w:tcPr>
                <w:p w14:paraId="1B975F58">
                  <w:pPr>
                    <w:spacing w:before="110" w:line="192" w:lineRule="auto"/>
                    <w:ind w:left="20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75</w:t>
                  </w:r>
                </w:p>
              </w:tc>
              <w:tc>
                <w:tcPr>
                  <w:tcW w:w="601" w:type="dxa"/>
                  <w:vAlign w:val="top"/>
                </w:tcPr>
                <w:p w14:paraId="02EF795E">
                  <w:pPr>
                    <w:spacing w:before="107" w:line="195" w:lineRule="auto"/>
                    <w:ind w:left="1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68.9</w:t>
                  </w:r>
                </w:p>
              </w:tc>
              <w:tc>
                <w:tcPr>
                  <w:tcW w:w="751" w:type="dxa"/>
                  <w:vAlign w:val="top"/>
                </w:tcPr>
                <w:p w14:paraId="25B2697D">
                  <w:pPr>
                    <w:spacing w:before="107" w:line="195" w:lineRule="auto"/>
                    <w:ind w:left="20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63.9</w:t>
                  </w:r>
                </w:p>
              </w:tc>
              <w:tc>
                <w:tcPr>
                  <w:tcW w:w="751" w:type="dxa"/>
                  <w:vAlign w:val="top"/>
                </w:tcPr>
                <w:p w14:paraId="15D0CF28">
                  <w:pPr>
                    <w:spacing w:before="107" w:line="195" w:lineRule="auto"/>
                    <w:ind w:left="20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61.9</w:t>
                  </w:r>
                </w:p>
              </w:tc>
              <w:tc>
                <w:tcPr>
                  <w:tcW w:w="601" w:type="dxa"/>
                  <w:vAlign w:val="top"/>
                </w:tcPr>
                <w:p w14:paraId="00F44920">
                  <w:pPr>
                    <w:spacing w:before="107" w:line="195" w:lineRule="auto"/>
                    <w:ind w:left="13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59.4</w:t>
                  </w:r>
                </w:p>
              </w:tc>
              <w:tc>
                <w:tcPr>
                  <w:tcW w:w="636" w:type="dxa"/>
                  <w:vAlign w:val="top"/>
                </w:tcPr>
                <w:p w14:paraId="403F75EB">
                  <w:pPr>
                    <w:spacing w:before="110" w:line="192" w:lineRule="auto"/>
                    <w:ind w:left="226"/>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802" w:type="dxa"/>
                  <w:vAlign w:val="top"/>
                </w:tcPr>
                <w:p w14:paraId="5E881E9E">
                  <w:pPr>
                    <w:spacing w:before="107" w:line="195" w:lineRule="auto"/>
                    <w:ind w:left="2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49.0</w:t>
                  </w:r>
                </w:p>
              </w:tc>
            </w:tr>
            <w:tr w14:paraId="328CE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136" w:type="dxa"/>
                  <w:vAlign w:val="top"/>
                </w:tcPr>
                <w:p w14:paraId="18E57DB3">
                  <w:pPr>
                    <w:pStyle w:val="6"/>
                    <w:spacing w:before="73" w:line="214" w:lineRule="auto"/>
                    <w:ind w:left="273"/>
                    <w:rPr>
                      <w:sz w:val="19"/>
                      <w:szCs w:val="19"/>
                    </w:rPr>
                  </w:pPr>
                  <w:r>
                    <w:rPr>
                      <w:spacing w:val="7"/>
                      <w:sz w:val="19"/>
                      <w:szCs w:val="19"/>
                    </w:rPr>
                    <w:t>装载机</w:t>
                  </w:r>
                </w:p>
              </w:tc>
              <w:tc>
                <w:tcPr>
                  <w:tcW w:w="1203" w:type="dxa"/>
                  <w:vAlign w:val="top"/>
                </w:tcPr>
                <w:p w14:paraId="15892D4F">
                  <w:pPr>
                    <w:spacing w:before="108" w:line="195" w:lineRule="auto"/>
                    <w:ind w:left="50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90</w:t>
                  </w:r>
                </w:p>
              </w:tc>
              <w:tc>
                <w:tcPr>
                  <w:tcW w:w="640" w:type="dxa"/>
                  <w:vAlign w:val="top"/>
                </w:tcPr>
                <w:p w14:paraId="022A2A89">
                  <w:pPr>
                    <w:spacing w:before="108" w:line="195" w:lineRule="auto"/>
                    <w:ind w:left="14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74.4</w:t>
                  </w:r>
                </w:p>
              </w:tc>
              <w:tc>
                <w:tcPr>
                  <w:tcW w:w="601" w:type="dxa"/>
                  <w:vAlign w:val="top"/>
                </w:tcPr>
                <w:p w14:paraId="3BABA6DD">
                  <w:pPr>
                    <w:spacing w:before="108" w:line="195" w:lineRule="auto"/>
                    <w:ind w:left="20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601" w:type="dxa"/>
                  <w:vAlign w:val="top"/>
                </w:tcPr>
                <w:p w14:paraId="42E90940">
                  <w:pPr>
                    <w:spacing w:before="108" w:line="195" w:lineRule="auto"/>
                    <w:ind w:left="1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64.0</w:t>
                  </w:r>
                </w:p>
              </w:tc>
              <w:tc>
                <w:tcPr>
                  <w:tcW w:w="751" w:type="dxa"/>
                  <w:vAlign w:val="top"/>
                </w:tcPr>
                <w:p w14:paraId="70895FE3">
                  <w:pPr>
                    <w:spacing w:before="108" w:line="195" w:lineRule="auto"/>
                    <w:ind w:left="20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57.9</w:t>
                  </w:r>
                </w:p>
              </w:tc>
              <w:tc>
                <w:tcPr>
                  <w:tcW w:w="751" w:type="dxa"/>
                  <w:vAlign w:val="top"/>
                </w:tcPr>
                <w:p w14:paraId="52E690D1">
                  <w:pPr>
                    <w:spacing w:before="108" w:line="195" w:lineRule="auto"/>
                    <w:ind w:left="2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56.9</w:t>
                  </w:r>
                </w:p>
              </w:tc>
              <w:tc>
                <w:tcPr>
                  <w:tcW w:w="601" w:type="dxa"/>
                  <w:vAlign w:val="top"/>
                </w:tcPr>
                <w:p w14:paraId="15F87000">
                  <w:pPr>
                    <w:spacing w:before="108" w:line="195" w:lineRule="auto"/>
                    <w:ind w:left="13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54.4</w:t>
                  </w:r>
                </w:p>
              </w:tc>
              <w:tc>
                <w:tcPr>
                  <w:tcW w:w="636" w:type="dxa"/>
                  <w:vAlign w:val="top"/>
                </w:tcPr>
                <w:p w14:paraId="60A5A4D4">
                  <w:pPr>
                    <w:spacing w:before="108" w:line="195" w:lineRule="auto"/>
                    <w:ind w:left="226"/>
                    <w:rPr>
                      <w:rFonts w:ascii="Times New Roman" w:hAnsi="Times New Roman" w:eastAsia="Times New Roman" w:cs="Times New Roman"/>
                      <w:sz w:val="19"/>
                      <w:szCs w:val="19"/>
                    </w:rPr>
                  </w:pPr>
                  <w:r>
                    <w:rPr>
                      <w:rFonts w:ascii="Times New Roman" w:hAnsi="Times New Roman" w:eastAsia="Times New Roman" w:cs="Times New Roman"/>
                      <w:sz w:val="19"/>
                      <w:szCs w:val="19"/>
                    </w:rPr>
                    <w:t>50</w:t>
                  </w:r>
                </w:p>
              </w:tc>
              <w:tc>
                <w:tcPr>
                  <w:tcW w:w="802" w:type="dxa"/>
                  <w:vAlign w:val="top"/>
                </w:tcPr>
                <w:p w14:paraId="11BD86EB">
                  <w:pPr>
                    <w:spacing w:before="108" w:line="195" w:lineRule="auto"/>
                    <w:ind w:left="2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44.0</w:t>
                  </w:r>
                </w:p>
              </w:tc>
            </w:tr>
            <w:tr w14:paraId="0F97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36" w:type="dxa"/>
                  <w:vAlign w:val="top"/>
                </w:tcPr>
                <w:p w14:paraId="02B8E47D">
                  <w:pPr>
                    <w:pStyle w:val="6"/>
                    <w:spacing w:before="74" w:line="218" w:lineRule="auto"/>
                    <w:ind w:left="374"/>
                    <w:rPr>
                      <w:sz w:val="19"/>
                      <w:szCs w:val="19"/>
                    </w:rPr>
                  </w:pPr>
                  <w:r>
                    <w:rPr>
                      <w:spacing w:val="5"/>
                      <w:sz w:val="19"/>
                      <w:szCs w:val="19"/>
                    </w:rPr>
                    <w:t>钻机</w:t>
                  </w:r>
                </w:p>
              </w:tc>
              <w:tc>
                <w:tcPr>
                  <w:tcW w:w="1203" w:type="dxa"/>
                  <w:vAlign w:val="top"/>
                </w:tcPr>
                <w:p w14:paraId="0941453C">
                  <w:pPr>
                    <w:spacing w:before="108" w:line="195" w:lineRule="auto"/>
                    <w:ind w:left="50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640" w:type="dxa"/>
                  <w:vAlign w:val="top"/>
                </w:tcPr>
                <w:p w14:paraId="21A5E39F">
                  <w:pPr>
                    <w:spacing w:before="108" w:line="195" w:lineRule="auto"/>
                    <w:ind w:left="1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69.4</w:t>
                  </w:r>
                </w:p>
              </w:tc>
              <w:tc>
                <w:tcPr>
                  <w:tcW w:w="601" w:type="dxa"/>
                  <w:vAlign w:val="top"/>
                </w:tcPr>
                <w:p w14:paraId="089434B3">
                  <w:pPr>
                    <w:spacing w:before="108" w:line="195" w:lineRule="auto"/>
                    <w:ind w:left="206"/>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601" w:type="dxa"/>
                  <w:vAlign w:val="top"/>
                </w:tcPr>
                <w:p w14:paraId="30ED68AA">
                  <w:pPr>
                    <w:spacing w:before="108" w:line="195" w:lineRule="auto"/>
                    <w:ind w:left="1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59.0</w:t>
                  </w:r>
                </w:p>
              </w:tc>
              <w:tc>
                <w:tcPr>
                  <w:tcW w:w="751" w:type="dxa"/>
                  <w:vAlign w:val="top"/>
                </w:tcPr>
                <w:p w14:paraId="4E6C4992">
                  <w:pPr>
                    <w:spacing w:before="108" w:line="195" w:lineRule="auto"/>
                    <w:ind w:left="20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52.9</w:t>
                  </w:r>
                </w:p>
              </w:tc>
              <w:tc>
                <w:tcPr>
                  <w:tcW w:w="751" w:type="dxa"/>
                  <w:vAlign w:val="top"/>
                </w:tcPr>
                <w:p w14:paraId="1F22E293">
                  <w:pPr>
                    <w:spacing w:before="108" w:line="195" w:lineRule="auto"/>
                    <w:ind w:left="2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51.9</w:t>
                  </w:r>
                </w:p>
              </w:tc>
              <w:tc>
                <w:tcPr>
                  <w:tcW w:w="601" w:type="dxa"/>
                  <w:vAlign w:val="top"/>
                </w:tcPr>
                <w:p w14:paraId="07F82B14">
                  <w:pPr>
                    <w:spacing w:before="108" w:line="195" w:lineRule="auto"/>
                    <w:ind w:left="1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49.4</w:t>
                  </w:r>
                </w:p>
              </w:tc>
              <w:tc>
                <w:tcPr>
                  <w:tcW w:w="636" w:type="dxa"/>
                  <w:vAlign w:val="top"/>
                </w:tcPr>
                <w:p w14:paraId="7B69663F">
                  <w:pPr>
                    <w:spacing w:before="108" w:line="195" w:lineRule="auto"/>
                    <w:ind w:left="22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45</w:t>
                  </w:r>
                </w:p>
              </w:tc>
              <w:tc>
                <w:tcPr>
                  <w:tcW w:w="802" w:type="dxa"/>
                  <w:vAlign w:val="top"/>
                </w:tcPr>
                <w:p w14:paraId="2E85E55E">
                  <w:pPr>
                    <w:spacing w:before="108" w:line="195" w:lineRule="auto"/>
                    <w:ind w:left="23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39.0</w:t>
                  </w:r>
                </w:p>
              </w:tc>
            </w:tr>
          </w:tbl>
          <w:p w14:paraId="19E9760F">
            <w:pPr>
              <w:pStyle w:val="6"/>
              <w:spacing w:before="141" w:line="330" w:lineRule="auto"/>
              <w:ind w:left="91" w:right="25" w:firstLine="443"/>
              <w:jc w:val="both"/>
            </w:pPr>
            <w:r>
              <w:rPr>
                <w:spacing w:val="-3"/>
              </w:rPr>
              <w:t>从上表中可看出，施工机械噪声在昼间影响较小，一般在距离噪声设备</w:t>
            </w:r>
            <w:r>
              <w:rPr>
                <w:rFonts w:ascii="Times New Roman" w:hAnsi="Times New Roman" w:eastAsia="Times New Roman" w:cs="Times New Roman"/>
                <w:spacing w:val="-3"/>
              </w:rPr>
              <w:t>20m</w:t>
            </w:r>
            <w:r>
              <w:rPr>
                <w:spacing w:val="-3"/>
              </w:rPr>
              <w:t>外，</w:t>
            </w:r>
            <w:r>
              <w:rPr>
                <w:spacing w:val="12"/>
              </w:rPr>
              <w:t xml:space="preserve"> </w:t>
            </w:r>
            <w:r>
              <w:t>其设备噪声贡献值</w:t>
            </w:r>
            <w:r>
              <w:rPr>
                <w:rFonts w:ascii="Times New Roman" w:hAnsi="Times New Roman" w:eastAsia="Times New Roman" w:cs="Times New Roman"/>
              </w:rPr>
              <w:t>(</w:t>
            </w:r>
            <w:r>
              <w:t>约</w:t>
            </w:r>
            <w:r>
              <w:rPr>
                <w:rFonts w:ascii="Times New Roman" w:hAnsi="Times New Roman" w:eastAsia="Times New Roman" w:cs="Times New Roman"/>
              </w:rPr>
              <w:t>68.9dB(A))</w:t>
            </w:r>
            <w:r>
              <w:t>就可低于建筑施工场厂界昼间噪声限值</w:t>
            </w:r>
            <w:r>
              <w:rPr>
                <w:rFonts w:ascii="Times New Roman" w:hAnsi="Times New Roman" w:eastAsia="Times New Roman" w:cs="Times New Roman"/>
              </w:rPr>
              <w:t>(</w:t>
            </w:r>
            <w:r>
              <w:rPr>
                <w:rFonts w:ascii="Times New Roman" w:hAnsi="Times New Roman" w:eastAsia="Times New Roman" w:cs="Times New Roman"/>
                <w:spacing w:val="-1"/>
              </w:rPr>
              <w:t>70dB(A))</w:t>
            </w:r>
            <w:r>
              <w:rPr>
                <w:rFonts w:ascii="Times New Roman" w:hAnsi="Times New Roman" w:eastAsia="Times New Roman" w:cs="Times New Roman"/>
                <w:spacing w:val="-27"/>
              </w:rPr>
              <w:t xml:space="preserve"> </w:t>
            </w:r>
            <w:r>
              <w:rPr>
                <w:spacing w:val="-1"/>
              </w:rPr>
              <w:t>。</w:t>
            </w:r>
            <w:r>
              <w:t xml:space="preserve"> 夜间要求较严，噪声要在距离机械设备</w:t>
            </w:r>
            <w:r>
              <w:rPr>
                <w:rFonts w:ascii="Times New Roman" w:hAnsi="Times New Roman" w:eastAsia="Times New Roman" w:cs="Times New Roman"/>
              </w:rPr>
              <w:t>100m</w:t>
            </w:r>
            <w:r>
              <w:t>以外才可低于</w:t>
            </w:r>
            <w:r>
              <w:rPr>
                <w:rFonts w:ascii="Times New Roman" w:hAnsi="Times New Roman" w:eastAsia="Times New Roman" w:cs="Times New Roman"/>
              </w:rPr>
              <w:t>55d</w:t>
            </w:r>
            <w:r>
              <w:rPr>
                <w:rFonts w:ascii="Times New Roman" w:hAnsi="Times New Roman" w:eastAsia="Times New Roman" w:cs="Times New Roman"/>
                <w:spacing w:val="-1"/>
              </w:rPr>
              <w:t>B(A)</w:t>
            </w:r>
            <w:r>
              <w:rPr>
                <w:spacing w:val="-1"/>
              </w:rPr>
              <w:t>的噪声控制值。</w:t>
            </w:r>
          </w:p>
          <w:p w14:paraId="1F516C8D">
            <w:pPr>
              <w:pStyle w:val="6"/>
              <w:spacing w:before="49" w:line="220" w:lineRule="auto"/>
              <w:ind w:left="534"/>
            </w:pPr>
            <w:r>
              <w:t>为降低噪声污染影响，在施工过程中应严格</w:t>
            </w:r>
            <w:r>
              <w:rPr>
                <w:spacing w:val="-1"/>
              </w:rPr>
              <w:t>落实以下噪声控制措施：</w:t>
            </w:r>
          </w:p>
          <w:p w14:paraId="27A4922D">
            <w:pPr>
              <w:pStyle w:val="6"/>
              <w:spacing w:before="146" w:line="282" w:lineRule="auto"/>
              <w:ind w:left="92" w:right="114" w:firstLine="438"/>
            </w:pPr>
            <w:r>
              <w:t>①在满足工艺要求的前提下，首先选用先进的、噪声</w:t>
            </w:r>
            <w:r>
              <w:rPr>
                <w:spacing w:val="-1"/>
              </w:rPr>
              <w:t>较低的环保型设备，严格</w:t>
            </w:r>
            <w:r>
              <w:t xml:space="preserve"> </w:t>
            </w:r>
            <w:r>
              <w:rPr>
                <w:spacing w:val="-1"/>
              </w:rPr>
              <w:t>按操作规程使用各类机械，使机器设备处于良好的运行状态。</w:t>
            </w:r>
          </w:p>
          <w:p w14:paraId="0765390B">
            <w:pPr>
              <w:pStyle w:val="6"/>
              <w:spacing w:before="148" w:line="304" w:lineRule="auto"/>
              <w:ind w:left="89" w:right="84" w:firstLine="440"/>
            </w:pPr>
            <w:r>
              <w:rPr>
                <w:spacing w:val="-3"/>
              </w:rPr>
              <w:t>②合理安排工期，尽量缩短整个施工期；严格控制施工时间，禁止夜间（</w:t>
            </w:r>
            <w:r>
              <w:rPr>
                <w:rFonts w:ascii="Times New Roman" w:hAnsi="Times New Roman" w:eastAsia="Times New Roman" w:cs="Times New Roman"/>
                <w:spacing w:val="-3"/>
              </w:rPr>
              <w:t>22:00-</w:t>
            </w:r>
            <w:r>
              <w:rPr>
                <w:rFonts w:ascii="Times New Roman" w:hAnsi="Times New Roman" w:eastAsia="Times New Roman" w:cs="Times New Roman"/>
              </w:rPr>
              <w:t xml:space="preserve"> </w:t>
            </w:r>
            <w:r>
              <w:rPr>
                <w:spacing w:val="-2"/>
              </w:rPr>
              <w:t>次日</w:t>
            </w:r>
            <w:r>
              <w:rPr>
                <w:rFonts w:ascii="Times New Roman" w:hAnsi="Times New Roman" w:eastAsia="Times New Roman" w:cs="Times New Roman"/>
                <w:spacing w:val="-2"/>
              </w:rPr>
              <w:t>6</w:t>
            </w:r>
            <w:r>
              <w:rPr>
                <w:spacing w:val="-2"/>
              </w:rPr>
              <w:t>：</w:t>
            </w:r>
            <w:r>
              <w:rPr>
                <w:rFonts w:ascii="Times New Roman" w:hAnsi="Times New Roman" w:eastAsia="Times New Roman" w:cs="Times New Roman"/>
                <w:spacing w:val="-2"/>
              </w:rPr>
              <w:t>00</w:t>
            </w:r>
            <w:r>
              <w:rPr>
                <w:spacing w:val="-2"/>
              </w:rPr>
              <w:t>）进行产生环境噪声污染的施工作业；应</w:t>
            </w:r>
            <w:r>
              <w:rPr>
                <w:spacing w:val="-3"/>
              </w:rPr>
              <w:t>尽可能避免大量高噪声设备同时</w:t>
            </w:r>
            <w:r>
              <w:t xml:space="preserve"> </w:t>
            </w:r>
            <w:r>
              <w:rPr>
                <w:spacing w:val="-2"/>
              </w:rPr>
              <w:t>施工。</w:t>
            </w:r>
          </w:p>
          <w:p w14:paraId="5604765E">
            <w:pPr>
              <w:pStyle w:val="6"/>
              <w:spacing w:before="145" w:line="218" w:lineRule="auto"/>
              <w:ind w:left="530"/>
            </w:pPr>
            <w:r>
              <w:rPr>
                <w:spacing w:val="-1"/>
              </w:rPr>
              <w:t>③坚持文明施工，降低人为噪声，搬运应该轻拿轻放。</w:t>
            </w:r>
          </w:p>
          <w:p w14:paraId="2E44570B">
            <w:pPr>
              <w:pStyle w:val="6"/>
              <w:spacing w:before="147" w:line="283" w:lineRule="auto"/>
              <w:ind w:left="89" w:right="114" w:firstLine="440"/>
            </w:pPr>
            <w:r>
              <w:t>④合理布局，避免在同一地点安排大量动力机械设备，</w:t>
            </w:r>
            <w:r>
              <w:rPr>
                <w:spacing w:val="-1"/>
              </w:rPr>
              <w:t>尽量避免噪声设备布置</w:t>
            </w:r>
            <w:r>
              <w:t xml:space="preserve"> </w:t>
            </w:r>
            <w:r>
              <w:rPr>
                <w:spacing w:val="-2"/>
              </w:rPr>
              <w:t>在靠近厂界处。</w:t>
            </w:r>
          </w:p>
          <w:p w14:paraId="19626C4D">
            <w:pPr>
              <w:pStyle w:val="6"/>
              <w:spacing w:before="148" w:line="282" w:lineRule="auto"/>
              <w:ind w:left="90" w:right="112" w:firstLine="439"/>
            </w:pPr>
            <w:r>
              <w:t>⑤运输物料的车辆进入现场应减速行驶、并禁止鸣笛。合理安</w:t>
            </w:r>
            <w:r>
              <w:rPr>
                <w:spacing w:val="-1"/>
              </w:rPr>
              <w:t>排运输路线，物</w:t>
            </w:r>
            <w:r>
              <w:t xml:space="preserve"> </w:t>
            </w:r>
            <w:r>
              <w:rPr>
                <w:spacing w:val="-1"/>
              </w:rPr>
              <w:t>料运输通道尽量避开居民区和环境噪声敏感区。</w:t>
            </w:r>
          </w:p>
          <w:p w14:paraId="2157440D">
            <w:pPr>
              <w:pStyle w:val="6"/>
              <w:spacing w:before="149" w:line="331" w:lineRule="auto"/>
              <w:ind w:left="88" w:right="83" w:firstLine="443"/>
              <w:jc w:val="both"/>
            </w:pPr>
            <w:r>
              <w:t>通过采取上述控制措施，能够起到较好的隔声降噪效果。</w:t>
            </w:r>
            <w:r>
              <w:rPr>
                <w:spacing w:val="-1"/>
              </w:rPr>
              <w:t>根据类比分析，施工</w:t>
            </w:r>
            <w:r>
              <w:t xml:space="preserve"> </w:t>
            </w:r>
            <w:r>
              <w:rPr>
                <w:spacing w:val="-2"/>
              </w:rPr>
              <w:t>噪声隔声量取</w:t>
            </w:r>
            <w:r>
              <w:rPr>
                <w:rFonts w:ascii="Times New Roman" w:hAnsi="Times New Roman" w:eastAsia="Times New Roman" w:cs="Times New Roman"/>
                <w:spacing w:val="-2"/>
              </w:rPr>
              <w:t>15dB(A)</w:t>
            </w:r>
            <w:r>
              <w:rPr>
                <w:spacing w:val="-2"/>
              </w:rPr>
              <w:t>。项目在采取控制</w:t>
            </w:r>
            <w:r>
              <w:rPr>
                <w:spacing w:val="-3"/>
              </w:rPr>
              <w:t>措施后，夜间不安排施工。因此，本次环评</w:t>
            </w:r>
            <w:r>
              <w:t xml:space="preserve"> </w:t>
            </w:r>
            <w:r>
              <w:rPr>
                <w:spacing w:val="-1"/>
              </w:rPr>
              <w:t>仅对项目昼间施工噪声进行预测。预测结果如下：</w:t>
            </w:r>
          </w:p>
        </w:tc>
      </w:tr>
    </w:tbl>
    <w:p w14:paraId="7B2EB459">
      <w:pPr>
        <w:rPr>
          <w:rFonts w:ascii="Arial"/>
          <w:sz w:val="21"/>
        </w:rPr>
      </w:pPr>
    </w:p>
    <w:p w14:paraId="4CC8BC57">
      <w:pPr>
        <w:rPr>
          <w:rFonts w:ascii="Arial" w:hAnsi="Arial" w:eastAsia="Arial" w:cs="Arial"/>
          <w:sz w:val="21"/>
          <w:szCs w:val="21"/>
        </w:rPr>
        <w:sectPr>
          <w:footerReference r:id="rId48" w:type="default"/>
          <w:pgSz w:w="11907" w:h="16840"/>
          <w:pgMar w:top="1431" w:right="1490" w:bottom="1259" w:left="1489" w:header="0" w:footer="1080" w:gutter="0"/>
          <w:cols w:space="720" w:num="1"/>
        </w:sectPr>
      </w:pPr>
    </w:p>
    <w:p w14:paraId="4AD75EC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95A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3" w:hRule="atLeast"/>
        </w:trPr>
        <w:tc>
          <w:tcPr>
            <w:tcW w:w="785" w:type="dxa"/>
            <w:tcBorders>
              <w:bottom w:val="single" w:color="000000" w:sz="2" w:space="0"/>
              <w:right w:val="single" w:color="000000" w:sz="2" w:space="0"/>
            </w:tcBorders>
            <w:vAlign w:val="top"/>
          </w:tcPr>
          <w:p w14:paraId="6F76467B">
            <w:pPr>
              <w:rPr>
                <w:rFonts w:ascii="Arial"/>
                <w:sz w:val="21"/>
              </w:rPr>
            </w:pPr>
          </w:p>
        </w:tc>
        <w:tc>
          <w:tcPr>
            <w:tcW w:w="8127" w:type="dxa"/>
            <w:tcBorders>
              <w:left w:val="single" w:color="000000" w:sz="2" w:space="0"/>
              <w:bottom w:val="single" w:color="000000" w:sz="2" w:space="0"/>
            </w:tcBorders>
            <w:vAlign w:val="top"/>
          </w:tcPr>
          <w:p w14:paraId="63CEC68E">
            <w:pPr>
              <w:spacing w:before="74" w:line="224" w:lineRule="auto"/>
              <w:ind w:left="2084"/>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4-2    </w:t>
            </w:r>
            <w:r>
              <w:rPr>
                <w:rFonts w:ascii="黑体" w:hAnsi="黑体" w:eastAsia="黑体" w:cs="黑体"/>
                <w:spacing w:val="7"/>
                <w:sz w:val="19"/>
                <w:szCs w:val="19"/>
              </w:rPr>
              <w:t>项目施工噪声预测结果  单位：</w:t>
            </w:r>
            <w:r>
              <w:rPr>
                <w:rFonts w:ascii="黑体" w:hAnsi="黑体" w:eastAsia="黑体" w:cs="黑体"/>
                <w:sz w:val="19"/>
                <w:szCs w:val="19"/>
              </w:rPr>
              <w:t>dB</w:t>
            </w:r>
            <w:r>
              <w:rPr>
                <w:rFonts w:ascii="黑体" w:hAnsi="黑体" w:eastAsia="黑体" w:cs="黑体"/>
                <w:spacing w:val="7"/>
                <w:sz w:val="19"/>
                <w:szCs w:val="19"/>
              </w:rPr>
              <w:t>(A)</w:t>
            </w:r>
          </w:p>
          <w:tbl>
            <w:tblPr>
              <w:tblStyle w:val="5"/>
              <w:tblW w:w="792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632"/>
              <w:gridCol w:w="791"/>
              <w:gridCol w:w="621"/>
              <w:gridCol w:w="578"/>
              <w:gridCol w:w="611"/>
              <w:gridCol w:w="547"/>
              <w:gridCol w:w="492"/>
              <w:gridCol w:w="579"/>
              <w:gridCol w:w="611"/>
              <w:gridCol w:w="642"/>
              <w:gridCol w:w="603"/>
            </w:tblGrid>
            <w:tr w14:paraId="78C96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213" w:type="dxa"/>
                  <w:vMerge w:val="restart"/>
                  <w:tcBorders>
                    <w:bottom w:val="nil"/>
                  </w:tcBorders>
                  <w:vAlign w:val="top"/>
                </w:tcPr>
                <w:p w14:paraId="58DB4A3C">
                  <w:pPr>
                    <w:pStyle w:val="6"/>
                    <w:spacing w:before="299" w:line="229" w:lineRule="auto"/>
                    <w:ind w:left="414"/>
                    <w:rPr>
                      <w:sz w:val="19"/>
                      <w:szCs w:val="19"/>
                    </w:rPr>
                  </w:pPr>
                  <w:r>
                    <w:rPr>
                      <w:b/>
                      <w:bCs/>
                      <w:spacing w:val="2"/>
                      <w:sz w:val="19"/>
                      <w:szCs w:val="19"/>
                    </w:rPr>
                    <w:t>项目</w:t>
                  </w:r>
                </w:p>
              </w:tc>
              <w:tc>
                <w:tcPr>
                  <w:tcW w:w="632" w:type="dxa"/>
                  <w:vMerge w:val="restart"/>
                  <w:tcBorders>
                    <w:bottom w:val="nil"/>
                  </w:tcBorders>
                  <w:vAlign w:val="top"/>
                </w:tcPr>
                <w:p w14:paraId="530C4B6F">
                  <w:pPr>
                    <w:pStyle w:val="6"/>
                    <w:spacing w:before="171"/>
                    <w:ind w:left="123" w:right="114"/>
                    <w:rPr>
                      <w:sz w:val="19"/>
                      <w:szCs w:val="19"/>
                    </w:rPr>
                  </w:pPr>
                  <w:r>
                    <w:rPr>
                      <w:b/>
                      <w:bCs/>
                      <w:spacing w:val="2"/>
                      <w:sz w:val="19"/>
                      <w:szCs w:val="19"/>
                    </w:rPr>
                    <w:t>叠加</w:t>
                  </w:r>
                  <w:r>
                    <w:rPr>
                      <w:sz w:val="19"/>
                      <w:szCs w:val="19"/>
                    </w:rPr>
                    <w:t xml:space="preserve"> </w:t>
                  </w:r>
                  <w:r>
                    <w:rPr>
                      <w:b/>
                      <w:bCs/>
                      <w:spacing w:val="2"/>
                      <w:sz w:val="19"/>
                      <w:szCs w:val="19"/>
                    </w:rPr>
                    <w:t>声源</w:t>
                  </w:r>
                </w:p>
              </w:tc>
              <w:tc>
                <w:tcPr>
                  <w:tcW w:w="791" w:type="dxa"/>
                  <w:vMerge w:val="restart"/>
                  <w:tcBorders>
                    <w:bottom w:val="nil"/>
                  </w:tcBorders>
                  <w:vAlign w:val="top"/>
                </w:tcPr>
                <w:p w14:paraId="39619506">
                  <w:pPr>
                    <w:pStyle w:val="6"/>
                    <w:spacing w:before="171"/>
                    <w:ind w:left="199" w:right="94" w:hanging="96"/>
                    <w:rPr>
                      <w:sz w:val="19"/>
                      <w:szCs w:val="19"/>
                    </w:rPr>
                  </w:pPr>
                  <w:r>
                    <w:rPr>
                      <w:b/>
                      <w:bCs/>
                      <w:spacing w:val="4"/>
                      <w:sz w:val="19"/>
                      <w:szCs w:val="19"/>
                    </w:rPr>
                    <w:t>与声源</w:t>
                  </w:r>
                  <w:r>
                    <w:rPr>
                      <w:sz w:val="19"/>
                      <w:szCs w:val="19"/>
                    </w:rPr>
                    <w:t xml:space="preserve"> </w:t>
                  </w:r>
                  <w:r>
                    <w:rPr>
                      <w:b/>
                      <w:bCs/>
                      <w:spacing w:val="4"/>
                      <w:sz w:val="19"/>
                      <w:szCs w:val="19"/>
                    </w:rPr>
                    <w:t>距离</w:t>
                  </w:r>
                </w:p>
              </w:tc>
              <w:tc>
                <w:tcPr>
                  <w:tcW w:w="621" w:type="dxa"/>
                  <w:vMerge w:val="restart"/>
                  <w:tcBorders>
                    <w:bottom w:val="nil"/>
                  </w:tcBorders>
                  <w:vAlign w:val="top"/>
                </w:tcPr>
                <w:p w14:paraId="2A11992B">
                  <w:pPr>
                    <w:pStyle w:val="6"/>
                    <w:spacing w:before="170"/>
                    <w:ind w:left="215" w:right="108" w:hanging="98"/>
                    <w:rPr>
                      <w:sz w:val="19"/>
                      <w:szCs w:val="19"/>
                    </w:rPr>
                  </w:pPr>
                  <w:r>
                    <w:rPr>
                      <w:b/>
                      <w:bCs/>
                      <w:spacing w:val="3"/>
                      <w:sz w:val="19"/>
                      <w:szCs w:val="19"/>
                    </w:rPr>
                    <w:t>贡献</w:t>
                  </w:r>
                  <w:r>
                    <w:rPr>
                      <w:sz w:val="19"/>
                      <w:szCs w:val="19"/>
                    </w:rPr>
                    <w:t xml:space="preserve"> </w:t>
                  </w:r>
                  <w:r>
                    <w:rPr>
                      <w:b/>
                      <w:bCs/>
                      <w:spacing w:val="-1"/>
                      <w:sz w:val="19"/>
                      <w:szCs w:val="19"/>
                    </w:rPr>
                    <w:t>值</w:t>
                  </w:r>
                </w:p>
              </w:tc>
              <w:tc>
                <w:tcPr>
                  <w:tcW w:w="1189" w:type="dxa"/>
                  <w:gridSpan w:val="2"/>
                  <w:vAlign w:val="top"/>
                </w:tcPr>
                <w:p w14:paraId="54FE038F">
                  <w:pPr>
                    <w:pStyle w:val="6"/>
                    <w:spacing w:before="35" w:line="216" w:lineRule="auto"/>
                    <w:ind w:left="303"/>
                    <w:rPr>
                      <w:sz w:val="19"/>
                      <w:szCs w:val="19"/>
                    </w:rPr>
                  </w:pPr>
                  <w:r>
                    <w:rPr>
                      <w:b/>
                      <w:bCs/>
                      <w:spacing w:val="4"/>
                      <w:sz w:val="19"/>
                      <w:szCs w:val="19"/>
                    </w:rPr>
                    <w:t>背景值</w:t>
                  </w:r>
                </w:p>
              </w:tc>
              <w:tc>
                <w:tcPr>
                  <w:tcW w:w="1039" w:type="dxa"/>
                  <w:gridSpan w:val="2"/>
                  <w:vAlign w:val="top"/>
                </w:tcPr>
                <w:p w14:paraId="31D86B14">
                  <w:pPr>
                    <w:pStyle w:val="6"/>
                    <w:spacing w:before="35" w:line="216" w:lineRule="auto"/>
                    <w:ind w:left="226"/>
                    <w:rPr>
                      <w:sz w:val="19"/>
                      <w:szCs w:val="19"/>
                    </w:rPr>
                  </w:pPr>
                  <w:r>
                    <w:rPr>
                      <w:b/>
                      <w:bCs/>
                      <w:spacing w:val="4"/>
                      <w:sz w:val="19"/>
                      <w:szCs w:val="19"/>
                    </w:rPr>
                    <w:t>预测值</w:t>
                  </w:r>
                </w:p>
              </w:tc>
              <w:tc>
                <w:tcPr>
                  <w:tcW w:w="1190" w:type="dxa"/>
                  <w:gridSpan w:val="2"/>
                  <w:vAlign w:val="top"/>
                </w:tcPr>
                <w:p w14:paraId="1139B7E6">
                  <w:pPr>
                    <w:pStyle w:val="6"/>
                    <w:spacing w:before="35" w:line="216" w:lineRule="auto"/>
                    <w:ind w:left="198"/>
                    <w:rPr>
                      <w:sz w:val="19"/>
                      <w:szCs w:val="19"/>
                    </w:rPr>
                  </w:pPr>
                  <w:r>
                    <w:rPr>
                      <w:b/>
                      <w:bCs/>
                      <w:spacing w:val="6"/>
                      <w:sz w:val="19"/>
                      <w:szCs w:val="19"/>
                    </w:rPr>
                    <w:t>执行标准</w:t>
                  </w:r>
                </w:p>
              </w:tc>
              <w:tc>
                <w:tcPr>
                  <w:tcW w:w="1245" w:type="dxa"/>
                  <w:gridSpan w:val="2"/>
                  <w:vAlign w:val="top"/>
                </w:tcPr>
                <w:p w14:paraId="74E75901">
                  <w:pPr>
                    <w:pStyle w:val="6"/>
                    <w:spacing w:before="35" w:line="216" w:lineRule="auto"/>
                    <w:ind w:left="224"/>
                    <w:rPr>
                      <w:sz w:val="19"/>
                      <w:szCs w:val="19"/>
                    </w:rPr>
                  </w:pPr>
                  <w:r>
                    <w:rPr>
                      <w:b/>
                      <w:bCs/>
                      <w:spacing w:val="6"/>
                      <w:sz w:val="19"/>
                      <w:szCs w:val="19"/>
                    </w:rPr>
                    <w:t>达标情况</w:t>
                  </w:r>
                </w:p>
              </w:tc>
            </w:tr>
            <w:tr w14:paraId="5A681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13" w:type="dxa"/>
                  <w:vMerge w:val="continue"/>
                  <w:tcBorders>
                    <w:top w:val="nil"/>
                  </w:tcBorders>
                  <w:vAlign w:val="top"/>
                </w:tcPr>
                <w:p w14:paraId="30A3031E">
                  <w:pPr>
                    <w:rPr>
                      <w:rFonts w:ascii="Arial"/>
                      <w:sz w:val="21"/>
                    </w:rPr>
                  </w:pPr>
                </w:p>
              </w:tc>
              <w:tc>
                <w:tcPr>
                  <w:tcW w:w="632" w:type="dxa"/>
                  <w:vMerge w:val="continue"/>
                  <w:tcBorders>
                    <w:top w:val="nil"/>
                  </w:tcBorders>
                  <w:vAlign w:val="top"/>
                </w:tcPr>
                <w:p w14:paraId="22650690">
                  <w:pPr>
                    <w:rPr>
                      <w:rFonts w:ascii="Arial"/>
                      <w:sz w:val="21"/>
                    </w:rPr>
                  </w:pPr>
                </w:p>
              </w:tc>
              <w:tc>
                <w:tcPr>
                  <w:tcW w:w="791" w:type="dxa"/>
                  <w:vMerge w:val="continue"/>
                  <w:tcBorders>
                    <w:top w:val="nil"/>
                  </w:tcBorders>
                  <w:vAlign w:val="top"/>
                </w:tcPr>
                <w:p w14:paraId="28275955">
                  <w:pPr>
                    <w:rPr>
                      <w:rFonts w:ascii="Arial"/>
                      <w:sz w:val="21"/>
                    </w:rPr>
                  </w:pPr>
                </w:p>
              </w:tc>
              <w:tc>
                <w:tcPr>
                  <w:tcW w:w="621" w:type="dxa"/>
                  <w:vMerge w:val="continue"/>
                  <w:tcBorders>
                    <w:top w:val="nil"/>
                  </w:tcBorders>
                  <w:vAlign w:val="top"/>
                </w:tcPr>
                <w:p w14:paraId="1F8FF8A2">
                  <w:pPr>
                    <w:rPr>
                      <w:rFonts w:ascii="Arial"/>
                      <w:sz w:val="21"/>
                    </w:rPr>
                  </w:pPr>
                </w:p>
              </w:tc>
              <w:tc>
                <w:tcPr>
                  <w:tcW w:w="578" w:type="dxa"/>
                  <w:vAlign w:val="top"/>
                </w:tcPr>
                <w:p w14:paraId="060BD041">
                  <w:pPr>
                    <w:pStyle w:val="6"/>
                    <w:spacing w:before="161" w:line="231" w:lineRule="auto"/>
                    <w:ind w:left="93"/>
                    <w:rPr>
                      <w:sz w:val="19"/>
                      <w:szCs w:val="19"/>
                    </w:rPr>
                  </w:pPr>
                  <w:r>
                    <w:rPr>
                      <w:b/>
                      <w:bCs/>
                      <w:spacing w:val="4"/>
                      <w:sz w:val="19"/>
                      <w:szCs w:val="19"/>
                    </w:rPr>
                    <w:t>昼间</w:t>
                  </w:r>
                </w:p>
              </w:tc>
              <w:tc>
                <w:tcPr>
                  <w:tcW w:w="611" w:type="dxa"/>
                  <w:vAlign w:val="top"/>
                </w:tcPr>
                <w:p w14:paraId="3E0CFB87">
                  <w:pPr>
                    <w:pStyle w:val="6"/>
                    <w:spacing w:before="161" w:line="228" w:lineRule="auto"/>
                    <w:ind w:left="114"/>
                    <w:rPr>
                      <w:sz w:val="19"/>
                      <w:szCs w:val="19"/>
                    </w:rPr>
                  </w:pPr>
                  <w:r>
                    <w:rPr>
                      <w:b/>
                      <w:bCs/>
                      <w:spacing w:val="2"/>
                      <w:sz w:val="19"/>
                      <w:szCs w:val="19"/>
                    </w:rPr>
                    <w:t>夜间</w:t>
                  </w:r>
                </w:p>
              </w:tc>
              <w:tc>
                <w:tcPr>
                  <w:tcW w:w="547" w:type="dxa"/>
                  <w:textDirection w:val="tbRlV"/>
                  <w:vAlign w:val="top"/>
                </w:tcPr>
                <w:p w14:paraId="1AD08EC1">
                  <w:pPr>
                    <w:pStyle w:val="6"/>
                    <w:spacing w:before="170" w:line="220" w:lineRule="auto"/>
                    <w:ind w:left="31"/>
                    <w:rPr>
                      <w:sz w:val="19"/>
                      <w:szCs w:val="19"/>
                    </w:rPr>
                  </w:pPr>
                  <w:r>
                    <w:rPr>
                      <w:b/>
                      <w:bCs/>
                      <w:spacing w:val="6"/>
                      <w:sz w:val="19"/>
                      <w:szCs w:val="19"/>
                    </w:rPr>
                    <w:t>昼</w:t>
                  </w:r>
                  <w:r>
                    <w:rPr>
                      <w:spacing w:val="-34"/>
                      <w:sz w:val="19"/>
                      <w:szCs w:val="19"/>
                    </w:rPr>
                    <w:t xml:space="preserve"> </w:t>
                  </w:r>
                  <w:r>
                    <w:rPr>
                      <w:b/>
                      <w:bCs/>
                      <w:spacing w:val="6"/>
                      <w:sz w:val="19"/>
                      <w:szCs w:val="19"/>
                    </w:rPr>
                    <w:t>间</w:t>
                  </w:r>
                </w:p>
              </w:tc>
              <w:tc>
                <w:tcPr>
                  <w:tcW w:w="492" w:type="dxa"/>
                  <w:textDirection w:val="tbRlV"/>
                  <w:vAlign w:val="top"/>
                </w:tcPr>
                <w:p w14:paraId="4EEE79DD">
                  <w:pPr>
                    <w:pStyle w:val="6"/>
                    <w:spacing w:before="144" w:line="213" w:lineRule="auto"/>
                    <w:ind w:left="31"/>
                    <w:rPr>
                      <w:sz w:val="19"/>
                      <w:szCs w:val="19"/>
                    </w:rPr>
                  </w:pPr>
                  <w:r>
                    <w:rPr>
                      <w:b/>
                      <w:bCs/>
                      <w:spacing w:val="6"/>
                      <w:sz w:val="19"/>
                      <w:szCs w:val="19"/>
                    </w:rPr>
                    <w:t>夜</w:t>
                  </w:r>
                  <w:r>
                    <w:rPr>
                      <w:spacing w:val="-34"/>
                      <w:sz w:val="19"/>
                      <w:szCs w:val="19"/>
                    </w:rPr>
                    <w:t xml:space="preserve"> </w:t>
                  </w:r>
                  <w:r>
                    <w:rPr>
                      <w:b/>
                      <w:bCs/>
                      <w:spacing w:val="6"/>
                      <w:sz w:val="19"/>
                      <w:szCs w:val="19"/>
                    </w:rPr>
                    <w:t>间</w:t>
                  </w:r>
                </w:p>
              </w:tc>
              <w:tc>
                <w:tcPr>
                  <w:tcW w:w="579" w:type="dxa"/>
                  <w:vAlign w:val="top"/>
                </w:tcPr>
                <w:p w14:paraId="118204CC">
                  <w:pPr>
                    <w:pStyle w:val="6"/>
                    <w:spacing w:before="161" w:line="231" w:lineRule="auto"/>
                    <w:ind w:left="94"/>
                    <w:rPr>
                      <w:sz w:val="19"/>
                      <w:szCs w:val="19"/>
                    </w:rPr>
                  </w:pPr>
                  <w:r>
                    <w:rPr>
                      <w:b/>
                      <w:bCs/>
                      <w:spacing w:val="4"/>
                      <w:sz w:val="19"/>
                      <w:szCs w:val="19"/>
                    </w:rPr>
                    <w:t>昼间</w:t>
                  </w:r>
                </w:p>
              </w:tc>
              <w:tc>
                <w:tcPr>
                  <w:tcW w:w="611" w:type="dxa"/>
                  <w:vAlign w:val="top"/>
                </w:tcPr>
                <w:p w14:paraId="3599DE83">
                  <w:pPr>
                    <w:pStyle w:val="6"/>
                    <w:spacing w:before="161" w:line="228" w:lineRule="auto"/>
                    <w:ind w:left="112"/>
                    <w:rPr>
                      <w:sz w:val="19"/>
                      <w:szCs w:val="19"/>
                    </w:rPr>
                  </w:pPr>
                  <w:r>
                    <w:rPr>
                      <w:b/>
                      <w:bCs/>
                      <w:spacing w:val="2"/>
                      <w:sz w:val="19"/>
                      <w:szCs w:val="19"/>
                    </w:rPr>
                    <w:t>夜间</w:t>
                  </w:r>
                </w:p>
              </w:tc>
              <w:tc>
                <w:tcPr>
                  <w:tcW w:w="642" w:type="dxa"/>
                  <w:vAlign w:val="top"/>
                </w:tcPr>
                <w:p w14:paraId="532797EC">
                  <w:pPr>
                    <w:pStyle w:val="6"/>
                    <w:spacing w:before="161" w:line="231" w:lineRule="auto"/>
                    <w:ind w:left="126"/>
                    <w:rPr>
                      <w:sz w:val="19"/>
                      <w:szCs w:val="19"/>
                    </w:rPr>
                  </w:pPr>
                  <w:r>
                    <w:rPr>
                      <w:b/>
                      <w:bCs/>
                      <w:spacing w:val="4"/>
                      <w:sz w:val="19"/>
                      <w:szCs w:val="19"/>
                    </w:rPr>
                    <w:t>昼间</w:t>
                  </w:r>
                </w:p>
              </w:tc>
              <w:tc>
                <w:tcPr>
                  <w:tcW w:w="603" w:type="dxa"/>
                  <w:vAlign w:val="top"/>
                </w:tcPr>
                <w:p w14:paraId="277DC515">
                  <w:pPr>
                    <w:pStyle w:val="6"/>
                    <w:spacing w:before="161" w:line="228" w:lineRule="auto"/>
                    <w:ind w:left="107"/>
                    <w:rPr>
                      <w:sz w:val="19"/>
                      <w:szCs w:val="19"/>
                    </w:rPr>
                  </w:pPr>
                  <w:r>
                    <w:rPr>
                      <w:b/>
                      <w:bCs/>
                      <w:spacing w:val="2"/>
                      <w:sz w:val="19"/>
                      <w:szCs w:val="19"/>
                    </w:rPr>
                    <w:t>夜间</w:t>
                  </w:r>
                </w:p>
              </w:tc>
            </w:tr>
            <w:tr w14:paraId="061A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13" w:type="dxa"/>
                  <w:vAlign w:val="top"/>
                </w:tcPr>
                <w:p w14:paraId="3F597384">
                  <w:pPr>
                    <w:pStyle w:val="6"/>
                    <w:spacing w:before="31" w:line="216" w:lineRule="auto"/>
                    <w:ind w:left="319"/>
                    <w:rPr>
                      <w:sz w:val="19"/>
                      <w:szCs w:val="19"/>
                    </w:rPr>
                  </w:pPr>
                  <w:r>
                    <w:rPr>
                      <w:spacing w:val="5"/>
                      <w:sz w:val="19"/>
                      <w:szCs w:val="19"/>
                    </w:rPr>
                    <w:t>东厂界</w:t>
                  </w:r>
                </w:p>
              </w:tc>
              <w:tc>
                <w:tcPr>
                  <w:tcW w:w="632" w:type="dxa"/>
                  <w:vAlign w:val="top"/>
                </w:tcPr>
                <w:p w14:paraId="029852D9">
                  <w:pPr>
                    <w:spacing w:before="66"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55F1A57A">
                  <w:pPr>
                    <w:spacing w:before="69" w:line="192" w:lineRule="auto"/>
                    <w:ind w:left="27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5m</w:t>
                  </w:r>
                </w:p>
              </w:tc>
              <w:tc>
                <w:tcPr>
                  <w:tcW w:w="621" w:type="dxa"/>
                  <w:vAlign w:val="top"/>
                </w:tcPr>
                <w:p w14:paraId="5DC8D5E3">
                  <w:pPr>
                    <w:spacing w:before="81" w:line="190" w:lineRule="auto"/>
                    <w:ind w:left="14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67.5</w:t>
                  </w:r>
                </w:p>
              </w:tc>
              <w:tc>
                <w:tcPr>
                  <w:tcW w:w="578" w:type="dxa"/>
                  <w:vAlign w:val="top"/>
                </w:tcPr>
                <w:p w14:paraId="118B5503">
                  <w:pPr>
                    <w:spacing w:before="62" w:line="199" w:lineRule="auto"/>
                    <w:ind w:left="25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11" w:type="dxa"/>
                  <w:vAlign w:val="top"/>
                </w:tcPr>
                <w:p w14:paraId="4C3058E9">
                  <w:pPr>
                    <w:spacing w:before="62"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3BCEA5E7">
                  <w:pPr>
                    <w:spacing w:before="62" w:line="199" w:lineRule="auto"/>
                    <w:ind w:left="24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92" w:type="dxa"/>
                  <w:vAlign w:val="top"/>
                </w:tcPr>
                <w:p w14:paraId="2EBD1B8E">
                  <w:pPr>
                    <w:spacing w:before="62"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33626083">
                  <w:pPr>
                    <w:spacing w:before="66"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611" w:type="dxa"/>
                  <w:vAlign w:val="top"/>
                </w:tcPr>
                <w:p w14:paraId="2F0273F9">
                  <w:pPr>
                    <w:spacing w:before="69" w:line="192" w:lineRule="auto"/>
                    <w:ind w:left="214"/>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42" w:type="dxa"/>
                  <w:vAlign w:val="top"/>
                </w:tcPr>
                <w:p w14:paraId="3976A2F1">
                  <w:pPr>
                    <w:pStyle w:val="6"/>
                    <w:spacing w:before="31" w:line="216" w:lineRule="auto"/>
                    <w:ind w:left="126"/>
                    <w:rPr>
                      <w:sz w:val="19"/>
                      <w:szCs w:val="19"/>
                    </w:rPr>
                  </w:pPr>
                  <w:r>
                    <w:rPr>
                      <w:spacing w:val="5"/>
                      <w:sz w:val="19"/>
                      <w:szCs w:val="19"/>
                    </w:rPr>
                    <w:t>达标</w:t>
                  </w:r>
                </w:p>
              </w:tc>
              <w:tc>
                <w:tcPr>
                  <w:tcW w:w="603" w:type="dxa"/>
                  <w:vAlign w:val="top"/>
                </w:tcPr>
                <w:p w14:paraId="1FCE4787">
                  <w:pPr>
                    <w:spacing w:before="62"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09A3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13" w:type="dxa"/>
                  <w:vAlign w:val="top"/>
                </w:tcPr>
                <w:p w14:paraId="51AE7669">
                  <w:pPr>
                    <w:pStyle w:val="6"/>
                    <w:spacing w:before="33" w:line="214" w:lineRule="auto"/>
                    <w:ind w:left="314"/>
                    <w:rPr>
                      <w:sz w:val="19"/>
                      <w:szCs w:val="19"/>
                    </w:rPr>
                  </w:pPr>
                  <w:r>
                    <w:rPr>
                      <w:spacing w:val="6"/>
                      <w:sz w:val="19"/>
                      <w:szCs w:val="19"/>
                    </w:rPr>
                    <w:t>南厂界</w:t>
                  </w:r>
                </w:p>
              </w:tc>
              <w:tc>
                <w:tcPr>
                  <w:tcW w:w="632" w:type="dxa"/>
                  <w:vAlign w:val="top"/>
                </w:tcPr>
                <w:p w14:paraId="0C5137E0">
                  <w:pPr>
                    <w:spacing w:before="66"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1F788857">
                  <w:pPr>
                    <w:spacing w:before="66" w:line="195" w:lineRule="auto"/>
                    <w:ind w:left="276"/>
                    <w:rPr>
                      <w:rFonts w:ascii="Times New Roman" w:hAnsi="Times New Roman" w:eastAsia="Times New Roman" w:cs="Times New Roman"/>
                      <w:sz w:val="19"/>
                      <w:szCs w:val="19"/>
                    </w:rPr>
                  </w:pPr>
                  <w:r>
                    <w:rPr>
                      <w:rFonts w:ascii="Times New Roman" w:hAnsi="Times New Roman" w:eastAsia="Times New Roman" w:cs="Times New Roman"/>
                      <w:sz w:val="19"/>
                      <w:szCs w:val="19"/>
                    </w:rPr>
                    <w:t>8m</w:t>
                  </w:r>
                </w:p>
              </w:tc>
              <w:tc>
                <w:tcPr>
                  <w:tcW w:w="621" w:type="dxa"/>
                  <w:vAlign w:val="top"/>
                </w:tcPr>
                <w:p w14:paraId="62349730">
                  <w:pPr>
                    <w:spacing w:before="80" w:line="191" w:lineRule="auto"/>
                    <w:ind w:left="14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63.4</w:t>
                  </w:r>
                </w:p>
              </w:tc>
              <w:tc>
                <w:tcPr>
                  <w:tcW w:w="578" w:type="dxa"/>
                  <w:vAlign w:val="top"/>
                </w:tcPr>
                <w:p w14:paraId="1504D216">
                  <w:pPr>
                    <w:spacing w:before="62" w:line="199" w:lineRule="auto"/>
                    <w:ind w:left="25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11" w:type="dxa"/>
                  <w:vAlign w:val="top"/>
                </w:tcPr>
                <w:p w14:paraId="50889F73">
                  <w:pPr>
                    <w:spacing w:before="62"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4E26C75B">
                  <w:pPr>
                    <w:spacing w:before="62" w:line="199" w:lineRule="auto"/>
                    <w:ind w:left="24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92" w:type="dxa"/>
                  <w:vAlign w:val="top"/>
                </w:tcPr>
                <w:p w14:paraId="42D58C31">
                  <w:pPr>
                    <w:spacing w:before="62"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7CED7330">
                  <w:pPr>
                    <w:spacing w:before="66"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611" w:type="dxa"/>
                  <w:vAlign w:val="top"/>
                </w:tcPr>
                <w:p w14:paraId="0A66E7FF">
                  <w:pPr>
                    <w:spacing w:before="68" w:line="192" w:lineRule="auto"/>
                    <w:ind w:left="214"/>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42" w:type="dxa"/>
                  <w:vAlign w:val="top"/>
                </w:tcPr>
                <w:p w14:paraId="5244E3A5">
                  <w:pPr>
                    <w:pStyle w:val="6"/>
                    <w:spacing w:before="33" w:line="214" w:lineRule="auto"/>
                    <w:ind w:left="126"/>
                    <w:rPr>
                      <w:sz w:val="19"/>
                      <w:szCs w:val="19"/>
                    </w:rPr>
                  </w:pPr>
                  <w:r>
                    <w:rPr>
                      <w:spacing w:val="5"/>
                      <w:sz w:val="19"/>
                      <w:szCs w:val="19"/>
                    </w:rPr>
                    <w:t>达标</w:t>
                  </w:r>
                </w:p>
              </w:tc>
              <w:tc>
                <w:tcPr>
                  <w:tcW w:w="603" w:type="dxa"/>
                  <w:vAlign w:val="top"/>
                </w:tcPr>
                <w:p w14:paraId="331E4181">
                  <w:pPr>
                    <w:spacing w:before="62"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7777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213" w:type="dxa"/>
                  <w:vAlign w:val="top"/>
                </w:tcPr>
                <w:p w14:paraId="6280C959">
                  <w:pPr>
                    <w:pStyle w:val="6"/>
                    <w:spacing w:before="33" w:line="213" w:lineRule="auto"/>
                    <w:ind w:left="317"/>
                    <w:rPr>
                      <w:sz w:val="19"/>
                      <w:szCs w:val="19"/>
                    </w:rPr>
                  </w:pPr>
                  <w:r>
                    <w:rPr>
                      <w:spacing w:val="5"/>
                      <w:sz w:val="19"/>
                      <w:szCs w:val="19"/>
                    </w:rPr>
                    <w:t>西厂界</w:t>
                  </w:r>
                </w:p>
              </w:tc>
              <w:tc>
                <w:tcPr>
                  <w:tcW w:w="632" w:type="dxa"/>
                  <w:vAlign w:val="top"/>
                </w:tcPr>
                <w:p w14:paraId="04B19C11">
                  <w:pPr>
                    <w:spacing w:before="65"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48E87556">
                  <w:pPr>
                    <w:spacing w:before="65" w:line="195" w:lineRule="auto"/>
                    <w:ind w:left="23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12m</w:t>
                  </w:r>
                </w:p>
              </w:tc>
              <w:tc>
                <w:tcPr>
                  <w:tcW w:w="621" w:type="dxa"/>
                  <w:vAlign w:val="top"/>
                </w:tcPr>
                <w:p w14:paraId="1DA8A262">
                  <w:pPr>
                    <w:spacing w:before="80" w:line="190" w:lineRule="auto"/>
                    <w:ind w:left="14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59.9</w:t>
                  </w:r>
                </w:p>
              </w:tc>
              <w:tc>
                <w:tcPr>
                  <w:tcW w:w="578" w:type="dxa"/>
                  <w:vAlign w:val="top"/>
                </w:tcPr>
                <w:p w14:paraId="05661FB1">
                  <w:pPr>
                    <w:spacing w:before="62" w:line="199" w:lineRule="auto"/>
                    <w:ind w:left="25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11" w:type="dxa"/>
                  <w:vAlign w:val="top"/>
                </w:tcPr>
                <w:p w14:paraId="5DF7F2EF">
                  <w:pPr>
                    <w:spacing w:before="62"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5E05AB19">
                  <w:pPr>
                    <w:spacing w:before="62" w:line="199" w:lineRule="auto"/>
                    <w:ind w:left="24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92" w:type="dxa"/>
                  <w:vAlign w:val="top"/>
                </w:tcPr>
                <w:p w14:paraId="2DD08B73">
                  <w:pPr>
                    <w:spacing w:before="62"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3FBB5A22">
                  <w:pPr>
                    <w:spacing w:before="65"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611" w:type="dxa"/>
                  <w:vAlign w:val="top"/>
                </w:tcPr>
                <w:p w14:paraId="76E55AD0">
                  <w:pPr>
                    <w:spacing w:before="68" w:line="192" w:lineRule="auto"/>
                    <w:ind w:left="214"/>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42" w:type="dxa"/>
                  <w:vAlign w:val="top"/>
                </w:tcPr>
                <w:p w14:paraId="188AF73D">
                  <w:pPr>
                    <w:pStyle w:val="6"/>
                    <w:spacing w:before="33" w:line="213" w:lineRule="auto"/>
                    <w:ind w:left="126"/>
                    <w:rPr>
                      <w:sz w:val="19"/>
                      <w:szCs w:val="19"/>
                    </w:rPr>
                  </w:pPr>
                  <w:r>
                    <w:rPr>
                      <w:spacing w:val="5"/>
                      <w:sz w:val="19"/>
                      <w:szCs w:val="19"/>
                    </w:rPr>
                    <w:t>达标</w:t>
                  </w:r>
                </w:p>
              </w:tc>
              <w:tc>
                <w:tcPr>
                  <w:tcW w:w="603" w:type="dxa"/>
                  <w:vAlign w:val="top"/>
                </w:tcPr>
                <w:p w14:paraId="044AD084">
                  <w:pPr>
                    <w:spacing w:before="62"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1FADC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13" w:type="dxa"/>
                  <w:vAlign w:val="top"/>
                </w:tcPr>
                <w:p w14:paraId="135D07D6">
                  <w:pPr>
                    <w:pStyle w:val="6"/>
                    <w:spacing w:before="34" w:line="213" w:lineRule="auto"/>
                    <w:ind w:left="315"/>
                    <w:rPr>
                      <w:sz w:val="19"/>
                      <w:szCs w:val="19"/>
                    </w:rPr>
                  </w:pPr>
                  <w:r>
                    <w:rPr>
                      <w:spacing w:val="6"/>
                      <w:sz w:val="19"/>
                      <w:szCs w:val="19"/>
                    </w:rPr>
                    <w:t>北厂界</w:t>
                  </w:r>
                </w:p>
              </w:tc>
              <w:tc>
                <w:tcPr>
                  <w:tcW w:w="632" w:type="dxa"/>
                  <w:vAlign w:val="top"/>
                </w:tcPr>
                <w:p w14:paraId="69D2DCAA">
                  <w:pPr>
                    <w:spacing w:before="69"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06EB9280">
                  <w:pPr>
                    <w:spacing w:before="69" w:line="195" w:lineRule="auto"/>
                    <w:ind w:left="22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85m</w:t>
                  </w:r>
                </w:p>
              </w:tc>
              <w:tc>
                <w:tcPr>
                  <w:tcW w:w="621" w:type="dxa"/>
                  <w:vAlign w:val="top"/>
                </w:tcPr>
                <w:p w14:paraId="615F7099">
                  <w:pPr>
                    <w:spacing w:before="83" w:line="187" w:lineRule="auto"/>
                    <w:ind w:left="13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42.9</w:t>
                  </w:r>
                </w:p>
              </w:tc>
              <w:tc>
                <w:tcPr>
                  <w:tcW w:w="578" w:type="dxa"/>
                  <w:vAlign w:val="top"/>
                </w:tcPr>
                <w:p w14:paraId="1CB35854">
                  <w:pPr>
                    <w:spacing w:before="65" w:line="199" w:lineRule="auto"/>
                    <w:ind w:left="25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11" w:type="dxa"/>
                  <w:vAlign w:val="top"/>
                </w:tcPr>
                <w:p w14:paraId="44B6D2ED">
                  <w:pPr>
                    <w:spacing w:before="65"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221D571C">
                  <w:pPr>
                    <w:spacing w:before="65" w:line="199" w:lineRule="auto"/>
                    <w:ind w:left="24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92" w:type="dxa"/>
                  <w:vAlign w:val="top"/>
                </w:tcPr>
                <w:p w14:paraId="0F2DA4F7">
                  <w:pPr>
                    <w:spacing w:before="65"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7DF8F125">
                  <w:pPr>
                    <w:spacing w:before="69"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611" w:type="dxa"/>
                  <w:vAlign w:val="top"/>
                </w:tcPr>
                <w:p w14:paraId="512BF6CA">
                  <w:pPr>
                    <w:spacing w:before="71" w:line="192" w:lineRule="auto"/>
                    <w:ind w:left="214"/>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42" w:type="dxa"/>
                  <w:vAlign w:val="top"/>
                </w:tcPr>
                <w:p w14:paraId="01A3C5BC">
                  <w:pPr>
                    <w:pStyle w:val="6"/>
                    <w:spacing w:before="34" w:line="213" w:lineRule="auto"/>
                    <w:ind w:left="126"/>
                    <w:rPr>
                      <w:sz w:val="19"/>
                      <w:szCs w:val="19"/>
                    </w:rPr>
                  </w:pPr>
                  <w:r>
                    <w:rPr>
                      <w:spacing w:val="5"/>
                      <w:sz w:val="19"/>
                      <w:szCs w:val="19"/>
                    </w:rPr>
                    <w:t>达标</w:t>
                  </w:r>
                </w:p>
              </w:tc>
              <w:tc>
                <w:tcPr>
                  <w:tcW w:w="603" w:type="dxa"/>
                  <w:vAlign w:val="top"/>
                </w:tcPr>
                <w:p w14:paraId="68EA6519">
                  <w:pPr>
                    <w:spacing w:before="65"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129C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13" w:type="dxa"/>
                  <w:vAlign w:val="top"/>
                </w:tcPr>
                <w:p w14:paraId="174AF744">
                  <w:pPr>
                    <w:pStyle w:val="6"/>
                    <w:spacing w:before="34" w:line="213" w:lineRule="auto"/>
                    <w:ind w:left="117"/>
                    <w:rPr>
                      <w:sz w:val="19"/>
                      <w:szCs w:val="19"/>
                    </w:rPr>
                  </w:pPr>
                  <w:r>
                    <w:rPr>
                      <w:spacing w:val="6"/>
                      <w:sz w:val="19"/>
                      <w:szCs w:val="19"/>
                    </w:rPr>
                    <w:t>东北面住户</w:t>
                  </w:r>
                </w:p>
              </w:tc>
              <w:tc>
                <w:tcPr>
                  <w:tcW w:w="632" w:type="dxa"/>
                  <w:vAlign w:val="top"/>
                </w:tcPr>
                <w:p w14:paraId="2A866D09">
                  <w:pPr>
                    <w:spacing w:before="68"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69CB986E">
                  <w:pPr>
                    <w:spacing w:before="68" w:line="195"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45m</w:t>
                  </w:r>
                </w:p>
              </w:tc>
              <w:tc>
                <w:tcPr>
                  <w:tcW w:w="621" w:type="dxa"/>
                  <w:vAlign w:val="top"/>
                </w:tcPr>
                <w:p w14:paraId="240523C0">
                  <w:pPr>
                    <w:spacing w:before="82" w:line="188" w:lineRule="auto"/>
                    <w:ind w:left="13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48.4</w:t>
                  </w:r>
                </w:p>
              </w:tc>
              <w:tc>
                <w:tcPr>
                  <w:tcW w:w="578" w:type="dxa"/>
                  <w:vAlign w:val="top"/>
                </w:tcPr>
                <w:p w14:paraId="6AB811A2">
                  <w:pPr>
                    <w:spacing w:before="68"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44.5</w:t>
                  </w:r>
                </w:p>
              </w:tc>
              <w:tc>
                <w:tcPr>
                  <w:tcW w:w="611" w:type="dxa"/>
                  <w:vAlign w:val="top"/>
                </w:tcPr>
                <w:p w14:paraId="65AB4588">
                  <w:pPr>
                    <w:spacing w:before="65"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7D6B8356">
                  <w:pPr>
                    <w:spacing w:before="68" w:line="195" w:lineRule="auto"/>
                    <w:ind w:left="10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49.9</w:t>
                  </w:r>
                </w:p>
              </w:tc>
              <w:tc>
                <w:tcPr>
                  <w:tcW w:w="492" w:type="dxa"/>
                  <w:vAlign w:val="top"/>
                </w:tcPr>
                <w:p w14:paraId="7CBBEBFF">
                  <w:pPr>
                    <w:spacing w:before="65"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6865E8BE">
                  <w:pPr>
                    <w:spacing w:before="68" w:line="195" w:lineRule="auto"/>
                    <w:ind w:left="197"/>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611" w:type="dxa"/>
                  <w:vAlign w:val="top"/>
                </w:tcPr>
                <w:p w14:paraId="69A0445B">
                  <w:pPr>
                    <w:spacing w:before="68" w:line="195" w:lineRule="auto"/>
                    <w:ind w:left="2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50</w:t>
                  </w:r>
                </w:p>
              </w:tc>
              <w:tc>
                <w:tcPr>
                  <w:tcW w:w="642" w:type="dxa"/>
                  <w:vAlign w:val="top"/>
                </w:tcPr>
                <w:p w14:paraId="76176BE8">
                  <w:pPr>
                    <w:pStyle w:val="6"/>
                    <w:spacing w:before="34" w:line="213" w:lineRule="auto"/>
                    <w:ind w:left="126"/>
                    <w:rPr>
                      <w:sz w:val="19"/>
                      <w:szCs w:val="19"/>
                    </w:rPr>
                  </w:pPr>
                  <w:r>
                    <w:rPr>
                      <w:spacing w:val="5"/>
                      <w:sz w:val="19"/>
                      <w:szCs w:val="19"/>
                    </w:rPr>
                    <w:t>达标</w:t>
                  </w:r>
                </w:p>
              </w:tc>
              <w:tc>
                <w:tcPr>
                  <w:tcW w:w="603" w:type="dxa"/>
                  <w:vAlign w:val="top"/>
                </w:tcPr>
                <w:p w14:paraId="4B4B7721">
                  <w:pPr>
                    <w:spacing w:before="65"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77414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213" w:type="dxa"/>
                  <w:vAlign w:val="top"/>
                </w:tcPr>
                <w:p w14:paraId="1F6ACA1B">
                  <w:pPr>
                    <w:pStyle w:val="6"/>
                    <w:spacing w:before="36" w:line="215" w:lineRule="auto"/>
                    <w:ind w:left="117"/>
                    <w:rPr>
                      <w:sz w:val="19"/>
                      <w:szCs w:val="19"/>
                    </w:rPr>
                  </w:pPr>
                  <w:r>
                    <w:rPr>
                      <w:spacing w:val="6"/>
                      <w:sz w:val="19"/>
                      <w:szCs w:val="19"/>
                    </w:rPr>
                    <w:t>东南面住户</w:t>
                  </w:r>
                </w:p>
              </w:tc>
              <w:tc>
                <w:tcPr>
                  <w:tcW w:w="632" w:type="dxa"/>
                  <w:vAlign w:val="top"/>
                </w:tcPr>
                <w:p w14:paraId="6F7D6821">
                  <w:pPr>
                    <w:spacing w:before="68" w:line="195" w:lineRule="auto"/>
                    <w:ind w:left="1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81.5</w:t>
                  </w:r>
                </w:p>
              </w:tc>
              <w:tc>
                <w:tcPr>
                  <w:tcW w:w="791" w:type="dxa"/>
                  <w:vAlign w:val="top"/>
                </w:tcPr>
                <w:p w14:paraId="202FE370">
                  <w:pPr>
                    <w:spacing w:before="68" w:line="195" w:lineRule="auto"/>
                    <w:ind w:left="22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39m</w:t>
                  </w:r>
                </w:p>
              </w:tc>
              <w:tc>
                <w:tcPr>
                  <w:tcW w:w="621" w:type="dxa"/>
                  <w:vAlign w:val="top"/>
                </w:tcPr>
                <w:p w14:paraId="5B2E8E17">
                  <w:pPr>
                    <w:spacing w:before="85" w:line="190" w:lineRule="auto"/>
                    <w:ind w:left="13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49.7</w:t>
                  </w:r>
                </w:p>
              </w:tc>
              <w:tc>
                <w:tcPr>
                  <w:tcW w:w="578" w:type="dxa"/>
                  <w:vAlign w:val="top"/>
                </w:tcPr>
                <w:p w14:paraId="6AAD2A85">
                  <w:pPr>
                    <w:spacing w:before="68"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46.7</w:t>
                  </w:r>
                </w:p>
              </w:tc>
              <w:tc>
                <w:tcPr>
                  <w:tcW w:w="611" w:type="dxa"/>
                  <w:vAlign w:val="top"/>
                </w:tcPr>
                <w:p w14:paraId="156EB877">
                  <w:pPr>
                    <w:spacing w:before="65" w:line="199" w:lineRule="auto"/>
                    <w:ind w:left="27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47" w:type="dxa"/>
                  <w:vAlign w:val="top"/>
                </w:tcPr>
                <w:p w14:paraId="7420D70F">
                  <w:pPr>
                    <w:spacing w:before="68" w:line="195" w:lineRule="auto"/>
                    <w:ind w:left="10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51.5</w:t>
                  </w:r>
                </w:p>
              </w:tc>
              <w:tc>
                <w:tcPr>
                  <w:tcW w:w="492" w:type="dxa"/>
                  <w:vAlign w:val="top"/>
                </w:tcPr>
                <w:p w14:paraId="244ED8C5">
                  <w:pPr>
                    <w:spacing w:before="65" w:line="199" w:lineRule="auto"/>
                    <w:ind w:left="2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9" w:type="dxa"/>
                  <w:vAlign w:val="top"/>
                </w:tcPr>
                <w:p w14:paraId="4792EBFE">
                  <w:pPr>
                    <w:spacing w:before="68" w:line="195" w:lineRule="auto"/>
                    <w:ind w:left="197"/>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611" w:type="dxa"/>
                  <w:vAlign w:val="top"/>
                </w:tcPr>
                <w:p w14:paraId="6873E056">
                  <w:pPr>
                    <w:spacing w:before="68" w:line="195" w:lineRule="auto"/>
                    <w:ind w:left="21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50</w:t>
                  </w:r>
                </w:p>
              </w:tc>
              <w:tc>
                <w:tcPr>
                  <w:tcW w:w="642" w:type="dxa"/>
                  <w:vAlign w:val="top"/>
                </w:tcPr>
                <w:p w14:paraId="7FA957A9">
                  <w:pPr>
                    <w:pStyle w:val="6"/>
                    <w:spacing w:before="36" w:line="215" w:lineRule="auto"/>
                    <w:ind w:left="126"/>
                    <w:rPr>
                      <w:sz w:val="19"/>
                      <w:szCs w:val="19"/>
                    </w:rPr>
                  </w:pPr>
                  <w:r>
                    <w:rPr>
                      <w:spacing w:val="5"/>
                      <w:sz w:val="19"/>
                      <w:szCs w:val="19"/>
                    </w:rPr>
                    <w:t>达标</w:t>
                  </w:r>
                </w:p>
              </w:tc>
              <w:tc>
                <w:tcPr>
                  <w:tcW w:w="603" w:type="dxa"/>
                  <w:vAlign w:val="top"/>
                </w:tcPr>
                <w:p w14:paraId="66C199B7">
                  <w:pPr>
                    <w:spacing w:before="65" w:line="199"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21BE6423">
            <w:pPr>
              <w:pStyle w:val="6"/>
              <w:spacing w:before="140" w:line="334" w:lineRule="auto"/>
              <w:ind w:left="91" w:firstLine="442"/>
              <w:jc w:val="both"/>
            </w:pPr>
            <w:r>
              <w:rPr>
                <w:spacing w:val="-1"/>
              </w:rPr>
              <w:t>从上表预测结果可以看到，通过采取行之有效的噪声控制措施，项目施工期噪</w:t>
            </w:r>
            <w:r>
              <w:rPr>
                <w:spacing w:val="4"/>
              </w:rPr>
              <w:t xml:space="preserve">  </w:t>
            </w:r>
            <w:r>
              <w:rPr>
                <w:spacing w:val="-3"/>
              </w:rPr>
              <w:t>声能够实现厂界达标排放，声环境保护目标处的噪声值也能满足《声环境</w:t>
            </w:r>
            <w:r>
              <w:rPr>
                <w:spacing w:val="-4"/>
              </w:rPr>
              <w:t>质量标准》</w:t>
            </w:r>
            <w:r>
              <w:t xml:space="preserve"> </w:t>
            </w:r>
            <w:r>
              <w:rPr>
                <w:rFonts w:ascii="Times New Roman" w:hAnsi="Times New Roman" w:eastAsia="Times New Roman" w:cs="Times New Roman"/>
                <w:spacing w:val="-1"/>
              </w:rPr>
              <w:t>(GB3096-2008)</w:t>
            </w:r>
            <w:r>
              <w:rPr>
                <w:spacing w:val="-1"/>
              </w:rPr>
              <w:t>的</w:t>
            </w:r>
            <w:r>
              <w:rPr>
                <w:rFonts w:ascii="Times New Roman" w:hAnsi="Times New Roman" w:eastAsia="Times New Roman" w:cs="Times New Roman"/>
                <w:spacing w:val="-1"/>
              </w:rPr>
              <w:t>2</w:t>
            </w:r>
            <w:r>
              <w:rPr>
                <w:spacing w:val="-1"/>
              </w:rPr>
              <w:t>类声环境功能区限值。</w:t>
            </w:r>
          </w:p>
          <w:p w14:paraId="7AA1B116">
            <w:pPr>
              <w:pStyle w:val="6"/>
              <w:spacing w:before="26" w:line="329" w:lineRule="auto"/>
              <w:ind w:left="89" w:right="112" w:firstLine="445"/>
              <w:jc w:val="both"/>
            </w:pPr>
            <w:r>
              <w:t>综上所述，只要采用适当的防振降噪措施，合理布</w:t>
            </w:r>
            <w:r>
              <w:rPr>
                <w:spacing w:val="-1"/>
              </w:rPr>
              <w:t>置噪声设备位置和合理安排</w:t>
            </w:r>
            <w:r>
              <w:t xml:space="preserve"> 施工时间，施工机械设备噪声的影响可降至低水平，达到建筑</w:t>
            </w:r>
            <w:r>
              <w:rPr>
                <w:spacing w:val="-1"/>
              </w:rPr>
              <w:t>施工场界噪声限值要</w:t>
            </w:r>
            <w:r>
              <w:t xml:space="preserve"> 求，能够确保周边声环境保护目标的声环境质量达到标准限值</w:t>
            </w:r>
            <w:r>
              <w:rPr>
                <w:spacing w:val="-1"/>
              </w:rPr>
              <w:t>。施工期噪声影响是</w:t>
            </w:r>
            <w:r>
              <w:t xml:space="preserve"> 暂时性的，在采取相应的管理措施后可减至最低，并随着施工</w:t>
            </w:r>
            <w:r>
              <w:rPr>
                <w:spacing w:val="-1"/>
              </w:rPr>
              <w:t>期的结束而消失。</w:t>
            </w:r>
          </w:p>
          <w:p w14:paraId="3EA86FF3">
            <w:pPr>
              <w:spacing w:before="34" w:line="222" w:lineRule="auto"/>
              <w:ind w:left="84"/>
              <w:rPr>
                <w:rFonts w:ascii="黑体" w:hAnsi="黑体" w:eastAsia="黑体" w:cs="黑体"/>
                <w:sz w:val="22"/>
                <w:szCs w:val="22"/>
              </w:rPr>
            </w:pPr>
            <w:r>
              <w:rPr>
                <w:rFonts w:ascii="黑体" w:hAnsi="黑体" w:eastAsia="黑体" w:cs="黑体"/>
                <w:spacing w:val="-1"/>
                <w:sz w:val="22"/>
                <w:szCs w:val="22"/>
              </w:rPr>
              <w:t>4、固体废物</w:t>
            </w:r>
          </w:p>
          <w:p w14:paraId="5E2600DC">
            <w:pPr>
              <w:pStyle w:val="6"/>
              <w:spacing w:before="132" w:line="323" w:lineRule="auto"/>
              <w:ind w:left="92" w:right="112" w:firstLine="438"/>
            </w:pPr>
            <w:r>
              <w:t>施工期固废主要有轻钢结构厂房建设产生的建筑垃圾和废弃</w:t>
            </w:r>
            <w:r>
              <w:rPr>
                <w:spacing w:val="-1"/>
              </w:rPr>
              <w:t>建材，设备安装产</w:t>
            </w:r>
            <w:r>
              <w:t xml:space="preserve"> </w:t>
            </w:r>
            <w:r>
              <w:rPr>
                <w:spacing w:val="-1"/>
              </w:rPr>
              <w:t>生的少量废弃包装材料以及施工人员的生活垃圾等。</w:t>
            </w:r>
          </w:p>
          <w:p w14:paraId="7C2E70A2">
            <w:pPr>
              <w:pStyle w:val="6"/>
              <w:spacing w:before="33" w:line="219" w:lineRule="auto"/>
              <w:ind w:left="534"/>
            </w:pPr>
            <w:r>
              <w:rPr>
                <w:spacing w:val="-1"/>
              </w:rPr>
              <w:t>建设单位应采取的处置措施如下：</w:t>
            </w:r>
          </w:p>
          <w:p w14:paraId="359BF9D6">
            <w:pPr>
              <w:pStyle w:val="6"/>
              <w:spacing w:before="137" w:line="278" w:lineRule="auto"/>
              <w:ind w:left="112" w:right="114" w:firstLine="419"/>
            </w:pPr>
            <w:r>
              <w:rPr>
                <w:spacing w:val="-1"/>
              </w:rPr>
              <w:t>①对于可回收利用的（如废金属材料、废包装材料等</w:t>
            </w:r>
            <w:r>
              <w:rPr>
                <w:spacing w:val="10"/>
              </w:rPr>
              <w:t>），</w:t>
            </w:r>
            <w:r>
              <w:rPr>
                <w:spacing w:val="-1"/>
              </w:rPr>
              <w:t>应尽量收集外卖废品</w:t>
            </w:r>
            <w:r>
              <w:rPr>
                <w:spacing w:val="1"/>
              </w:rPr>
              <w:t xml:space="preserve"> </w:t>
            </w:r>
            <w:r>
              <w:rPr>
                <w:spacing w:val="-5"/>
              </w:rPr>
              <w:t>回收站回收。</w:t>
            </w:r>
          </w:p>
          <w:p w14:paraId="3E4CCCFB">
            <w:pPr>
              <w:pStyle w:val="6"/>
              <w:spacing w:before="139" w:line="277" w:lineRule="auto"/>
              <w:ind w:left="115" w:right="112" w:firstLine="414"/>
            </w:pPr>
            <w:r>
              <w:t>②生活垃圾在办生活区设垃圾桶收集，定期清运至场镇垃圾</w:t>
            </w:r>
            <w:r>
              <w:rPr>
                <w:spacing w:val="-1"/>
              </w:rPr>
              <w:t>收集点，由环卫部</w:t>
            </w:r>
            <w:r>
              <w:t xml:space="preserve"> </w:t>
            </w:r>
            <w:r>
              <w:rPr>
                <w:spacing w:val="-3"/>
              </w:rPr>
              <w:t>门负责收集处理，严禁乱堆乱扔。</w:t>
            </w:r>
          </w:p>
          <w:p w14:paraId="174955CA">
            <w:pPr>
              <w:pStyle w:val="6"/>
              <w:spacing w:before="138" w:line="212" w:lineRule="auto"/>
              <w:ind w:left="531"/>
            </w:pPr>
            <w:r>
              <w:rPr>
                <w:spacing w:val="-1"/>
              </w:rPr>
              <w:t>采取上述措施后，项目施工期的环境污染影响较小。</w:t>
            </w:r>
          </w:p>
        </w:tc>
      </w:tr>
      <w:tr w14:paraId="31F8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7" w:hRule="atLeast"/>
        </w:trPr>
        <w:tc>
          <w:tcPr>
            <w:tcW w:w="785" w:type="dxa"/>
            <w:tcBorders>
              <w:top w:val="single" w:color="000000" w:sz="2" w:space="0"/>
              <w:right w:val="single" w:color="000000" w:sz="2" w:space="0"/>
            </w:tcBorders>
            <w:vAlign w:val="top"/>
          </w:tcPr>
          <w:p w14:paraId="772EAEAC">
            <w:pPr>
              <w:spacing w:line="281" w:lineRule="auto"/>
              <w:rPr>
                <w:rFonts w:ascii="Arial"/>
                <w:sz w:val="21"/>
              </w:rPr>
            </w:pPr>
          </w:p>
          <w:p w14:paraId="733E022D">
            <w:pPr>
              <w:spacing w:line="281" w:lineRule="auto"/>
              <w:rPr>
                <w:rFonts w:ascii="Arial"/>
                <w:sz w:val="21"/>
              </w:rPr>
            </w:pPr>
          </w:p>
          <w:p w14:paraId="0509D224">
            <w:pPr>
              <w:spacing w:line="282" w:lineRule="auto"/>
              <w:rPr>
                <w:rFonts w:ascii="Arial"/>
                <w:sz w:val="21"/>
              </w:rPr>
            </w:pPr>
          </w:p>
          <w:p w14:paraId="286DC83D">
            <w:pPr>
              <w:spacing w:line="282" w:lineRule="auto"/>
              <w:rPr>
                <w:rFonts w:ascii="Arial"/>
                <w:sz w:val="21"/>
              </w:rPr>
            </w:pPr>
          </w:p>
          <w:p w14:paraId="4221C1F0">
            <w:pPr>
              <w:pStyle w:val="6"/>
              <w:spacing w:before="72" w:line="236" w:lineRule="auto"/>
              <w:ind w:left="172" w:right="169"/>
              <w:jc w:val="both"/>
            </w:pPr>
            <w:r>
              <w:rPr>
                <w:spacing w:val="-4"/>
              </w:rPr>
              <w:t>运营</w:t>
            </w:r>
            <w:r>
              <w:t xml:space="preserve"> </w:t>
            </w:r>
            <w:r>
              <w:rPr>
                <w:spacing w:val="-4"/>
              </w:rPr>
              <w:t>期环</w:t>
            </w:r>
            <w:r>
              <w:t xml:space="preserve"> </w:t>
            </w:r>
            <w:r>
              <w:rPr>
                <w:spacing w:val="-4"/>
              </w:rPr>
              <w:t>境影</w:t>
            </w:r>
            <w:r>
              <w:t xml:space="preserve"> </w:t>
            </w:r>
            <w:r>
              <w:rPr>
                <w:spacing w:val="-4"/>
              </w:rPr>
              <w:t>响和</w:t>
            </w:r>
            <w:r>
              <w:t xml:space="preserve"> </w:t>
            </w:r>
            <w:r>
              <w:rPr>
                <w:spacing w:val="-4"/>
              </w:rPr>
              <w:t>保护</w:t>
            </w:r>
            <w:r>
              <w:t xml:space="preserve"> </w:t>
            </w:r>
            <w:r>
              <w:rPr>
                <w:spacing w:val="-4"/>
              </w:rPr>
              <w:t>措施</w:t>
            </w:r>
          </w:p>
        </w:tc>
        <w:tc>
          <w:tcPr>
            <w:tcW w:w="8127" w:type="dxa"/>
            <w:tcBorders>
              <w:top w:val="single" w:color="000000" w:sz="2" w:space="0"/>
              <w:left w:val="single" w:color="000000" w:sz="2" w:space="0"/>
            </w:tcBorders>
            <w:vAlign w:val="top"/>
          </w:tcPr>
          <w:p w14:paraId="5B4D45C0">
            <w:pPr>
              <w:pStyle w:val="6"/>
              <w:spacing w:before="145" w:line="221" w:lineRule="auto"/>
              <w:ind w:left="106"/>
            </w:pPr>
            <w:r>
              <w:rPr>
                <w:b/>
                <w:bCs/>
                <w:spacing w:val="-8"/>
              </w:rPr>
              <w:t>1、废气</w:t>
            </w:r>
          </w:p>
          <w:p w14:paraId="76984C32">
            <w:pPr>
              <w:pStyle w:val="6"/>
              <w:spacing w:before="137" w:line="323" w:lineRule="auto"/>
              <w:ind w:left="91" w:right="112" w:firstLine="440"/>
            </w:pPr>
            <w:r>
              <w:t>根据工程分析，项目营运期废气主要为水泥气力输送卸料</w:t>
            </w:r>
            <w:r>
              <w:rPr>
                <w:spacing w:val="-1"/>
              </w:rPr>
              <w:t>的粉尘、石粉卸料和</w:t>
            </w:r>
            <w:r>
              <w:t xml:space="preserve"> </w:t>
            </w:r>
            <w:r>
              <w:rPr>
                <w:spacing w:val="-1"/>
              </w:rPr>
              <w:t>铲装上料的粉尘、原料及产品运输时的运输扬尘。</w:t>
            </w:r>
          </w:p>
          <w:p w14:paraId="1F732A16">
            <w:pPr>
              <w:pStyle w:val="6"/>
              <w:spacing w:before="29" w:line="221" w:lineRule="auto"/>
              <w:ind w:left="106"/>
            </w:pPr>
            <w:r>
              <w:rPr>
                <w:b/>
                <w:bCs/>
                <w:spacing w:val="-4"/>
              </w:rPr>
              <w:t>1.1污染源及治理措施</w:t>
            </w:r>
          </w:p>
          <w:p w14:paraId="2AC6BFA0">
            <w:pPr>
              <w:pStyle w:val="6"/>
              <w:spacing w:before="137" w:line="220" w:lineRule="auto"/>
              <w:ind w:left="538"/>
            </w:pPr>
            <w:r>
              <w:rPr>
                <w:b/>
                <w:bCs/>
                <w:spacing w:val="-4"/>
              </w:rPr>
              <w:t>（1）水泥筒仓粉尘</w:t>
            </w:r>
          </w:p>
          <w:p w14:paraId="600BFBD1">
            <w:pPr>
              <w:pStyle w:val="6"/>
              <w:spacing w:before="140" w:line="331" w:lineRule="auto"/>
              <w:ind w:left="109" w:right="100" w:firstLine="440"/>
              <w:jc w:val="both"/>
            </w:pPr>
            <w:r>
              <w:t>本项目使用的散装水泥，通过水泥罐车运至</w:t>
            </w:r>
            <w:r>
              <w:rPr>
                <w:spacing w:val="-1"/>
              </w:rPr>
              <w:t>厂区后采用密闭管道气力输送至水</w:t>
            </w:r>
            <w:r>
              <w:t xml:space="preserve"> 泥筒仓，输送过程会产生少量的粉尘。参考《散逸</w:t>
            </w:r>
            <w:r>
              <w:rPr>
                <w:spacing w:val="-1"/>
              </w:rPr>
              <w:t>性工业粉尘控制技术》中关于搅</w:t>
            </w:r>
            <w:r>
              <w:t xml:space="preserve"> </w:t>
            </w:r>
            <w:r>
              <w:rPr>
                <w:spacing w:val="-2"/>
              </w:rPr>
              <w:t>拌厂筒仓进料过程中逸散尘的产污系数</w:t>
            </w:r>
            <w:r>
              <w:rPr>
                <w:rFonts w:ascii="Times New Roman" w:hAnsi="Times New Roman" w:eastAsia="Times New Roman" w:cs="Times New Roman"/>
                <w:spacing w:val="-2"/>
              </w:rPr>
              <w:t>0.</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12kg/t</w:t>
            </w:r>
            <w:r>
              <w:rPr>
                <w:spacing w:val="-2"/>
              </w:rPr>
              <w:t>。</w:t>
            </w:r>
          </w:p>
          <w:p w14:paraId="674B6190">
            <w:pPr>
              <w:pStyle w:val="6"/>
              <w:spacing w:before="36" w:line="289" w:lineRule="auto"/>
              <w:ind w:left="107" w:right="150" w:firstLine="441"/>
            </w:pPr>
            <w:r>
              <w:t>根据工程分析，本项目年使用散装水泥共约</w:t>
            </w:r>
            <w:r>
              <w:rPr>
                <w:rFonts w:ascii="Times New Roman" w:hAnsi="Times New Roman" w:eastAsia="Times New Roman" w:cs="Times New Roman"/>
              </w:rPr>
              <w:t>450.0027</w:t>
            </w:r>
            <w:r>
              <w:t>吨。</w:t>
            </w:r>
            <w:r>
              <w:rPr>
                <w:spacing w:val="-1"/>
              </w:rPr>
              <w:t>气力输送上料的粉尘</w:t>
            </w:r>
            <w:r>
              <w:t xml:space="preserve"> </w:t>
            </w:r>
            <w:r>
              <w:rPr>
                <w:spacing w:val="-1"/>
              </w:rPr>
              <w:t>产生量约</w:t>
            </w:r>
            <w:r>
              <w:rPr>
                <w:rFonts w:ascii="Times New Roman" w:hAnsi="Times New Roman" w:eastAsia="Times New Roman" w:cs="Times New Roman"/>
                <w:spacing w:val="-1"/>
              </w:rPr>
              <w:t>0.054t/a</w:t>
            </w:r>
            <w:r>
              <w:rPr>
                <w:spacing w:val="-1"/>
              </w:rPr>
              <w:t>。</w:t>
            </w:r>
          </w:p>
        </w:tc>
      </w:tr>
    </w:tbl>
    <w:p w14:paraId="07BE9F95">
      <w:pPr>
        <w:rPr>
          <w:rFonts w:ascii="Arial"/>
          <w:sz w:val="21"/>
        </w:rPr>
      </w:pPr>
    </w:p>
    <w:p w14:paraId="34168809">
      <w:pPr>
        <w:rPr>
          <w:rFonts w:ascii="Arial" w:hAnsi="Arial" w:eastAsia="Arial" w:cs="Arial"/>
          <w:sz w:val="21"/>
          <w:szCs w:val="21"/>
        </w:rPr>
        <w:sectPr>
          <w:footerReference r:id="rId49" w:type="default"/>
          <w:pgSz w:w="11907" w:h="16840"/>
          <w:pgMar w:top="1431" w:right="1490" w:bottom="1259" w:left="1489" w:header="0" w:footer="1080" w:gutter="0"/>
          <w:cols w:space="720" w:num="1"/>
        </w:sectPr>
      </w:pPr>
    </w:p>
    <w:p w14:paraId="648E4812">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1F90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9" w:hRule="atLeast"/>
        </w:trPr>
        <w:tc>
          <w:tcPr>
            <w:tcW w:w="785" w:type="dxa"/>
            <w:tcBorders>
              <w:top w:val="single" w:color="000000" w:sz="2" w:space="0"/>
              <w:right w:val="single" w:color="000000" w:sz="2" w:space="0"/>
            </w:tcBorders>
            <w:vAlign w:val="top"/>
          </w:tcPr>
          <w:p w14:paraId="3F52A687">
            <w:pPr>
              <w:rPr>
                <w:rFonts w:ascii="Arial"/>
                <w:sz w:val="21"/>
              </w:rPr>
            </w:pPr>
          </w:p>
        </w:tc>
        <w:tc>
          <w:tcPr>
            <w:tcW w:w="8127" w:type="dxa"/>
            <w:tcBorders>
              <w:top w:val="single" w:color="000000" w:sz="2" w:space="0"/>
              <w:left w:val="single" w:color="000000" w:sz="2" w:space="0"/>
            </w:tcBorders>
            <w:vAlign w:val="top"/>
          </w:tcPr>
          <w:p w14:paraId="048AEA86">
            <w:pPr>
              <w:pStyle w:val="6"/>
              <w:spacing w:before="138" w:line="330" w:lineRule="auto"/>
              <w:ind w:left="90" w:right="86" w:firstLine="446"/>
            </w:pPr>
            <w:r>
              <w:rPr>
                <w:b/>
                <w:bCs/>
                <w:spacing w:val="-1"/>
              </w:rPr>
              <w:t>治理措施：</w:t>
            </w:r>
            <w:r>
              <w:rPr>
                <w:spacing w:val="-1"/>
              </w:rPr>
              <w:t>本项目拟采用的水泥筒仓的仓顶配备有袋式除尘器，可以有效的将</w:t>
            </w:r>
            <w:r>
              <w:rPr>
                <w:spacing w:val="13"/>
              </w:rPr>
              <w:t xml:space="preserve"> </w:t>
            </w:r>
            <w:r>
              <w:t>筒仓呼吸口排出的粉尘进行收集处理。仓顶配套的除尘器与筒仓通气口密闭连接，</w:t>
            </w:r>
            <w:r>
              <w:rPr>
                <w:spacing w:val="18"/>
              </w:rPr>
              <w:t xml:space="preserve"> </w:t>
            </w:r>
            <w:r>
              <w:rPr>
                <w:spacing w:val="-2"/>
              </w:rPr>
              <w:t>收尘效率取</w:t>
            </w:r>
            <w:r>
              <w:rPr>
                <w:rFonts w:ascii="Times New Roman" w:hAnsi="Times New Roman" w:eastAsia="Times New Roman" w:cs="Times New Roman"/>
                <w:spacing w:val="-2"/>
              </w:rPr>
              <w:t>100%</w:t>
            </w:r>
            <w:r>
              <w:rPr>
                <w:rFonts w:ascii="Times New Roman" w:hAnsi="Times New Roman" w:eastAsia="Times New Roman" w:cs="Times New Roman"/>
                <w:spacing w:val="-23"/>
              </w:rPr>
              <w:t xml:space="preserve"> </w:t>
            </w:r>
            <w:r>
              <w:rPr>
                <w:spacing w:val="-2"/>
              </w:rPr>
              <w:t>。布袋除尘器的除尘效率取</w:t>
            </w:r>
            <w:r>
              <w:rPr>
                <w:rFonts w:ascii="Times New Roman" w:hAnsi="Times New Roman" w:eastAsia="Times New Roman" w:cs="Times New Roman"/>
                <w:spacing w:val="-2"/>
              </w:rPr>
              <w:t>95%</w:t>
            </w:r>
            <w:r>
              <w:rPr>
                <w:rFonts w:ascii="Times New Roman" w:hAnsi="Times New Roman" w:eastAsia="Times New Roman" w:cs="Times New Roman"/>
                <w:spacing w:val="-27"/>
              </w:rPr>
              <w:t xml:space="preserve"> </w:t>
            </w:r>
            <w:r>
              <w:rPr>
                <w:spacing w:val="-2"/>
              </w:rPr>
              <w:t>。经计算，水泥筒仓气力输送的粉</w:t>
            </w:r>
            <w:r>
              <w:t xml:space="preserve"> </w:t>
            </w:r>
            <w:r>
              <w:rPr>
                <w:spacing w:val="-1"/>
              </w:rPr>
              <w:t>尘排放量约</w:t>
            </w:r>
            <w:r>
              <w:rPr>
                <w:rFonts w:ascii="Times New Roman" w:hAnsi="Times New Roman" w:eastAsia="Times New Roman" w:cs="Times New Roman"/>
                <w:spacing w:val="-1"/>
              </w:rPr>
              <w:t>0.0027t/a</w:t>
            </w:r>
            <w:r>
              <w:rPr>
                <w:rFonts w:ascii="Times New Roman" w:hAnsi="Times New Roman" w:eastAsia="Times New Roman" w:cs="Times New Roman"/>
                <w:spacing w:val="-22"/>
              </w:rPr>
              <w:t xml:space="preserve"> </w:t>
            </w:r>
            <w:r>
              <w:rPr>
                <w:spacing w:val="-1"/>
              </w:rPr>
              <w:t>。除尘器收集的粉尘通过喷吹脉冲清灰后，回落至储罐或筒仓</w:t>
            </w:r>
            <w:r>
              <w:t xml:space="preserve"> </w:t>
            </w:r>
            <w:r>
              <w:rPr>
                <w:spacing w:val="-2"/>
              </w:rPr>
              <w:t>做原料使用。</w:t>
            </w:r>
          </w:p>
          <w:p w14:paraId="4E5645EE">
            <w:pPr>
              <w:pStyle w:val="6"/>
              <w:spacing w:before="35" w:line="220" w:lineRule="auto"/>
              <w:ind w:left="555"/>
            </w:pPr>
            <w:r>
              <w:rPr>
                <w:b/>
                <w:bCs/>
                <w:spacing w:val="-3"/>
              </w:rPr>
              <w:t>（</w:t>
            </w:r>
            <w:r>
              <w:rPr>
                <w:rFonts w:ascii="Times New Roman" w:hAnsi="Times New Roman" w:eastAsia="Times New Roman" w:cs="Times New Roman"/>
                <w:b/>
                <w:bCs/>
                <w:spacing w:val="-3"/>
              </w:rPr>
              <w:t>2</w:t>
            </w:r>
            <w:r>
              <w:rPr>
                <w:b/>
                <w:bCs/>
                <w:spacing w:val="-3"/>
              </w:rPr>
              <w:t>）石粉卸料粉尘</w:t>
            </w:r>
          </w:p>
          <w:p w14:paraId="48BD0E7D">
            <w:pPr>
              <w:pStyle w:val="6"/>
              <w:spacing w:before="141" w:line="327" w:lineRule="auto"/>
              <w:ind w:left="106" w:right="100" w:firstLine="446"/>
              <w:jc w:val="both"/>
            </w:pPr>
            <w:r>
              <w:rPr>
                <w:spacing w:val="-1"/>
              </w:rPr>
              <w:t>项目所用石粉原料，外购后利用汽车封闭式运输至厂区的石粉库卸料，卸车过</w:t>
            </w:r>
            <w:r>
              <w:rPr>
                <w:spacing w:val="17"/>
              </w:rPr>
              <w:t xml:space="preserve"> </w:t>
            </w:r>
            <w:r>
              <w:t>程产生的粉尘主要是粒状物在自由下落过程，随风迁移飘</w:t>
            </w:r>
            <w:r>
              <w:rPr>
                <w:spacing w:val="-1"/>
              </w:rPr>
              <w:t>散形成。参考《逸散性工</w:t>
            </w:r>
            <w:r>
              <w:t xml:space="preserve"> 业粉尘控制技术》（中国环境科学出版社</w:t>
            </w:r>
            <w:r>
              <w:rPr>
                <w:spacing w:val="4"/>
              </w:rPr>
              <w:t>），</w:t>
            </w:r>
            <w:r>
              <w:t>装卸粉尘产生系数一般取</w:t>
            </w:r>
            <w:r>
              <w:rPr>
                <w:spacing w:val="-47"/>
              </w:rPr>
              <w:t xml:space="preserve"> </w:t>
            </w:r>
            <w:r>
              <w:rPr>
                <w:rFonts w:ascii="Times New Roman" w:hAnsi="Times New Roman" w:eastAsia="Times New Roman" w:cs="Times New Roman"/>
              </w:rPr>
              <w:t>0.02k</w:t>
            </w:r>
            <w:r>
              <w:rPr>
                <w:rFonts w:ascii="Times New Roman" w:hAnsi="Times New Roman" w:eastAsia="Times New Roman" w:cs="Times New Roman"/>
                <w:spacing w:val="-1"/>
              </w:rPr>
              <w:t>g/t-</w:t>
            </w:r>
            <w:r>
              <w:rPr>
                <w:spacing w:val="-1"/>
              </w:rPr>
              <w:t>原</w:t>
            </w:r>
            <w:r>
              <w:t xml:space="preserve"> </w:t>
            </w:r>
            <w:r>
              <w:rPr>
                <w:spacing w:val="-2"/>
              </w:rPr>
              <w:t>料量。</w:t>
            </w:r>
          </w:p>
          <w:p w14:paraId="652FE446">
            <w:pPr>
              <w:pStyle w:val="6"/>
              <w:spacing w:before="39" w:line="325" w:lineRule="auto"/>
              <w:ind w:left="95" w:right="86" w:firstLine="436"/>
            </w:pPr>
            <w:r>
              <w:rPr>
                <w:spacing w:val="-3"/>
              </w:rPr>
              <w:t>根据工程分析，本项目年使用石粉原料约</w:t>
            </w:r>
            <w:r>
              <w:rPr>
                <w:rFonts w:ascii="Times New Roman" w:hAnsi="Times New Roman" w:eastAsia="Times New Roman" w:cs="Times New Roman"/>
                <w:spacing w:val="-3"/>
              </w:rPr>
              <w:t>899.919</w:t>
            </w:r>
            <w:r>
              <w:rPr>
                <w:spacing w:val="-3"/>
              </w:rPr>
              <w:t>吨</w:t>
            </w:r>
            <w:r>
              <w:rPr>
                <w:rFonts w:ascii="Times New Roman" w:hAnsi="Times New Roman" w:eastAsia="Times New Roman" w:cs="Times New Roman"/>
                <w:spacing w:val="-3"/>
              </w:rPr>
              <w:t>/</w:t>
            </w:r>
            <w:r>
              <w:rPr>
                <w:spacing w:val="-3"/>
              </w:rPr>
              <w:t>年。卸车过程的粉尘产生量</w:t>
            </w:r>
            <w:r>
              <w:rPr>
                <w:spacing w:val="18"/>
              </w:rPr>
              <w:t xml:space="preserve"> </w:t>
            </w:r>
            <w:r>
              <w:rPr>
                <w:spacing w:val="-2"/>
              </w:rPr>
              <w:t>约</w:t>
            </w:r>
            <w:r>
              <w:rPr>
                <w:rFonts w:ascii="Times New Roman" w:hAnsi="Times New Roman" w:eastAsia="Times New Roman" w:cs="Times New Roman"/>
                <w:spacing w:val="-2"/>
              </w:rPr>
              <w:t>0.018t/a</w:t>
            </w:r>
            <w:r>
              <w:rPr>
                <w:spacing w:val="-2"/>
              </w:rPr>
              <w:t>。</w:t>
            </w:r>
          </w:p>
          <w:p w14:paraId="74AF632E">
            <w:pPr>
              <w:pStyle w:val="6"/>
              <w:spacing w:before="25" w:line="321" w:lineRule="auto"/>
              <w:ind w:left="92" w:right="86" w:firstLine="445"/>
            </w:pPr>
            <w:r>
              <w:rPr>
                <w:b/>
                <w:bCs/>
                <w:spacing w:val="-4"/>
              </w:rPr>
              <w:t>治理措施：</w:t>
            </w:r>
            <w:r>
              <w:rPr>
                <w:spacing w:val="-41"/>
              </w:rPr>
              <w:t xml:space="preserve"> </w:t>
            </w:r>
            <w:r>
              <w:rPr>
                <w:b/>
                <w:bCs/>
                <w:spacing w:val="-4"/>
              </w:rPr>
              <w:t>目前项目区已建设有一个三面封闭式石粉库，但未配套安装喷雾降</w:t>
            </w:r>
            <w:r>
              <w:t xml:space="preserve"> </w:t>
            </w:r>
            <w:r>
              <w:rPr>
                <w:b/>
                <w:bCs/>
                <w:spacing w:val="-3"/>
              </w:rPr>
              <w:t>尘装置，不能满足环保要求。</w:t>
            </w:r>
          </w:p>
          <w:p w14:paraId="3138E787">
            <w:pPr>
              <w:pStyle w:val="6"/>
              <w:spacing w:before="37" w:line="330" w:lineRule="auto"/>
              <w:ind w:left="90" w:right="8" w:firstLine="442"/>
            </w:pPr>
            <w:r>
              <w:t>本项目设置三面封闭式石粉库和防雨顶棚。汽车卸料时将货箱倒入库内卸车，</w:t>
            </w:r>
            <w:r>
              <w:rPr>
                <w:spacing w:val="16"/>
              </w:rPr>
              <w:t xml:space="preserve"> </w:t>
            </w:r>
            <w:r>
              <w:rPr>
                <w:spacing w:val="-1"/>
              </w:rPr>
              <w:t>并采取喷雾降尘措施。参考《排放源统计调查产排污核算方法和系数手册》“</w:t>
            </w:r>
            <w:r>
              <w:rPr>
                <w:spacing w:val="-82"/>
              </w:rPr>
              <w:t xml:space="preserve"> </w:t>
            </w:r>
            <w:r>
              <w:rPr>
                <w:spacing w:val="-1"/>
              </w:rPr>
              <w:t>固体</w:t>
            </w:r>
            <w:r>
              <w:t xml:space="preserve">  </w:t>
            </w:r>
            <w:r>
              <w:rPr>
                <w:spacing w:val="-5"/>
              </w:rPr>
              <w:t>物料堆存颗粒物产排污核算系数手册</w:t>
            </w:r>
            <w:r>
              <w:rPr>
                <w:spacing w:val="-69"/>
              </w:rPr>
              <w:t xml:space="preserve"> </w:t>
            </w:r>
            <w:r>
              <w:rPr>
                <w:spacing w:val="-5"/>
              </w:rPr>
              <w:t>”中“</w:t>
            </w:r>
            <w:r>
              <w:rPr>
                <w:spacing w:val="-84"/>
              </w:rPr>
              <w:t xml:space="preserve"> </w:t>
            </w:r>
            <w:r>
              <w:rPr>
                <w:spacing w:val="-5"/>
              </w:rPr>
              <w:t>附录</w:t>
            </w:r>
            <w:r>
              <w:rPr>
                <w:rFonts w:ascii="Times New Roman" w:hAnsi="Times New Roman" w:eastAsia="Times New Roman" w:cs="Times New Roman"/>
                <w:spacing w:val="-5"/>
              </w:rPr>
              <w:t>4</w:t>
            </w:r>
            <w:r>
              <w:rPr>
                <w:spacing w:val="-5"/>
              </w:rPr>
              <w:t>：粉尘控制措施控制效率</w:t>
            </w:r>
            <w:r>
              <w:rPr>
                <w:spacing w:val="-81"/>
              </w:rPr>
              <w:t xml:space="preserve"> </w:t>
            </w:r>
            <w:r>
              <w:rPr>
                <w:spacing w:val="-5"/>
              </w:rPr>
              <w:t>”：洒水</w:t>
            </w:r>
            <w:r>
              <w:t xml:space="preserve"> </w:t>
            </w:r>
            <w:r>
              <w:rPr>
                <w:spacing w:val="-2"/>
              </w:rPr>
              <w:t>措施的粉尘控制效率</w:t>
            </w:r>
            <w:r>
              <w:rPr>
                <w:rFonts w:ascii="Times New Roman" w:hAnsi="Times New Roman" w:eastAsia="Times New Roman" w:cs="Times New Roman"/>
                <w:spacing w:val="-2"/>
              </w:rPr>
              <w:t>74%</w:t>
            </w:r>
            <w:r>
              <w:rPr>
                <w:rFonts w:ascii="Times New Roman" w:hAnsi="Times New Roman" w:eastAsia="Times New Roman" w:cs="Times New Roman"/>
                <w:spacing w:val="-16"/>
              </w:rPr>
              <w:t xml:space="preserve"> </w:t>
            </w:r>
            <w:r>
              <w:rPr>
                <w:spacing w:val="-2"/>
              </w:rPr>
              <w:t>，围挡措施的粉尘控制效率</w:t>
            </w:r>
            <w:r>
              <w:rPr>
                <w:rFonts w:ascii="Times New Roman" w:hAnsi="Times New Roman" w:eastAsia="Times New Roman" w:cs="Times New Roman"/>
                <w:spacing w:val="-2"/>
              </w:rPr>
              <w:t>60%</w:t>
            </w:r>
            <w:r>
              <w:rPr>
                <w:rFonts w:ascii="Times New Roman" w:hAnsi="Times New Roman" w:eastAsia="Times New Roman" w:cs="Times New Roman"/>
                <w:spacing w:val="-26"/>
              </w:rPr>
              <w:t xml:space="preserve"> </w:t>
            </w:r>
            <w:r>
              <w:rPr>
                <w:spacing w:val="-2"/>
              </w:rPr>
              <w:t>。本项目通过采取上述防</w:t>
            </w:r>
            <w:r>
              <w:t xml:space="preserve">  </w:t>
            </w:r>
            <w:r>
              <w:rPr>
                <w:spacing w:val="-3"/>
              </w:rPr>
              <w:t>尘措施，抑尘效率按</w:t>
            </w:r>
            <w:r>
              <w:rPr>
                <w:rFonts w:ascii="Times New Roman" w:hAnsi="Times New Roman" w:eastAsia="Times New Roman" w:cs="Times New Roman"/>
                <w:spacing w:val="-3"/>
              </w:rPr>
              <w:t>70%</w:t>
            </w:r>
            <w:r>
              <w:rPr>
                <w:spacing w:val="-3"/>
              </w:rPr>
              <w:t>计，则卸料粉尘排放量约</w:t>
            </w:r>
            <w:r>
              <w:rPr>
                <w:rFonts w:ascii="Times New Roman" w:hAnsi="Times New Roman" w:eastAsia="Times New Roman" w:cs="Times New Roman"/>
                <w:spacing w:val="-3"/>
              </w:rPr>
              <w:t>0.005t/a</w:t>
            </w:r>
            <w:r>
              <w:rPr>
                <w:spacing w:val="-4"/>
              </w:rPr>
              <w:t>。粉尘在厂区无组织排放。</w:t>
            </w:r>
          </w:p>
          <w:p w14:paraId="65A58ED5">
            <w:pPr>
              <w:pStyle w:val="6"/>
              <w:spacing w:before="36" w:line="220" w:lineRule="auto"/>
              <w:ind w:left="555"/>
            </w:pPr>
            <w:r>
              <w:rPr>
                <w:b/>
                <w:bCs/>
                <w:spacing w:val="-3"/>
              </w:rPr>
              <w:t>（</w:t>
            </w:r>
            <w:r>
              <w:rPr>
                <w:rFonts w:ascii="Times New Roman" w:hAnsi="Times New Roman" w:eastAsia="Times New Roman" w:cs="Times New Roman"/>
                <w:b/>
                <w:bCs/>
                <w:spacing w:val="-3"/>
              </w:rPr>
              <w:t>3</w:t>
            </w:r>
            <w:r>
              <w:rPr>
                <w:b/>
                <w:bCs/>
                <w:spacing w:val="-3"/>
              </w:rPr>
              <w:t>）物料上料粉尘</w:t>
            </w:r>
          </w:p>
          <w:p w14:paraId="28535511">
            <w:pPr>
              <w:pStyle w:val="6"/>
              <w:spacing w:before="142" w:line="331" w:lineRule="auto"/>
              <w:ind w:left="107" w:right="24" w:firstLine="445"/>
              <w:jc w:val="both"/>
            </w:pPr>
            <w:r>
              <w:rPr>
                <w:spacing w:val="-5"/>
              </w:rPr>
              <w:t>项目生产过程，采用装载机铲装石粉原料，然后送入生产车间内上料至配料斗。</w:t>
            </w:r>
            <w:r>
              <w:rPr>
                <w:spacing w:val="13"/>
              </w:rPr>
              <w:t xml:space="preserve"> </w:t>
            </w:r>
            <w:r>
              <w:t>上料过程石粉随重力下落会产生少量的粉尘排放。上料</w:t>
            </w:r>
            <w:r>
              <w:rPr>
                <w:spacing w:val="-1"/>
              </w:rPr>
              <w:t>粉尘的产生机理与物料卸车</w:t>
            </w:r>
            <w:r>
              <w:t xml:space="preserve"> 过程相似，主要是粒状物在自由下落过程随风迁</w:t>
            </w:r>
            <w:r>
              <w:rPr>
                <w:spacing w:val="-1"/>
              </w:rPr>
              <w:t>移飘散形成。参考《逸散性工业粉</w:t>
            </w:r>
            <w:r>
              <w:t xml:space="preserve"> 尘控制技术》（中国环境科学出版社</w:t>
            </w:r>
            <w:r>
              <w:rPr>
                <w:spacing w:val="4"/>
              </w:rPr>
              <w:t>），</w:t>
            </w:r>
            <w:r>
              <w:t>石粉上料粉尘产生系数一般取</w:t>
            </w:r>
            <w:r>
              <w:rPr>
                <w:spacing w:val="-46"/>
              </w:rPr>
              <w:t xml:space="preserve"> </w:t>
            </w:r>
            <w:r>
              <w:rPr>
                <w:rFonts w:ascii="Times New Roman" w:hAnsi="Times New Roman" w:eastAsia="Times New Roman" w:cs="Times New Roman"/>
              </w:rPr>
              <w:t>0.0</w:t>
            </w:r>
            <w:r>
              <w:rPr>
                <w:rFonts w:ascii="Times New Roman" w:hAnsi="Times New Roman" w:eastAsia="Times New Roman" w:cs="Times New Roman"/>
                <w:spacing w:val="-1"/>
              </w:rPr>
              <w:t>2kg/t-</w:t>
            </w:r>
            <w:r>
              <w:rPr>
                <w:spacing w:val="-1"/>
              </w:rPr>
              <w:t>原</w:t>
            </w:r>
            <w:r>
              <w:t xml:space="preserve"> </w:t>
            </w:r>
            <w:r>
              <w:rPr>
                <w:spacing w:val="-1"/>
              </w:rPr>
              <w:t>料量。根据工程分析，本项目年使用石粉原料约</w:t>
            </w:r>
            <w:r>
              <w:rPr>
                <w:spacing w:val="-44"/>
              </w:rPr>
              <w:t xml:space="preserve"> </w:t>
            </w:r>
            <w:r>
              <w:rPr>
                <w:rFonts w:ascii="Times New Roman" w:hAnsi="Times New Roman" w:eastAsia="Times New Roman" w:cs="Times New Roman"/>
                <w:spacing w:val="-1"/>
              </w:rPr>
              <w:t>899.919</w:t>
            </w:r>
            <w:r>
              <w:rPr>
                <w:rFonts w:ascii="Times New Roman" w:hAnsi="Times New Roman" w:eastAsia="Times New Roman" w:cs="Times New Roman"/>
                <w:spacing w:val="19"/>
                <w:w w:val="101"/>
              </w:rPr>
              <w:t xml:space="preserve"> </w:t>
            </w:r>
            <w:r>
              <w:rPr>
                <w:spacing w:val="-1"/>
              </w:rPr>
              <w:t>吨</w:t>
            </w:r>
            <w:r>
              <w:rPr>
                <w:rFonts w:ascii="Times New Roman" w:hAnsi="Times New Roman" w:eastAsia="Times New Roman" w:cs="Times New Roman"/>
                <w:spacing w:val="-2"/>
              </w:rPr>
              <w:t>/</w:t>
            </w:r>
            <w:r>
              <w:rPr>
                <w:spacing w:val="-2"/>
              </w:rPr>
              <w:t>年。卸车过程的粉尘产</w:t>
            </w:r>
            <w:r>
              <w:t xml:space="preserve"> </w:t>
            </w:r>
            <w:r>
              <w:rPr>
                <w:spacing w:val="-2"/>
              </w:rPr>
              <w:t>生量约</w:t>
            </w:r>
            <w:r>
              <w:rPr>
                <w:spacing w:val="-39"/>
              </w:rPr>
              <w:t xml:space="preserve"> </w:t>
            </w:r>
            <w:r>
              <w:rPr>
                <w:rFonts w:ascii="Times New Roman" w:hAnsi="Times New Roman" w:eastAsia="Times New Roman" w:cs="Times New Roman"/>
                <w:spacing w:val="-2"/>
              </w:rPr>
              <w:t>0.018t/a</w:t>
            </w:r>
            <w:r>
              <w:rPr>
                <w:spacing w:val="-2"/>
              </w:rPr>
              <w:t>。</w:t>
            </w:r>
          </w:p>
          <w:p w14:paraId="0DE3AD59">
            <w:pPr>
              <w:pStyle w:val="6"/>
              <w:spacing w:before="32" w:line="219" w:lineRule="auto"/>
              <w:ind w:left="533"/>
            </w:pPr>
            <w:r>
              <w:t>本项目采用的散装水泥原料以密闭管道螺旋</w:t>
            </w:r>
            <w:r>
              <w:rPr>
                <w:spacing w:val="-1"/>
              </w:rPr>
              <w:t>输送，不会产生粉尘。</w:t>
            </w:r>
          </w:p>
          <w:p w14:paraId="086D2CC2">
            <w:pPr>
              <w:pStyle w:val="6"/>
              <w:spacing w:before="137" w:line="323" w:lineRule="auto"/>
              <w:ind w:left="94" w:right="135" w:firstLine="443"/>
            </w:pPr>
            <w:r>
              <w:rPr>
                <w:b/>
                <w:bCs/>
                <w:spacing w:val="-5"/>
              </w:rPr>
              <w:t>治理措施：</w:t>
            </w:r>
            <w:r>
              <w:rPr>
                <w:spacing w:val="-56"/>
              </w:rPr>
              <w:t xml:space="preserve"> </w:t>
            </w:r>
            <w:r>
              <w:rPr>
                <w:b/>
                <w:bCs/>
                <w:spacing w:val="-5"/>
              </w:rPr>
              <w:t>目前，项目厂区已建成封闭式生产车间，但未配套安装喷雾装置，</w:t>
            </w:r>
            <w:r>
              <w:t xml:space="preserve"> </w:t>
            </w:r>
            <w:r>
              <w:rPr>
                <w:b/>
                <w:bCs/>
                <w:spacing w:val="-3"/>
              </w:rPr>
              <w:t>不能满足环保要求。</w:t>
            </w:r>
          </w:p>
          <w:p w14:paraId="11129231">
            <w:pPr>
              <w:pStyle w:val="6"/>
              <w:spacing w:before="34" w:line="310" w:lineRule="auto"/>
              <w:ind w:left="93" w:right="25" w:firstLine="439"/>
              <w:jc w:val="both"/>
            </w:pPr>
            <w:r>
              <w:t>本项目的上料配料环节位于封闭式生产车间内，同时在</w:t>
            </w:r>
            <w:r>
              <w:rPr>
                <w:spacing w:val="-1"/>
              </w:rPr>
              <w:t>配料斗上方和生产车间</w:t>
            </w:r>
            <w:r>
              <w:t xml:space="preserve"> </w:t>
            </w:r>
            <w:r>
              <w:rPr>
                <w:spacing w:val="-4"/>
              </w:rPr>
              <w:t>内部的墙体上方均设置有喷雾装置。生产时同步开启喷雾装置，形成双重喷雾降尘，</w:t>
            </w:r>
            <w:r>
              <w:rPr>
                <w:spacing w:val="5"/>
              </w:rPr>
              <w:t xml:space="preserve"> </w:t>
            </w:r>
            <w:r>
              <w:t>即配料斗上方喷雾和整个车间的喷雾，能有效降低粉</w:t>
            </w:r>
            <w:r>
              <w:rPr>
                <w:spacing w:val="-1"/>
              </w:rPr>
              <w:t>尘污染。参考《排放源统计调</w:t>
            </w:r>
            <w:r>
              <w:t xml:space="preserve"> </w:t>
            </w:r>
            <w:r>
              <w:rPr>
                <w:spacing w:val="-6"/>
              </w:rPr>
              <w:t>查产排污核算方法和系数手册》“固体物料堆存颗粒物产排污核算系数手册</w:t>
            </w:r>
            <w:r>
              <w:rPr>
                <w:spacing w:val="-65"/>
              </w:rPr>
              <w:t xml:space="preserve"> </w:t>
            </w:r>
            <w:r>
              <w:rPr>
                <w:spacing w:val="-6"/>
              </w:rPr>
              <w:t>”中“附</w:t>
            </w:r>
          </w:p>
        </w:tc>
      </w:tr>
    </w:tbl>
    <w:p w14:paraId="11AEADB9">
      <w:pPr>
        <w:rPr>
          <w:rFonts w:ascii="Arial"/>
          <w:sz w:val="21"/>
        </w:rPr>
      </w:pPr>
    </w:p>
    <w:p w14:paraId="5686B915">
      <w:pPr>
        <w:rPr>
          <w:rFonts w:ascii="Arial" w:hAnsi="Arial" w:eastAsia="Arial" w:cs="Arial"/>
          <w:sz w:val="21"/>
          <w:szCs w:val="21"/>
        </w:rPr>
        <w:sectPr>
          <w:footerReference r:id="rId50" w:type="default"/>
          <w:pgSz w:w="11907" w:h="16840"/>
          <w:pgMar w:top="1431" w:right="1490" w:bottom="1260" w:left="1489" w:header="0" w:footer="1080" w:gutter="0"/>
          <w:cols w:space="720" w:num="1"/>
        </w:sectPr>
      </w:pPr>
    </w:p>
    <w:p w14:paraId="28C5E9C1">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904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785" w:type="dxa"/>
            <w:tcBorders>
              <w:top w:val="single" w:color="000000" w:sz="2" w:space="0"/>
              <w:right w:val="single" w:color="000000" w:sz="2" w:space="0"/>
            </w:tcBorders>
            <w:vAlign w:val="top"/>
          </w:tcPr>
          <w:p w14:paraId="3C8C6D84">
            <w:pPr>
              <w:rPr>
                <w:rFonts w:ascii="Arial"/>
                <w:sz w:val="21"/>
              </w:rPr>
            </w:pPr>
          </w:p>
        </w:tc>
        <w:tc>
          <w:tcPr>
            <w:tcW w:w="8127" w:type="dxa"/>
            <w:tcBorders>
              <w:top w:val="single" w:color="000000" w:sz="2" w:space="0"/>
              <w:left w:val="single" w:color="000000" w:sz="2" w:space="0"/>
            </w:tcBorders>
            <w:vAlign w:val="top"/>
          </w:tcPr>
          <w:p w14:paraId="2CDB1FC4">
            <w:pPr>
              <w:pStyle w:val="6"/>
              <w:spacing w:before="136" w:line="327" w:lineRule="auto"/>
              <w:ind w:left="90" w:right="83"/>
              <w:jc w:val="both"/>
            </w:pPr>
            <w:r>
              <w:rPr>
                <w:spacing w:val="-3"/>
              </w:rPr>
              <w:t>录</w:t>
            </w:r>
            <w:r>
              <w:rPr>
                <w:rFonts w:ascii="Times New Roman" w:hAnsi="Times New Roman" w:eastAsia="Times New Roman" w:cs="Times New Roman"/>
                <w:spacing w:val="-3"/>
              </w:rPr>
              <w:t>4</w:t>
            </w:r>
            <w:r>
              <w:rPr>
                <w:spacing w:val="-3"/>
              </w:rPr>
              <w:t>：粉尘控制措施控制效率</w:t>
            </w:r>
            <w:r>
              <w:rPr>
                <w:spacing w:val="-74"/>
              </w:rPr>
              <w:t xml:space="preserve"> </w:t>
            </w:r>
            <w:r>
              <w:rPr>
                <w:spacing w:val="-3"/>
              </w:rPr>
              <w:t>”：洒水措施的粉尘控制效率</w:t>
            </w:r>
            <w:r>
              <w:rPr>
                <w:rFonts w:ascii="Times New Roman" w:hAnsi="Times New Roman" w:eastAsia="Times New Roman" w:cs="Times New Roman"/>
                <w:spacing w:val="-3"/>
              </w:rPr>
              <w:t>74%</w:t>
            </w:r>
            <w:r>
              <w:rPr>
                <w:rFonts w:ascii="Times New Roman" w:hAnsi="Times New Roman" w:eastAsia="Times New Roman" w:cs="Times New Roman"/>
                <w:spacing w:val="-30"/>
              </w:rPr>
              <w:t xml:space="preserve"> </w:t>
            </w:r>
            <w:r>
              <w:rPr>
                <w:spacing w:val="-3"/>
              </w:rPr>
              <w:t>，围挡措施的粉尘控</w:t>
            </w:r>
            <w:r>
              <w:t xml:space="preserve"> </w:t>
            </w:r>
            <w:r>
              <w:rPr>
                <w:spacing w:val="-1"/>
              </w:rPr>
              <w:t>制效率</w:t>
            </w:r>
            <w:r>
              <w:rPr>
                <w:rFonts w:ascii="Times New Roman" w:hAnsi="Times New Roman" w:eastAsia="Times New Roman" w:cs="Times New Roman"/>
                <w:spacing w:val="-1"/>
              </w:rPr>
              <w:t>60%</w:t>
            </w:r>
            <w:r>
              <w:rPr>
                <w:rFonts w:ascii="Times New Roman" w:hAnsi="Times New Roman" w:eastAsia="Times New Roman" w:cs="Times New Roman"/>
                <w:spacing w:val="-25"/>
              </w:rPr>
              <w:t xml:space="preserve"> </w:t>
            </w:r>
            <w:r>
              <w:rPr>
                <w:spacing w:val="-1"/>
              </w:rPr>
              <w:t>。本项目通过采取上述防尘措施，抑尘效率按</w:t>
            </w:r>
            <w:r>
              <w:rPr>
                <w:rFonts w:ascii="Times New Roman" w:hAnsi="Times New Roman" w:eastAsia="Times New Roman" w:cs="Times New Roman"/>
                <w:spacing w:val="-1"/>
              </w:rPr>
              <w:t>80%</w:t>
            </w:r>
            <w:r>
              <w:rPr>
                <w:spacing w:val="-1"/>
              </w:rPr>
              <w:t>计，则卸料粉尘排放</w:t>
            </w:r>
            <w:r>
              <w:t xml:space="preserve">  </w:t>
            </w:r>
            <w:r>
              <w:rPr>
                <w:spacing w:val="-2"/>
              </w:rPr>
              <w:t>量约</w:t>
            </w:r>
            <w:r>
              <w:rPr>
                <w:rFonts w:ascii="Times New Roman" w:hAnsi="Times New Roman" w:eastAsia="Times New Roman" w:cs="Times New Roman"/>
                <w:spacing w:val="-2"/>
              </w:rPr>
              <w:t>0.004t/a</w:t>
            </w:r>
            <w:r>
              <w:rPr>
                <w:rFonts w:ascii="Times New Roman" w:hAnsi="Times New Roman" w:eastAsia="Times New Roman" w:cs="Times New Roman"/>
                <w:spacing w:val="-20"/>
              </w:rPr>
              <w:t xml:space="preserve"> </w:t>
            </w:r>
            <w:r>
              <w:rPr>
                <w:spacing w:val="-2"/>
              </w:rPr>
              <w:t>。粉尘在厂区无组织排放。</w:t>
            </w:r>
          </w:p>
          <w:p w14:paraId="08C042B6">
            <w:pPr>
              <w:pStyle w:val="6"/>
              <w:spacing w:before="39" w:line="220" w:lineRule="auto"/>
              <w:ind w:left="555"/>
            </w:pPr>
            <w:r>
              <w:rPr>
                <w:spacing w:val="-2"/>
              </w:rPr>
              <w:t>（</w:t>
            </w:r>
            <w:r>
              <w:rPr>
                <w:rFonts w:ascii="Times New Roman" w:hAnsi="Times New Roman" w:eastAsia="Times New Roman" w:cs="Times New Roman"/>
                <w:spacing w:val="-2"/>
              </w:rPr>
              <w:t>4</w:t>
            </w:r>
            <w:r>
              <w:rPr>
                <w:spacing w:val="-2"/>
              </w:rPr>
              <w:t>）车辆运输扬尘</w:t>
            </w:r>
          </w:p>
          <w:p w14:paraId="28FF9D7B">
            <w:pPr>
              <w:pStyle w:val="6"/>
              <w:spacing w:before="137" w:line="327" w:lineRule="auto"/>
              <w:ind w:left="106" w:right="102" w:firstLine="446"/>
              <w:jc w:val="both"/>
            </w:pPr>
            <w:r>
              <w:rPr>
                <w:spacing w:val="-1"/>
              </w:rPr>
              <w:t>项目原料和产品均利用汽车进行运输，主要依托附近乡道公路。运输车辆车身</w:t>
            </w:r>
            <w:r>
              <w:rPr>
                <w:spacing w:val="14"/>
              </w:rPr>
              <w:t xml:space="preserve"> </w:t>
            </w:r>
            <w:r>
              <w:t>及轮胎携带有少量粉尘，在行驶途中会产生少量的</w:t>
            </w:r>
            <w:r>
              <w:rPr>
                <w:spacing w:val="-1"/>
              </w:rPr>
              <w:t>道路扬尘，会对道路沿线环境造</w:t>
            </w:r>
            <w:r>
              <w:t xml:space="preserve"> </w:t>
            </w:r>
            <w:r>
              <w:rPr>
                <w:spacing w:val="-1"/>
              </w:rPr>
              <w:t>成不利影响。</w:t>
            </w:r>
          </w:p>
          <w:p w14:paraId="11E52469">
            <w:pPr>
              <w:pStyle w:val="6"/>
              <w:spacing w:before="31" w:line="323" w:lineRule="auto"/>
              <w:ind w:left="110" w:right="102" w:firstLine="443"/>
            </w:pPr>
            <w:r>
              <w:rPr>
                <w:b/>
                <w:bCs/>
                <w:spacing w:val="-3"/>
              </w:rPr>
              <w:t>治理措施：目前，项目厂区内车辆行驶通道的地面已硬化处理，但厂区进出口</w:t>
            </w:r>
            <w:r>
              <w:rPr>
                <w:spacing w:val="2"/>
              </w:rPr>
              <w:t xml:space="preserve"> </w:t>
            </w:r>
            <w:r>
              <w:rPr>
                <w:b/>
                <w:bCs/>
                <w:spacing w:val="-3"/>
              </w:rPr>
              <w:t>未设置车辆冲洗设施，不能满足环保要求。</w:t>
            </w:r>
          </w:p>
          <w:p w14:paraId="2B47CA82">
            <w:pPr>
              <w:pStyle w:val="6"/>
              <w:spacing w:before="32" w:line="331" w:lineRule="auto"/>
              <w:ind w:left="108" w:right="100" w:firstLine="443"/>
            </w:pPr>
            <w:r>
              <w:rPr>
                <w:spacing w:val="-1"/>
              </w:rPr>
              <w:t>建设单位应在厂区进出口建设车辆冲洗设施，安排专人负责进出车辆的冲洗。</w:t>
            </w:r>
            <w:r>
              <w:rPr>
                <w:spacing w:val="17"/>
              </w:rPr>
              <w:t xml:space="preserve"> </w:t>
            </w:r>
            <w:r>
              <w:t>合理安排运输时间，加强车辆运输管理，避免</w:t>
            </w:r>
            <w:r>
              <w:rPr>
                <w:spacing w:val="-1"/>
              </w:rPr>
              <w:t>车速过快，加盖篷布，减小扬尘的产</w:t>
            </w:r>
            <w:r>
              <w:t xml:space="preserve"> 生。强化厂区内部卫生管理，安排专人适时对厂区地</w:t>
            </w:r>
            <w:r>
              <w:rPr>
                <w:spacing w:val="-1"/>
              </w:rPr>
              <w:t>面进行洒水、清扫，保持清洁</w:t>
            </w:r>
            <w:r>
              <w:t xml:space="preserve"> </w:t>
            </w:r>
            <w:r>
              <w:rPr>
                <w:spacing w:val="-3"/>
              </w:rPr>
              <w:t>卫生。</w:t>
            </w:r>
          </w:p>
          <w:p w14:paraId="4DF75A37">
            <w:pPr>
              <w:pStyle w:val="6"/>
              <w:spacing w:before="21" w:line="219" w:lineRule="auto"/>
              <w:ind w:left="532"/>
            </w:pPr>
            <w:r>
              <w:t>通过采取上述扬尘防治措施，能够有效降低道</w:t>
            </w:r>
            <w:r>
              <w:rPr>
                <w:spacing w:val="-1"/>
              </w:rPr>
              <w:t>路扬尘的污染影响。</w:t>
            </w:r>
          </w:p>
          <w:p w14:paraId="54846E76">
            <w:pPr>
              <w:pStyle w:val="6"/>
              <w:spacing w:before="139" w:line="221" w:lineRule="auto"/>
              <w:ind w:left="96"/>
            </w:pPr>
            <w:r>
              <w:rPr>
                <w:rFonts w:ascii="Times New Roman" w:hAnsi="Times New Roman" w:eastAsia="Times New Roman" w:cs="Times New Roman"/>
                <w:b/>
                <w:bCs/>
                <w:spacing w:val="-3"/>
              </w:rPr>
              <w:t>1.2</w:t>
            </w:r>
            <w:r>
              <w:rPr>
                <w:b/>
                <w:bCs/>
                <w:spacing w:val="-3"/>
              </w:rPr>
              <w:t>废气排放情况</w:t>
            </w:r>
          </w:p>
          <w:p w14:paraId="67E799B1">
            <w:pPr>
              <w:spacing w:before="154" w:line="230" w:lineRule="auto"/>
              <w:ind w:left="1235"/>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4-3    </w:t>
            </w:r>
            <w:r>
              <w:rPr>
                <w:rFonts w:ascii="黑体" w:hAnsi="黑体" w:eastAsia="黑体" w:cs="黑体"/>
                <w:spacing w:val="8"/>
                <w:sz w:val="19"/>
                <w:szCs w:val="19"/>
              </w:rPr>
              <w:t>废气产生环节、污染物种类、排放形式及污染防治设施表</w:t>
            </w:r>
          </w:p>
          <w:p w14:paraId="540D08F6">
            <w:pPr>
              <w:spacing w:line="15" w:lineRule="exact"/>
            </w:pPr>
          </w:p>
          <w:tbl>
            <w:tblPr>
              <w:tblStyle w:val="5"/>
              <w:tblW w:w="784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893"/>
              <w:gridCol w:w="1128"/>
              <w:gridCol w:w="758"/>
              <w:gridCol w:w="904"/>
              <w:gridCol w:w="1814"/>
              <w:gridCol w:w="790"/>
              <w:gridCol w:w="1116"/>
            </w:tblGrid>
            <w:tr w14:paraId="3985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40" w:type="dxa"/>
                  <w:vAlign w:val="top"/>
                </w:tcPr>
                <w:p w14:paraId="41D1F568">
                  <w:pPr>
                    <w:pStyle w:val="6"/>
                    <w:spacing w:before="146" w:line="230" w:lineRule="auto"/>
                    <w:ind w:left="23"/>
                    <w:rPr>
                      <w:sz w:val="19"/>
                      <w:szCs w:val="19"/>
                    </w:rPr>
                  </w:pPr>
                  <w:r>
                    <w:rPr>
                      <w:spacing w:val="5"/>
                      <w:sz w:val="19"/>
                      <w:szCs w:val="19"/>
                    </w:rPr>
                    <w:t>序号</w:t>
                  </w:r>
                </w:p>
              </w:tc>
              <w:tc>
                <w:tcPr>
                  <w:tcW w:w="893" w:type="dxa"/>
                  <w:vAlign w:val="top"/>
                </w:tcPr>
                <w:p w14:paraId="6049D4F4">
                  <w:pPr>
                    <w:pStyle w:val="6"/>
                    <w:spacing w:before="28" w:line="219" w:lineRule="auto"/>
                    <w:ind w:left="151" w:right="47" w:hanging="100"/>
                    <w:rPr>
                      <w:sz w:val="19"/>
                      <w:szCs w:val="19"/>
                    </w:rPr>
                  </w:pPr>
                  <w:r>
                    <w:rPr>
                      <w:spacing w:val="7"/>
                      <w:sz w:val="19"/>
                      <w:szCs w:val="19"/>
                    </w:rPr>
                    <w:t>污染物产</w:t>
                  </w:r>
                  <w:r>
                    <w:rPr>
                      <w:sz w:val="19"/>
                      <w:szCs w:val="19"/>
                    </w:rPr>
                    <w:t xml:space="preserve"> </w:t>
                  </w:r>
                  <w:r>
                    <w:rPr>
                      <w:spacing w:val="6"/>
                      <w:sz w:val="19"/>
                      <w:szCs w:val="19"/>
                    </w:rPr>
                    <w:t>生设施</w:t>
                  </w:r>
                </w:p>
              </w:tc>
              <w:tc>
                <w:tcPr>
                  <w:tcW w:w="1128" w:type="dxa"/>
                  <w:vAlign w:val="top"/>
                </w:tcPr>
                <w:p w14:paraId="20A00245">
                  <w:pPr>
                    <w:pStyle w:val="6"/>
                    <w:spacing w:before="28" w:line="219" w:lineRule="auto"/>
                    <w:ind w:left="466" w:right="64" w:hanging="399"/>
                    <w:rPr>
                      <w:sz w:val="19"/>
                      <w:szCs w:val="19"/>
                    </w:rPr>
                  </w:pPr>
                  <w:r>
                    <w:rPr>
                      <w:spacing w:val="8"/>
                      <w:sz w:val="19"/>
                      <w:szCs w:val="19"/>
                    </w:rPr>
                    <w:t>废气产污环</w:t>
                  </w:r>
                  <w:r>
                    <w:rPr>
                      <w:sz w:val="19"/>
                      <w:szCs w:val="19"/>
                    </w:rPr>
                    <w:t xml:space="preserve"> </w:t>
                  </w:r>
                  <w:r>
                    <w:rPr>
                      <w:spacing w:val="1"/>
                      <w:sz w:val="19"/>
                      <w:szCs w:val="19"/>
                    </w:rPr>
                    <w:t>节</w:t>
                  </w:r>
                </w:p>
              </w:tc>
              <w:tc>
                <w:tcPr>
                  <w:tcW w:w="758" w:type="dxa"/>
                  <w:vAlign w:val="top"/>
                </w:tcPr>
                <w:p w14:paraId="1EA1DDB4">
                  <w:pPr>
                    <w:pStyle w:val="6"/>
                    <w:spacing w:before="28" w:line="219" w:lineRule="auto"/>
                    <w:ind w:left="183" w:right="78" w:hanging="99"/>
                    <w:rPr>
                      <w:sz w:val="19"/>
                      <w:szCs w:val="19"/>
                    </w:rPr>
                  </w:pPr>
                  <w:r>
                    <w:rPr>
                      <w:spacing w:val="6"/>
                      <w:sz w:val="19"/>
                      <w:szCs w:val="19"/>
                    </w:rPr>
                    <w:t>污染物</w:t>
                  </w:r>
                  <w:r>
                    <w:rPr>
                      <w:spacing w:val="1"/>
                      <w:sz w:val="19"/>
                      <w:szCs w:val="19"/>
                    </w:rPr>
                    <w:t xml:space="preserve"> </w:t>
                  </w:r>
                  <w:r>
                    <w:rPr>
                      <w:spacing w:val="5"/>
                      <w:sz w:val="19"/>
                      <w:szCs w:val="19"/>
                    </w:rPr>
                    <w:t>种类</w:t>
                  </w:r>
                </w:p>
              </w:tc>
              <w:tc>
                <w:tcPr>
                  <w:tcW w:w="904" w:type="dxa"/>
                  <w:vAlign w:val="top"/>
                </w:tcPr>
                <w:p w14:paraId="1B01892F">
                  <w:pPr>
                    <w:pStyle w:val="6"/>
                    <w:spacing w:before="146" w:line="230" w:lineRule="auto"/>
                    <w:ind w:left="56"/>
                    <w:rPr>
                      <w:sz w:val="19"/>
                      <w:szCs w:val="19"/>
                    </w:rPr>
                  </w:pPr>
                  <w:r>
                    <w:rPr>
                      <w:spacing w:val="7"/>
                      <w:sz w:val="19"/>
                      <w:szCs w:val="19"/>
                    </w:rPr>
                    <w:t>排放形式</w:t>
                  </w:r>
                </w:p>
              </w:tc>
              <w:tc>
                <w:tcPr>
                  <w:tcW w:w="1814" w:type="dxa"/>
                  <w:vAlign w:val="top"/>
                </w:tcPr>
                <w:p w14:paraId="32236688">
                  <w:pPr>
                    <w:pStyle w:val="6"/>
                    <w:spacing w:before="147" w:line="229" w:lineRule="auto"/>
                    <w:ind w:left="13"/>
                    <w:rPr>
                      <w:sz w:val="19"/>
                      <w:szCs w:val="19"/>
                    </w:rPr>
                  </w:pPr>
                  <w:r>
                    <w:rPr>
                      <w:spacing w:val="8"/>
                      <w:sz w:val="19"/>
                      <w:szCs w:val="19"/>
                    </w:rPr>
                    <w:t>污染物治理设施名称</w:t>
                  </w:r>
                </w:p>
              </w:tc>
              <w:tc>
                <w:tcPr>
                  <w:tcW w:w="790" w:type="dxa"/>
                  <w:vAlign w:val="top"/>
                </w:tcPr>
                <w:p w14:paraId="6DE9727B">
                  <w:pPr>
                    <w:pStyle w:val="6"/>
                    <w:spacing w:before="28" w:line="219" w:lineRule="auto"/>
                    <w:ind w:left="201" w:right="91" w:hanging="100"/>
                    <w:rPr>
                      <w:sz w:val="19"/>
                      <w:szCs w:val="19"/>
                    </w:rPr>
                  </w:pPr>
                  <w:r>
                    <w:rPr>
                      <w:spacing w:val="7"/>
                      <w:sz w:val="19"/>
                      <w:szCs w:val="19"/>
                    </w:rPr>
                    <w:t>排放口</w:t>
                  </w:r>
                  <w:r>
                    <w:rPr>
                      <w:sz w:val="19"/>
                      <w:szCs w:val="19"/>
                    </w:rPr>
                    <w:t xml:space="preserve"> </w:t>
                  </w:r>
                  <w:r>
                    <w:rPr>
                      <w:spacing w:val="5"/>
                      <w:sz w:val="19"/>
                      <w:szCs w:val="19"/>
                    </w:rPr>
                    <w:t>类型</w:t>
                  </w:r>
                </w:p>
              </w:tc>
              <w:tc>
                <w:tcPr>
                  <w:tcW w:w="1116" w:type="dxa"/>
                  <w:vAlign w:val="top"/>
                </w:tcPr>
                <w:p w14:paraId="513DC5CD">
                  <w:pPr>
                    <w:pStyle w:val="6"/>
                    <w:spacing w:before="147" w:line="228" w:lineRule="auto"/>
                    <w:ind w:left="163"/>
                    <w:rPr>
                      <w:sz w:val="19"/>
                      <w:szCs w:val="19"/>
                    </w:rPr>
                  </w:pPr>
                  <w:r>
                    <w:rPr>
                      <w:spacing w:val="7"/>
                      <w:sz w:val="19"/>
                      <w:szCs w:val="19"/>
                    </w:rPr>
                    <w:t>执行标准</w:t>
                  </w:r>
                </w:p>
              </w:tc>
            </w:tr>
            <w:tr w14:paraId="7920E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40" w:type="dxa"/>
                  <w:vAlign w:val="top"/>
                </w:tcPr>
                <w:p w14:paraId="71634BBE">
                  <w:pPr>
                    <w:spacing w:before="57" w:line="194" w:lineRule="auto"/>
                    <w:ind w:left="190"/>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893" w:type="dxa"/>
                  <w:vAlign w:val="top"/>
                </w:tcPr>
                <w:p w14:paraId="365BAECA">
                  <w:pPr>
                    <w:pStyle w:val="6"/>
                    <w:spacing w:before="23" w:line="205" w:lineRule="auto"/>
                    <w:ind w:left="51"/>
                    <w:rPr>
                      <w:sz w:val="19"/>
                      <w:szCs w:val="19"/>
                    </w:rPr>
                  </w:pPr>
                  <w:r>
                    <w:rPr>
                      <w:spacing w:val="7"/>
                      <w:sz w:val="19"/>
                      <w:szCs w:val="19"/>
                    </w:rPr>
                    <w:t>水泥筒仓</w:t>
                  </w:r>
                </w:p>
              </w:tc>
              <w:tc>
                <w:tcPr>
                  <w:tcW w:w="1128" w:type="dxa"/>
                  <w:vAlign w:val="top"/>
                </w:tcPr>
                <w:p w14:paraId="38B89516">
                  <w:pPr>
                    <w:pStyle w:val="6"/>
                    <w:spacing w:before="23" w:line="205" w:lineRule="auto"/>
                    <w:ind w:left="167"/>
                    <w:rPr>
                      <w:sz w:val="19"/>
                      <w:szCs w:val="19"/>
                    </w:rPr>
                  </w:pPr>
                  <w:r>
                    <w:rPr>
                      <w:spacing w:val="7"/>
                      <w:sz w:val="19"/>
                      <w:szCs w:val="19"/>
                    </w:rPr>
                    <w:t>气力输送</w:t>
                  </w:r>
                </w:p>
              </w:tc>
              <w:tc>
                <w:tcPr>
                  <w:tcW w:w="758" w:type="dxa"/>
                  <w:vAlign w:val="top"/>
                </w:tcPr>
                <w:p w14:paraId="080AE7AD">
                  <w:pPr>
                    <w:pStyle w:val="6"/>
                    <w:spacing w:before="23" w:line="205" w:lineRule="auto"/>
                    <w:ind w:left="182"/>
                    <w:rPr>
                      <w:sz w:val="19"/>
                      <w:szCs w:val="19"/>
                    </w:rPr>
                  </w:pPr>
                  <w:r>
                    <w:rPr>
                      <w:spacing w:val="5"/>
                      <w:sz w:val="19"/>
                      <w:szCs w:val="19"/>
                    </w:rPr>
                    <w:t>粉尘</w:t>
                  </w:r>
                </w:p>
              </w:tc>
              <w:tc>
                <w:tcPr>
                  <w:tcW w:w="904" w:type="dxa"/>
                  <w:vAlign w:val="top"/>
                </w:tcPr>
                <w:p w14:paraId="7460E623">
                  <w:pPr>
                    <w:pStyle w:val="6"/>
                    <w:spacing w:before="23" w:line="205" w:lineRule="auto"/>
                    <w:ind w:left="156"/>
                    <w:rPr>
                      <w:sz w:val="19"/>
                      <w:szCs w:val="19"/>
                    </w:rPr>
                  </w:pPr>
                  <w:r>
                    <w:rPr>
                      <w:spacing w:val="6"/>
                      <w:sz w:val="19"/>
                      <w:szCs w:val="19"/>
                    </w:rPr>
                    <w:t>无组织</w:t>
                  </w:r>
                </w:p>
              </w:tc>
              <w:tc>
                <w:tcPr>
                  <w:tcW w:w="1814" w:type="dxa"/>
                  <w:vAlign w:val="top"/>
                </w:tcPr>
                <w:p w14:paraId="41D64CE9">
                  <w:pPr>
                    <w:pStyle w:val="6"/>
                    <w:spacing w:before="23" w:line="205" w:lineRule="auto"/>
                    <w:ind w:left="112"/>
                    <w:rPr>
                      <w:sz w:val="19"/>
                      <w:szCs w:val="19"/>
                    </w:rPr>
                  </w:pPr>
                  <w:r>
                    <w:rPr>
                      <w:spacing w:val="8"/>
                      <w:sz w:val="19"/>
                      <w:szCs w:val="19"/>
                    </w:rPr>
                    <w:t>仓顶配布袋除尘器</w:t>
                  </w:r>
                </w:p>
              </w:tc>
              <w:tc>
                <w:tcPr>
                  <w:tcW w:w="790" w:type="dxa"/>
                  <w:vAlign w:val="top"/>
                </w:tcPr>
                <w:p w14:paraId="297DE3B2">
                  <w:pPr>
                    <w:spacing w:before="53" w:line="198" w:lineRule="auto"/>
                    <w:ind w:left="36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Merge w:val="restart"/>
                  <w:tcBorders>
                    <w:bottom w:val="nil"/>
                  </w:tcBorders>
                  <w:vAlign w:val="top"/>
                </w:tcPr>
                <w:p w14:paraId="7E6BA92A">
                  <w:pPr>
                    <w:pStyle w:val="6"/>
                    <w:spacing w:before="216" w:line="232" w:lineRule="auto"/>
                    <w:ind w:left="64" w:right="58" w:firstLine="3"/>
                    <w:jc w:val="both"/>
                    <w:rPr>
                      <w:sz w:val="19"/>
                      <w:szCs w:val="19"/>
                    </w:rPr>
                  </w:pPr>
                  <w:r>
                    <w:rPr>
                      <w:spacing w:val="7"/>
                      <w:sz w:val="19"/>
                      <w:szCs w:val="19"/>
                    </w:rPr>
                    <w:t>《四川省水</w:t>
                  </w:r>
                  <w:r>
                    <w:rPr>
                      <w:sz w:val="19"/>
                      <w:szCs w:val="19"/>
                    </w:rPr>
                    <w:t xml:space="preserve"> </w:t>
                  </w:r>
                  <w:r>
                    <w:rPr>
                      <w:spacing w:val="7"/>
                      <w:sz w:val="19"/>
                      <w:szCs w:val="19"/>
                    </w:rPr>
                    <w:t>泥工业大气</w:t>
                  </w:r>
                  <w:r>
                    <w:rPr>
                      <w:spacing w:val="2"/>
                      <w:sz w:val="19"/>
                      <w:szCs w:val="19"/>
                    </w:rPr>
                    <w:t xml:space="preserve"> </w:t>
                  </w:r>
                  <w:r>
                    <w:rPr>
                      <w:spacing w:val="7"/>
                      <w:sz w:val="19"/>
                      <w:szCs w:val="19"/>
                    </w:rPr>
                    <w:t>污染物排放</w:t>
                  </w:r>
                </w:p>
                <w:p w14:paraId="2F673998">
                  <w:pPr>
                    <w:pStyle w:val="6"/>
                    <w:spacing w:before="4" w:line="229" w:lineRule="auto"/>
                    <w:ind w:left="264"/>
                    <w:rPr>
                      <w:sz w:val="19"/>
                      <w:szCs w:val="19"/>
                    </w:rPr>
                  </w:pPr>
                  <w:r>
                    <w:rPr>
                      <w:spacing w:val="3"/>
                      <w:sz w:val="19"/>
                      <w:szCs w:val="19"/>
                    </w:rPr>
                    <w:t>标准》</w:t>
                  </w:r>
                </w:p>
                <w:p w14:paraId="3BD771B4">
                  <w:pPr>
                    <w:pStyle w:val="6"/>
                    <w:spacing w:before="4" w:line="237" w:lineRule="auto"/>
                    <w:ind w:left="174" w:right="37" w:hanging="119"/>
                    <w:rPr>
                      <w:sz w:val="19"/>
                      <w:szCs w:val="19"/>
                    </w:rPr>
                  </w:pPr>
                  <w:r>
                    <w:rPr>
                      <w:spacing w:val="5"/>
                      <w:sz w:val="19"/>
                      <w:szCs w:val="19"/>
                    </w:rPr>
                    <w:t>（</w:t>
                  </w:r>
                  <w:r>
                    <w:rPr>
                      <w:rFonts w:ascii="Times New Roman" w:hAnsi="Times New Roman" w:eastAsia="Times New Roman" w:cs="Times New Roman"/>
                      <w:sz w:val="19"/>
                      <w:szCs w:val="19"/>
                    </w:rPr>
                    <w:t>DB</w:t>
                  </w:r>
                  <w:r>
                    <w:rPr>
                      <w:rFonts w:ascii="Times New Roman" w:hAnsi="Times New Roman" w:eastAsia="Times New Roman" w:cs="Times New Roman"/>
                      <w:spacing w:val="5"/>
                      <w:sz w:val="19"/>
                      <w:szCs w:val="19"/>
                    </w:rPr>
                    <w:t>51/286</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3"/>
                      <w:sz w:val="19"/>
                      <w:szCs w:val="19"/>
                    </w:rPr>
                    <w:t>4-2021</w:t>
                  </w:r>
                  <w:r>
                    <w:rPr>
                      <w:spacing w:val="3"/>
                      <w:sz w:val="19"/>
                      <w:szCs w:val="19"/>
                    </w:rPr>
                    <w:t>）</w:t>
                  </w:r>
                </w:p>
              </w:tc>
            </w:tr>
            <w:tr w14:paraId="262C3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0" w:type="dxa"/>
                  <w:vAlign w:val="top"/>
                </w:tcPr>
                <w:p w14:paraId="3F9285BA">
                  <w:pPr>
                    <w:spacing w:before="177" w:line="195" w:lineRule="auto"/>
                    <w:ind w:left="171"/>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893" w:type="dxa"/>
                  <w:vAlign w:val="top"/>
                </w:tcPr>
                <w:p w14:paraId="49811F71">
                  <w:pPr>
                    <w:pStyle w:val="6"/>
                    <w:spacing w:before="143" w:line="228" w:lineRule="auto"/>
                    <w:ind w:left="151"/>
                    <w:rPr>
                      <w:sz w:val="19"/>
                      <w:szCs w:val="19"/>
                    </w:rPr>
                  </w:pPr>
                  <w:r>
                    <w:rPr>
                      <w:spacing w:val="7"/>
                      <w:sz w:val="19"/>
                      <w:szCs w:val="19"/>
                    </w:rPr>
                    <w:t>石粉库</w:t>
                  </w:r>
                </w:p>
              </w:tc>
              <w:tc>
                <w:tcPr>
                  <w:tcW w:w="1128" w:type="dxa"/>
                  <w:vAlign w:val="top"/>
                </w:tcPr>
                <w:p w14:paraId="43F7524B">
                  <w:pPr>
                    <w:pStyle w:val="6"/>
                    <w:spacing w:before="143" w:line="228" w:lineRule="auto"/>
                    <w:ind w:left="167"/>
                    <w:rPr>
                      <w:sz w:val="19"/>
                      <w:szCs w:val="19"/>
                    </w:rPr>
                  </w:pPr>
                  <w:r>
                    <w:rPr>
                      <w:spacing w:val="7"/>
                      <w:sz w:val="19"/>
                      <w:szCs w:val="19"/>
                    </w:rPr>
                    <w:t>石粉卸料</w:t>
                  </w:r>
                </w:p>
              </w:tc>
              <w:tc>
                <w:tcPr>
                  <w:tcW w:w="758" w:type="dxa"/>
                  <w:vAlign w:val="top"/>
                </w:tcPr>
                <w:p w14:paraId="2B5F16FA">
                  <w:pPr>
                    <w:pStyle w:val="6"/>
                    <w:spacing w:before="143" w:line="228" w:lineRule="auto"/>
                    <w:ind w:left="182"/>
                    <w:rPr>
                      <w:sz w:val="19"/>
                      <w:szCs w:val="19"/>
                    </w:rPr>
                  </w:pPr>
                  <w:r>
                    <w:rPr>
                      <w:spacing w:val="5"/>
                      <w:sz w:val="19"/>
                      <w:szCs w:val="19"/>
                    </w:rPr>
                    <w:t>粉尘</w:t>
                  </w:r>
                </w:p>
              </w:tc>
              <w:tc>
                <w:tcPr>
                  <w:tcW w:w="904" w:type="dxa"/>
                  <w:vAlign w:val="top"/>
                </w:tcPr>
                <w:p w14:paraId="5D9EF5EC">
                  <w:pPr>
                    <w:pStyle w:val="6"/>
                    <w:spacing w:before="143" w:line="229" w:lineRule="auto"/>
                    <w:ind w:left="156"/>
                    <w:rPr>
                      <w:sz w:val="19"/>
                      <w:szCs w:val="19"/>
                    </w:rPr>
                  </w:pPr>
                  <w:r>
                    <w:rPr>
                      <w:spacing w:val="6"/>
                      <w:sz w:val="19"/>
                      <w:szCs w:val="19"/>
                    </w:rPr>
                    <w:t>无组织</w:t>
                  </w:r>
                </w:p>
              </w:tc>
              <w:tc>
                <w:tcPr>
                  <w:tcW w:w="1814" w:type="dxa"/>
                  <w:vAlign w:val="top"/>
                </w:tcPr>
                <w:p w14:paraId="40E36C2B">
                  <w:pPr>
                    <w:pStyle w:val="6"/>
                    <w:spacing w:before="23" w:line="219" w:lineRule="auto"/>
                    <w:ind w:left="613" w:right="4" w:hanging="601"/>
                    <w:rPr>
                      <w:sz w:val="19"/>
                      <w:szCs w:val="19"/>
                    </w:rPr>
                  </w:pPr>
                  <w:r>
                    <w:rPr>
                      <w:spacing w:val="9"/>
                      <w:sz w:val="19"/>
                      <w:szCs w:val="19"/>
                    </w:rPr>
                    <w:t>三面及顶部封闭、喷</w:t>
                  </w:r>
                  <w:r>
                    <w:rPr>
                      <w:sz w:val="19"/>
                      <w:szCs w:val="19"/>
                    </w:rPr>
                    <w:t xml:space="preserve"> </w:t>
                  </w:r>
                  <w:r>
                    <w:rPr>
                      <w:spacing w:val="6"/>
                      <w:sz w:val="19"/>
                      <w:szCs w:val="19"/>
                    </w:rPr>
                    <w:t>雾降尘</w:t>
                  </w:r>
                </w:p>
              </w:tc>
              <w:tc>
                <w:tcPr>
                  <w:tcW w:w="790" w:type="dxa"/>
                  <w:vAlign w:val="top"/>
                </w:tcPr>
                <w:p w14:paraId="13359F06">
                  <w:pPr>
                    <w:spacing w:before="174" w:line="199" w:lineRule="auto"/>
                    <w:ind w:left="36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Merge w:val="continue"/>
                  <w:tcBorders>
                    <w:top w:val="nil"/>
                    <w:bottom w:val="nil"/>
                  </w:tcBorders>
                  <w:vAlign w:val="top"/>
                </w:tcPr>
                <w:p w14:paraId="7B87165E">
                  <w:pPr>
                    <w:rPr>
                      <w:rFonts w:ascii="Arial"/>
                      <w:sz w:val="21"/>
                    </w:rPr>
                  </w:pPr>
                </w:p>
              </w:tc>
            </w:tr>
            <w:tr w14:paraId="0F1C9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0" w:type="dxa"/>
                  <w:vAlign w:val="top"/>
                </w:tcPr>
                <w:p w14:paraId="213D858E">
                  <w:pPr>
                    <w:spacing w:before="178" w:line="195" w:lineRule="auto"/>
                    <w:ind w:left="175"/>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893" w:type="dxa"/>
                  <w:vAlign w:val="top"/>
                </w:tcPr>
                <w:p w14:paraId="3581BA99">
                  <w:pPr>
                    <w:pStyle w:val="6"/>
                    <w:spacing w:before="143" w:line="229" w:lineRule="auto"/>
                    <w:ind w:left="150"/>
                    <w:rPr>
                      <w:sz w:val="19"/>
                      <w:szCs w:val="19"/>
                    </w:rPr>
                  </w:pPr>
                  <w:r>
                    <w:rPr>
                      <w:spacing w:val="7"/>
                      <w:sz w:val="19"/>
                      <w:szCs w:val="19"/>
                    </w:rPr>
                    <w:t>配料斗</w:t>
                  </w:r>
                </w:p>
              </w:tc>
              <w:tc>
                <w:tcPr>
                  <w:tcW w:w="1128" w:type="dxa"/>
                  <w:vAlign w:val="top"/>
                </w:tcPr>
                <w:p w14:paraId="74073437">
                  <w:pPr>
                    <w:pStyle w:val="6"/>
                    <w:spacing w:before="143" w:line="229" w:lineRule="auto"/>
                    <w:ind w:left="370"/>
                    <w:rPr>
                      <w:sz w:val="19"/>
                      <w:szCs w:val="19"/>
                    </w:rPr>
                  </w:pPr>
                  <w:r>
                    <w:rPr>
                      <w:spacing w:val="4"/>
                      <w:sz w:val="19"/>
                      <w:szCs w:val="19"/>
                    </w:rPr>
                    <w:t>上料</w:t>
                  </w:r>
                </w:p>
              </w:tc>
              <w:tc>
                <w:tcPr>
                  <w:tcW w:w="758" w:type="dxa"/>
                  <w:vAlign w:val="top"/>
                </w:tcPr>
                <w:p w14:paraId="7C5DD281">
                  <w:pPr>
                    <w:pStyle w:val="6"/>
                    <w:spacing w:before="144" w:line="228" w:lineRule="auto"/>
                    <w:ind w:left="182"/>
                    <w:rPr>
                      <w:sz w:val="19"/>
                      <w:szCs w:val="19"/>
                    </w:rPr>
                  </w:pPr>
                  <w:r>
                    <w:rPr>
                      <w:spacing w:val="5"/>
                      <w:sz w:val="19"/>
                      <w:szCs w:val="19"/>
                    </w:rPr>
                    <w:t>粉尘</w:t>
                  </w:r>
                </w:p>
              </w:tc>
              <w:tc>
                <w:tcPr>
                  <w:tcW w:w="904" w:type="dxa"/>
                  <w:vAlign w:val="top"/>
                </w:tcPr>
                <w:p w14:paraId="3F2DC809">
                  <w:pPr>
                    <w:pStyle w:val="6"/>
                    <w:spacing w:before="143" w:line="229" w:lineRule="auto"/>
                    <w:ind w:left="156"/>
                    <w:rPr>
                      <w:sz w:val="19"/>
                      <w:szCs w:val="19"/>
                    </w:rPr>
                  </w:pPr>
                  <w:r>
                    <w:rPr>
                      <w:spacing w:val="6"/>
                      <w:sz w:val="19"/>
                      <w:szCs w:val="19"/>
                    </w:rPr>
                    <w:t>无组织</w:t>
                  </w:r>
                </w:p>
              </w:tc>
              <w:tc>
                <w:tcPr>
                  <w:tcW w:w="1814" w:type="dxa"/>
                  <w:vAlign w:val="top"/>
                </w:tcPr>
                <w:p w14:paraId="4295F016">
                  <w:pPr>
                    <w:pStyle w:val="6"/>
                    <w:spacing w:before="23" w:line="219" w:lineRule="auto"/>
                    <w:ind w:left="335" w:right="105" w:hanging="223"/>
                    <w:rPr>
                      <w:sz w:val="19"/>
                      <w:szCs w:val="19"/>
                    </w:rPr>
                  </w:pPr>
                  <w:r>
                    <w:rPr>
                      <w:spacing w:val="8"/>
                      <w:sz w:val="19"/>
                      <w:szCs w:val="19"/>
                    </w:rPr>
                    <w:t>布置在封闭式车间</w:t>
                  </w:r>
                  <w:r>
                    <w:rPr>
                      <w:spacing w:val="5"/>
                      <w:sz w:val="19"/>
                      <w:szCs w:val="19"/>
                    </w:rPr>
                    <w:t xml:space="preserve"> </w:t>
                  </w:r>
                  <w:r>
                    <w:rPr>
                      <w:spacing w:val="4"/>
                      <w:sz w:val="19"/>
                      <w:szCs w:val="19"/>
                    </w:rPr>
                    <w:t>内、喷雾降尘</w:t>
                  </w:r>
                </w:p>
              </w:tc>
              <w:tc>
                <w:tcPr>
                  <w:tcW w:w="790" w:type="dxa"/>
                  <w:vAlign w:val="top"/>
                </w:tcPr>
                <w:p w14:paraId="07EB0EB3">
                  <w:pPr>
                    <w:spacing w:before="174" w:line="199" w:lineRule="auto"/>
                    <w:ind w:left="36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Merge w:val="continue"/>
                  <w:tcBorders>
                    <w:top w:val="nil"/>
                    <w:bottom w:val="nil"/>
                  </w:tcBorders>
                  <w:vAlign w:val="top"/>
                </w:tcPr>
                <w:p w14:paraId="08DE6E9E">
                  <w:pPr>
                    <w:rPr>
                      <w:rFonts w:ascii="Arial"/>
                      <w:sz w:val="21"/>
                    </w:rPr>
                  </w:pPr>
                </w:p>
              </w:tc>
            </w:tr>
            <w:tr w14:paraId="4297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40" w:type="dxa"/>
                  <w:vAlign w:val="top"/>
                </w:tcPr>
                <w:p w14:paraId="4A2F318D">
                  <w:pPr>
                    <w:spacing w:before="241" w:line="195" w:lineRule="auto"/>
                    <w:ind w:left="17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893" w:type="dxa"/>
                  <w:vAlign w:val="top"/>
                </w:tcPr>
                <w:p w14:paraId="2CF0A587">
                  <w:pPr>
                    <w:pStyle w:val="6"/>
                    <w:spacing w:before="223" w:line="228" w:lineRule="auto"/>
                    <w:ind w:left="49"/>
                    <w:rPr>
                      <w:sz w:val="19"/>
                      <w:szCs w:val="19"/>
                    </w:rPr>
                  </w:pPr>
                  <w:r>
                    <w:rPr>
                      <w:spacing w:val="7"/>
                      <w:sz w:val="19"/>
                      <w:szCs w:val="19"/>
                    </w:rPr>
                    <w:t>运输车辆</w:t>
                  </w:r>
                </w:p>
              </w:tc>
              <w:tc>
                <w:tcPr>
                  <w:tcW w:w="1128" w:type="dxa"/>
                  <w:vAlign w:val="top"/>
                </w:tcPr>
                <w:p w14:paraId="6AA8B8C9">
                  <w:pPr>
                    <w:pStyle w:val="6"/>
                    <w:spacing w:before="223" w:line="228" w:lineRule="auto"/>
                    <w:ind w:left="166"/>
                    <w:rPr>
                      <w:sz w:val="19"/>
                      <w:szCs w:val="19"/>
                    </w:rPr>
                  </w:pPr>
                  <w:r>
                    <w:rPr>
                      <w:spacing w:val="7"/>
                      <w:sz w:val="19"/>
                      <w:szCs w:val="19"/>
                    </w:rPr>
                    <w:t>运输作业</w:t>
                  </w:r>
                </w:p>
              </w:tc>
              <w:tc>
                <w:tcPr>
                  <w:tcW w:w="758" w:type="dxa"/>
                  <w:vAlign w:val="top"/>
                </w:tcPr>
                <w:p w14:paraId="68375916">
                  <w:pPr>
                    <w:pStyle w:val="6"/>
                    <w:spacing w:before="223" w:line="228" w:lineRule="auto"/>
                    <w:ind w:left="182"/>
                    <w:rPr>
                      <w:sz w:val="19"/>
                      <w:szCs w:val="19"/>
                    </w:rPr>
                  </w:pPr>
                  <w:r>
                    <w:rPr>
                      <w:spacing w:val="5"/>
                      <w:sz w:val="19"/>
                      <w:szCs w:val="19"/>
                    </w:rPr>
                    <w:t>粉尘</w:t>
                  </w:r>
                </w:p>
              </w:tc>
              <w:tc>
                <w:tcPr>
                  <w:tcW w:w="904" w:type="dxa"/>
                  <w:vAlign w:val="top"/>
                </w:tcPr>
                <w:p w14:paraId="5FA46BC9">
                  <w:pPr>
                    <w:pStyle w:val="6"/>
                    <w:spacing w:before="223" w:line="229" w:lineRule="auto"/>
                    <w:ind w:left="156"/>
                    <w:rPr>
                      <w:sz w:val="19"/>
                      <w:szCs w:val="19"/>
                    </w:rPr>
                  </w:pPr>
                  <w:r>
                    <w:rPr>
                      <w:spacing w:val="6"/>
                      <w:sz w:val="19"/>
                      <w:szCs w:val="19"/>
                    </w:rPr>
                    <w:t>无组织</w:t>
                  </w:r>
                </w:p>
              </w:tc>
              <w:tc>
                <w:tcPr>
                  <w:tcW w:w="1814" w:type="dxa"/>
                  <w:vAlign w:val="top"/>
                </w:tcPr>
                <w:p w14:paraId="0B7CD6A4">
                  <w:pPr>
                    <w:pStyle w:val="6"/>
                    <w:spacing w:before="75" w:line="254" w:lineRule="auto"/>
                    <w:ind w:left="411" w:right="4" w:hanging="397"/>
                    <w:rPr>
                      <w:sz w:val="19"/>
                      <w:szCs w:val="19"/>
                    </w:rPr>
                  </w:pPr>
                  <w:r>
                    <w:rPr>
                      <w:spacing w:val="8"/>
                      <w:sz w:val="19"/>
                      <w:szCs w:val="19"/>
                    </w:rPr>
                    <w:t>厂区地面硬化、设车</w:t>
                  </w:r>
                  <w:r>
                    <w:rPr>
                      <w:spacing w:val="6"/>
                      <w:sz w:val="19"/>
                      <w:szCs w:val="19"/>
                    </w:rPr>
                    <w:t xml:space="preserve"> </w:t>
                  </w:r>
                  <w:r>
                    <w:rPr>
                      <w:spacing w:val="8"/>
                      <w:sz w:val="19"/>
                      <w:szCs w:val="19"/>
                    </w:rPr>
                    <w:t>辆冲洗设施</w:t>
                  </w:r>
                </w:p>
              </w:tc>
              <w:tc>
                <w:tcPr>
                  <w:tcW w:w="790" w:type="dxa"/>
                  <w:vAlign w:val="top"/>
                </w:tcPr>
                <w:p w14:paraId="0145141D">
                  <w:pPr>
                    <w:spacing w:before="237" w:line="199" w:lineRule="auto"/>
                    <w:ind w:left="36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Merge w:val="continue"/>
                  <w:tcBorders>
                    <w:top w:val="nil"/>
                  </w:tcBorders>
                  <w:vAlign w:val="top"/>
                </w:tcPr>
                <w:p w14:paraId="5ABBA00A">
                  <w:pPr>
                    <w:rPr>
                      <w:rFonts w:ascii="Arial"/>
                      <w:sz w:val="21"/>
                    </w:rPr>
                  </w:pPr>
                </w:p>
              </w:tc>
            </w:tr>
          </w:tbl>
          <w:p w14:paraId="0C526A9C">
            <w:pPr>
              <w:spacing w:before="150" w:line="230" w:lineRule="auto"/>
              <w:ind w:left="2984"/>
              <w:rPr>
                <w:rFonts w:ascii="黑体" w:hAnsi="黑体" w:eastAsia="黑体" w:cs="黑体"/>
                <w:sz w:val="19"/>
                <w:szCs w:val="19"/>
              </w:rPr>
            </w:pPr>
            <w:r>
              <w:rPr>
                <w:rFonts w:ascii="黑体" w:hAnsi="黑体" w:eastAsia="黑体" w:cs="黑体"/>
                <w:spacing w:val="6"/>
                <w:sz w:val="19"/>
                <w:szCs w:val="19"/>
              </w:rPr>
              <w:t>表</w:t>
            </w:r>
            <w:r>
              <w:rPr>
                <w:rFonts w:ascii="黑体" w:hAnsi="黑体" w:eastAsia="黑体" w:cs="黑体"/>
                <w:spacing w:val="-32"/>
                <w:sz w:val="19"/>
                <w:szCs w:val="19"/>
              </w:rPr>
              <w:t xml:space="preserve"> </w:t>
            </w:r>
            <w:r>
              <w:rPr>
                <w:rFonts w:ascii="Times New Roman" w:hAnsi="Times New Roman" w:eastAsia="Times New Roman" w:cs="Times New Roman"/>
                <w:spacing w:val="6"/>
                <w:sz w:val="19"/>
                <w:szCs w:val="19"/>
              </w:rPr>
              <w:t xml:space="preserve">4-4 </w:t>
            </w:r>
            <w:r>
              <w:rPr>
                <w:rFonts w:ascii="黑体" w:hAnsi="黑体" w:eastAsia="黑体" w:cs="黑体"/>
                <w:spacing w:val="6"/>
                <w:sz w:val="19"/>
                <w:szCs w:val="19"/>
              </w:rPr>
              <w:t>大气污染物排放表</w:t>
            </w:r>
          </w:p>
          <w:p w14:paraId="736ADBD8">
            <w:pPr>
              <w:spacing w:line="144" w:lineRule="auto"/>
              <w:rPr>
                <w:rFonts w:ascii="Arial"/>
                <w:sz w:val="2"/>
              </w:rPr>
            </w:pPr>
          </w:p>
          <w:tbl>
            <w:tblPr>
              <w:tblStyle w:val="5"/>
              <w:tblW w:w="7959"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825"/>
              <w:gridCol w:w="842"/>
              <w:gridCol w:w="792"/>
              <w:gridCol w:w="683"/>
              <w:gridCol w:w="1632"/>
              <w:gridCol w:w="1012"/>
              <w:gridCol w:w="1183"/>
              <w:gridCol w:w="518"/>
            </w:tblGrid>
            <w:tr w14:paraId="5674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72" w:type="dxa"/>
                  <w:vMerge w:val="restart"/>
                  <w:tcBorders>
                    <w:bottom w:val="nil"/>
                  </w:tcBorders>
                  <w:vAlign w:val="top"/>
                </w:tcPr>
                <w:p w14:paraId="0C8A52DC">
                  <w:pPr>
                    <w:spacing w:line="328" w:lineRule="auto"/>
                    <w:rPr>
                      <w:rFonts w:ascii="Arial"/>
                      <w:sz w:val="21"/>
                    </w:rPr>
                  </w:pPr>
                </w:p>
                <w:p w14:paraId="1CC62744">
                  <w:pPr>
                    <w:pStyle w:val="6"/>
                    <w:spacing w:before="62" w:line="230" w:lineRule="auto"/>
                    <w:ind w:left="40"/>
                    <w:rPr>
                      <w:sz w:val="19"/>
                      <w:szCs w:val="19"/>
                    </w:rPr>
                  </w:pPr>
                  <w:r>
                    <w:rPr>
                      <w:spacing w:val="5"/>
                      <w:sz w:val="19"/>
                      <w:szCs w:val="19"/>
                    </w:rPr>
                    <w:t>序号</w:t>
                  </w:r>
                </w:p>
              </w:tc>
              <w:tc>
                <w:tcPr>
                  <w:tcW w:w="825" w:type="dxa"/>
                  <w:vMerge w:val="restart"/>
                  <w:tcBorders>
                    <w:bottom w:val="nil"/>
                  </w:tcBorders>
                  <w:vAlign w:val="top"/>
                </w:tcPr>
                <w:p w14:paraId="57351D8A">
                  <w:pPr>
                    <w:pStyle w:val="6"/>
                    <w:spacing w:before="272" w:line="231" w:lineRule="auto"/>
                    <w:ind w:left="216" w:right="13" w:hanging="199"/>
                    <w:rPr>
                      <w:sz w:val="19"/>
                      <w:szCs w:val="19"/>
                    </w:rPr>
                  </w:pPr>
                  <w:r>
                    <w:rPr>
                      <w:spacing w:val="7"/>
                      <w:sz w:val="19"/>
                      <w:szCs w:val="19"/>
                    </w:rPr>
                    <w:t>生产设施</w:t>
                  </w:r>
                  <w:r>
                    <w:rPr>
                      <w:sz w:val="19"/>
                      <w:szCs w:val="19"/>
                    </w:rPr>
                    <w:t xml:space="preserve"> </w:t>
                  </w:r>
                  <w:r>
                    <w:rPr>
                      <w:spacing w:val="4"/>
                      <w:sz w:val="19"/>
                      <w:szCs w:val="19"/>
                    </w:rPr>
                    <w:t>编号</w:t>
                  </w:r>
                </w:p>
              </w:tc>
              <w:tc>
                <w:tcPr>
                  <w:tcW w:w="842" w:type="dxa"/>
                  <w:vMerge w:val="restart"/>
                  <w:tcBorders>
                    <w:bottom w:val="nil"/>
                  </w:tcBorders>
                  <w:vAlign w:val="top"/>
                </w:tcPr>
                <w:p w14:paraId="455C248C">
                  <w:pPr>
                    <w:pStyle w:val="6"/>
                    <w:spacing w:before="272" w:line="232" w:lineRule="auto"/>
                    <w:ind w:left="226" w:right="22" w:hanging="202"/>
                    <w:rPr>
                      <w:sz w:val="19"/>
                      <w:szCs w:val="19"/>
                    </w:rPr>
                  </w:pPr>
                  <w:r>
                    <w:rPr>
                      <w:spacing w:val="7"/>
                      <w:sz w:val="19"/>
                      <w:szCs w:val="19"/>
                    </w:rPr>
                    <w:t>生产设施</w:t>
                  </w:r>
                  <w:r>
                    <w:rPr>
                      <w:sz w:val="19"/>
                      <w:szCs w:val="19"/>
                    </w:rPr>
                    <w:t xml:space="preserve"> </w:t>
                  </w:r>
                  <w:r>
                    <w:rPr>
                      <w:spacing w:val="4"/>
                      <w:sz w:val="19"/>
                      <w:szCs w:val="19"/>
                    </w:rPr>
                    <w:t>名称</w:t>
                  </w:r>
                </w:p>
              </w:tc>
              <w:tc>
                <w:tcPr>
                  <w:tcW w:w="792" w:type="dxa"/>
                  <w:vMerge w:val="restart"/>
                  <w:tcBorders>
                    <w:bottom w:val="nil"/>
                  </w:tcBorders>
                  <w:vAlign w:val="top"/>
                </w:tcPr>
                <w:p w14:paraId="1B6FE71C">
                  <w:pPr>
                    <w:pStyle w:val="6"/>
                    <w:spacing w:before="272" w:line="231" w:lineRule="auto"/>
                    <w:ind w:left="201" w:right="94" w:hanging="99"/>
                    <w:rPr>
                      <w:sz w:val="19"/>
                      <w:szCs w:val="19"/>
                    </w:rPr>
                  </w:pPr>
                  <w:r>
                    <w:rPr>
                      <w:spacing w:val="6"/>
                      <w:sz w:val="19"/>
                      <w:szCs w:val="19"/>
                    </w:rPr>
                    <w:t>污染物</w:t>
                  </w:r>
                  <w:r>
                    <w:rPr>
                      <w:spacing w:val="1"/>
                      <w:sz w:val="19"/>
                      <w:szCs w:val="19"/>
                    </w:rPr>
                    <w:t xml:space="preserve"> </w:t>
                  </w:r>
                  <w:r>
                    <w:rPr>
                      <w:spacing w:val="5"/>
                      <w:sz w:val="19"/>
                      <w:szCs w:val="19"/>
                    </w:rPr>
                    <w:t>种类</w:t>
                  </w:r>
                </w:p>
              </w:tc>
              <w:tc>
                <w:tcPr>
                  <w:tcW w:w="683" w:type="dxa"/>
                  <w:vMerge w:val="restart"/>
                  <w:tcBorders>
                    <w:bottom w:val="nil"/>
                  </w:tcBorders>
                  <w:vAlign w:val="top"/>
                </w:tcPr>
                <w:p w14:paraId="2D66222A">
                  <w:pPr>
                    <w:pStyle w:val="6"/>
                    <w:spacing w:before="272" w:line="237" w:lineRule="auto"/>
                    <w:ind w:left="54" w:right="40" w:hanging="9"/>
                    <w:rPr>
                      <w:sz w:val="19"/>
                      <w:szCs w:val="19"/>
                    </w:rPr>
                  </w:pPr>
                  <w:r>
                    <w:rPr>
                      <w:spacing w:val="7"/>
                      <w:sz w:val="19"/>
                      <w:szCs w:val="19"/>
                    </w:rPr>
                    <w:t>排放量</w:t>
                  </w:r>
                  <w:r>
                    <w:rPr>
                      <w:sz w:val="19"/>
                      <w:szCs w:val="19"/>
                    </w:rPr>
                    <w:t xml:space="preserve"> （</w:t>
                  </w:r>
                  <w:r>
                    <w:rPr>
                      <w:rFonts w:ascii="Times New Roman" w:hAnsi="Times New Roman" w:eastAsia="Times New Roman" w:cs="Times New Roman"/>
                      <w:sz w:val="19"/>
                      <w:szCs w:val="19"/>
                    </w:rPr>
                    <w:t>t/a</w:t>
                  </w:r>
                  <w:r>
                    <w:rPr>
                      <w:sz w:val="19"/>
                      <w:szCs w:val="19"/>
                    </w:rPr>
                    <w:t>）</w:t>
                  </w:r>
                </w:p>
              </w:tc>
              <w:tc>
                <w:tcPr>
                  <w:tcW w:w="1632" w:type="dxa"/>
                  <w:vMerge w:val="restart"/>
                  <w:tcBorders>
                    <w:bottom w:val="nil"/>
                  </w:tcBorders>
                  <w:vAlign w:val="top"/>
                </w:tcPr>
                <w:p w14:paraId="17C28F64">
                  <w:pPr>
                    <w:pStyle w:val="6"/>
                    <w:spacing w:before="272" w:line="231" w:lineRule="auto"/>
                    <w:ind w:left="619" w:right="213" w:hanging="396"/>
                    <w:rPr>
                      <w:sz w:val="19"/>
                      <w:szCs w:val="19"/>
                    </w:rPr>
                  </w:pPr>
                  <w:r>
                    <w:rPr>
                      <w:spacing w:val="8"/>
                      <w:sz w:val="19"/>
                      <w:szCs w:val="19"/>
                    </w:rPr>
                    <w:t>主要污染防治</w:t>
                  </w:r>
                  <w:r>
                    <w:rPr>
                      <w:spacing w:val="1"/>
                      <w:sz w:val="19"/>
                      <w:szCs w:val="19"/>
                    </w:rPr>
                    <w:t xml:space="preserve"> </w:t>
                  </w:r>
                  <w:r>
                    <w:rPr>
                      <w:spacing w:val="5"/>
                      <w:sz w:val="19"/>
                      <w:szCs w:val="19"/>
                    </w:rPr>
                    <w:t>措施</w:t>
                  </w:r>
                </w:p>
              </w:tc>
              <w:tc>
                <w:tcPr>
                  <w:tcW w:w="2195" w:type="dxa"/>
                  <w:gridSpan w:val="2"/>
                  <w:vAlign w:val="top"/>
                </w:tcPr>
                <w:p w14:paraId="04B8925E">
                  <w:pPr>
                    <w:pStyle w:val="6"/>
                    <w:spacing w:before="28" w:line="219" w:lineRule="auto"/>
                    <w:ind w:left="903" w:right="94" w:hanging="780"/>
                    <w:rPr>
                      <w:sz w:val="19"/>
                      <w:szCs w:val="19"/>
                    </w:rPr>
                  </w:pPr>
                  <w:r>
                    <w:rPr>
                      <w:spacing w:val="7"/>
                      <w:sz w:val="19"/>
                      <w:szCs w:val="19"/>
                    </w:rPr>
                    <w:t>国家或地方污染物排放</w:t>
                  </w:r>
                  <w:r>
                    <w:rPr>
                      <w:sz w:val="19"/>
                      <w:szCs w:val="19"/>
                    </w:rPr>
                    <w:t xml:space="preserve"> </w:t>
                  </w:r>
                  <w:r>
                    <w:rPr>
                      <w:spacing w:val="4"/>
                      <w:sz w:val="19"/>
                      <w:szCs w:val="19"/>
                    </w:rPr>
                    <w:t>标准</w:t>
                  </w:r>
                </w:p>
              </w:tc>
              <w:tc>
                <w:tcPr>
                  <w:tcW w:w="518" w:type="dxa"/>
                  <w:vMerge w:val="restart"/>
                  <w:tcBorders>
                    <w:bottom w:val="nil"/>
                  </w:tcBorders>
                  <w:vAlign w:val="top"/>
                </w:tcPr>
                <w:p w14:paraId="1C4460A9">
                  <w:pPr>
                    <w:pStyle w:val="6"/>
                    <w:spacing w:before="272" w:line="231" w:lineRule="auto"/>
                    <w:ind w:left="64" w:right="58"/>
                    <w:rPr>
                      <w:sz w:val="19"/>
                      <w:szCs w:val="19"/>
                    </w:rPr>
                  </w:pPr>
                  <w:r>
                    <w:rPr>
                      <w:spacing w:val="4"/>
                      <w:sz w:val="19"/>
                      <w:szCs w:val="19"/>
                    </w:rPr>
                    <w:t>其他</w:t>
                  </w:r>
                  <w:r>
                    <w:rPr>
                      <w:sz w:val="19"/>
                      <w:szCs w:val="19"/>
                    </w:rPr>
                    <w:t xml:space="preserve"> </w:t>
                  </w:r>
                  <w:r>
                    <w:rPr>
                      <w:spacing w:val="5"/>
                      <w:sz w:val="19"/>
                      <w:szCs w:val="19"/>
                    </w:rPr>
                    <w:t>信息</w:t>
                  </w:r>
                </w:p>
              </w:tc>
            </w:tr>
            <w:tr w14:paraId="76E41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vMerge w:val="continue"/>
                  <w:tcBorders>
                    <w:top w:val="nil"/>
                  </w:tcBorders>
                  <w:vAlign w:val="top"/>
                </w:tcPr>
                <w:p w14:paraId="7D21BFF7">
                  <w:pPr>
                    <w:rPr>
                      <w:rFonts w:ascii="Arial"/>
                      <w:sz w:val="21"/>
                    </w:rPr>
                  </w:pPr>
                </w:p>
              </w:tc>
              <w:tc>
                <w:tcPr>
                  <w:tcW w:w="825" w:type="dxa"/>
                  <w:vMerge w:val="continue"/>
                  <w:tcBorders>
                    <w:top w:val="nil"/>
                  </w:tcBorders>
                  <w:vAlign w:val="top"/>
                </w:tcPr>
                <w:p w14:paraId="7F9D17D7">
                  <w:pPr>
                    <w:rPr>
                      <w:rFonts w:ascii="Arial"/>
                      <w:sz w:val="21"/>
                    </w:rPr>
                  </w:pPr>
                </w:p>
              </w:tc>
              <w:tc>
                <w:tcPr>
                  <w:tcW w:w="842" w:type="dxa"/>
                  <w:vMerge w:val="continue"/>
                  <w:tcBorders>
                    <w:top w:val="nil"/>
                  </w:tcBorders>
                  <w:vAlign w:val="top"/>
                </w:tcPr>
                <w:p w14:paraId="4F677454">
                  <w:pPr>
                    <w:rPr>
                      <w:rFonts w:ascii="Arial"/>
                      <w:sz w:val="21"/>
                    </w:rPr>
                  </w:pPr>
                </w:p>
              </w:tc>
              <w:tc>
                <w:tcPr>
                  <w:tcW w:w="792" w:type="dxa"/>
                  <w:vMerge w:val="continue"/>
                  <w:tcBorders>
                    <w:top w:val="nil"/>
                  </w:tcBorders>
                  <w:vAlign w:val="top"/>
                </w:tcPr>
                <w:p w14:paraId="373D00F7">
                  <w:pPr>
                    <w:rPr>
                      <w:rFonts w:ascii="Arial"/>
                      <w:sz w:val="21"/>
                    </w:rPr>
                  </w:pPr>
                </w:p>
              </w:tc>
              <w:tc>
                <w:tcPr>
                  <w:tcW w:w="683" w:type="dxa"/>
                  <w:vMerge w:val="continue"/>
                  <w:tcBorders>
                    <w:top w:val="nil"/>
                  </w:tcBorders>
                  <w:vAlign w:val="top"/>
                </w:tcPr>
                <w:p w14:paraId="6EF6568B">
                  <w:pPr>
                    <w:rPr>
                      <w:rFonts w:ascii="Arial"/>
                      <w:sz w:val="21"/>
                    </w:rPr>
                  </w:pPr>
                </w:p>
              </w:tc>
              <w:tc>
                <w:tcPr>
                  <w:tcW w:w="1632" w:type="dxa"/>
                  <w:vMerge w:val="continue"/>
                  <w:tcBorders>
                    <w:top w:val="nil"/>
                  </w:tcBorders>
                  <w:vAlign w:val="top"/>
                </w:tcPr>
                <w:p w14:paraId="5324DC4F">
                  <w:pPr>
                    <w:rPr>
                      <w:rFonts w:ascii="Arial"/>
                      <w:sz w:val="21"/>
                    </w:rPr>
                  </w:pPr>
                </w:p>
              </w:tc>
              <w:tc>
                <w:tcPr>
                  <w:tcW w:w="1012" w:type="dxa"/>
                  <w:vAlign w:val="top"/>
                </w:tcPr>
                <w:p w14:paraId="12D8A467">
                  <w:pPr>
                    <w:pStyle w:val="6"/>
                    <w:spacing w:before="143" w:line="230" w:lineRule="auto"/>
                    <w:ind w:left="312"/>
                    <w:rPr>
                      <w:sz w:val="19"/>
                      <w:szCs w:val="19"/>
                    </w:rPr>
                  </w:pPr>
                  <w:r>
                    <w:rPr>
                      <w:spacing w:val="4"/>
                      <w:sz w:val="19"/>
                      <w:szCs w:val="19"/>
                    </w:rPr>
                    <w:t>名称</w:t>
                  </w:r>
                </w:p>
              </w:tc>
              <w:tc>
                <w:tcPr>
                  <w:tcW w:w="1183" w:type="dxa"/>
                  <w:vAlign w:val="top"/>
                </w:tcPr>
                <w:p w14:paraId="2BB45084">
                  <w:pPr>
                    <w:pStyle w:val="6"/>
                    <w:spacing w:before="23" w:line="219" w:lineRule="auto"/>
                    <w:ind w:left="98" w:right="1" w:hanging="87"/>
                    <w:rPr>
                      <w:sz w:val="19"/>
                      <w:szCs w:val="19"/>
                    </w:rPr>
                  </w:pPr>
                  <w:r>
                    <w:rPr>
                      <w:spacing w:val="4"/>
                      <w:sz w:val="19"/>
                      <w:szCs w:val="19"/>
                    </w:rPr>
                    <w:t>排放限值（速</w:t>
                  </w:r>
                  <w:r>
                    <w:rPr>
                      <w:sz w:val="19"/>
                      <w:szCs w:val="19"/>
                    </w:rPr>
                    <w:t xml:space="preserve"> </w:t>
                  </w:r>
                  <w:r>
                    <w:rPr>
                      <w:spacing w:val="5"/>
                      <w:sz w:val="19"/>
                      <w:szCs w:val="19"/>
                    </w:rPr>
                    <w:t>率或浓度）</w:t>
                  </w:r>
                </w:p>
              </w:tc>
              <w:tc>
                <w:tcPr>
                  <w:tcW w:w="518" w:type="dxa"/>
                  <w:vMerge w:val="continue"/>
                  <w:tcBorders>
                    <w:top w:val="nil"/>
                  </w:tcBorders>
                  <w:vAlign w:val="top"/>
                </w:tcPr>
                <w:p w14:paraId="6FE2D88F">
                  <w:pPr>
                    <w:rPr>
                      <w:rFonts w:ascii="Arial"/>
                      <w:sz w:val="21"/>
                    </w:rPr>
                  </w:pPr>
                </w:p>
              </w:tc>
            </w:tr>
            <w:tr w14:paraId="1A0EA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72" w:type="dxa"/>
                  <w:vAlign w:val="top"/>
                </w:tcPr>
                <w:p w14:paraId="60F509DE">
                  <w:pPr>
                    <w:spacing w:before="58" w:line="193" w:lineRule="auto"/>
                    <w:ind w:left="20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825" w:type="dxa"/>
                  <w:vAlign w:val="top"/>
                </w:tcPr>
                <w:p w14:paraId="68AD8FDE">
                  <w:pPr>
                    <w:spacing w:before="58" w:line="193" w:lineRule="auto"/>
                    <w:ind w:left="66"/>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0001</w:t>
                  </w:r>
                </w:p>
              </w:tc>
              <w:tc>
                <w:tcPr>
                  <w:tcW w:w="842" w:type="dxa"/>
                  <w:vAlign w:val="top"/>
                </w:tcPr>
                <w:p w14:paraId="677A61FA">
                  <w:pPr>
                    <w:pStyle w:val="6"/>
                    <w:spacing w:before="24" w:line="204" w:lineRule="auto"/>
                    <w:ind w:left="25"/>
                    <w:rPr>
                      <w:sz w:val="19"/>
                      <w:szCs w:val="19"/>
                    </w:rPr>
                  </w:pPr>
                  <w:r>
                    <w:rPr>
                      <w:spacing w:val="7"/>
                      <w:sz w:val="19"/>
                      <w:szCs w:val="19"/>
                    </w:rPr>
                    <w:t>水泥筒仓</w:t>
                  </w:r>
                </w:p>
              </w:tc>
              <w:tc>
                <w:tcPr>
                  <w:tcW w:w="792" w:type="dxa"/>
                  <w:vAlign w:val="top"/>
                </w:tcPr>
                <w:p w14:paraId="21F8F43C">
                  <w:pPr>
                    <w:pStyle w:val="6"/>
                    <w:spacing w:before="24" w:line="204" w:lineRule="auto"/>
                    <w:ind w:left="200"/>
                    <w:rPr>
                      <w:sz w:val="19"/>
                      <w:szCs w:val="19"/>
                    </w:rPr>
                  </w:pPr>
                  <w:r>
                    <w:rPr>
                      <w:spacing w:val="5"/>
                      <w:sz w:val="19"/>
                      <w:szCs w:val="19"/>
                    </w:rPr>
                    <w:t>粉尘</w:t>
                  </w:r>
                </w:p>
              </w:tc>
              <w:tc>
                <w:tcPr>
                  <w:tcW w:w="683" w:type="dxa"/>
                  <w:vAlign w:val="top"/>
                </w:tcPr>
                <w:p w14:paraId="1FF89837">
                  <w:pPr>
                    <w:spacing w:before="58" w:line="193" w:lineRule="auto"/>
                    <w:ind w:left="6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0.0027</w:t>
                  </w:r>
                </w:p>
              </w:tc>
              <w:tc>
                <w:tcPr>
                  <w:tcW w:w="1632" w:type="dxa"/>
                  <w:vAlign w:val="top"/>
                </w:tcPr>
                <w:p w14:paraId="56C80E0F">
                  <w:pPr>
                    <w:pStyle w:val="6"/>
                    <w:spacing w:before="24" w:line="204" w:lineRule="auto"/>
                    <w:ind w:left="19"/>
                    <w:rPr>
                      <w:sz w:val="19"/>
                      <w:szCs w:val="19"/>
                    </w:rPr>
                  </w:pPr>
                  <w:r>
                    <w:rPr>
                      <w:spacing w:val="8"/>
                      <w:sz w:val="19"/>
                      <w:szCs w:val="19"/>
                    </w:rPr>
                    <w:t>仓顶配布袋除尘器</w:t>
                  </w:r>
                </w:p>
              </w:tc>
              <w:tc>
                <w:tcPr>
                  <w:tcW w:w="1012" w:type="dxa"/>
                  <w:vMerge w:val="restart"/>
                  <w:tcBorders>
                    <w:bottom w:val="nil"/>
                  </w:tcBorders>
                  <w:vAlign w:val="top"/>
                </w:tcPr>
                <w:p w14:paraId="2A26C1E5">
                  <w:pPr>
                    <w:pStyle w:val="6"/>
                    <w:spacing w:before="217" w:line="232" w:lineRule="auto"/>
                    <w:ind w:left="11" w:right="6" w:firstLine="3"/>
                    <w:jc w:val="both"/>
                    <w:rPr>
                      <w:sz w:val="19"/>
                      <w:szCs w:val="19"/>
                    </w:rPr>
                  </w:pPr>
                  <w:r>
                    <w:rPr>
                      <w:spacing w:val="7"/>
                      <w:sz w:val="19"/>
                      <w:szCs w:val="19"/>
                    </w:rPr>
                    <w:t>《四川省水</w:t>
                  </w:r>
                  <w:r>
                    <w:rPr>
                      <w:sz w:val="19"/>
                      <w:szCs w:val="19"/>
                    </w:rPr>
                    <w:t xml:space="preserve"> </w:t>
                  </w:r>
                  <w:r>
                    <w:rPr>
                      <w:spacing w:val="7"/>
                      <w:sz w:val="19"/>
                      <w:szCs w:val="19"/>
                    </w:rPr>
                    <w:t>泥工业大气</w:t>
                  </w:r>
                  <w:r>
                    <w:rPr>
                      <w:spacing w:val="2"/>
                      <w:sz w:val="19"/>
                      <w:szCs w:val="19"/>
                    </w:rPr>
                    <w:t xml:space="preserve"> </w:t>
                  </w:r>
                  <w:r>
                    <w:rPr>
                      <w:spacing w:val="7"/>
                      <w:sz w:val="19"/>
                      <w:szCs w:val="19"/>
                    </w:rPr>
                    <w:t>污染物排放</w:t>
                  </w:r>
                </w:p>
                <w:p w14:paraId="733FFBD0">
                  <w:pPr>
                    <w:pStyle w:val="6"/>
                    <w:spacing w:before="4" w:line="229" w:lineRule="auto"/>
                    <w:ind w:left="212"/>
                    <w:rPr>
                      <w:sz w:val="19"/>
                      <w:szCs w:val="19"/>
                    </w:rPr>
                  </w:pPr>
                  <w:r>
                    <w:rPr>
                      <w:spacing w:val="3"/>
                      <w:sz w:val="19"/>
                      <w:szCs w:val="19"/>
                    </w:rPr>
                    <w:t>标准》</w:t>
                  </w:r>
                </w:p>
                <w:p w14:paraId="06B83656">
                  <w:pPr>
                    <w:pStyle w:val="6"/>
                    <w:spacing w:before="4" w:line="237" w:lineRule="auto"/>
                    <w:ind w:left="78" w:right="36" w:hanging="22"/>
                    <w:rPr>
                      <w:sz w:val="19"/>
                      <w:szCs w:val="19"/>
                    </w:rPr>
                  </w:pPr>
                  <w:r>
                    <w:rPr>
                      <w:spacing w:val="4"/>
                      <w:sz w:val="19"/>
                      <w:szCs w:val="19"/>
                    </w:rPr>
                    <w:t>（</w:t>
                  </w:r>
                  <w:r>
                    <w:rPr>
                      <w:rFonts w:ascii="Times New Roman" w:hAnsi="Times New Roman" w:eastAsia="Times New Roman" w:cs="Times New Roman"/>
                      <w:sz w:val="19"/>
                      <w:szCs w:val="19"/>
                    </w:rPr>
                    <w:t>DB</w:t>
                  </w:r>
                  <w:r>
                    <w:rPr>
                      <w:rFonts w:ascii="Times New Roman" w:hAnsi="Times New Roman" w:eastAsia="Times New Roman" w:cs="Times New Roman"/>
                      <w:spacing w:val="4"/>
                      <w:sz w:val="19"/>
                      <w:szCs w:val="19"/>
                    </w:rPr>
                    <w:t>51/28</w:t>
                  </w:r>
                  <w:r>
                    <w:rPr>
                      <w:rFonts w:ascii="Times New Roman" w:hAnsi="Times New Roman" w:eastAsia="Times New Roman" w:cs="Times New Roman"/>
                      <w:spacing w:val="2"/>
                      <w:sz w:val="19"/>
                      <w:szCs w:val="19"/>
                    </w:rPr>
                    <w:t xml:space="preserve"> </w:t>
                  </w:r>
                  <w:r>
                    <w:rPr>
                      <w:rFonts w:ascii="Times New Roman" w:hAnsi="Times New Roman" w:eastAsia="Times New Roman" w:cs="Times New Roman"/>
                      <w:spacing w:val="3"/>
                      <w:sz w:val="19"/>
                      <w:szCs w:val="19"/>
                    </w:rPr>
                    <w:t>64-2021</w:t>
                  </w:r>
                  <w:r>
                    <w:rPr>
                      <w:spacing w:val="3"/>
                      <w:sz w:val="19"/>
                      <w:szCs w:val="19"/>
                    </w:rPr>
                    <w:t>）</w:t>
                  </w:r>
                </w:p>
              </w:tc>
              <w:tc>
                <w:tcPr>
                  <w:tcW w:w="1183" w:type="dxa"/>
                  <w:vMerge w:val="restart"/>
                  <w:tcBorders>
                    <w:bottom w:val="nil"/>
                  </w:tcBorders>
                  <w:vAlign w:val="top"/>
                </w:tcPr>
                <w:p w14:paraId="3B7D8DD0">
                  <w:pPr>
                    <w:spacing w:line="257" w:lineRule="auto"/>
                    <w:rPr>
                      <w:rFonts w:ascii="Arial"/>
                      <w:sz w:val="21"/>
                    </w:rPr>
                  </w:pPr>
                </w:p>
                <w:p w14:paraId="36C2527E">
                  <w:pPr>
                    <w:spacing w:line="258" w:lineRule="auto"/>
                    <w:rPr>
                      <w:rFonts w:ascii="Arial"/>
                      <w:sz w:val="21"/>
                    </w:rPr>
                  </w:pPr>
                </w:p>
                <w:p w14:paraId="514E36B9">
                  <w:pPr>
                    <w:spacing w:line="258" w:lineRule="auto"/>
                    <w:rPr>
                      <w:rFonts w:ascii="Arial"/>
                      <w:sz w:val="21"/>
                    </w:rPr>
                  </w:pPr>
                </w:p>
                <w:p w14:paraId="04D6A2E5">
                  <w:pPr>
                    <w:spacing w:before="55" w:line="219" w:lineRule="auto"/>
                    <w:ind w:left="207"/>
                    <w:rPr>
                      <w:rFonts w:ascii="Times New Roman" w:hAnsi="Times New Roman" w:eastAsia="Times New Roman" w:cs="Times New Roman"/>
                      <w:sz w:val="12"/>
                      <w:szCs w:val="12"/>
                    </w:rPr>
                  </w:pPr>
                  <w:r>
                    <w:rPr>
                      <w:rFonts w:ascii="Times New Roman" w:hAnsi="Times New Roman" w:eastAsia="Times New Roman" w:cs="Times New Roman"/>
                      <w:spacing w:val="5"/>
                      <w:sz w:val="19"/>
                      <w:szCs w:val="19"/>
                    </w:rPr>
                    <w:t>0.3</w:t>
                  </w:r>
                  <w:r>
                    <w:rPr>
                      <w:rFonts w:ascii="Times New Roman" w:hAnsi="Times New Roman" w:eastAsia="Times New Roman" w:cs="Times New Roman"/>
                      <w:sz w:val="19"/>
                      <w:szCs w:val="19"/>
                    </w:rPr>
                    <w:t>mg</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p>
              </w:tc>
              <w:tc>
                <w:tcPr>
                  <w:tcW w:w="518" w:type="dxa"/>
                  <w:vMerge w:val="restart"/>
                  <w:tcBorders>
                    <w:bottom w:val="nil"/>
                  </w:tcBorders>
                  <w:vAlign w:val="top"/>
                </w:tcPr>
                <w:p w14:paraId="59DDC3F4">
                  <w:pPr>
                    <w:spacing w:line="250" w:lineRule="auto"/>
                    <w:rPr>
                      <w:rFonts w:ascii="Arial"/>
                      <w:sz w:val="21"/>
                    </w:rPr>
                  </w:pPr>
                </w:p>
                <w:p w14:paraId="50CD647C">
                  <w:pPr>
                    <w:spacing w:line="251" w:lineRule="auto"/>
                    <w:rPr>
                      <w:rFonts w:ascii="Arial"/>
                      <w:sz w:val="21"/>
                    </w:rPr>
                  </w:pPr>
                </w:p>
                <w:p w14:paraId="47907816">
                  <w:pPr>
                    <w:spacing w:line="251" w:lineRule="auto"/>
                    <w:rPr>
                      <w:rFonts w:ascii="Arial"/>
                      <w:sz w:val="21"/>
                    </w:rPr>
                  </w:pPr>
                </w:p>
                <w:p w14:paraId="79F73710">
                  <w:pPr>
                    <w:pStyle w:val="6"/>
                    <w:spacing w:before="61" w:line="229" w:lineRule="auto"/>
                    <w:ind w:left="63"/>
                    <w:rPr>
                      <w:sz w:val="19"/>
                      <w:szCs w:val="19"/>
                    </w:rPr>
                  </w:pPr>
                  <w:r>
                    <w:rPr>
                      <w:spacing w:val="5"/>
                      <w:sz w:val="19"/>
                      <w:szCs w:val="19"/>
                    </w:rPr>
                    <w:t>达标</w:t>
                  </w:r>
                </w:p>
              </w:tc>
            </w:tr>
            <w:tr w14:paraId="03337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vAlign w:val="top"/>
                </w:tcPr>
                <w:p w14:paraId="35317683">
                  <w:pPr>
                    <w:spacing w:before="179" w:line="195" w:lineRule="auto"/>
                    <w:ind w:left="18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825" w:type="dxa"/>
                  <w:vAlign w:val="top"/>
                </w:tcPr>
                <w:p w14:paraId="2A259A35">
                  <w:pPr>
                    <w:spacing w:before="179" w:line="195" w:lineRule="auto"/>
                    <w:ind w:left="66"/>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0002</w:t>
                  </w:r>
                </w:p>
              </w:tc>
              <w:tc>
                <w:tcPr>
                  <w:tcW w:w="842" w:type="dxa"/>
                  <w:vAlign w:val="top"/>
                </w:tcPr>
                <w:p w14:paraId="6BFE5F53">
                  <w:pPr>
                    <w:pStyle w:val="6"/>
                    <w:spacing w:before="144" w:line="228" w:lineRule="auto"/>
                    <w:ind w:left="124"/>
                    <w:rPr>
                      <w:sz w:val="19"/>
                      <w:szCs w:val="19"/>
                    </w:rPr>
                  </w:pPr>
                  <w:r>
                    <w:rPr>
                      <w:spacing w:val="7"/>
                      <w:sz w:val="19"/>
                      <w:szCs w:val="19"/>
                    </w:rPr>
                    <w:t>石粉库</w:t>
                  </w:r>
                </w:p>
              </w:tc>
              <w:tc>
                <w:tcPr>
                  <w:tcW w:w="792" w:type="dxa"/>
                  <w:vAlign w:val="top"/>
                </w:tcPr>
                <w:p w14:paraId="16808849">
                  <w:pPr>
                    <w:pStyle w:val="6"/>
                    <w:spacing w:before="144" w:line="228" w:lineRule="auto"/>
                    <w:ind w:left="200"/>
                    <w:rPr>
                      <w:sz w:val="19"/>
                      <w:szCs w:val="19"/>
                    </w:rPr>
                  </w:pPr>
                  <w:r>
                    <w:rPr>
                      <w:spacing w:val="5"/>
                      <w:sz w:val="19"/>
                      <w:szCs w:val="19"/>
                    </w:rPr>
                    <w:t>粉尘</w:t>
                  </w:r>
                </w:p>
              </w:tc>
              <w:tc>
                <w:tcPr>
                  <w:tcW w:w="683" w:type="dxa"/>
                  <w:vAlign w:val="top"/>
                </w:tcPr>
                <w:p w14:paraId="6900B209">
                  <w:pPr>
                    <w:spacing w:before="179" w:line="195" w:lineRule="auto"/>
                    <w:ind w:left="11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0.005</w:t>
                  </w:r>
                </w:p>
              </w:tc>
              <w:tc>
                <w:tcPr>
                  <w:tcW w:w="1632" w:type="dxa"/>
                  <w:vAlign w:val="top"/>
                </w:tcPr>
                <w:p w14:paraId="5EE40E74">
                  <w:pPr>
                    <w:pStyle w:val="6"/>
                    <w:spacing w:before="25" w:line="218" w:lineRule="auto"/>
                    <w:ind w:left="427" w:right="50" w:hanging="408"/>
                    <w:rPr>
                      <w:sz w:val="19"/>
                      <w:szCs w:val="19"/>
                    </w:rPr>
                  </w:pPr>
                  <w:r>
                    <w:rPr>
                      <w:spacing w:val="4"/>
                      <w:sz w:val="19"/>
                      <w:szCs w:val="19"/>
                    </w:rPr>
                    <w:t xml:space="preserve">三面及顶部封闭、 </w:t>
                  </w:r>
                  <w:r>
                    <w:rPr>
                      <w:spacing w:val="5"/>
                      <w:sz w:val="19"/>
                      <w:szCs w:val="19"/>
                    </w:rPr>
                    <w:t>喷雾降尘</w:t>
                  </w:r>
                </w:p>
              </w:tc>
              <w:tc>
                <w:tcPr>
                  <w:tcW w:w="1012" w:type="dxa"/>
                  <w:vMerge w:val="continue"/>
                  <w:tcBorders>
                    <w:top w:val="nil"/>
                    <w:bottom w:val="nil"/>
                  </w:tcBorders>
                  <w:vAlign w:val="top"/>
                </w:tcPr>
                <w:p w14:paraId="49BD74F9">
                  <w:pPr>
                    <w:rPr>
                      <w:rFonts w:ascii="Arial"/>
                      <w:sz w:val="21"/>
                    </w:rPr>
                  </w:pPr>
                </w:p>
              </w:tc>
              <w:tc>
                <w:tcPr>
                  <w:tcW w:w="1183" w:type="dxa"/>
                  <w:vMerge w:val="continue"/>
                  <w:tcBorders>
                    <w:top w:val="nil"/>
                    <w:bottom w:val="nil"/>
                  </w:tcBorders>
                  <w:vAlign w:val="top"/>
                </w:tcPr>
                <w:p w14:paraId="23A24466">
                  <w:pPr>
                    <w:rPr>
                      <w:rFonts w:ascii="Arial"/>
                      <w:sz w:val="21"/>
                    </w:rPr>
                  </w:pPr>
                </w:p>
              </w:tc>
              <w:tc>
                <w:tcPr>
                  <w:tcW w:w="518" w:type="dxa"/>
                  <w:vMerge w:val="continue"/>
                  <w:tcBorders>
                    <w:top w:val="nil"/>
                    <w:bottom w:val="nil"/>
                  </w:tcBorders>
                  <w:vAlign w:val="top"/>
                </w:tcPr>
                <w:p w14:paraId="6ECC3443">
                  <w:pPr>
                    <w:rPr>
                      <w:rFonts w:ascii="Arial"/>
                      <w:sz w:val="21"/>
                    </w:rPr>
                  </w:pPr>
                </w:p>
              </w:tc>
            </w:tr>
            <w:tr w14:paraId="0E9D5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vAlign w:val="top"/>
                </w:tcPr>
                <w:p w14:paraId="763A7FF0">
                  <w:pPr>
                    <w:spacing w:before="179" w:line="195" w:lineRule="auto"/>
                    <w:ind w:left="19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825" w:type="dxa"/>
                  <w:vAlign w:val="top"/>
                </w:tcPr>
                <w:p w14:paraId="24BBD684">
                  <w:pPr>
                    <w:spacing w:before="179" w:line="195" w:lineRule="auto"/>
                    <w:ind w:left="66"/>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0003</w:t>
                  </w:r>
                </w:p>
              </w:tc>
              <w:tc>
                <w:tcPr>
                  <w:tcW w:w="842" w:type="dxa"/>
                  <w:vAlign w:val="top"/>
                </w:tcPr>
                <w:p w14:paraId="7B15717D">
                  <w:pPr>
                    <w:pStyle w:val="6"/>
                    <w:spacing w:before="145" w:line="229" w:lineRule="auto"/>
                    <w:ind w:left="124"/>
                    <w:rPr>
                      <w:sz w:val="19"/>
                      <w:szCs w:val="19"/>
                    </w:rPr>
                  </w:pPr>
                  <w:r>
                    <w:rPr>
                      <w:spacing w:val="7"/>
                      <w:sz w:val="19"/>
                      <w:szCs w:val="19"/>
                    </w:rPr>
                    <w:t>配料斗</w:t>
                  </w:r>
                </w:p>
              </w:tc>
              <w:tc>
                <w:tcPr>
                  <w:tcW w:w="792" w:type="dxa"/>
                  <w:vAlign w:val="top"/>
                </w:tcPr>
                <w:p w14:paraId="33C54CB9">
                  <w:pPr>
                    <w:pStyle w:val="6"/>
                    <w:spacing w:before="145" w:line="228" w:lineRule="auto"/>
                    <w:ind w:left="200"/>
                    <w:rPr>
                      <w:sz w:val="19"/>
                      <w:szCs w:val="19"/>
                    </w:rPr>
                  </w:pPr>
                  <w:r>
                    <w:rPr>
                      <w:spacing w:val="5"/>
                      <w:sz w:val="19"/>
                      <w:szCs w:val="19"/>
                    </w:rPr>
                    <w:t>粉尘</w:t>
                  </w:r>
                </w:p>
              </w:tc>
              <w:tc>
                <w:tcPr>
                  <w:tcW w:w="683" w:type="dxa"/>
                  <w:vAlign w:val="top"/>
                </w:tcPr>
                <w:p w14:paraId="5136A813">
                  <w:pPr>
                    <w:spacing w:before="179" w:line="195" w:lineRule="auto"/>
                    <w:ind w:left="11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0.004</w:t>
                  </w:r>
                </w:p>
              </w:tc>
              <w:tc>
                <w:tcPr>
                  <w:tcW w:w="1632" w:type="dxa"/>
                  <w:vAlign w:val="top"/>
                </w:tcPr>
                <w:p w14:paraId="704F217D">
                  <w:pPr>
                    <w:pStyle w:val="6"/>
                    <w:spacing w:before="25" w:line="218" w:lineRule="auto"/>
                    <w:ind w:left="244" w:right="16" w:hanging="225"/>
                    <w:rPr>
                      <w:sz w:val="19"/>
                      <w:szCs w:val="19"/>
                    </w:rPr>
                  </w:pPr>
                  <w:r>
                    <w:rPr>
                      <w:spacing w:val="8"/>
                      <w:sz w:val="19"/>
                      <w:szCs w:val="19"/>
                    </w:rPr>
                    <w:t>布置在封闭式车间</w:t>
                  </w:r>
                  <w:r>
                    <w:rPr>
                      <w:spacing w:val="5"/>
                      <w:sz w:val="19"/>
                      <w:szCs w:val="19"/>
                    </w:rPr>
                    <w:t xml:space="preserve"> </w:t>
                  </w:r>
                  <w:r>
                    <w:rPr>
                      <w:spacing w:val="4"/>
                      <w:sz w:val="19"/>
                      <w:szCs w:val="19"/>
                    </w:rPr>
                    <w:t>内、喷雾降尘</w:t>
                  </w:r>
                </w:p>
              </w:tc>
              <w:tc>
                <w:tcPr>
                  <w:tcW w:w="1012" w:type="dxa"/>
                  <w:vMerge w:val="continue"/>
                  <w:tcBorders>
                    <w:top w:val="nil"/>
                    <w:bottom w:val="nil"/>
                  </w:tcBorders>
                  <w:vAlign w:val="top"/>
                </w:tcPr>
                <w:p w14:paraId="24EE9366">
                  <w:pPr>
                    <w:rPr>
                      <w:rFonts w:ascii="Arial"/>
                      <w:sz w:val="21"/>
                    </w:rPr>
                  </w:pPr>
                </w:p>
              </w:tc>
              <w:tc>
                <w:tcPr>
                  <w:tcW w:w="1183" w:type="dxa"/>
                  <w:vMerge w:val="continue"/>
                  <w:tcBorders>
                    <w:top w:val="nil"/>
                    <w:bottom w:val="nil"/>
                  </w:tcBorders>
                  <w:vAlign w:val="top"/>
                </w:tcPr>
                <w:p w14:paraId="5B286143">
                  <w:pPr>
                    <w:rPr>
                      <w:rFonts w:ascii="Arial"/>
                      <w:sz w:val="21"/>
                    </w:rPr>
                  </w:pPr>
                </w:p>
              </w:tc>
              <w:tc>
                <w:tcPr>
                  <w:tcW w:w="518" w:type="dxa"/>
                  <w:vMerge w:val="continue"/>
                  <w:tcBorders>
                    <w:top w:val="nil"/>
                    <w:bottom w:val="nil"/>
                  </w:tcBorders>
                  <w:vAlign w:val="top"/>
                </w:tcPr>
                <w:p w14:paraId="24C108A0">
                  <w:pPr>
                    <w:rPr>
                      <w:rFonts w:ascii="Arial"/>
                      <w:sz w:val="21"/>
                    </w:rPr>
                  </w:pPr>
                </w:p>
              </w:tc>
            </w:tr>
            <w:tr w14:paraId="3EE26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2" w:type="dxa"/>
                  <w:vAlign w:val="top"/>
                </w:tcPr>
                <w:p w14:paraId="6825943E">
                  <w:pPr>
                    <w:spacing w:before="240" w:line="195" w:lineRule="auto"/>
                    <w:ind w:left="18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825" w:type="dxa"/>
                  <w:vAlign w:val="top"/>
                </w:tcPr>
                <w:p w14:paraId="37714941">
                  <w:pPr>
                    <w:spacing w:before="240" w:line="195" w:lineRule="auto"/>
                    <w:ind w:left="66"/>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0004</w:t>
                  </w:r>
                </w:p>
              </w:tc>
              <w:tc>
                <w:tcPr>
                  <w:tcW w:w="842" w:type="dxa"/>
                  <w:vAlign w:val="top"/>
                </w:tcPr>
                <w:p w14:paraId="465F8345">
                  <w:pPr>
                    <w:pStyle w:val="6"/>
                    <w:spacing w:before="225" w:line="228" w:lineRule="auto"/>
                    <w:ind w:left="23"/>
                    <w:rPr>
                      <w:sz w:val="19"/>
                      <w:szCs w:val="19"/>
                    </w:rPr>
                  </w:pPr>
                  <w:r>
                    <w:rPr>
                      <w:spacing w:val="7"/>
                      <w:sz w:val="19"/>
                      <w:szCs w:val="19"/>
                    </w:rPr>
                    <w:t>运输车辆</w:t>
                  </w:r>
                </w:p>
              </w:tc>
              <w:tc>
                <w:tcPr>
                  <w:tcW w:w="792" w:type="dxa"/>
                  <w:vAlign w:val="top"/>
                </w:tcPr>
                <w:p w14:paraId="4B5A490D">
                  <w:pPr>
                    <w:pStyle w:val="6"/>
                    <w:spacing w:before="206" w:line="228" w:lineRule="auto"/>
                    <w:ind w:left="200"/>
                    <w:rPr>
                      <w:sz w:val="19"/>
                      <w:szCs w:val="19"/>
                    </w:rPr>
                  </w:pPr>
                  <w:r>
                    <w:rPr>
                      <w:spacing w:val="5"/>
                      <w:sz w:val="19"/>
                      <w:szCs w:val="19"/>
                    </w:rPr>
                    <w:t>粉尘</w:t>
                  </w:r>
                </w:p>
              </w:tc>
              <w:tc>
                <w:tcPr>
                  <w:tcW w:w="683" w:type="dxa"/>
                  <w:vAlign w:val="top"/>
                </w:tcPr>
                <w:p w14:paraId="1FD1BDB8">
                  <w:pPr>
                    <w:spacing w:before="236" w:line="199" w:lineRule="auto"/>
                    <w:ind w:left="30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32" w:type="dxa"/>
                  <w:vAlign w:val="top"/>
                </w:tcPr>
                <w:p w14:paraId="15B79762">
                  <w:pPr>
                    <w:pStyle w:val="6"/>
                    <w:spacing w:before="74" w:line="255" w:lineRule="auto"/>
                    <w:ind w:left="222" w:right="14" w:hanging="200"/>
                    <w:rPr>
                      <w:sz w:val="19"/>
                      <w:szCs w:val="19"/>
                    </w:rPr>
                  </w:pPr>
                  <w:r>
                    <w:rPr>
                      <w:spacing w:val="8"/>
                      <w:sz w:val="19"/>
                      <w:szCs w:val="19"/>
                    </w:rPr>
                    <w:t>厂区地面硬化、设</w:t>
                  </w:r>
                  <w:r>
                    <w:rPr>
                      <w:spacing w:val="5"/>
                      <w:sz w:val="19"/>
                      <w:szCs w:val="19"/>
                    </w:rPr>
                    <w:t xml:space="preserve"> </w:t>
                  </w:r>
                  <w:r>
                    <w:rPr>
                      <w:spacing w:val="8"/>
                      <w:sz w:val="19"/>
                      <w:szCs w:val="19"/>
                    </w:rPr>
                    <w:t>车辆冲洗设施</w:t>
                  </w:r>
                </w:p>
              </w:tc>
              <w:tc>
                <w:tcPr>
                  <w:tcW w:w="1012" w:type="dxa"/>
                  <w:vMerge w:val="continue"/>
                  <w:tcBorders>
                    <w:top w:val="nil"/>
                  </w:tcBorders>
                  <w:vAlign w:val="top"/>
                </w:tcPr>
                <w:p w14:paraId="6449B89C">
                  <w:pPr>
                    <w:rPr>
                      <w:rFonts w:ascii="Arial"/>
                      <w:sz w:val="21"/>
                    </w:rPr>
                  </w:pPr>
                </w:p>
              </w:tc>
              <w:tc>
                <w:tcPr>
                  <w:tcW w:w="1183" w:type="dxa"/>
                  <w:vMerge w:val="continue"/>
                  <w:tcBorders>
                    <w:top w:val="nil"/>
                  </w:tcBorders>
                  <w:vAlign w:val="top"/>
                </w:tcPr>
                <w:p w14:paraId="2C806941">
                  <w:pPr>
                    <w:rPr>
                      <w:rFonts w:ascii="Arial"/>
                      <w:sz w:val="21"/>
                    </w:rPr>
                  </w:pPr>
                </w:p>
              </w:tc>
              <w:tc>
                <w:tcPr>
                  <w:tcW w:w="518" w:type="dxa"/>
                  <w:vMerge w:val="continue"/>
                  <w:tcBorders>
                    <w:top w:val="nil"/>
                  </w:tcBorders>
                  <w:vAlign w:val="top"/>
                </w:tcPr>
                <w:p w14:paraId="2E6F588C">
                  <w:pPr>
                    <w:rPr>
                      <w:rFonts w:ascii="Arial"/>
                      <w:sz w:val="21"/>
                    </w:rPr>
                  </w:pPr>
                </w:p>
              </w:tc>
            </w:tr>
          </w:tbl>
          <w:p w14:paraId="6415663E">
            <w:pPr>
              <w:pStyle w:val="6"/>
              <w:spacing w:before="131" w:line="222" w:lineRule="auto"/>
              <w:ind w:left="96"/>
            </w:pPr>
            <w:r>
              <w:rPr>
                <w:rFonts w:ascii="Times New Roman" w:hAnsi="Times New Roman" w:eastAsia="Times New Roman" w:cs="Times New Roman"/>
                <w:b/>
                <w:bCs/>
                <w:spacing w:val="-3"/>
              </w:rPr>
              <w:t>1.3</w:t>
            </w:r>
            <w:r>
              <w:rPr>
                <w:b/>
                <w:bCs/>
                <w:spacing w:val="-3"/>
              </w:rPr>
              <w:t>监测计划</w:t>
            </w:r>
          </w:p>
          <w:p w14:paraId="74A5A2F4">
            <w:pPr>
              <w:pStyle w:val="6"/>
              <w:spacing w:before="137" w:line="285" w:lineRule="auto"/>
              <w:ind w:left="95" w:right="164" w:firstLine="440"/>
            </w:pPr>
            <w:r>
              <w:rPr>
                <w:spacing w:val="-2"/>
              </w:rPr>
              <w:t>项目建设单位可根据自身条件和能力，利用自有人员、场所和设备自行监测；</w:t>
            </w:r>
            <w:r>
              <w:rPr>
                <w:spacing w:val="3"/>
              </w:rPr>
              <w:t xml:space="preserve"> </w:t>
            </w:r>
            <w:r>
              <w:t>也可委托其他有资质的检</w:t>
            </w:r>
            <w:r>
              <w:rPr>
                <w:rFonts w:ascii="Times New Roman" w:hAnsi="Times New Roman" w:eastAsia="Times New Roman" w:cs="Times New Roman"/>
              </w:rPr>
              <w:t>(</w:t>
            </w:r>
            <w:r>
              <w:t>监</w:t>
            </w:r>
            <w:r>
              <w:rPr>
                <w:rFonts w:ascii="Times New Roman" w:hAnsi="Times New Roman" w:eastAsia="Times New Roman" w:cs="Times New Roman"/>
              </w:rPr>
              <w:t>)</w:t>
            </w:r>
            <w:r>
              <w:t>机构代其开展自行监测</w:t>
            </w:r>
            <w:r>
              <w:rPr>
                <w:spacing w:val="-1"/>
              </w:rPr>
              <w:t>。根据《排污单位自行监测技</w:t>
            </w:r>
          </w:p>
        </w:tc>
      </w:tr>
    </w:tbl>
    <w:p w14:paraId="21D78FCA">
      <w:pPr>
        <w:rPr>
          <w:rFonts w:ascii="Arial"/>
          <w:sz w:val="21"/>
        </w:rPr>
      </w:pPr>
    </w:p>
    <w:p w14:paraId="58DBAA13">
      <w:pPr>
        <w:rPr>
          <w:rFonts w:ascii="Arial" w:hAnsi="Arial" w:eastAsia="Arial" w:cs="Arial"/>
          <w:sz w:val="21"/>
          <w:szCs w:val="21"/>
        </w:rPr>
        <w:sectPr>
          <w:footerReference r:id="rId51" w:type="default"/>
          <w:pgSz w:w="11907" w:h="16840"/>
          <w:pgMar w:top="1431" w:right="1490" w:bottom="1259" w:left="1489" w:header="0" w:footer="1080" w:gutter="0"/>
          <w:cols w:space="720" w:num="1"/>
        </w:sectPr>
      </w:pPr>
    </w:p>
    <w:p w14:paraId="338B762F">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55E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65" w:hRule="atLeast"/>
        </w:trPr>
        <w:tc>
          <w:tcPr>
            <w:tcW w:w="785" w:type="dxa"/>
            <w:tcBorders>
              <w:top w:val="single" w:color="000000" w:sz="2" w:space="0"/>
              <w:right w:val="single" w:color="000000" w:sz="2" w:space="0"/>
            </w:tcBorders>
            <w:vAlign w:val="top"/>
          </w:tcPr>
          <w:p w14:paraId="3B327B66">
            <w:pPr>
              <w:rPr>
                <w:rFonts w:ascii="Arial"/>
                <w:sz w:val="21"/>
              </w:rPr>
            </w:pPr>
          </w:p>
        </w:tc>
        <w:tc>
          <w:tcPr>
            <w:tcW w:w="8127" w:type="dxa"/>
            <w:tcBorders>
              <w:top w:val="single" w:color="000000" w:sz="2" w:space="0"/>
              <w:left w:val="single" w:color="000000" w:sz="2" w:space="0"/>
            </w:tcBorders>
            <w:vAlign w:val="top"/>
          </w:tcPr>
          <w:p w14:paraId="66015315">
            <w:pPr>
              <w:pStyle w:val="6"/>
              <w:spacing w:before="135" w:line="309" w:lineRule="auto"/>
              <w:ind w:left="91" w:right="536" w:firstLine="1"/>
            </w:pPr>
            <w:r>
              <w:rPr>
                <w:spacing w:val="-1"/>
              </w:rPr>
              <w:t>术规范总则》</w:t>
            </w:r>
            <w:r>
              <w:rPr>
                <w:rFonts w:ascii="Times New Roman" w:hAnsi="Times New Roman" w:eastAsia="Times New Roman" w:cs="Times New Roman"/>
                <w:spacing w:val="-1"/>
              </w:rPr>
              <w:t>(HJ819-2017)</w:t>
            </w:r>
            <w:r>
              <w:rPr>
                <w:rFonts w:ascii="Times New Roman" w:hAnsi="Times New Roman" w:eastAsia="Times New Roman" w:cs="Times New Roman"/>
                <w:spacing w:val="-30"/>
              </w:rPr>
              <w:t xml:space="preserve"> </w:t>
            </w:r>
            <w:r>
              <w:rPr>
                <w:spacing w:val="-1"/>
              </w:rPr>
              <w:t>，并参照《排污单位自行监测技术指南 水泥工</w:t>
            </w:r>
            <w:r>
              <w:rPr>
                <w:spacing w:val="-2"/>
              </w:rPr>
              <w:t>业》</w:t>
            </w:r>
            <w:r>
              <w:t xml:space="preserve"> </w:t>
            </w:r>
            <w:r>
              <w:rPr>
                <w:rFonts w:ascii="Times New Roman" w:hAnsi="Times New Roman" w:eastAsia="Times New Roman" w:cs="Times New Roman"/>
              </w:rPr>
              <w:t>(HJ848-2017)</w:t>
            </w:r>
            <w:r>
              <w:t>要求，项目营运期大气自</w:t>
            </w:r>
            <w:r>
              <w:rPr>
                <w:spacing w:val="-1"/>
              </w:rPr>
              <w:t>行监测计划见下表所示。</w:t>
            </w:r>
          </w:p>
          <w:p w14:paraId="6391FD64">
            <w:pPr>
              <w:spacing w:before="98" w:line="230" w:lineRule="auto"/>
              <w:ind w:left="3066"/>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4-5    </w:t>
            </w:r>
            <w:r>
              <w:rPr>
                <w:rFonts w:ascii="黑体" w:hAnsi="黑体" w:eastAsia="黑体" w:cs="黑体"/>
                <w:spacing w:val="6"/>
                <w:sz w:val="19"/>
                <w:szCs w:val="19"/>
              </w:rPr>
              <w:t>营运期废气监测计划</w:t>
            </w:r>
          </w:p>
          <w:p w14:paraId="1A7958D6">
            <w:pPr>
              <w:spacing w:line="17" w:lineRule="exact"/>
            </w:pPr>
          </w:p>
          <w:tbl>
            <w:tblPr>
              <w:tblStyle w:val="5"/>
              <w:tblW w:w="7842"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912"/>
              <w:gridCol w:w="1083"/>
              <w:gridCol w:w="1140"/>
              <w:gridCol w:w="2937"/>
            </w:tblGrid>
            <w:tr w14:paraId="30DB0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70" w:type="dxa"/>
                  <w:vAlign w:val="top"/>
                </w:tcPr>
                <w:p w14:paraId="390380AA">
                  <w:pPr>
                    <w:pStyle w:val="6"/>
                    <w:spacing w:before="93" w:line="228" w:lineRule="auto"/>
                    <w:ind w:left="189"/>
                    <w:rPr>
                      <w:sz w:val="19"/>
                      <w:szCs w:val="19"/>
                    </w:rPr>
                  </w:pPr>
                  <w:r>
                    <w:rPr>
                      <w:b/>
                      <w:bCs/>
                      <w:spacing w:val="4"/>
                      <w:sz w:val="19"/>
                      <w:szCs w:val="19"/>
                    </w:rPr>
                    <w:t>类别</w:t>
                  </w:r>
                </w:p>
              </w:tc>
              <w:tc>
                <w:tcPr>
                  <w:tcW w:w="1912" w:type="dxa"/>
                  <w:vAlign w:val="top"/>
                </w:tcPr>
                <w:p w14:paraId="366CD434">
                  <w:pPr>
                    <w:pStyle w:val="6"/>
                    <w:spacing w:before="92" w:line="230" w:lineRule="auto"/>
                    <w:ind w:left="560"/>
                    <w:rPr>
                      <w:sz w:val="19"/>
                      <w:szCs w:val="19"/>
                    </w:rPr>
                  </w:pPr>
                  <w:r>
                    <w:rPr>
                      <w:b/>
                      <w:bCs/>
                      <w:spacing w:val="6"/>
                      <w:sz w:val="19"/>
                      <w:szCs w:val="19"/>
                    </w:rPr>
                    <w:t>监测点位</w:t>
                  </w:r>
                </w:p>
              </w:tc>
              <w:tc>
                <w:tcPr>
                  <w:tcW w:w="1083" w:type="dxa"/>
                  <w:vAlign w:val="top"/>
                </w:tcPr>
                <w:p w14:paraId="32160156">
                  <w:pPr>
                    <w:pStyle w:val="6"/>
                    <w:spacing w:before="93" w:line="229" w:lineRule="auto"/>
                    <w:ind w:left="145"/>
                    <w:rPr>
                      <w:sz w:val="19"/>
                      <w:szCs w:val="19"/>
                    </w:rPr>
                  </w:pPr>
                  <w:r>
                    <w:rPr>
                      <w:b/>
                      <w:bCs/>
                      <w:spacing w:val="6"/>
                      <w:sz w:val="19"/>
                      <w:szCs w:val="19"/>
                    </w:rPr>
                    <w:t>监测指标</w:t>
                  </w:r>
                </w:p>
              </w:tc>
              <w:tc>
                <w:tcPr>
                  <w:tcW w:w="1140" w:type="dxa"/>
                  <w:vAlign w:val="top"/>
                </w:tcPr>
                <w:p w14:paraId="5C72CA15">
                  <w:pPr>
                    <w:pStyle w:val="6"/>
                    <w:spacing w:before="93" w:line="228" w:lineRule="auto"/>
                    <w:ind w:left="174"/>
                    <w:rPr>
                      <w:sz w:val="19"/>
                      <w:szCs w:val="19"/>
                    </w:rPr>
                  </w:pPr>
                  <w:r>
                    <w:rPr>
                      <w:b/>
                      <w:bCs/>
                      <w:spacing w:val="6"/>
                      <w:sz w:val="19"/>
                      <w:szCs w:val="19"/>
                    </w:rPr>
                    <w:t>监测频次</w:t>
                  </w:r>
                </w:p>
              </w:tc>
              <w:tc>
                <w:tcPr>
                  <w:tcW w:w="2937" w:type="dxa"/>
                  <w:vAlign w:val="top"/>
                </w:tcPr>
                <w:p w14:paraId="17216023">
                  <w:pPr>
                    <w:pStyle w:val="6"/>
                    <w:spacing w:before="93" w:line="228" w:lineRule="auto"/>
                    <w:ind w:left="1070"/>
                    <w:rPr>
                      <w:sz w:val="19"/>
                      <w:szCs w:val="19"/>
                    </w:rPr>
                  </w:pPr>
                  <w:r>
                    <w:rPr>
                      <w:b/>
                      <w:bCs/>
                      <w:spacing w:val="6"/>
                      <w:sz w:val="19"/>
                      <w:szCs w:val="19"/>
                    </w:rPr>
                    <w:t>执行标准</w:t>
                  </w:r>
                </w:p>
              </w:tc>
            </w:tr>
            <w:tr w14:paraId="56AFA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70" w:type="dxa"/>
                  <w:vAlign w:val="top"/>
                </w:tcPr>
                <w:p w14:paraId="204562AD">
                  <w:pPr>
                    <w:pStyle w:val="6"/>
                    <w:spacing w:before="70" w:line="229" w:lineRule="auto"/>
                    <w:ind w:left="191"/>
                    <w:rPr>
                      <w:sz w:val="19"/>
                      <w:szCs w:val="19"/>
                    </w:rPr>
                  </w:pPr>
                  <w:r>
                    <w:rPr>
                      <w:spacing w:val="4"/>
                      <w:sz w:val="19"/>
                      <w:szCs w:val="19"/>
                    </w:rPr>
                    <w:t>无组</w:t>
                  </w:r>
                </w:p>
                <w:p w14:paraId="264A011F">
                  <w:pPr>
                    <w:pStyle w:val="6"/>
                    <w:spacing w:before="64" w:line="229" w:lineRule="auto"/>
                    <w:ind w:left="192"/>
                    <w:rPr>
                      <w:sz w:val="19"/>
                      <w:szCs w:val="19"/>
                    </w:rPr>
                  </w:pPr>
                  <w:r>
                    <w:rPr>
                      <w:spacing w:val="3"/>
                      <w:sz w:val="19"/>
                      <w:szCs w:val="19"/>
                    </w:rPr>
                    <w:t>织废</w:t>
                  </w:r>
                </w:p>
                <w:p w14:paraId="36834452">
                  <w:pPr>
                    <w:pStyle w:val="6"/>
                    <w:spacing w:before="64" w:line="219" w:lineRule="auto"/>
                    <w:ind w:left="291"/>
                    <w:rPr>
                      <w:sz w:val="19"/>
                      <w:szCs w:val="19"/>
                    </w:rPr>
                  </w:pPr>
                  <w:r>
                    <w:rPr>
                      <w:sz w:val="19"/>
                      <w:szCs w:val="19"/>
                    </w:rPr>
                    <w:t>气</w:t>
                  </w:r>
                </w:p>
              </w:tc>
              <w:tc>
                <w:tcPr>
                  <w:tcW w:w="1912" w:type="dxa"/>
                  <w:vAlign w:val="top"/>
                </w:tcPr>
                <w:p w14:paraId="7BA2005C">
                  <w:pPr>
                    <w:pStyle w:val="6"/>
                    <w:spacing w:before="71" w:line="228" w:lineRule="auto"/>
                    <w:ind w:left="161"/>
                    <w:rPr>
                      <w:sz w:val="19"/>
                      <w:szCs w:val="19"/>
                    </w:rPr>
                  </w:pPr>
                  <w:r>
                    <w:rPr>
                      <w:spacing w:val="4"/>
                      <w:sz w:val="19"/>
                      <w:szCs w:val="19"/>
                    </w:rPr>
                    <w:t>厂区上风向</w:t>
                  </w:r>
                  <w:r>
                    <w:rPr>
                      <w:spacing w:val="-17"/>
                      <w:sz w:val="19"/>
                      <w:szCs w:val="19"/>
                    </w:rPr>
                    <w:t xml:space="preserve"> </w:t>
                  </w:r>
                  <w:r>
                    <w:rPr>
                      <w:rFonts w:ascii="Times New Roman" w:hAnsi="Times New Roman" w:eastAsia="Times New Roman" w:cs="Times New Roman"/>
                      <w:spacing w:val="4"/>
                      <w:sz w:val="19"/>
                      <w:szCs w:val="19"/>
                    </w:rPr>
                    <w:t xml:space="preserve">1 </w:t>
                  </w:r>
                  <w:r>
                    <w:rPr>
                      <w:spacing w:val="4"/>
                      <w:sz w:val="19"/>
                      <w:szCs w:val="19"/>
                    </w:rPr>
                    <w:t>个参</w:t>
                  </w:r>
                </w:p>
                <w:p w14:paraId="2A235173">
                  <w:pPr>
                    <w:pStyle w:val="6"/>
                    <w:spacing w:before="65" w:line="228" w:lineRule="auto"/>
                    <w:ind w:left="100"/>
                    <w:rPr>
                      <w:sz w:val="19"/>
                      <w:szCs w:val="19"/>
                    </w:rPr>
                  </w:pPr>
                  <w:r>
                    <w:rPr>
                      <w:spacing w:val="-2"/>
                      <w:sz w:val="19"/>
                      <w:szCs w:val="19"/>
                    </w:rPr>
                    <w:t>照点，下风向</w:t>
                  </w:r>
                  <w:r>
                    <w:rPr>
                      <w:spacing w:val="-37"/>
                      <w:sz w:val="19"/>
                      <w:szCs w:val="19"/>
                    </w:rPr>
                    <w:t xml:space="preserve"> </w:t>
                  </w:r>
                  <w:r>
                    <w:rPr>
                      <w:rFonts w:ascii="Times New Roman" w:hAnsi="Times New Roman" w:eastAsia="Times New Roman" w:cs="Times New Roman"/>
                      <w:spacing w:val="-2"/>
                      <w:sz w:val="19"/>
                      <w:szCs w:val="19"/>
                    </w:rPr>
                    <w:t>3</w:t>
                  </w:r>
                  <w:r>
                    <w:rPr>
                      <w:rFonts w:ascii="Times New Roman" w:hAnsi="Times New Roman" w:eastAsia="Times New Roman" w:cs="Times New Roman"/>
                      <w:spacing w:val="12"/>
                      <w:w w:val="101"/>
                      <w:sz w:val="19"/>
                      <w:szCs w:val="19"/>
                    </w:rPr>
                    <w:t xml:space="preserve"> </w:t>
                  </w:r>
                  <w:r>
                    <w:rPr>
                      <w:spacing w:val="-2"/>
                      <w:sz w:val="19"/>
                      <w:szCs w:val="19"/>
                    </w:rPr>
                    <w:t>个监</w:t>
                  </w:r>
                </w:p>
                <w:p w14:paraId="27B66744">
                  <w:pPr>
                    <w:pStyle w:val="6"/>
                    <w:spacing w:before="64" w:line="219" w:lineRule="auto"/>
                    <w:ind w:left="757"/>
                    <w:rPr>
                      <w:sz w:val="19"/>
                      <w:szCs w:val="19"/>
                    </w:rPr>
                  </w:pPr>
                  <w:r>
                    <w:rPr>
                      <w:spacing w:val="5"/>
                      <w:sz w:val="19"/>
                      <w:szCs w:val="19"/>
                    </w:rPr>
                    <w:t>控点</w:t>
                  </w:r>
                </w:p>
              </w:tc>
              <w:tc>
                <w:tcPr>
                  <w:tcW w:w="1083" w:type="dxa"/>
                  <w:vAlign w:val="top"/>
                </w:tcPr>
                <w:p w14:paraId="30682F6D">
                  <w:pPr>
                    <w:spacing w:line="307" w:lineRule="auto"/>
                    <w:rPr>
                      <w:rFonts w:ascii="Arial"/>
                      <w:sz w:val="21"/>
                    </w:rPr>
                  </w:pPr>
                </w:p>
                <w:p w14:paraId="62FBE080">
                  <w:pPr>
                    <w:pStyle w:val="6"/>
                    <w:spacing w:before="61" w:line="229" w:lineRule="auto"/>
                    <w:ind w:left="245"/>
                    <w:rPr>
                      <w:sz w:val="19"/>
                      <w:szCs w:val="19"/>
                    </w:rPr>
                  </w:pPr>
                  <w:r>
                    <w:rPr>
                      <w:spacing w:val="7"/>
                      <w:sz w:val="19"/>
                      <w:szCs w:val="19"/>
                    </w:rPr>
                    <w:t>颗粒物</w:t>
                  </w:r>
                </w:p>
              </w:tc>
              <w:tc>
                <w:tcPr>
                  <w:tcW w:w="1140" w:type="dxa"/>
                  <w:vAlign w:val="top"/>
                </w:tcPr>
                <w:p w14:paraId="4415F633">
                  <w:pPr>
                    <w:spacing w:line="307" w:lineRule="auto"/>
                    <w:rPr>
                      <w:rFonts w:ascii="Arial"/>
                      <w:sz w:val="21"/>
                    </w:rPr>
                  </w:pPr>
                </w:p>
                <w:p w14:paraId="1B56D579">
                  <w:pPr>
                    <w:pStyle w:val="6"/>
                    <w:spacing w:before="62" w:line="228" w:lineRule="auto"/>
                    <w:ind w:left="287"/>
                    <w:rPr>
                      <w:sz w:val="19"/>
                      <w:szCs w:val="19"/>
                    </w:rPr>
                  </w:pPr>
                  <w:r>
                    <w:rPr>
                      <w:rFonts w:ascii="Times New Roman" w:hAnsi="Times New Roman" w:eastAsia="Times New Roman" w:cs="Times New Roman"/>
                      <w:spacing w:val="-3"/>
                      <w:sz w:val="19"/>
                      <w:szCs w:val="19"/>
                    </w:rPr>
                    <w:t>1</w:t>
                  </w:r>
                  <w:r>
                    <w:rPr>
                      <w:rFonts w:ascii="Times New Roman" w:hAnsi="Times New Roman" w:eastAsia="Times New Roman" w:cs="Times New Roman"/>
                      <w:spacing w:val="17"/>
                      <w:sz w:val="19"/>
                      <w:szCs w:val="19"/>
                    </w:rPr>
                    <w:t xml:space="preserve"> </w:t>
                  </w:r>
                  <w:r>
                    <w:rPr>
                      <w:spacing w:val="-3"/>
                      <w:sz w:val="19"/>
                      <w:szCs w:val="19"/>
                    </w:rPr>
                    <w:t>次</w:t>
                  </w:r>
                  <w:r>
                    <w:rPr>
                      <w:rFonts w:ascii="Times New Roman" w:hAnsi="Times New Roman" w:eastAsia="Times New Roman" w:cs="Times New Roman"/>
                      <w:spacing w:val="-3"/>
                      <w:sz w:val="19"/>
                      <w:szCs w:val="19"/>
                    </w:rPr>
                    <w:t>/</w:t>
                  </w:r>
                  <w:r>
                    <w:rPr>
                      <w:spacing w:val="-3"/>
                      <w:sz w:val="19"/>
                      <w:szCs w:val="19"/>
                    </w:rPr>
                    <w:t>年</w:t>
                  </w:r>
                </w:p>
              </w:tc>
              <w:tc>
                <w:tcPr>
                  <w:tcW w:w="2937" w:type="dxa"/>
                  <w:vAlign w:val="top"/>
                </w:tcPr>
                <w:p w14:paraId="2D4642DA">
                  <w:pPr>
                    <w:pStyle w:val="6"/>
                    <w:spacing w:before="222" w:line="277" w:lineRule="auto"/>
                    <w:ind w:left="96" w:right="60" w:firstLine="82"/>
                    <w:rPr>
                      <w:sz w:val="19"/>
                      <w:szCs w:val="19"/>
                    </w:rPr>
                  </w:pPr>
                  <w:r>
                    <w:rPr>
                      <w:spacing w:val="8"/>
                      <w:sz w:val="19"/>
                      <w:szCs w:val="19"/>
                    </w:rPr>
                    <w:t>《四川省水泥工业大气污染物</w:t>
                  </w:r>
                  <w:r>
                    <w:rPr>
                      <w:spacing w:val="5"/>
                      <w:sz w:val="19"/>
                      <w:szCs w:val="19"/>
                    </w:rPr>
                    <w:t xml:space="preserve">  </w:t>
                  </w:r>
                  <w:r>
                    <w:rPr>
                      <w:spacing w:val="6"/>
                      <w:sz w:val="19"/>
                      <w:szCs w:val="19"/>
                    </w:rPr>
                    <w:t>排放标准》（</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51/2864-2021</w:t>
                  </w:r>
                  <w:r>
                    <w:rPr>
                      <w:spacing w:val="6"/>
                      <w:sz w:val="19"/>
                      <w:szCs w:val="19"/>
                    </w:rPr>
                    <w:t>）</w:t>
                  </w:r>
                </w:p>
              </w:tc>
            </w:tr>
          </w:tbl>
          <w:p w14:paraId="099A168F">
            <w:pPr>
              <w:pStyle w:val="6"/>
              <w:spacing w:before="131" w:line="221" w:lineRule="auto"/>
              <w:ind w:left="96"/>
            </w:pPr>
            <w:r>
              <w:rPr>
                <w:rFonts w:ascii="Times New Roman" w:hAnsi="Times New Roman" w:eastAsia="Times New Roman" w:cs="Times New Roman"/>
                <w:b/>
                <w:bCs/>
                <w:spacing w:val="-3"/>
              </w:rPr>
              <w:t>1.4</w:t>
            </w:r>
            <w:r>
              <w:rPr>
                <w:b/>
                <w:bCs/>
                <w:spacing w:val="-3"/>
              </w:rPr>
              <w:t>环境影响</w:t>
            </w:r>
          </w:p>
          <w:p w14:paraId="268E2ABD">
            <w:pPr>
              <w:pStyle w:val="6"/>
              <w:spacing w:before="138" w:line="329" w:lineRule="auto"/>
              <w:ind w:left="90" w:right="112" w:firstLine="442"/>
              <w:jc w:val="both"/>
            </w:pPr>
            <w:r>
              <w:t>本项目废气污染物主要为生产过程产生的粉尘。通过设</w:t>
            </w:r>
            <w:r>
              <w:rPr>
                <w:spacing w:val="-1"/>
              </w:rPr>
              <w:t>置封闭式生产车间，采</w:t>
            </w:r>
            <w:r>
              <w:t xml:space="preserve"> 取喷雾降尘措施，在水泥筒仓仓顶配套布袋除尘器等方式，能够</w:t>
            </w:r>
            <w:r>
              <w:rPr>
                <w:spacing w:val="-1"/>
              </w:rPr>
              <w:t>实现达标排放。本</w:t>
            </w:r>
            <w:r>
              <w:t xml:space="preserve"> 项目废气污染物能够实现达标排放，对周围环境的污染影响</w:t>
            </w:r>
            <w:r>
              <w:rPr>
                <w:spacing w:val="-1"/>
              </w:rPr>
              <w:t>较小，对所在区域大气</w:t>
            </w:r>
            <w:r>
              <w:t xml:space="preserve"> </w:t>
            </w:r>
            <w:r>
              <w:rPr>
                <w:spacing w:val="-1"/>
              </w:rPr>
              <w:t>环境影响程度为可以接受的影响程度。</w:t>
            </w:r>
          </w:p>
          <w:p w14:paraId="1FA5BD87">
            <w:pPr>
              <w:spacing w:before="30" w:line="222" w:lineRule="auto"/>
              <w:ind w:left="88"/>
              <w:rPr>
                <w:rFonts w:ascii="黑体" w:hAnsi="黑体" w:eastAsia="黑体" w:cs="黑体"/>
                <w:sz w:val="22"/>
                <w:szCs w:val="22"/>
              </w:rPr>
            </w:pPr>
            <w:r>
              <w:rPr>
                <w:rFonts w:ascii="黑体" w:hAnsi="黑体" w:eastAsia="黑体" w:cs="黑体"/>
                <w:spacing w:val="-1"/>
                <w:sz w:val="22"/>
                <w:szCs w:val="22"/>
              </w:rPr>
              <w:t>2、废水</w:t>
            </w:r>
          </w:p>
          <w:p w14:paraId="4842A3F8">
            <w:pPr>
              <w:pStyle w:val="6"/>
              <w:spacing w:before="136" w:line="220" w:lineRule="auto"/>
              <w:ind w:left="87"/>
            </w:pPr>
            <w:r>
              <w:rPr>
                <w:rFonts w:ascii="Times New Roman" w:hAnsi="Times New Roman" w:eastAsia="Times New Roman" w:cs="Times New Roman"/>
                <w:b/>
                <w:bCs/>
                <w:spacing w:val="-2"/>
              </w:rPr>
              <w:t>2.1</w:t>
            </w:r>
            <w:r>
              <w:rPr>
                <w:b/>
                <w:bCs/>
                <w:spacing w:val="-2"/>
              </w:rPr>
              <w:t>产排污环节及产生量</w:t>
            </w:r>
          </w:p>
          <w:p w14:paraId="5A138314">
            <w:pPr>
              <w:pStyle w:val="6"/>
              <w:spacing w:before="138" w:line="321" w:lineRule="auto"/>
              <w:ind w:left="108" w:right="83" w:firstLine="427"/>
            </w:pPr>
            <w:r>
              <w:rPr>
                <w:spacing w:val="-3"/>
              </w:rPr>
              <w:t>项目营运期废水主要为车辆冲洗废水（产生量约</w:t>
            </w:r>
            <w:r>
              <w:rPr>
                <w:rFonts w:ascii="Times New Roman" w:hAnsi="Times New Roman" w:eastAsia="Times New Roman" w:cs="Times New Roman"/>
                <w:spacing w:val="-3"/>
              </w:rPr>
              <w:t>0.27m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）和员工办公</w:t>
            </w:r>
            <w:r>
              <w:rPr>
                <w:spacing w:val="-4"/>
              </w:rPr>
              <w:t>生活产生</w:t>
            </w:r>
            <w:r>
              <w:t xml:space="preserve"> </w:t>
            </w:r>
            <w:r>
              <w:rPr>
                <w:spacing w:val="-2"/>
              </w:rPr>
              <w:t>的生活污水（产生量约</w:t>
            </w:r>
            <w:r>
              <w:rPr>
                <w:rFonts w:ascii="Times New Roman" w:hAnsi="Times New Roman" w:eastAsia="Times New Roman" w:cs="Times New Roman"/>
                <w:spacing w:val="-2"/>
              </w:rPr>
              <w:t>0.27m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14:paraId="257A00C1">
            <w:pPr>
              <w:pStyle w:val="6"/>
              <w:spacing w:before="35" w:line="220" w:lineRule="auto"/>
              <w:ind w:left="87"/>
            </w:pPr>
            <w:r>
              <w:rPr>
                <w:rFonts w:ascii="Times New Roman" w:hAnsi="Times New Roman" w:eastAsia="Times New Roman" w:cs="Times New Roman"/>
                <w:b/>
                <w:bCs/>
                <w:spacing w:val="-2"/>
              </w:rPr>
              <w:t>2.2</w:t>
            </w:r>
            <w:r>
              <w:rPr>
                <w:b/>
                <w:bCs/>
                <w:spacing w:val="-2"/>
              </w:rPr>
              <w:t>废水治理措施</w:t>
            </w:r>
          </w:p>
          <w:p w14:paraId="089B46A2">
            <w:pPr>
              <w:pStyle w:val="6"/>
              <w:spacing w:before="139" w:line="220" w:lineRule="auto"/>
              <w:ind w:left="538"/>
            </w:pPr>
            <w:r>
              <w:rPr>
                <w:spacing w:val="-3"/>
              </w:rPr>
              <w:t>（</w:t>
            </w:r>
            <w:r>
              <w:rPr>
                <w:rFonts w:ascii="Times New Roman" w:hAnsi="Times New Roman" w:eastAsia="Times New Roman" w:cs="Times New Roman"/>
                <w:spacing w:val="-3"/>
              </w:rPr>
              <w:t>1</w:t>
            </w:r>
            <w:r>
              <w:rPr>
                <w:spacing w:val="-3"/>
              </w:rPr>
              <w:t>）生活污水</w:t>
            </w:r>
          </w:p>
          <w:p w14:paraId="03306A14">
            <w:pPr>
              <w:pStyle w:val="6"/>
              <w:spacing w:before="135" w:line="323" w:lineRule="auto"/>
              <w:ind w:left="92" w:right="83" w:firstLine="439"/>
            </w:pPr>
            <w:r>
              <w:rPr>
                <w:spacing w:val="-1"/>
              </w:rPr>
              <w:t>根据调查，</w:t>
            </w:r>
            <w:r>
              <w:rPr>
                <w:spacing w:val="-58"/>
              </w:rPr>
              <w:t xml:space="preserve"> </w:t>
            </w:r>
            <w:r>
              <w:rPr>
                <w:spacing w:val="-1"/>
              </w:rPr>
              <w:t>目前项目区已设有化粪池（</w:t>
            </w:r>
            <w:r>
              <w:rPr>
                <w:rFonts w:ascii="Times New Roman" w:hAnsi="Times New Roman" w:eastAsia="Times New Roman" w:cs="Times New Roman"/>
                <w:spacing w:val="-1"/>
              </w:rPr>
              <w:t>1</w:t>
            </w:r>
            <w:r>
              <w:rPr>
                <w:spacing w:val="-1"/>
              </w:rPr>
              <w:t>个、容积</w:t>
            </w:r>
            <w:r>
              <w:rPr>
                <w:spacing w:val="-29"/>
              </w:rPr>
              <w:t xml:space="preserve"> </w:t>
            </w:r>
            <w:r>
              <w:rPr>
                <w:rFonts w:ascii="Times New Roman" w:hAnsi="Times New Roman" w:eastAsia="Times New Roman" w:cs="Times New Roman"/>
                <w:spacing w:val="-1"/>
              </w:rPr>
              <w:t>10m</w:t>
            </w:r>
            <w:r>
              <w:rPr>
                <w:rFonts w:ascii="Times New Roman" w:hAnsi="Times New Roman" w:eastAsia="Times New Roman" w:cs="Times New Roman"/>
                <w:spacing w:val="-1"/>
                <w:position w:val="7"/>
                <w:sz w:val="14"/>
                <w:szCs w:val="14"/>
              </w:rPr>
              <w:t xml:space="preserve">3 </w:t>
            </w:r>
            <w:r>
              <w:rPr>
                <w:spacing w:val="-10"/>
              </w:rPr>
              <w:t>），</w:t>
            </w:r>
            <w:r>
              <w:rPr>
                <w:spacing w:val="-1"/>
              </w:rPr>
              <w:t>生活污水</w:t>
            </w:r>
            <w:r>
              <w:rPr>
                <w:spacing w:val="-2"/>
              </w:rPr>
              <w:t>收集至化</w:t>
            </w:r>
            <w:r>
              <w:t xml:space="preserve"> </w:t>
            </w:r>
            <w:r>
              <w:rPr>
                <w:spacing w:val="-1"/>
              </w:rPr>
              <w:t>粪池处理后，由附近农户定期清理做农肥使用，不外排。</w:t>
            </w:r>
          </w:p>
          <w:p w14:paraId="7B508758">
            <w:pPr>
              <w:pStyle w:val="6"/>
              <w:spacing w:before="34" w:line="326" w:lineRule="auto"/>
              <w:ind w:left="90" w:right="83" w:firstLine="441"/>
            </w:pPr>
            <w:r>
              <w:rPr>
                <w:spacing w:val="1"/>
              </w:rPr>
              <w:t>根据环评调查，本项目位于农村环境，周边有</w:t>
            </w:r>
            <w:r>
              <w:t xml:space="preserve">大片在耕作的农地，具有良好的 </w:t>
            </w:r>
            <w:r>
              <w:rPr>
                <w:spacing w:val="1"/>
              </w:rPr>
              <w:t>农肥消纳条件。本项目的生活污水由农户定</w:t>
            </w:r>
            <w:r>
              <w:t xml:space="preserve">期清理实现农肥消纳，确保项目生活污 </w:t>
            </w:r>
            <w:r>
              <w:rPr>
                <w:spacing w:val="-2"/>
              </w:rPr>
              <w:t>水不外排。</w:t>
            </w:r>
          </w:p>
          <w:p w14:paraId="1196AB16">
            <w:pPr>
              <w:pStyle w:val="6"/>
              <w:spacing w:before="33" w:line="220" w:lineRule="auto"/>
              <w:ind w:left="538"/>
            </w:pPr>
            <w:r>
              <w:rPr>
                <w:spacing w:val="-2"/>
              </w:rPr>
              <w:t>（</w:t>
            </w:r>
            <w:r>
              <w:rPr>
                <w:rFonts w:ascii="Times New Roman" w:hAnsi="Times New Roman" w:eastAsia="Times New Roman" w:cs="Times New Roman"/>
                <w:spacing w:val="-2"/>
              </w:rPr>
              <w:t>2</w:t>
            </w:r>
            <w:r>
              <w:rPr>
                <w:spacing w:val="-2"/>
              </w:rPr>
              <w:t>）车辆冲洗废水</w:t>
            </w:r>
          </w:p>
          <w:p w14:paraId="3248C1E1">
            <w:pPr>
              <w:pStyle w:val="6"/>
              <w:spacing w:before="139" w:line="329" w:lineRule="auto"/>
              <w:ind w:left="90" w:right="83" w:firstLine="441"/>
            </w:pPr>
            <w:r>
              <w:rPr>
                <w:spacing w:val="-1"/>
              </w:rPr>
              <w:t>根据调查，</w:t>
            </w:r>
            <w:r>
              <w:rPr>
                <w:spacing w:val="-56"/>
              </w:rPr>
              <w:t xml:space="preserve"> </w:t>
            </w:r>
            <w:r>
              <w:rPr>
                <w:spacing w:val="-1"/>
              </w:rPr>
              <w:t>目前项目区进出口未设置车辆冲洗设施及废水沉淀池，不能满足环</w:t>
            </w:r>
            <w:r>
              <w:t xml:space="preserve"> </w:t>
            </w:r>
            <w:r>
              <w:rPr>
                <w:spacing w:val="1"/>
              </w:rPr>
              <w:t>保要求。评价建议，在项目区进出口设置车</w:t>
            </w:r>
            <w:r>
              <w:t>辆冲洗设施，并在旁边设置冲洗废水沉 淀池</w:t>
            </w:r>
            <w:r>
              <w:rPr>
                <w:spacing w:val="-27"/>
              </w:rPr>
              <w:t xml:space="preserve"> </w:t>
            </w:r>
            <w:r>
              <w:rPr>
                <w:rFonts w:ascii="Times New Roman" w:hAnsi="Times New Roman" w:eastAsia="Times New Roman" w:cs="Times New Roman"/>
              </w:rPr>
              <w:t xml:space="preserve">1 </w:t>
            </w:r>
            <w:r>
              <w:t>个，容积约</w:t>
            </w:r>
            <w:r>
              <w:rPr>
                <w:spacing w:val="-44"/>
              </w:rPr>
              <w:t xml:space="preserve"> </w:t>
            </w:r>
            <w:r>
              <w:rPr>
                <w:rFonts w:ascii="Times New Roman" w:hAnsi="Times New Roman" w:eastAsia="Times New Roman" w:cs="Times New Roman"/>
              </w:rPr>
              <w:t>5m</w:t>
            </w:r>
            <w:r>
              <w:rPr>
                <w:rFonts w:ascii="Times New Roman" w:hAnsi="Times New Roman" w:eastAsia="Times New Roman" w:cs="Times New Roman"/>
                <w:position w:val="7"/>
                <w:sz w:val="14"/>
                <w:szCs w:val="14"/>
              </w:rPr>
              <w:t xml:space="preserve">3 </w:t>
            </w:r>
            <w:r>
              <w:t>，冲洗废水收集</w:t>
            </w:r>
            <w:r>
              <w:rPr>
                <w:spacing w:val="-1"/>
              </w:rPr>
              <w:t>至沉淀池处理后，作为车辆冲洗水回用不外</w:t>
            </w:r>
            <w:r>
              <w:t xml:space="preserve"> </w:t>
            </w:r>
            <w:r>
              <w:rPr>
                <w:spacing w:val="-4"/>
              </w:rPr>
              <w:t>排。</w:t>
            </w:r>
          </w:p>
          <w:p w14:paraId="105BC625">
            <w:pPr>
              <w:pStyle w:val="6"/>
              <w:spacing w:before="30" w:line="220" w:lineRule="auto"/>
              <w:ind w:left="87"/>
            </w:pPr>
            <w:r>
              <w:rPr>
                <w:rFonts w:ascii="Times New Roman" w:hAnsi="Times New Roman" w:eastAsia="Times New Roman" w:cs="Times New Roman"/>
                <w:b/>
                <w:bCs/>
                <w:spacing w:val="-2"/>
              </w:rPr>
              <w:t xml:space="preserve">2.3 </w:t>
            </w:r>
            <w:r>
              <w:rPr>
                <w:b/>
                <w:bCs/>
                <w:spacing w:val="-2"/>
              </w:rPr>
              <w:t>污染物源强及治理设施信息</w:t>
            </w:r>
          </w:p>
          <w:p w14:paraId="7933EC6A">
            <w:pPr>
              <w:spacing w:before="93" w:line="227" w:lineRule="auto"/>
              <w:ind w:left="1835"/>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4-6    </w:t>
            </w:r>
            <w:r>
              <w:rPr>
                <w:rFonts w:ascii="黑体" w:hAnsi="黑体" w:eastAsia="黑体" w:cs="黑体"/>
                <w:spacing w:val="8"/>
                <w:sz w:val="19"/>
                <w:szCs w:val="19"/>
              </w:rPr>
              <w:t>废水污染源源强核算结果</w:t>
            </w:r>
            <w:r>
              <w:rPr>
                <w:rFonts w:ascii="黑体" w:hAnsi="黑体" w:eastAsia="黑体" w:cs="黑体"/>
                <w:spacing w:val="7"/>
                <w:sz w:val="19"/>
                <w:szCs w:val="19"/>
              </w:rPr>
              <w:t>及相关参数一览表</w:t>
            </w:r>
          </w:p>
          <w:tbl>
            <w:tblPr>
              <w:tblStyle w:val="5"/>
              <w:tblW w:w="794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960"/>
              <w:gridCol w:w="396"/>
              <w:gridCol w:w="504"/>
              <w:gridCol w:w="573"/>
              <w:gridCol w:w="667"/>
              <w:gridCol w:w="583"/>
              <w:gridCol w:w="480"/>
              <w:gridCol w:w="426"/>
              <w:gridCol w:w="425"/>
              <w:gridCol w:w="533"/>
              <w:gridCol w:w="708"/>
              <w:gridCol w:w="574"/>
              <w:gridCol w:w="571"/>
            </w:tblGrid>
            <w:tr w14:paraId="1BB9D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40" w:type="dxa"/>
                  <w:vMerge w:val="restart"/>
                  <w:tcBorders>
                    <w:bottom w:val="nil"/>
                  </w:tcBorders>
                  <w:vAlign w:val="top"/>
                </w:tcPr>
                <w:p w14:paraId="784D0806">
                  <w:pPr>
                    <w:spacing w:line="263" w:lineRule="auto"/>
                    <w:rPr>
                      <w:rFonts w:ascii="Arial"/>
                      <w:sz w:val="21"/>
                    </w:rPr>
                  </w:pPr>
                </w:p>
                <w:p w14:paraId="19ECA001">
                  <w:pPr>
                    <w:pStyle w:val="6"/>
                    <w:spacing w:before="62" w:line="230" w:lineRule="auto"/>
                    <w:ind w:left="48"/>
                    <w:rPr>
                      <w:rFonts w:ascii="Times New Roman" w:hAnsi="Times New Roman" w:eastAsia="Times New Roman" w:cs="Times New Roman"/>
                      <w:sz w:val="19"/>
                      <w:szCs w:val="19"/>
                    </w:rPr>
                  </w:pPr>
                  <w:r>
                    <w:rPr>
                      <w:b/>
                      <w:bCs/>
                      <w:spacing w:val="3"/>
                      <w:sz w:val="19"/>
                      <w:szCs w:val="19"/>
                    </w:rPr>
                    <w:t>工序</w:t>
                  </w:r>
                  <w:r>
                    <w:rPr>
                      <w:rFonts w:ascii="Times New Roman" w:hAnsi="Times New Roman" w:eastAsia="Times New Roman" w:cs="Times New Roman"/>
                      <w:b/>
                      <w:bCs/>
                      <w:spacing w:val="3"/>
                      <w:sz w:val="19"/>
                      <w:szCs w:val="19"/>
                    </w:rPr>
                    <w:t>/</w:t>
                  </w:r>
                </w:p>
                <w:p w14:paraId="2F630DE3">
                  <w:pPr>
                    <w:pStyle w:val="6"/>
                    <w:spacing w:before="23" w:line="228" w:lineRule="auto"/>
                    <w:ind w:left="76"/>
                    <w:rPr>
                      <w:sz w:val="19"/>
                      <w:szCs w:val="19"/>
                    </w:rPr>
                  </w:pPr>
                  <w:r>
                    <w:rPr>
                      <w:b/>
                      <w:bCs/>
                      <w:spacing w:val="3"/>
                      <w:sz w:val="19"/>
                      <w:szCs w:val="19"/>
                    </w:rPr>
                    <w:t>生产</w:t>
                  </w:r>
                </w:p>
                <w:p w14:paraId="054278A7">
                  <w:pPr>
                    <w:pStyle w:val="6"/>
                    <w:spacing w:before="26" w:line="229" w:lineRule="auto"/>
                    <w:ind w:left="176"/>
                    <w:rPr>
                      <w:sz w:val="19"/>
                      <w:szCs w:val="19"/>
                    </w:rPr>
                  </w:pPr>
                  <w:r>
                    <w:rPr>
                      <w:b/>
                      <w:bCs/>
                      <w:spacing w:val="-2"/>
                      <w:sz w:val="19"/>
                      <w:szCs w:val="19"/>
                    </w:rPr>
                    <w:t>线</w:t>
                  </w:r>
                </w:p>
              </w:tc>
              <w:tc>
                <w:tcPr>
                  <w:tcW w:w="960" w:type="dxa"/>
                  <w:vMerge w:val="restart"/>
                  <w:tcBorders>
                    <w:bottom w:val="nil"/>
                  </w:tcBorders>
                  <w:vAlign w:val="top"/>
                </w:tcPr>
                <w:p w14:paraId="0C09B75C">
                  <w:pPr>
                    <w:spacing w:line="260" w:lineRule="auto"/>
                    <w:rPr>
                      <w:rFonts w:ascii="Arial"/>
                      <w:sz w:val="21"/>
                    </w:rPr>
                  </w:pPr>
                </w:p>
                <w:p w14:paraId="0AF6B38D">
                  <w:pPr>
                    <w:spacing w:line="261" w:lineRule="auto"/>
                    <w:rPr>
                      <w:rFonts w:ascii="Arial"/>
                      <w:sz w:val="21"/>
                    </w:rPr>
                  </w:pPr>
                </w:p>
                <w:p w14:paraId="7B65DBB6">
                  <w:pPr>
                    <w:pStyle w:val="6"/>
                    <w:spacing w:before="62" w:line="229" w:lineRule="auto"/>
                    <w:ind w:left="184"/>
                    <w:rPr>
                      <w:sz w:val="19"/>
                      <w:szCs w:val="19"/>
                    </w:rPr>
                  </w:pPr>
                  <w:r>
                    <w:rPr>
                      <w:b/>
                      <w:bCs/>
                      <w:spacing w:val="4"/>
                      <w:sz w:val="19"/>
                      <w:szCs w:val="19"/>
                    </w:rPr>
                    <w:t>污染源</w:t>
                  </w:r>
                </w:p>
              </w:tc>
              <w:tc>
                <w:tcPr>
                  <w:tcW w:w="396" w:type="dxa"/>
                  <w:vMerge w:val="restart"/>
                  <w:tcBorders>
                    <w:bottom w:val="nil"/>
                  </w:tcBorders>
                  <w:vAlign w:val="top"/>
                </w:tcPr>
                <w:p w14:paraId="73E4AC82">
                  <w:pPr>
                    <w:spacing w:line="392" w:lineRule="auto"/>
                    <w:rPr>
                      <w:rFonts w:ascii="Arial"/>
                      <w:sz w:val="21"/>
                    </w:rPr>
                  </w:pPr>
                </w:p>
                <w:p w14:paraId="46318CBA">
                  <w:pPr>
                    <w:pStyle w:val="6"/>
                    <w:spacing w:before="62" w:line="242" w:lineRule="auto"/>
                    <w:ind w:left="100" w:hanging="98"/>
                    <w:rPr>
                      <w:sz w:val="19"/>
                      <w:szCs w:val="19"/>
                    </w:rPr>
                  </w:pPr>
                  <w:r>
                    <w:rPr>
                      <w:b/>
                      <w:bCs/>
                      <w:spacing w:val="2"/>
                      <w:sz w:val="19"/>
                      <w:szCs w:val="19"/>
                    </w:rPr>
                    <w:t>污染</w:t>
                  </w:r>
                  <w:r>
                    <w:rPr>
                      <w:sz w:val="19"/>
                      <w:szCs w:val="19"/>
                    </w:rPr>
                    <w:t xml:space="preserve"> </w:t>
                  </w:r>
                  <w:r>
                    <w:rPr>
                      <w:b/>
                      <w:bCs/>
                      <w:spacing w:val="-2"/>
                      <w:sz w:val="19"/>
                      <w:szCs w:val="19"/>
                    </w:rPr>
                    <w:t>物</w:t>
                  </w:r>
                </w:p>
              </w:tc>
              <w:tc>
                <w:tcPr>
                  <w:tcW w:w="2327" w:type="dxa"/>
                  <w:gridSpan w:val="4"/>
                  <w:vAlign w:val="top"/>
                </w:tcPr>
                <w:p w14:paraId="54597983">
                  <w:pPr>
                    <w:pStyle w:val="6"/>
                    <w:spacing w:before="75" w:line="217" w:lineRule="auto"/>
                    <w:ind w:left="667"/>
                    <w:rPr>
                      <w:sz w:val="19"/>
                      <w:szCs w:val="19"/>
                    </w:rPr>
                  </w:pPr>
                  <w:r>
                    <w:rPr>
                      <w:b/>
                      <w:bCs/>
                      <w:spacing w:val="6"/>
                      <w:sz w:val="19"/>
                      <w:szCs w:val="19"/>
                    </w:rPr>
                    <w:t>污染物产生</w:t>
                  </w:r>
                </w:p>
              </w:tc>
              <w:tc>
                <w:tcPr>
                  <w:tcW w:w="906" w:type="dxa"/>
                  <w:gridSpan w:val="2"/>
                  <w:vAlign w:val="top"/>
                </w:tcPr>
                <w:p w14:paraId="50EDDDCD">
                  <w:pPr>
                    <w:pStyle w:val="6"/>
                    <w:spacing w:before="75" w:line="217" w:lineRule="auto"/>
                    <w:ind w:left="61"/>
                    <w:rPr>
                      <w:sz w:val="19"/>
                      <w:szCs w:val="19"/>
                    </w:rPr>
                  </w:pPr>
                  <w:r>
                    <w:rPr>
                      <w:b/>
                      <w:bCs/>
                      <w:spacing w:val="5"/>
                      <w:sz w:val="19"/>
                      <w:szCs w:val="19"/>
                    </w:rPr>
                    <w:t>治理措施</w:t>
                  </w:r>
                </w:p>
              </w:tc>
              <w:tc>
                <w:tcPr>
                  <w:tcW w:w="2240" w:type="dxa"/>
                  <w:gridSpan w:val="4"/>
                  <w:vAlign w:val="top"/>
                </w:tcPr>
                <w:p w14:paraId="7F993BAC">
                  <w:pPr>
                    <w:pStyle w:val="6"/>
                    <w:spacing w:before="75" w:line="217" w:lineRule="auto"/>
                    <w:ind w:left="626"/>
                    <w:rPr>
                      <w:sz w:val="19"/>
                      <w:szCs w:val="19"/>
                    </w:rPr>
                  </w:pPr>
                  <w:r>
                    <w:rPr>
                      <w:b/>
                      <w:bCs/>
                      <w:spacing w:val="6"/>
                      <w:sz w:val="19"/>
                      <w:szCs w:val="19"/>
                    </w:rPr>
                    <w:t>污染物排放</w:t>
                  </w:r>
                </w:p>
              </w:tc>
              <w:tc>
                <w:tcPr>
                  <w:tcW w:w="571" w:type="dxa"/>
                  <w:vMerge w:val="restart"/>
                  <w:tcBorders>
                    <w:bottom w:val="nil"/>
                  </w:tcBorders>
                  <w:vAlign w:val="top"/>
                </w:tcPr>
                <w:p w14:paraId="0AE4901D">
                  <w:pPr>
                    <w:spacing w:line="263" w:lineRule="auto"/>
                    <w:rPr>
                      <w:rFonts w:ascii="Arial"/>
                      <w:sz w:val="21"/>
                    </w:rPr>
                  </w:pPr>
                </w:p>
                <w:p w14:paraId="545DFEF1">
                  <w:pPr>
                    <w:pStyle w:val="6"/>
                    <w:spacing w:before="62" w:line="249" w:lineRule="auto"/>
                    <w:ind w:left="5" w:firstLine="74"/>
                    <w:jc w:val="both"/>
                    <w:rPr>
                      <w:sz w:val="19"/>
                      <w:szCs w:val="19"/>
                    </w:rPr>
                  </w:pPr>
                  <w:r>
                    <w:rPr>
                      <w:b/>
                      <w:bCs/>
                      <w:spacing w:val="-14"/>
                      <w:w w:val="98"/>
                      <w:sz w:val="19"/>
                      <w:szCs w:val="19"/>
                    </w:rPr>
                    <w:t>排放</w:t>
                  </w:r>
                  <w:r>
                    <w:rPr>
                      <w:sz w:val="19"/>
                      <w:szCs w:val="19"/>
                    </w:rPr>
                    <w:t xml:space="preserve">  </w:t>
                  </w:r>
                  <w:r>
                    <w:rPr>
                      <w:b/>
                      <w:bCs/>
                      <w:spacing w:val="19"/>
                      <w:sz w:val="19"/>
                      <w:szCs w:val="19"/>
                    </w:rPr>
                    <w:t>时间</w:t>
                  </w:r>
                  <w:r>
                    <w:rPr>
                      <w:sz w:val="19"/>
                      <w:szCs w:val="19"/>
                    </w:rPr>
                    <w:t xml:space="preserve">  </w:t>
                  </w:r>
                  <w:r>
                    <w:rPr>
                      <w:b/>
                      <w:bCs/>
                      <w:spacing w:val="-16"/>
                      <w:sz w:val="19"/>
                      <w:szCs w:val="19"/>
                    </w:rPr>
                    <w:t>（</w:t>
                  </w:r>
                  <w:r>
                    <w:rPr>
                      <w:rFonts w:ascii="Times New Roman" w:hAnsi="Times New Roman" w:eastAsia="Times New Roman" w:cs="Times New Roman"/>
                      <w:b/>
                      <w:bCs/>
                      <w:spacing w:val="-16"/>
                      <w:sz w:val="19"/>
                      <w:szCs w:val="19"/>
                    </w:rPr>
                    <w:t>d/a</w:t>
                  </w:r>
                  <w:r>
                    <w:rPr>
                      <w:b/>
                      <w:bCs/>
                      <w:spacing w:val="-16"/>
                      <w:sz w:val="19"/>
                      <w:szCs w:val="19"/>
                    </w:rPr>
                    <w:t>）</w:t>
                  </w:r>
                </w:p>
              </w:tc>
            </w:tr>
            <w:tr w14:paraId="63D94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40" w:type="dxa"/>
                  <w:vMerge w:val="continue"/>
                  <w:tcBorders>
                    <w:top w:val="nil"/>
                  </w:tcBorders>
                  <w:vAlign w:val="top"/>
                </w:tcPr>
                <w:p w14:paraId="1DC348C1">
                  <w:pPr>
                    <w:rPr>
                      <w:rFonts w:ascii="Arial"/>
                      <w:sz w:val="21"/>
                    </w:rPr>
                  </w:pPr>
                </w:p>
              </w:tc>
              <w:tc>
                <w:tcPr>
                  <w:tcW w:w="960" w:type="dxa"/>
                  <w:vMerge w:val="continue"/>
                  <w:tcBorders>
                    <w:top w:val="nil"/>
                  </w:tcBorders>
                  <w:vAlign w:val="top"/>
                </w:tcPr>
                <w:p w14:paraId="63E09DEC">
                  <w:pPr>
                    <w:rPr>
                      <w:rFonts w:ascii="Arial"/>
                      <w:sz w:val="21"/>
                    </w:rPr>
                  </w:pPr>
                </w:p>
              </w:tc>
              <w:tc>
                <w:tcPr>
                  <w:tcW w:w="396" w:type="dxa"/>
                  <w:vMerge w:val="continue"/>
                  <w:tcBorders>
                    <w:top w:val="nil"/>
                  </w:tcBorders>
                  <w:vAlign w:val="top"/>
                </w:tcPr>
                <w:p w14:paraId="59BEFC78">
                  <w:pPr>
                    <w:rPr>
                      <w:rFonts w:ascii="Arial"/>
                      <w:sz w:val="21"/>
                    </w:rPr>
                  </w:pPr>
                </w:p>
              </w:tc>
              <w:tc>
                <w:tcPr>
                  <w:tcW w:w="504" w:type="dxa"/>
                  <w:vAlign w:val="top"/>
                </w:tcPr>
                <w:p w14:paraId="63F78618">
                  <w:pPr>
                    <w:pStyle w:val="6"/>
                    <w:spacing w:before="298" w:line="241" w:lineRule="auto"/>
                    <w:ind w:left="56" w:right="50" w:firstLine="1"/>
                    <w:rPr>
                      <w:sz w:val="19"/>
                      <w:szCs w:val="19"/>
                    </w:rPr>
                  </w:pPr>
                  <w:r>
                    <w:rPr>
                      <w:b/>
                      <w:bCs/>
                      <w:spacing w:val="3"/>
                      <w:sz w:val="19"/>
                      <w:szCs w:val="19"/>
                    </w:rPr>
                    <w:t>核算</w:t>
                  </w:r>
                  <w:r>
                    <w:rPr>
                      <w:sz w:val="19"/>
                      <w:szCs w:val="19"/>
                    </w:rPr>
                    <w:t xml:space="preserve"> </w:t>
                  </w:r>
                  <w:r>
                    <w:rPr>
                      <w:b/>
                      <w:bCs/>
                      <w:spacing w:val="4"/>
                      <w:sz w:val="19"/>
                      <w:szCs w:val="19"/>
                    </w:rPr>
                    <w:t>方法</w:t>
                  </w:r>
                </w:p>
              </w:tc>
              <w:tc>
                <w:tcPr>
                  <w:tcW w:w="573" w:type="dxa"/>
                  <w:vAlign w:val="top"/>
                </w:tcPr>
                <w:p w14:paraId="41A17A21">
                  <w:pPr>
                    <w:pStyle w:val="6"/>
                    <w:spacing w:before="169" w:line="228" w:lineRule="auto"/>
                    <w:ind w:left="89"/>
                    <w:rPr>
                      <w:sz w:val="19"/>
                      <w:szCs w:val="19"/>
                    </w:rPr>
                  </w:pPr>
                  <w:r>
                    <w:rPr>
                      <w:b/>
                      <w:bCs/>
                      <w:spacing w:val="4"/>
                      <w:sz w:val="19"/>
                      <w:szCs w:val="19"/>
                    </w:rPr>
                    <w:t>产生</w:t>
                  </w:r>
                </w:p>
                <w:p w14:paraId="012B01DA">
                  <w:pPr>
                    <w:pStyle w:val="6"/>
                    <w:spacing w:before="24" w:line="234" w:lineRule="auto"/>
                    <w:ind w:left="190"/>
                    <w:rPr>
                      <w:sz w:val="19"/>
                      <w:szCs w:val="19"/>
                    </w:rPr>
                  </w:pPr>
                  <w:r>
                    <w:rPr>
                      <w:b/>
                      <w:bCs/>
                      <w:spacing w:val="-1"/>
                      <w:sz w:val="19"/>
                      <w:szCs w:val="19"/>
                    </w:rPr>
                    <w:t>量</w:t>
                  </w:r>
                </w:p>
                <w:p w14:paraId="48F552C6">
                  <w:pPr>
                    <w:spacing w:before="32" w:line="219" w:lineRule="auto"/>
                    <w:ind w:left="34"/>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(m</w:t>
                  </w:r>
                  <w:r>
                    <w:rPr>
                      <w:rFonts w:ascii="Times New Roman" w:hAnsi="Times New Roman" w:eastAsia="Times New Roman" w:cs="Times New Roman"/>
                      <w:b/>
                      <w:bCs/>
                      <w:spacing w:val="2"/>
                      <w:position w:val="6"/>
                      <w:sz w:val="12"/>
                      <w:szCs w:val="12"/>
                    </w:rPr>
                    <w:t>3</w:t>
                  </w:r>
                  <w:r>
                    <w:rPr>
                      <w:rFonts w:ascii="Times New Roman" w:hAnsi="Times New Roman" w:eastAsia="Times New Roman" w:cs="Times New Roman"/>
                      <w:b/>
                      <w:bCs/>
                      <w:spacing w:val="2"/>
                      <w:sz w:val="19"/>
                      <w:szCs w:val="19"/>
                    </w:rPr>
                    <w:t>/a)</w:t>
                  </w:r>
                </w:p>
              </w:tc>
              <w:tc>
                <w:tcPr>
                  <w:tcW w:w="667" w:type="dxa"/>
                  <w:vAlign w:val="top"/>
                </w:tcPr>
                <w:p w14:paraId="59967FF1">
                  <w:pPr>
                    <w:pStyle w:val="6"/>
                    <w:spacing w:before="40"/>
                    <w:ind w:left="235" w:right="32" w:hanging="198"/>
                    <w:rPr>
                      <w:sz w:val="19"/>
                      <w:szCs w:val="19"/>
                    </w:rPr>
                  </w:pPr>
                  <w:r>
                    <w:rPr>
                      <w:b/>
                      <w:bCs/>
                      <w:spacing w:val="5"/>
                      <w:sz w:val="19"/>
                      <w:szCs w:val="19"/>
                    </w:rPr>
                    <w:t>产生浓</w:t>
                  </w:r>
                  <w:r>
                    <w:rPr>
                      <w:sz w:val="19"/>
                      <w:szCs w:val="19"/>
                    </w:rPr>
                    <w:t xml:space="preserve"> </w:t>
                  </w:r>
                  <w:r>
                    <w:rPr>
                      <w:b/>
                      <w:bCs/>
                      <w:sz w:val="19"/>
                      <w:szCs w:val="19"/>
                    </w:rPr>
                    <w:t>度</w:t>
                  </w:r>
                </w:p>
                <w:p w14:paraId="0EB9BF08">
                  <w:pPr>
                    <w:pStyle w:val="6"/>
                    <w:spacing w:before="22" w:line="230" w:lineRule="auto"/>
                    <w:ind w:left="259" w:right="7" w:hanging="236"/>
                    <w:rPr>
                      <w:sz w:val="19"/>
                      <w:szCs w:val="19"/>
                    </w:rPr>
                  </w:pPr>
                  <w:r>
                    <w:rPr>
                      <w:b/>
                      <w:bCs/>
                      <w:spacing w:val="2"/>
                      <w:sz w:val="19"/>
                      <w:szCs w:val="19"/>
                    </w:rPr>
                    <w:t>（</w:t>
                  </w:r>
                  <w:r>
                    <w:rPr>
                      <w:rFonts w:ascii="Times New Roman" w:hAnsi="Times New Roman" w:eastAsia="Times New Roman" w:cs="Times New Roman"/>
                      <w:b/>
                      <w:bCs/>
                      <w:sz w:val="19"/>
                      <w:szCs w:val="19"/>
                    </w:rPr>
                    <w:t>mg</w:t>
                  </w:r>
                  <w:r>
                    <w:rPr>
                      <w:rFonts w:ascii="Times New Roman" w:hAnsi="Times New Roman" w:eastAsia="Times New Roman" w:cs="Times New Roman"/>
                      <w:b/>
                      <w:bCs/>
                      <w:spacing w:val="2"/>
                      <w:sz w:val="19"/>
                      <w:szCs w:val="19"/>
                    </w:rPr>
                    <w:t>/L</w:t>
                  </w:r>
                  <w:r>
                    <w:rPr>
                      <w:rFonts w:ascii="Times New Roman" w:hAnsi="Times New Roman" w:eastAsia="Times New Roman" w:cs="Times New Roman"/>
                      <w:b/>
                      <w:bCs/>
                      <w:sz w:val="19"/>
                      <w:szCs w:val="19"/>
                    </w:rPr>
                    <w:t xml:space="preserve"> </w:t>
                  </w:r>
                  <w:r>
                    <w:rPr>
                      <w:b/>
                      <w:bCs/>
                      <w:spacing w:val="-2"/>
                      <w:sz w:val="19"/>
                      <w:szCs w:val="19"/>
                    </w:rPr>
                    <w:t>)</w:t>
                  </w:r>
                </w:p>
              </w:tc>
              <w:tc>
                <w:tcPr>
                  <w:tcW w:w="583" w:type="dxa"/>
                  <w:vAlign w:val="top"/>
                </w:tcPr>
                <w:p w14:paraId="1A6F901B">
                  <w:pPr>
                    <w:pStyle w:val="6"/>
                    <w:spacing w:before="299" w:line="246" w:lineRule="auto"/>
                    <w:ind w:left="6" w:hanging="7"/>
                    <w:rPr>
                      <w:sz w:val="19"/>
                      <w:szCs w:val="19"/>
                    </w:rPr>
                  </w:pPr>
                  <w:r>
                    <w:rPr>
                      <w:b/>
                      <w:bCs/>
                      <w:sz w:val="19"/>
                      <w:szCs w:val="19"/>
                    </w:rPr>
                    <w:t>产生量</w:t>
                  </w:r>
                  <w:r>
                    <w:rPr>
                      <w:spacing w:val="1"/>
                      <w:sz w:val="19"/>
                      <w:szCs w:val="19"/>
                    </w:rPr>
                    <w:t xml:space="preserve"> </w:t>
                  </w:r>
                  <w:r>
                    <w:rPr>
                      <w:b/>
                      <w:bCs/>
                      <w:spacing w:val="-6"/>
                      <w:sz w:val="19"/>
                      <w:szCs w:val="19"/>
                    </w:rPr>
                    <w:t>（</w:t>
                  </w:r>
                  <w:r>
                    <w:rPr>
                      <w:rFonts w:ascii="Times New Roman" w:hAnsi="Times New Roman" w:eastAsia="Times New Roman" w:cs="Times New Roman"/>
                      <w:b/>
                      <w:bCs/>
                      <w:spacing w:val="-6"/>
                      <w:sz w:val="19"/>
                      <w:szCs w:val="19"/>
                    </w:rPr>
                    <w:t>t/a</w:t>
                  </w:r>
                  <w:r>
                    <w:rPr>
                      <w:b/>
                      <w:bCs/>
                      <w:spacing w:val="-6"/>
                      <w:sz w:val="19"/>
                      <w:szCs w:val="19"/>
                    </w:rPr>
                    <w:t>）</w:t>
                  </w:r>
                </w:p>
              </w:tc>
              <w:tc>
                <w:tcPr>
                  <w:tcW w:w="480" w:type="dxa"/>
                  <w:vAlign w:val="top"/>
                </w:tcPr>
                <w:p w14:paraId="0D4B5828">
                  <w:pPr>
                    <w:spacing w:line="365" w:lineRule="auto"/>
                    <w:rPr>
                      <w:rFonts w:ascii="Arial"/>
                      <w:sz w:val="21"/>
                    </w:rPr>
                  </w:pPr>
                </w:p>
                <w:p w14:paraId="3C1908B7">
                  <w:pPr>
                    <w:pStyle w:val="6"/>
                    <w:spacing w:before="61" w:line="238" w:lineRule="auto"/>
                    <w:ind w:left="47"/>
                    <w:rPr>
                      <w:sz w:val="19"/>
                      <w:szCs w:val="19"/>
                    </w:rPr>
                  </w:pPr>
                  <w:r>
                    <w:rPr>
                      <w:b/>
                      <w:bCs/>
                      <w:spacing w:val="3"/>
                      <w:sz w:val="19"/>
                      <w:szCs w:val="19"/>
                    </w:rPr>
                    <w:t>工艺</w:t>
                  </w:r>
                </w:p>
              </w:tc>
              <w:tc>
                <w:tcPr>
                  <w:tcW w:w="426" w:type="dxa"/>
                  <w:vAlign w:val="top"/>
                </w:tcPr>
                <w:p w14:paraId="342006A8">
                  <w:pPr>
                    <w:pStyle w:val="6"/>
                    <w:spacing w:before="299" w:line="257" w:lineRule="auto"/>
                    <w:ind w:left="82" w:right="9" w:hanging="59"/>
                    <w:rPr>
                      <w:rFonts w:ascii="Times New Roman" w:hAnsi="Times New Roman" w:eastAsia="Times New Roman" w:cs="Times New Roman"/>
                      <w:sz w:val="19"/>
                      <w:szCs w:val="19"/>
                    </w:rPr>
                  </w:pPr>
                  <w:r>
                    <w:rPr>
                      <w:b/>
                      <w:bCs/>
                      <w:spacing w:val="2"/>
                      <w:sz w:val="19"/>
                      <w:szCs w:val="19"/>
                    </w:rPr>
                    <w:t>效率</w:t>
                  </w:r>
                  <w:r>
                    <w:rPr>
                      <w:sz w:val="19"/>
                      <w:szCs w:val="19"/>
                    </w:rPr>
                    <w:t xml:space="preserve"> </w:t>
                  </w:r>
                  <w:r>
                    <w:rPr>
                      <w:rFonts w:ascii="Times New Roman" w:hAnsi="Times New Roman" w:eastAsia="Times New Roman" w:cs="Times New Roman"/>
                      <w:b/>
                      <w:bCs/>
                      <w:spacing w:val="5"/>
                      <w:sz w:val="19"/>
                      <w:szCs w:val="19"/>
                    </w:rPr>
                    <w:t>/%</w:t>
                  </w:r>
                </w:p>
              </w:tc>
              <w:tc>
                <w:tcPr>
                  <w:tcW w:w="425" w:type="dxa"/>
                  <w:vAlign w:val="top"/>
                </w:tcPr>
                <w:p w14:paraId="3B9E5069">
                  <w:pPr>
                    <w:pStyle w:val="6"/>
                    <w:spacing w:before="298" w:line="241" w:lineRule="auto"/>
                    <w:ind w:left="18" w:right="9" w:firstLine="1"/>
                    <w:rPr>
                      <w:sz w:val="19"/>
                      <w:szCs w:val="19"/>
                    </w:rPr>
                  </w:pPr>
                  <w:r>
                    <w:rPr>
                      <w:b/>
                      <w:bCs/>
                      <w:spacing w:val="3"/>
                      <w:sz w:val="19"/>
                      <w:szCs w:val="19"/>
                    </w:rPr>
                    <w:t>核算</w:t>
                  </w:r>
                  <w:r>
                    <w:rPr>
                      <w:sz w:val="19"/>
                      <w:szCs w:val="19"/>
                    </w:rPr>
                    <w:t xml:space="preserve"> </w:t>
                  </w:r>
                  <w:r>
                    <w:rPr>
                      <w:b/>
                      <w:bCs/>
                      <w:spacing w:val="4"/>
                      <w:sz w:val="19"/>
                      <w:szCs w:val="19"/>
                    </w:rPr>
                    <w:t>方法</w:t>
                  </w:r>
                </w:p>
              </w:tc>
              <w:tc>
                <w:tcPr>
                  <w:tcW w:w="533" w:type="dxa"/>
                  <w:vAlign w:val="top"/>
                </w:tcPr>
                <w:p w14:paraId="1891A94E">
                  <w:pPr>
                    <w:pStyle w:val="6"/>
                    <w:spacing w:before="169" w:line="230" w:lineRule="auto"/>
                    <w:ind w:left="72"/>
                    <w:rPr>
                      <w:sz w:val="19"/>
                      <w:szCs w:val="19"/>
                    </w:rPr>
                  </w:pPr>
                  <w:r>
                    <w:rPr>
                      <w:b/>
                      <w:bCs/>
                      <w:spacing w:val="4"/>
                      <w:sz w:val="19"/>
                      <w:szCs w:val="19"/>
                    </w:rPr>
                    <w:t>排放</w:t>
                  </w:r>
                </w:p>
                <w:p w14:paraId="4EA0624B">
                  <w:pPr>
                    <w:pStyle w:val="6"/>
                    <w:spacing w:before="22" w:line="234" w:lineRule="auto"/>
                    <w:ind w:left="173"/>
                    <w:rPr>
                      <w:sz w:val="19"/>
                      <w:szCs w:val="19"/>
                    </w:rPr>
                  </w:pPr>
                  <w:r>
                    <w:rPr>
                      <w:b/>
                      <w:bCs/>
                      <w:spacing w:val="-1"/>
                      <w:sz w:val="19"/>
                      <w:szCs w:val="19"/>
                    </w:rPr>
                    <w:t>量</w:t>
                  </w:r>
                </w:p>
                <w:p w14:paraId="6C8E9D80">
                  <w:pPr>
                    <w:spacing w:before="32" w:line="219" w:lineRule="auto"/>
                    <w:ind w:left="15"/>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(m</w:t>
                  </w:r>
                  <w:r>
                    <w:rPr>
                      <w:rFonts w:ascii="Times New Roman" w:hAnsi="Times New Roman" w:eastAsia="Times New Roman" w:cs="Times New Roman"/>
                      <w:b/>
                      <w:bCs/>
                      <w:spacing w:val="2"/>
                      <w:position w:val="6"/>
                      <w:sz w:val="12"/>
                      <w:szCs w:val="12"/>
                    </w:rPr>
                    <w:t>3</w:t>
                  </w:r>
                  <w:r>
                    <w:rPr>
                      <w:rFonts w:ascii="Times New Roman" w:hAnsi="Times New Roman" w:eastAsia="Times New Roman" w:cs="Times New Roman"/>
                      <w:b/>
                      <w:bCs/>
                      <w:spacing w:val="2"/>
                      <w:sz w:val="19"/>
                      <w:szCs w:val="19"/>
                    </w:rPr>
                    <w:t>/a)</w:t>
                  </w:r>
                </w:p>
              </w:tc>
              <w:tc>
                <w:tcPr>
                  <w:tcW w:w="708" w:type="dxa"/>
                  <w:vAlign w:val="top"/>
                </w:tcPr>
                <w:p w14:paraId="03963CBE">
                  <w:pPr>
                    <w:pStyle w:val="6"/>
                    <w:spacing w:before="40"/>
                    <w:ind w:left="258" w:right="50" w:hanging="198"/>
                    <w:rPr>
                      <w:sz w:val="19"/>
                      <w:szCs w:val="19"/>
                    </w:rPr>
                  </w:pPr>
                  <w:r>
                    <w:rPr>
                      <w:b/>
                      <w:bCs/>
                      <w:spacing w:val="5"/>
                      <w:sz w:val="19"/>
                      <w:szCs w:val="19"/>
                    </w:rPr>
                    <w:t>排放浓</w:t>
                  </w:r>
                  <w:r>
                    <w:rPr>
                      <w:sz w:val="19"/>
                      <w:szCs w:val="19"/>
                    </w:rPr>
                    <w:t xml:space="preserve"> </w:t>
                  </w:r>
                  <w:r>
                    <w:rPr>
                      <w:b/>
                      <w:bCs/>
                      <w:sz w:val="19"/>
                      <w:szCs w:val="19"/>
                    </w:rPr>
                    <w:t>度</w:t>
                  </w:r>
                </w:p>
                <w:p w14:paraId="3186C509">
                  <w:pPr>
                    <w:pStyle w:val="6"/>
                    <w:spacing w:before="22" w:line="230" w:lineRule="auto"/>
                    <w:ind w:left="282" w:right="25" w:hanging="236"/>
                    <w:rPr>
                      <w:sz w:val="19"/>
                      <w:szCs w:val="19"/>
                    </w:rPr>
                  </w:pPr>
                  <w:r>
                    <w:rPr>
                      <w:b/>
                      <w:bCs/>
                      <w:spacing w:val="2"/>
                      <w:sz w:val="19"/>
                      <w:szCs w:val="19"/>
                    </w:rPr>
                    <w:t>（</w:t>
                  </w:r>
                  <w:r>
                    <w:rPr>
                      <w:rFonts w:ascii="Times New Roman" w:hAnsi="Times New Roman" w:eastAsia="Times New Roman" w:cs="Times New Roman"/>
                      <w:b/>
                      <w:bCs/>
                      <w:sz w:val="19"/>
                      <w:szCs w:val="19"/>
                    </w:rPr>
                    <w:t>mg</w:t>
                  </w:r>
                  <w:r>
                    <w:rPr>
                      <w:rFonts w:ascii="Times New Roman" w:hAnsi="Times New Roman" w:eastAsia="Times New Roman" w:cs="Times New Roman"/>
                      <w:b/>
                      <w:bCs/>
                      <w:spacing w:val="2"/>
                      <w:sz w:val="19"/>
                      <w:szCs w:val="19"/>
                    </w:rPr>
                    <w:t>/L</w:t>
                  </w:r>
                  <w:r>
                    <w:rPr>
                      <w:rFonts w:ascii="Times New Roman" w:hAnsi="Times New Roman" w:eastAsia="Times New Roman" w:cs="Times New Roman"/>
                      <w:b/>
                      <w:bCs/>
                      <w:sz w:val="19"/>
                      <w:szCs w:val="19"/>
                    </w:rPr>
                    <w:t xml:space="preserve"> </w:t>
                  </w:r>
                  <w:r>
                    <w:rPr>
                      <w:b/>
                      <w:bCs/>
                      <w:spacing w:val="-2"/>
                      <w:sz w:val="19"/>
                      <w:szCs w:val="19"/>
                    </w:rPr>
                    <w:t>)</w:t>
                  </w:r>
                </w:p>
              </w:tc>
              <w:tc>
                <w:tcPr>
                  <w:tcW w:w="574" w:type="dxa"/>
                  <w:vAlign w:val="top"/>
                </w:tcPr>
                <w:p w14:paraId="08460041">
                  <w:pPr>
                    <w:pStyle w:val="6"/>
                    <w:spacing w:before="169" w:line="248" w:lineRule="auto"/>
                    <w:ind w:left="5" w:firstLine="85"/>
                    <w:rPr>
                      <w:sz w:val="19"/>
                      <w:szCs w:val="19"/>
                    </w:rPr>
                  </w:pPr>
                  <w:r>
                    <w:rPr>
                      <w:b/>
                      <w:bCs/>
                      <w:spacing w:val="-2"/>
                      <w:sz w:val="19"/>
                      <w:szCs w:val="19"/>
                    </w:rPr>
                    <w:t>排放</w:t>
                  </w:r>
                  <w:r>
                    <w:rPr>
                      <w:sz w:val="19"/>
                      <w:szCs w:val="19"/>
                    </w:rPr>
                    <w:t xml:space="preserve">  </w:t>
                  </w:r>
                  <w:r>
                    <w:rPr>
                      <w:b/>
                      <w:bCs/>
                      <w:spacing w:val="45"/>
                      <w:w w:val="168"/>
                      <w:sz w:val="19"/>
                      <w:szCs w:val="19"/>
                    </w:rPr>
                    <w:t>量</w:t>
                  </w:r>
                  <w:r>
                    <w:rPr>
                      <w:sz w:val="19"/>
                      <w:szCs w:val="19"/>
                    </w:rPr>
                    <w:t xml:space="preserve">   </w:t>
                  </w:r>
                  <w:r>
                    <w:rPr>
                      <w:b/>
                      <w:bCs/>
                      <w:spacing w:val="-7"/>
                      <w:sz w:val="19"/>
                      <w:szCs w:val="19"/>
                    </w:rPr>
                    <w:t>（</w:t>
                  </w:r>
                  <w:r>
                    <w:rPr>
                      <w:rFonts w:ascii="Times New Roman" w:hAnsi="Times New Roman" w:eastAsia="Times New Roman" w:cs="Times New Roman"/>
                      <w:b/>
                      <w:bCs/>
                      <w:spacing w:val="-7"/>
                      <w:sz w:val="19"/>
                      <w:szCs w:val="19"/>
                    </w:rPr>
                    <w:t>t/a</w:t>
                  </w:r>
                  <w:r>
                    <w:rPr>
                      <w:b/>
                      <w:bCs/>
                      <w:spacing w:val="-7"/>
                      <w:sz w:val="19"/>
                      <w:szCs w:val="19"/>
                    </w:rPr>
                    <w:t>）</w:t>
                  </w:r>
                </w:p>
              </w:tc>
              <w:tc>
                <w:tcPr>
                  <w:tcW w:w="571" w:type="dxa"/>
                  <w:vMerge w:val="continue"/>
                  <w:tcBorders>
                    <w:top w:val="nil"/>
                  </w:tcBorders>
                  <w:vAlign w:val="top"/>
                </w:tcPr>
                <w:p w14:paraId="1B665DD1">
                  <w:pPr>
                    <w:rPr>
                      <w:rFonts w:ascii="Arial"/>
                      <w:sz w:val="21"/>
                    </w:rPr>
                  </w:pPr>
                </w:p>
              </w:tc>
            </w:tr>
            <w:tr w14:paraId="72231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40" w:type="dxa"/>
                  <w:vAlign w:val="top"/>
                </w:tcPr>
                <w:p w14:paraId="4641B887">
                  <w:pPr>
                    <w:pStyle w:val="6"/>
                    <w:spacing w:before="35" w:line="215" w:lineRule="auto"/>
                    <w:ind w:left="79"/>
                    <w:rPr>
                      <w:sz w:val="19"/>
                      <w:szCs w:val="19"/>
                    </w:rPr>
                  </w:pPr>
                  <w:r>
                    <w:rPr>
                      <w:spacing w:val="3"/>
                      <w:sz w:val="19"/>
                      <w:szCs w:val="19"/>
                    </w:rPr>
                    <w:t>办公</w:t>
                  </w:r>
                </w:p>
              </w:tc>
              <w:tc>
                <w:tcPr>
                  <w:tcW w:w="960" w:type="dxa"/>
                  <w:vAlign w:val="top"/>
                </w:tcPr>
                <w:p w14:paraId="6E7A4628">
                  <w:pPr>
                    <w:pStyle w:val="6"/>
                    <w:spacing w:before="35" w:line="215" w:lineRule="auto"/>
                    <w:ind w:left="84"/>
                    <w:rPr>
                      <w:sz w:val="19"/>
                      <w:szCs w:val="19"/>
                    </w:rPr>
                  </w:pPr>
                  <w:r>
                    <w:rPr>
                      <w:spacing w:val="7"/>
                      <w:sz w:val="19"/>
                      <w:szCs w:val="19"/>
                    </w:rPr>
                    <w:t>生活污水</w:t>
                  </w:r>
                </w:p>
              </w:tc>
              <w:tc>
                <w:tcPr>
                  <w:tcW w:w="396" w:type="dxa"/>
                  <w:vAlign w:val="top"/>
                </w:tcPr>
                <w:p w14:paraId="6A3DDB27">
                  <w:pPr>
                    <w:spacing w:before="77" w:line="195" w:lineRule="auto"/>
                    <w:ind w:left="6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CO</w:t>
                  </w:r>
                </w:p>
              </w:tc>
              <w:tc>
                <w:tcPr>
                  <w:tcW w:w="504" w:type="dxa"/>
                  <w:vAlign w:val="top"/>
                </w:tcPr>
                <w:p w14:paraId="2469742F">
                  <w:pPr>
                    <w:pStyle w:val="6"/>
                    <w:spacing w:before="35" w:line="215" w:lineRule="auto"/>
                    <w:ind w:left="60"/>
                    <w:rPr>
                      <w:sz w:val="19"/>
                      <w:szCs w:val="19"/>
                    </w:rPr>
                  </w:pPr>
                  <w:r>
                    <w:rPr>
                      <w:spacing w:val="3"/>
                      <w:sz w:val="19"/>
                      <w:szCs w:val="19"/>
                    </w:rPr>
                    <w:t>系数</w:t>
                  </w:r>
                </w:p>
              </w:tc>
              <w:tc>
                <w:tcPr>
                  <w:tcW w:w="573" w:type="dxa"/>
                  <w:vAlign w:val="top"/>
                </w:tcPr>
                <w:p w14:paraId="5B03D9F7">
                  <w:pPr>
                    <w:spacing w:before="70" w:line="195" w:lineRule="auto"/>
                    <w:ind w:left="19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w:t>
                  </w:r>
                </w:p>
              </w:tc>
              <w:tc>
                <w:tcPr>
                  <w:tcW w:w="667" w:type="dxa"/>
                  <w:vAlign w:val="top"/>
                </w:tcPr>
                <w:p w14:paraId="797AE18A">
                  <w:pPr>
                    <w:spacing w:before="77" w:line="195" w:lineRule="auto"/>
                    <w:ind w:left="18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350</w:t>
                  </w:r>
                </w:p>
              </w:tc>
              <w:tc>
                <w:tcPr>
                  <w:tcW w:w="583" w:type="dxa"/>
                  <w:vAlign w:val="top"/>
                </w:tcPr>
                <w:p w14:paraId="47F80F9C">
                  <w:pPr>
                    <w:spacing w:before="77" w:line="195" w:lineRule="auto"/>
                    <w:ind w:left="68"/>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0.028</w:t>
                  </w:r>
                </w:p>
              </w:tc>
              <w:tc>
                <w:tcPr>
                  <w:tcW w:w="480" w:type="dxa"/>
                  <w:vAlign w:val="top"/>
                </w:tcPr>
                <w:p w14:paraId="41FD97FE">
                  <w:pPr>
                    <w:pStyle w:val="6"/>
                    <w:spacing w:before="42" w:line="208" w:lineRule="auto"/>
                    <w:ind w:left="45"/>
                    <w:rPr>
                      <w:sz w:val="19"/>
                      <w:szCs w:val="19"/>
                    </w:rPr>
                  </w:pPr>
                  <w:r>
                    <w:rPr>
                      <w:spacing w:val="6"/>
                      <w:sz w:val="19"/>
                      <w:szCs w:val="19"/>
                    </w:rPr>
                    <w:t>厌氧</w:t>
                  </w:r>
                </w:p>
              </w:tc>
              <w:tc>
                <w:tcPr>
                  <w:tcW w:w="426" w:type="dxa"/>
                  <w:vAlign w:val="top"/>
                </w:tcPr>
                <w:p w14:paraId="0CF356BC">
                  <w:pPr>
                    <w:spacing w:before="73" w:line="199" w:lineRule="auto"/>
                    <w:ind w:left="18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25" w:type="dxa"/>
                  <w:vAlign w:val="top"/>
                </w:tcPr>
                <w:p w14:paraId="6EAB73A9">
                  <w:pPr>
                    <w:spacing w:before="73" w:line="199" w:lineRule="auto"/>
                    <w:ind w:left="18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33" w:type="dxa"/>
                  <w:vAlign w:val="top"/>
                </w:tcPr>
                <w:p w14:paraId="0A4E833B">
                  <w:pPr>
                    <w:spacing w:before="73" w:line="199" w:lineRule="auto"/>
                    <w:ind w:left="23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08" w:type="dxa"/>
                  <w:vAlign w:val="top"/>
                </w:tcPr>
                <w:p w14:paraId="40826E86">
                  <w:pPr>
                    <w:spacing w:before="73" w:line="199" w:lineRule="auto"/>
                    <w:ind w:left="32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4" w:type="dxa"/>
                  <w:vAlign w:val="top"/>
                </w:tcPr>
                <w:p w14:paraId="41DCA8CC">
                  <w:pPr>
                    <w:spacing w:before="73" w:line="199" w:lineRule="auto"/>
                    <w:ind w:left="25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1" w:type="dxa"/>
                  <w:vAlign w:val="top"/>
                </w:tcPr>
                <w:p w14:paraId="0889EAA6">
                  <w:pPr>
                    <w:spacing w:before="66" w:line="199" w:lineRule="auto"/>
                    <w:ind w:left="25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4238C610">
            <w:pPr>
              <w:spacing w:line="46" w:lineRule="auto"/>
              <w:rPr>
                <w:rFonts w:ascii="Arial"/>
                <w:sz w:val="2"/>
              </w:rPr>
            </w:pPr>
          </w:p>
        </w:tc>
      </w:tr>
    </w:tbl>
    <w:p w14:paraId="57921EA4">
      <w:pPr>
        <w:rPr>
          <w:rFonts w:ascii="Arial"/>
          <w:sz w:val="21"/>
        </w:rPr>
      </w:pPr>
    </w:p>
    <w:p w14:paraId="4076FD02">
      <w:pPr>
        <w:rPr>
          <w:rFonts w:ascii="Arial" w:hAnsi="Arial" w:eastAsia="Arial" w:cs="Arial"/>
          <w:sz w:val="21"/>
          <w:szCs w:val="21"/>
        </w:rPr>
        <w:sectPr>
          <w:footerReference r:id="rId52" w:type="default"/>
          <w:pgSz w:w="11907" w:h="16840"/>
          <w:pgMar w:top="1431" w:right="1490" w:bottom="1260" w:left="1489" w:header="0" w:footer="1080" w:gutter="0"/>
          <w:cols w:space="720" w:num="1"/>
        </w:sectPr>
      </w:pPr>
    </w:p>
    <w:p w14:paraId="5F3D9F6A">
      <w:pPr>
        <w:spacing w:before="2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8127"/>
      </w:tblGrid>
      <w:tr w14:paraId="180F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2" w:hRule="atLeast"/>
        </w:trPr>
        <w:tc>
          <w:tcPr>
            <w:tcW w:w="785" w:type="dxa"/>
            <w:tcBorders>
              <w:left w:val="single" w:color="000000" w:sz="6" w:space="0"/>
              <w:bottom w:val="single" w:color="000000" w:sz="4" w:space="0"/>
            </w:tcBorders>
            <w:vAlign w:val="top"/>
          </w:tcPr>
          <w:p w14:paraId="379C4E98">
            <w:pPr>
              <w:rPr>
                <w:rFonts w:ascii="Arial"/>
                <w:sz w:val="21"/>
              </w:rPr>
            </w:pPr>
          </w:p>
        </w:tc>
        <w:tc>
          <w:tcPr>
            <w:tcW w:w="8127" w:type="dxa"/>
            <w:tcBorders>
              <w:bottom w:val="single" w:color="000000" w:sz="4" w:space="0"/>
              <w:right w:val="single" w:color="000000" w:sz="6" w:space="0"/>
            </w:tcBorders>
            <w:vAlign w:val="top"/>
          </w:tcPr>
          <w:p w14:paraId="223FFE44">
            <w:pPr>
              <w:spacing w:line="52" w:lineRule="auto"/>
              <w:rPr>
                <w:rFonts w:ascii="Arial"/>
                <w:sz w:val="2"/>
              </w:rPr>
            </w:pPr>
          </w:p>
          <w:tbl>
            <w:tblPr>
              <w:tblStyle w:val="5"/>
              <w:tblW w:w="794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960"/>
              <w:gridCol w:w="396"/>
              <w:gridCol w:w="504"/>
              <w:gridCol w:w="573"/>
              <w:gridCol w:w="667"/>
              <w:gridCol w:w="583"/>
              <w:gridCol w:w="480"/>
              <w:gridCol w:w="426"/>
              <w:gridCol w:w="425"/>
              <w:gridCol w:w="533"/>
              <w:gridCol w:w="708"/>
              <w:gridCol w:w="574"/>
              <w:gridCol w:w="571"/>
            </w:tblGrid>
            <w:tr w14:paraId="49C59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40" w:type="dxa"/>
                  <w:vMerge w:val="restart"/>
                  <w:tcBorders>
                    <w:top w:val="nil"/>
                    <w:bottom w:val="nil"/>
                  </w:tcBorders>
                  <w:vAlign w:val="top"/>
                </w:tcPr>
                <w:p w14:paraId="40A54C82">
                  <w:pPr>
                    <w:pStyle w:val="6"/>
                    <w:spacing w:before="41" w:line="229" w:lineRule="auto"/>
                    <w:ind w:left="76"/>
                    <w:rPr>
                      <w:sz w:val="19"/>
                      <w:szCs w:val="19"/>
                    </w:rPr>
                  </w:pPr>
                  <w:r>
                    <w:rPr>
                      <w:spacing w:val="4"/>
                      <w:sz w:val="19"/>
                      <w:szCs w:val="19"/>
                    </w:rPr>
                    <w:t>生活</w:t>
                  </w:r>
                </w:p>
              </w:tc>
              <w:tc>
                <w:tcPr>
                  <w:tcW w:w="960" w:type="dxa"/>
                  <w:vMerge w:val="restart"/>
                  <w:tcBorders>
                    <w:top w:val="nil"/>
                    <w:bottom w:val="nil"/>
                  </w:tcBorders>
                  <w:vAlign w:val="top"/>
                </w:tcPr>
                <w:p w14:paraId="080FA388">
                  <w:pPr>
                    <w:rPr>
                      <w:rFonts w:ascii="Arial"/>
                      <w:sz w:val="21"/>
                    </w:rPr>
                  </w:pPr>
                </w:p>
              </w:tc>
              <w:tc>
                <w:tcPr>
                  <w:tcW w:w="396" w:type="dxa"/>
                  <w:tcBorders>
                    <w:top w:val="nil"/>
                  </w:tcBorders>
                  <w:vAlign w:val="top"/>
                </w:tcPr>
                <w:p w14:paraId="47BC0EED">
                  <w:pPr>
                    <w:spacing w:before="85" w:line="192" w:lineRule="auto"/>
                    <w:ind w:left="12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D</w:t>
                  </w:r>
                </w:p>
              </w:tc>
              <w:tc>
                <w:tcPr>
                  <w:tcW w:w="504" w:type="dxa"/>
                  <w:vMerge w:val="restart"/>
                  <w:tcBorders>
                    <w:top w:val="nil"/>
                    <w:bottom w:val="nil"/>
                  </w:tcBorders>
                  <w:vAlign w:val="top"/>
                </w:tcPr>
                <w:p w14:paraId="690BDF4E">
                  <w:pPr>
                    <w:pStyle w:val="6"/>
                    <w:spacing w:before="41" w:line="234" w:lineRule="auto"/>
                    <w:ind w:left="157"/>
                    <w:rPr>
                      <w:sz w:val="19"/>
                      <w:szCs w:val="19"/>
                    </w:rPr>
                  </w:pPr>
                  <w:r>
                    <w:rPr>
                      <w:sz w:val="19"/>
                      <w:szCs w:val="19"/>
                    </w:rPr>
                    <w:t>法</w:t>
                  </w:r>
                </w:p>
              </w:tc>
              <w:tc>
                <w:tcPr>
                  <w:tcW w:w="573" w:type="dxa"/>
                  <w:vMerge w:val="restart"/>
                  <w:tcBorders>
                    <w:top w:val="nil"/>
                    <w:bottom w:val="nil"/>
                  </w:tcBorders>
                  <w:vAlign w:val="top"/>
                </w:tcPr>
                <w:p w14:paraId="3E1CD0EB">
                  <w:pPr>
                    <w:rPr>
                      <w:rFonts w:ascii="Arial"/>
                      <w:sz w:val="21"/>
                    </w:rPr>
                  </w:pPr>
                </w:p>
              </w:tc>
              <w:tc>
                <w:tcPr>
                  <w:tcW w:w="667" w:type="dxa"/>
                  <w:tcBorders>
                    <w:top w:val="nil"/>
                  </w:tcBorders>
                  <w:vAlign w:val="top"/>
                </w:tcPr>
                <w:p w14:paraId="54E2A9D9">
                  <w:pPr>
                    <w:rPr>
                      <w:rFonts w:ascii="Arial"/>
                      <w:sz w:val="21"/>
                    </w:rPr>
                  </w:pPr>
                </w:p>
              </w:tc>
              <w:tc>
                <w:tcPr>
                  <w:tcW w:w="583" w:type="dxa"/>
                  <w:tcBorders>
                    <w:top w:val="nil"/>
                  </w:tcBorders>
                  <w:vAlign w:val="top"/>
                </w:tcPr>
                <w:p w14:paraId="5BE7459F">
                  <w:pPr>
                    <w:rPr>
                      <w:rFonts w:ascii="Arial"/>
                      <w:sz w:val="21"/>
                    </w:rPr>
                  </w:pPr>
                </w:p>
              </w:tc>
              <w:tc>
                <w:tcPr>
                  <w:tcW w:w="480" w:type="dxa"/>
                  <w:vMerge w:val="restart"/>
                  <w:tcBorders>
                    <w:top w:val="nil"/>
                    <w:bottom w:val="nil"/>
                  </w:tcBorders>
                  <w:vAlign w:val="top"/>
                </w:tcPr>
                <w:p w14:paraId="4E78C2F1">
                  <w:pPr>
                    <w:pStyle w:val="6"/>
                    <w:spacing w:before="49" w:line="232" w:lineRule="auto"/>
                    <w:ind w:left="49"/>
                    <w:rPr>
                      <w:sz w:val="19"/>
                      <w:szCs w:val="19"/>
                    </w:rPr>
                  </w:pPr>
                  <w:r>
                    <w:rPr>
                      <w:spacing w:val="4"/>
                      <w:sz w:val="19"/>
                      <w:szCs w:val="19"/>
                    </w:rPr>
                    <w:t>处理</w:t>
                  </w:r>
                </w:p>
              </w:tc>
              <w:tc>
                <w:tcPr>
                  <w:tcW w:w="426" w:type="dxa"/>
                  <w:vMerge w:val="restart"/>
                  <w:tcBorders>
                    <w:top w:val="nil"/>
                    <w:bottom w:val="nil"/>
                  </w:tcBorders>
                  <w:vAlign w:val="top"/>
                </w:tcPr>
                <w:p w14:paraId="4486E4C1">
                  <w:pPr>
                    <w:rPr>
                      <w:rFonts w:ascii="Arial"/>
                      <w:sz w:val="21"/>
                    </w:rPr>
                  </w:pPr>
                </w:p>
              </w:tc>
              <w:tc>
                <w:tcPr>
                  <w:tcW w:w="425" w:type="dxa"/>
                  <w:vMerge w:val="restart"/>
                  <w:tcBorders>
                    <w:top w:val="nil"/>
                    <w:bottom w:val="nil"/>
                  </w:tcBorders>
                  <w:vAlign w:val="top"/>
                </w:tcPr>
                <w:p w14:paraId="779D8A43">
                  <w:pPr>
                    <w:rPr>
                      <w:rFonts w:ascii="Arial"/>
                      <w:sz w:val="21"/>
                    </w:rPr>
                  </w:pPr>
                </w:p>
              </w:tc>
              <w:tc>
                <w:tcPr>
                  <w:tcW w:w="533" w:type="dxa"/>
                  <w:vMerge w:val="restart"/>
                  <w:tcBorders>
                    <w:top w:val="nil"/>
                    <w:bottom w:val="nil"/>
                  </w:tcBorders>
                  <w:vAlign w:val="top"/>
                </w:tcPr>
                <w:p w14:paraId="52021F0D">
                  <w:pPr>
                    <w:rPr>
                      <w:rFonts w:ascii="Arial"/>
                      <w:sz w:val="21"/>
                    </w:rPr>
                  </w:pPr>
                </w:p>
              </w:tc>
              <w:tc>
                <w:tcPr>
                  <w:tcW w:w="708" w:type="dxa"/>
                  <w:vMerge w:val="restart"/>
                  <w:tcBorders>
                    <w:top w:val="nil"/>
                    <w:bottom w:val="nil"/>
                  </w:tcBorders>
                  <w:vAlign w:val="top"/>
                </w:tcPr>
                <w:p w14:paraId="192337E6">
                  <w:pPr>
                    <w:rPr>
                      <w:rFonts w:ascii="Arial"/>
                      <w:sz w:val="21"/>
                    </w:rPr>
                  </w:pPr>
                </w:p>
              </w:tc>
              <w:tc>
                <w:tcPr>
                  <w:tcW w:w="574" w:type="dxa"/>
                  <w:vMerge w:val="restart"/>
                  <w:tcBorders>
                    <w:top w:val="nil"/>
                    <w:bottom w:val="nil"/>
                  </w:tcBorders>
                  <w:vAlign w:val="top"/>
                </w:tcPr>
                <w:p w14:paraId="748E5E91">
                  <w:pPr>
                    <w:rPr>
                      <w:rFonts w:ascii="Arial"/>
                      <w:sz w:val="21"/>
                    </w:rPr>
                  </w:pPr>
                </w:p>
              </w:tc>
              <w:tc>
                <w:tcPr>
                  <w:tcW w:w="571" w:type="dxa"/>
                  <w:vMerge w:val="restart"/>
                  <w:tcBorders>
                    <w:top w:val="nil"/>
                    <w:bottom w:val="nil"/>
                  </w:tcBorders>
                  <w:vAlign w:val="top"/>
                </w:tcPr>
                <w:p w14:paraId="6D8B1811">
                  <w:pPr>
                    <w:rPr>
                      <w:rFonts w:ascii="Arial"/>
                      <w:sz w:val="21"/>
                    </w:rPr>
                  </w:pPr>
                </w:p>
              </w:tc>
            </w:tr>
            <w:tr w14:paraId="1275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40" w:type="dxa"/>
                  <w:vMerge w:val="continue"/>
                  <w:tcBorders>
                    <w:top w:val="nil"/>
                  </w:tcBorders>
                  <w:vAlign w:val="top"/>
                </w:tcPr>
                <w:p w14:paraId="3519FB0A">
                  <w:pPr>
                    <w:rPr>
                      <w:rFonts w:ascii="Arial"/>
                      <w:sz w:val="21"/>
                    </w:rPr>
                  </w:pPr>
                </w:p>
              </w:tc>
              <w:tc>
                <w:tcPr>
                  <w:tcW w:w="960" w:type="dxa"/>
                  <w:vMerge w:val="continue"/>
                  <w:tcBorders>
                    <w:top w:val="nil"/>
                  </w:tcBorders>
                  <w:vAlign w:val="top"/>
                </w:tcPr>
                <w:p w14:paraId="79FF6368">
                  <w:pPr>
                    <w:rPr>
                      <w:rFonts w:ascii="Arial"/>
                      <w:sz w:val="21"/>
                    </w:rPr>
                  </w:pPr>
                </w:p>
              </w:tc>
              <w:tc>
                <w:tcPr>
                  <w:tcW w:w="396" w:type="dxa"/>
                  <w:vAlign w:val="top"/>
                </w:tcPr>
                <w:p w14:paraId="7C6CA3E5">
                  <w:pPr>
                    <w:pStyle w:val="6"/>
                    <w:spacing w:before="39" w:line="208" w:lineRule="auto"/>
                    <w:jc w:val="right"/>
                    <w:rPr>
                      <w:sz w:val="19"/>
                      <w:szCs w:val="19"/>
                    </w:rPr>
                  </w:pPr>
                  <w:r>
                    <w:rPr>
                      <w:spacing w:val="3"/>
                      <w:sz w:val="19"/>
                      <w:szCs w:val="19"/>
                    </w:rPr>
                    <w:t>氨氮</w:t>
                  </w:r>
                </w:p>
              </w:tc>
              <w:tc>
                <w:tcPr>
                  <w:tcW w:w="504" w:type="dxa"/>
                  <w:vMerge w:val="continue"/>
                  <w:tcBorders>
                    <w:top w:val="nil"/>
                  </w:tcBorders>
                  <w:vAlign w:val="top"/>
                </w:tcPr>
                <w:p w14:paraId="0A1B8A57">
                  <w:pPr>
                    <w:rPr>
                      <w:rFonts w:ascii="Arial"/>
                      <w:sz w:val="21"/>
                    </w:rPr>
                  </w:pPr>
                </w:p>
              </w:tc>
              <w:tc>
                <w:tcPr>
                  <w:tcW w:w="573" w:type="dxa"/>
                  <w:vMerge w:val="continue"/>
                  <w:tcBorders>
                    <w:top w:val="nil"/>
                  </w:tcBorders>
                  <w:vAlign w:val="top"/>
                </w:tcPr>
                <w:p w14:paraId="18E71AFF">
                  <w:pPr>
                    <w:rPr>
                      <w:rFonts w:ascii="Arial"/>
                      <w:sz w:val="21"/>
                    </w:rPr>
                  </w:pPr>
                </w:p>
              </w:tc>
              <w:tc>
                <w:tcPr>
                  <w:tcW w:w="667" w:type="dxa"/>
                  <w:vAlign w:val="top"/>
                </w:tcPr>
                <w:p w14:paraId="139FCB16">
                  <w:pPr>
                    <w:spacing w:before="73" w:line="195" w:lineRule="auto"/>
                    <w:ind w:left="23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35</w:t>
                  </w:r>
                </w:p>
              </w:tc>
              <w:tc>
                <w:tcPr>
                  <w:tcW w:w="583" w:type="dxa"/>
                  <w:vAlign w:val="top"/>
                </w:tcPr>
                <w:p w14:paraId="2477BDB1">
                  <w:pPr>
                    <w:spacing w:before="73" w:line="195" w:lineRule="auto"/>
                    <w:ind w:left="1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0.0028</w:t>
                  </w:r>
                </w:p>
              </w:tc>
              <w:tc>
                <w:tcPr>
                  <w:tcW w:w="480" w:type="dxa"/>
                  <w:vMerge w:val="continue"/>
                  <w:tcBorders>
                    <w:top w:val="nil"/>
                  </w:tcBorders>
                  <w:vAlign w:val="top"/>
                </w:tcPr>
                <w:p w14:paraId="04D36993">
                  <w:pPr>
                    <w:rPr>
                      <w:rFonts w:ascii="Arial"/>
                      <w:sz w:val="21"/>
                    </w:rPr>
                  </w:pPr>
                </w:p>
              </w:tc>
              <w:tc>
                <w:tcPr>
                  <w:tcW w:w="426" w:type="dxa"/>
                  <w:vMerge w:val="continue"/>
                  <w:tcBorders>
                    <w:top w:val="nil"/>
                  </w:tcBorders>
                  <w:vAlign w:val="top"/>
                </w:tcPr>
                <w:p w14:paraId="0CA68661">
                  <w:pPr>
                    <w:rPr>
                      <w:rFonts w:ascii="Arial"/>
                      <w:sz w:val="21"/>
                    </w:rPr>
                  </w:pPr>
                </w:p>
              </w:tc>
              <w:tc>
                <w:tcPr>
                  <w:tcW w:w="425" w:type="dxa"/>
                  <w:vMerge w:val="continue"/>
                  <w:tcBorders>
                    <w:top w:val="nil"/>
                  </w:tcBorders>
                  <w:vAlign w:val="top"/>
                </w:tcPr>
                <w:p w14:paraId="2560D0EA">
                  <w:pPr>
                    <w:rPr>
                      <w:rFonts w:ascii="Arial"/>
                      <w:sz w:val="21"/>
                    </w:rPr>
                  </w:pPr>
                </w:p>
              </w:tc>
              <w:tc>
                <w:tcPr>
                  <w:tcW w:w="533" w:type="dxa"/>
                  <w:vMerge w:val="continue"/>
                  <w:tcBorders>
                    <w:top w:val="nil"/>
                  </w:tcBorders>
                  <w:vAlign w:val="top"/>
                </w:tcPr>
                <w:p w14:paraId="31AE796F">
                  <w:pPr>
                    <w:rPr>
                      <w:rFonts w:ascii="Arial"/>
                      <w:sz w:val="21"/>
                    </w:rPr>
                  </w:pPr>
                </w:p>
              </w:tc>
              <w:tc>
                <w:tcPr>
                  <w:tcW w:w="708" w:type="dxa"/>
                  <w:vMerge w:val="continue"/>
                  <w:tcBorders>
                    <w:top w:val="nil"/>
                  </w:tcBorders>
                  <w:vAlign w:val="top"/>
                </w:tcPr>
                <w:p w14:paraId="37D36678">
                  <w:pPr>
                    <w:rPr>
                      <w:rFonts w:ascii="Arial"/>
                      <w:sz w:val="21"/>
                    </w:rPr>
                  </w:pPr>
                </w:p>
              </w:tc>
              <w:tc>
                <w:tcPr>
                  <w:tcW w:w="574" w:type="dxa"/>
                  <w:vMerge w:val="continue"/>
                  <w:tcBorders>
                    <w:top w:val="nil"/>
                  </w:tcBorders>
                  <w:vAlign w:val="top"/>
                </w:tcPr>
                <w:p w14:paraId="1492909A">
                  <w:pPr>
                    <w:rPr>
                      <w:rFonts w:ascii="Arial"/>
                      <w:sz w:val="21"/>
                    </w:rPr>
                  </w:pPr>
                </w:p>
              </w:tc>
              <w:tc>
                <w:tcPr>
                  <w:tcW w:w="571" w:type="dxa"/>
                  <w:vMerge w:val="continue"/>
                  <w:tcBorders>
                    <w:top w:val="nil"/>
                  </w:tcBorders>
                  <w:vAlign w:val="top"/>
                </w:tcPr>
                <w:p w14:paraId="61F45213">
                  <w:pPr>
                    <w:rPr>
                      <w:rFonts w:ascii="Arial"/>
                      <w:sz w:val="21"/>
                    </w:rPr>
                  </w:pPr>
                </w:p>
              </w:tc>
            </w:tr>
            <w:tr w14:paraId="6A89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40" w:type="dxa"/>
                  <w:vAlign w:val="top"/>
                </w:tcPr>
                <w:p w14:paraId="1FDCD483">
                  <w:pPr>
                    <w:pStyle w:val="6"/>
                    <w:spacing w:before="34" w:line="234" w:lineRule="auto"/>
                    <w:ind w:left="76" w:right="69"/>
                    <w:rPr>
                      <w:sz w:val="19"/>
                      <w:szCs w:val="19"/>
                    </w:rPr>
                  </w:pPr>
                  <w:r>
                    <w:rPr>
                      <w:spacing w:val="4"/>
                      <w:sz w:val="19"/>
                      <w:szCs w:val="19"/>
                    </w:rPr>
                    <w:t>车辆</w:t>
                  </w:r>
                  <w:r>
                    <w:rPr>
                      <w:sz w:val="19"/>
                      <w:szCs w:val="19"/>
                    </w:rPr>
                    <w:t xml:space="preserve"> </w:t>
                  </w:r>
                  <w:r>
                    <w:rPr>
                      <w:spacing w:val="4"/>
                      <w:sz w:val="19"/>
                      <w:szCs w:val="19"/>
                    </w:rPr>
                    <w:t>冲洗</w:t>
                  </w:r>
                </w:p>
              </w:tc>
              <w:tc>
                <w:tcPr>
                  <w:tcW w:w="960" w:type="dxa"/>
                  <w:vAlign w:val="top"/>
                </w:tcPr>
                <w:p w14:paraId="10BBAC81">
                  <w:pPr>
                    <w:pStyle w:val="6"/>
                    <w:spacing w:before="164" w:line="228" w:lineRule="auto"/>
                    <w:ind w:left="83"/>
                    <w:rPr>
                      <w:sz w:val="19"/>
                      <w:szCs w:val="19"/>
                    </w:rPr>
                  </w:pPr>
                  <w:r>
                    <w:rPr>
                      <w:spacing w:val="7"/>
                      <w:sz w:val="19"/>
                      <w:szCs w:val="19"/>
                    </w:rPr>
                    <w:t>冲洗废水</w:t>
                  </w:r>
                </w:p>
              </w:tc>
              <w:tc>
                <w:tcPr>
                  <w:tcW w:w="396" w:type="dxa"/>
                  <w:vAlign w:val="top"/>
                </w:tcPr>
                <w:p w14:paraId="6161A732">
                  <w:pPr>
                    <w:spacing w:before="203" w:line="195" w:lineRule="auto"/>
                    <w:ind w:left="9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SS</w:t>
                  </w:r>
                </w:p>
              </w:tc>
              <w:tc>
                <w:tcPr>
                  <w:tcW w:w="504" w:type="dxa"/>
                  <w:vAlign w:val="top"/>
                </w:tcPr>
                <w:p w14:paraId="2C51D296">
                  <w:pPr>
                    <w:pStyle w:val="6"/>
                    <w:spacing w:before="34" w:line="234" w:lineRule="auto"/>
                    <w:ind w:left="157" w:right="52" w:hanging="97"/>
                    <w:rPr>
                      <w:sz w:val="19"/>
                      <w:szCs w:val="19"/>
                    </w:rPr>
                  </w:pPr>
                  <w:r>
                    <w:rPr>
                      <w:spacing w:val="3"/>
                      <w:sz w:val="19"/>
                      <w:szCs w:val="19"/>
                    </w:rPr>
                    <w:t>系数</w:t>
                  </w:r>
                  <w:r>
                    <w:rPr>
                      <w:sz w:val="19"/>
                      <w:szCs w:val="19"/>
                    </w:rPr>
                    <w:t xml:space="preserve"> 法</w:t>
                  </w:r>
                </w:p>
              </w:tc>
              <w:tc>
                <w:tcPr>
                  <w:tcW w:w="573" w:type="dxa"/>
                  <w:vAlign w:val="top"/>
                </w:tcPr>
                <w:p w14:paraId="26AD4F1D">
                  <w:pPr>
                    <w:spacing w:before="198" w:line="195" w:lineRule="auto"/>
                    <w:ind w:left="194"/>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w:t>
                  </w:r>
                </w:p>
              </w:tc>
              <w:tc>
                <w:tcPr>
                  <w:tcW w:w="667" w:type="dxa"/>
                  <w:vAlign w:val="top"/>
                </w:tcPr>
                <w:p w14:paraId="672C999B">
                  <w:pPr>
                    <w:spacing w:before="199" w:line="199" w:lineRule="auto"/>
                    <w:ind w:left="30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83" w:type="dxa"/>
                  <w:vAlign w:val="top"/>
                </w:tcPr>
                <w:p w14:paraId="5C5D0082">
                  <w:pPr>
                    <w:spacing w:before="199" w:line="199" w:lineRule="auto"/>
                    <w:ind w:left="26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80" w:type="dxa"/>
                  <w:vAlign w:val="top"/>
                </w:tcPr>
                <w:p w14:paraId="1E1A4F36">
                  <w:pPr>
                    <w:spacing w:before="199" w:line="199" w:lineRule="auto"/>
                    <w:ind w:left="21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26" w:type="dxa"/>
                  <w:vAlign w:val="top"/>
                </w:tcPr>
                <w:p w14:paraId="137FCBA8">
                  <w:pPr>
                    <w:spacing w:before="199" w:line="199" w:lineRule="auto"/>
                    <w:ind w:left="18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425" w:type="dxa"/>
                  <w:vAlign w:val="top"/>
                </w:tcPr>
                <w:p w14:paraId="67461430">
                  <w:pPr>
                    <w:spacing w:before="199" w:line="199" w:lineRule="auto"/>
                    <w:ind w:left="18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33" w:type="dxa"/>
                  <w:vAlign w:val="top"/>
                </w:tcPr>
                <w:p w14:paraId="4FF0DEB9">
                  <w:pPr>
                    <w:spacing w:before="199" w:line="199" w:lineRule="auto"/>
                    <w:ind w:left="23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08" w:type="dxa"/>
                  <w:vAlign w:val="top"/>
                </w:tcPr>
                <w:p w14:paraId="332939F4">
                  <w:pPr>
                    <w:spacing w:before="199" w:line="199" w:lineRule="auto"/>
                    <w:ind w:left="32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4" w:type="dxa"/>
                  <w:vAlign w:val="top"/>
                </w:tcPr>
                <w:p w14:paraId="7ABAB428">
                  <w:pPr>
                    <w:spacing w:before="199" w:line="199" w:lineRule="auto"/>
                    <w:ind w:left="25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71" w:type="dxa"/>
                  <w:vAlign w:val="top"/>
                </w:tcPr>
                <w:p w14:paraId="5C92CE94">
                  <w:pPr>
                    <w:spacing w:before="199" w:line="199" w:lineRule="auto"/>
                    <w:ind w:left="25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50C60967">
            <w:pPr>
              <w:spacing w:before="85" w:line="228" w:lineRule="auto"/>
              <w:ind w:left="1933"/>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4-7    </w:t>
            </w:r>
            <w:r>
              <w:rPr>
                <w:rFonts w:ascii="黑体" w:hAnsi="黑体" w:eastAsia="黑体" w:cs="黑体"/>
                <w:spacing w:val="8"/>
                <w:sz w:val="19"/>
                <w:szCs w:val="19"/>
              </w:rPr>
              <w:t>废水类别、污染物及污染</w:t>
            </w:r>
            <w:r>
              <w:rPr>
                <w:rFonts w:ascii="黑体" w:hAnsi="黑体" w:eastAsia="黑体" w:cs="黑体"/>
                <w:spacing w:val="7"/>
                <w:sz w:val="19"/>
                <w:szCs w:val="19"/>
              </w:rPr>
              <w:t>治理设施信息表</w:t>
            </w:r>
          </w:p>
          <w:tbl>
            <w:tblPr>
              <w:tblStyle w:val="5"/>
              <w:tblW w:w="7960"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749"/>
              <w:gridCol w:w="634"/>
              <w:gridCol w:w="607"/>
              <w:gridCol w:w="810"/>
              <w:gridCol w:w="749"/>
              <w:gridCol w:w="899"/>
              <w:gridCol w:w="662"/>
              <w:gridCol w:w="586"/>
              <w:gridCol w:w="723"/>
              <w:gridCol w:w="514"/>
            </w:tblGrid>
            <w:tr w14:paraId="09658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27" w:type="dxa"/>
                  <w:vMerge w:val="restart"/>
                  <w:tcBorders>
                    <w:bottom w:val="nil"/>
                  </w:tcBorders>
                  <w:vAlign w:val="top"/>
                </w:tcPr>
                <w:p w14:paraId="1FE1C991">
                  <w:pPr>
                    <w:spacing w:line="251" w:lineRule="auto"/>
                    <w:rPr>
                      <w:rFonts w:ascii="Arial"/>
                      <w:sz w:val="21"/>
                    </w:rPr>
                  </w:pPr>
                </w:p>
                <w:p w14:paraId="6FB688C8">
                  <w:pPr>
                    <w:spacing w:line="251" w:lineRule="auto"/>
                    <w:rPr>
                      <w:rFonts w:ascii="Arial"/>
                      <w:sz w:val="21"/>
                    </w:rPr>
                  </w:pPr>
                </w:p>
                <w:p w14:paraId="3616E941">
                  <w:pPr>
                    <w:pStyle w:val="6"/>
                    <w:spacing w:before="62" w:line="228" w:lineRule="auto"/>
                    <w:ind w:left="113"/>
                    <w:rPr>
                      <w:sz w:val="19"/>
                      <w:szCs w:val="19"/>
                    </w:rPr>
                  </w:pPr>
                  <w:r>
                    <w:rPr>
                      <w:b/>
                      <w:bCs/>
                      <w:spacing w:val="6"/>
                      <w:sz w:val="19"/>
                      <w:szCs w:val="19"/>
                    </w:rPr>
                    <w:t>废水类别</w:t>
                  </w:r>
                </w:p>
              </w:tc>
              <w:tc>
                <w:tcPr>
                  <w:tcW w:w="749" w:type="dxa"/>
                  <w:vMerge w:val="restart"/>
                  <w:tcBorders>
                    <w:bottom w:val="nil"/>
                  </w:tcBorders>
                  <w:vAlign w:val="top"/>
                </w:tcPr>
                <w:p w14:paraId="14FDDAA2">
                  <w:pPr>
                    <w:spacing w:line="373" w:lineRule="auto"/>
                    <w:rPr>
                      <w:rFonts w:ascii="Arial"/>
                      <w:sz w:val="21"/>
                    </w:rPr>
                  </w:pPr>
                </w:p>
                <w:p w14:paraId="6C036996">
                  <w:pPr>
                    <w:pStyle w:val="6"/>
                    <w:spacing w:before="62"/>
                    <w:ind w:left="174" w:right="78" w:hanging="99"/>
                    <w:rPr>
                      <w:sz w:val="19"/>
                      <w:szCs w:val="19"/>
                    </w:rPr>
                  </w:pPr>
                  <w:r>
                    <w:rPr>
                      <w:b/>
                      <w:bCs/>
                      <w:spacing w:val="4"/>
                      <w:sz w:val="19"/>
                      <w:szCs w:val="19"/>
                    </w:rPr>
                    <w:t>污染物</w:t>
                  </w:r>
                  <w:r>
                    <w:rPr>
                      <w:spacing w:val="1"/>
                      <w:sz w:val="19"/>
                      <w:szCs w:val="19"/>
                    </w:rPr>
                    <w:t xml:space="preserve"> </w:t>
                  </w:r>
                  <w:r>
                    <w:rPr>
                      <w:b/>
                      <w:bCs/>
                      <w:spacing w:val="4"/>
                      <w:sz w:val="19"/>
                      <w:szCs w:val="19"/>
                    </w:rPr>
                    <w:t>种类</w:t>
                  </w:r>
                </w:p>
              </w:tc>
              <w:tc>
                <w:tcPr>
                  <w:tcW w:w="634" w:type="dxa"/>
                  <w:vMerge w:val="restart"/>
                  <w:tcBorders>
                    <w:bottom w:val="nil"/>
                  </w:tcBorders>
                  <w:vAlign w:val="top"/>
                </w:tcPr>
                <w:p w14:paraId="1791D663">
                  <w:pPr>
                    <w:spacing w:line="372" w:lineRule="auto"/>
                    <w:rPr>
                      <w:rFonts w:ascii="Arial"/>
                      <w:sz w:val="21"/>
                    </w:rPr>
                  </w:pPr>
                </w:p>
                <w:p w14:paraId="7ADFA11C">
                  <w:pPr>
                    <w:pStyle w:val="6"/>
                    <w:spacing w:before="62" w:line="241" w:lineRule="auto"/>
                    <w:ind w:left="119" w:right="119" w:hanging="3"/>
                    <w:rPr>
                      <w:sz w:val="19"/>
                      <w:szCs w:val="19"/>
                    </w:rPr>
                  </w:pPr>
                  <w:r>
                    <w:rPr>
                      <w:b/>
                      <w:bCs/>
                      <w:spacing w:val="4"/>
                      <w:sz w:val="19"/>
                      <w:szCs w:val="19"/>
                    </w:rPr>
                    <w:t>排放</w:t>
                  </w:r>
                  <w:r>
                    <w:rPr>
                      <w:sz w:val="19"/>
                      <w:szCs w:val="19"/>
                    </w:rPr>
                    <w:t xml:space="preserve"> </w:t>
                  </w:r>
                  <w:r>
                    <w:rPr>
                      <w:b/>
                      <w:bCs/>
                      <w:spacing w:val="2"/>
                      <w:sz w:val="19"/>
                      <w:szCs w:val="19"/>
                    </w:rPr>
                    <w:t>去向</w:t>
                  </w:r>
                </w:p>
              </w:tc>
              <w:tc>
                <w:tcPr>
                  <w:tcW w:w="607" w:type="dxa"/>
                  <w:vMerge w:val="restart"/>
                  <w:tcBorders>
                    <w:bottom w:val="nil"/>
                  </w:tcBorders>
                  <w:vAlign w:val="top"/>
                </w:tcPr>
                <w:p w14:paraId="04549C2F">
                  <w:pPr>
                    <w:spacing w:line="373" w:lineRule="auto"/>
                    <w:rPr>
                      <w:rFonts w:ascii="Arial"/>
                      <w:sz w:val="21"/>
                    </w:rPr>
                  </w:pPr>
                </w:p>
                <w:p w14:paraId="6EF41CE8">
                  <w:pPr>
                    <w:pStyle w:val="6"/>
                    <w:spacing w:before="62"/>
                    <w:ind w:left="104" w:right="105"/>
                    <w:rPr>
                      <w:sz w:val="19"/>
                      <w:szCs w:val="19"/>
                    </w:rPr>
                  </w:pPr>
                  <w:r>
                    <w:rPr>
                      <w:b/>
                      <w:bCs/>
                      <w:spacing w:val="4"/>
                      <w:sz w:val="19"/>
                      <w:szCs w:val="19"/>
                    </w:rPr>
                    <w:t>排放</w:t>
                  </w:r>
                  <w:r>
                    <w:rPr>
                      <w:sz w:val="19"/>
                      <w:szCs w:val="19"/>
                    </w:rPr>
                    <w:t xml:space="preserve"> </w:t>
                  </w:r>
                  <w:r>
                    <w:rPr>
                      <w:b/>
                      <w:bCs/>
                      <w:spacing w:val="4"/>
                      <w:sz w:val="19"/>
                      <w:szCs w:val="19"/>
                    </w:rPr>
                    <w:t>规律</w:t>
                  </w:r>
                </w:p>
              </w:tc>
              <w:tc>
                <w:tcPr>
                  <w:tcW w:w="3120" w:type="dxa"/>
                  <w:gridSpan w:val="4"/>
                  <w:vAlign w:val="top"/>
                </w:tcPr>
                <w:p w14:paraId="647BC6B4">
                  <w:pPr>
                    <w:pStyle w:val="6"/>
                    <w:spacing w:before="41" w:line="211" w:lineRule="auto"/>
                    <w:ind w:left="962"/>
                    <w:rPr>
                      <w:sz w:val="19"/>
                      <w:szCs w:val="19"/>
                    </w:rPr>
                  </w:pPr>
                  <w:r>
                    <w:rPr>
                      <w:b/>
                      <w:bCs/>
                      <w:spacing w:val="6"/>
                      <w:sz w:val="19"/>
                      <w:szCs w:val="19"/>
                    </w:rPr>
                    <w:t>污染治理设施</w:t>
                  </w:r>
                </w:p>
              </w:tc>
              <w:tc>
                <w:tcPr>
                  <w:tcW w:w="586" w:type="dxa"/>
                  <w:vMerge w:val="restart"/>
                  <w:tcBorders>
                    <w:bottom w:val="nil"/>
                  </w:tcBorders>
                  <w:vAlign w:val="top"/>
                </w:tcPr>
                <w:p w14:paraId="3849C66F">
                  <w:pPr>
                    <w:spacing w:line="244" w:lineRule="auto"/>
                    <w:rPr>
                      <w:rFonts w:ascii="Arial"/>
                      <w:sz w:val="21"/>
                    </w:rPr>
                  </w:pPr>
                </w:p>
                <w:p w14:paraId="28423FF5">
                  <w:pPr>
                    <w:pStyle w:val="6"/>
                    <w:spacing w:before="61" w:line="230" w:lineRule="auto"/>
                    <w:ind w:left="97"/>
                    <w:rPr>
                      <w:sz w:val="19"/>
                      <w:szCs w:val="19"/>
                    </w:rPr>
                  </w:pPr>
                  <w:r>
                    <w:rPr>
                      <w:b/>
                      <w:bCs/>
                      <w:spacing w:val="4"/>
                      <w:sz w:val="19"/>
                      <w:szCs w:val="19"/>
                    </w:rPr>
                    <w:t>排放</w:t>
                  </w:r>
                </w:p>
                <w:p w14:paraId="68748BED">
                  <w:pPr>
                    <w:pStyle w:val="6"/>
                    <w:spacing w:before="23" w:line="228" w:lineRule="auto"/>
                    <w:ind w:left="127"/>
                    <w:rPr>
                      <w:sz w:val="19"/>
                      <w:szCs w:val="19"/>
                    </w:rPr>
                  </w:pPr>
                  <w:r>
                    <w:rPr>
                      <w:b/>
                      <w:bCs/>
                      <w:spacing w:val="-11"/>
                      <w:sz w:val="19"/>
                      <w:szCs w:val="19"/>
                    </w:rPr>
                    <w:t>口编</w:t>
                  </w:r>
                </w:p>
                <w:p w14:paraId="2E6EFFC3">
                  <w:pPr>
                    <w:pStyle w:val="6"/>
                    <w:spacing w:before="23" w:line="230" w:lineRule="auto"/>
                    <w:ind w:left="202"/>
                    <w:rPr>
                      <w:sz w:val="19"/>
                      <w:szCs w:val="19"/>
                    </w:rPr>
                  </w:pPr>
                  <w:r>
                    <w:rPr>
                      <w:b/>
                      <w:bCs/>
                      <w:spacing w:val="-2"/>
                      <w:sz w:val="19"/>
                      <w:szCs w:val="19"/>
                    </w:rPr>
                    <w:t>号</w:t>
                  </w:r>
                </w:p>
              </w:tc>
              <w:tc>
                <w:tcPr>
                  <w:tcW w:w="723" w:type="dxa"/>
                  <w:vMerge w:val="restart"/>
                  <w:tcBorders>
                    <w:bottom w:val="nil"/>
                  </w:tcBorders>
                  <w:vAlign w:val="top"/>
                </w:tcPr>
                <w:p w14:paraId="052512F3">
                  <w:pPr>
                    <w:pStyle w:val="6"/>
                    <w:spacing w:before="175" w:line="230" w:lineRule="auto"/>
                    <w:ind w:left="65"/>
                    <w:rPr>
                      <w:sz w:val="19"/>
                      <w:szCs w:val="19"/>
                    </w:rPr>
                  </w:pPr>
                  <w:r>
                    <w:rPr>
                      <w:b/>
                      <w:bCs/>
                      <w:spacing w:val="5"/>
                      <w:sz w:val="19"/>
                      <w:szCs w:val="19"/>
                    </w:rPr>
                    <w:t>排放口</w:t>
                  </w:r>
                </w:p>
                <w:p w14:paraId="6255EB6B">
                  <w:pPr>
                    <w:pStyle w:val="6"/>
                    <w:spacing w:before="24" w:line="230" w:lineRule="auto"/>
                    <w:ind w:left="68"/>
                    <w:rPr>
                      <w:sz w:val="19"/>
                      <w:szCs w:val="19"/>
                    </w:rPr>
                  </w:pPr>
                  <w:r>
                    <w:rPr>
                      <w:b/>
                      <w:bCs/>
                      <w:spacing w:val="4"/>
                      <w:sz w:val="19"/>
                      <w:szCs w:val="19"/>
                    </w:rPr>
                    <w:t>设置是</w:t>
                  </w:r>
                </w:p>
                <w:p w14:paraId="2FE58872">
                  <w:pPr>
                    <w:pStyle w:val="6"/>
                    <w:spacing w:before="23" w:line="228" w:lineRule="auto"/>
                    <w:ind w:left="71"/>
                    <w:rPr>
                      <w:sz w:val="19"/>
                      <w:szCs w:val="19"/>
                    </w:rPr>
                  </w:pPr>
                  <w:r>
                    <w:rPr>
                      <w:b/>
                      <w:bCs/>
                      <w:spacing w:val="3"/>
                      <w:sz w:val="19"/>
                      <w:szCs w:val="19"/>
                    </w:rPr>
                    <w:t>否符合</w:t>
                  </w:r>
                </w:p>
                <w:p w14:paraId="68F37CC3">
                  <w:pPr>
                    <w:pStyle w:val="6"/>
                    <w:spacing w:before="23" w:line="230" w:lineRule="auto"/>
                    <w:ind w:left="167"/>
                    <w:rPr>
                      <w:sz w:val="19"/>
                      <w:szCs w:val="19"/>
                    </w:rPr>
                  </w:pPr>
                  <w:r>
                    <w:rPr>
                      <w:b/>
                      <w:bCs/>
                      <w:spacing w:val="4"/>
                      <w:sz w:val="19"/>
                      <w:szCs w:val="19"/>
                    </w:rPr>
                    <w:t>要求</w:t>
                  </w:r>
                </w:p>
              </w:tc>
              <w:tc>
                <w:tcPr>
                  <w:tcW w:w="514" w:type="dxa"/>
                  <w:vMerge w:val="restart"/>
                  <w:tcBorders>
                    <w:bottom w:val="nil"/>
                  </w:tcBorders>
                  <w:vAlign w:val="top"/>
                </w:tcPr>
                <w:p w14:paraId="2A207EC8">
                  <w:pPr>
                    <w:spacing w:line="244" w:lineRule="auto"/>
                    <w:rPr>
                      <w:rFonts w:ascii="Arial"/>
                      <w:sz w:val="21"/>
                    </w:rPr>
                  </w:pPr>
                </w:p>
                <w:p w14:paraId="1733E558">
                  <w:pPr>
                    <w:pStyle w:val="6"/>
                    <w:spacing w:before="61" w:line="230" w:lineRule="auto"/>
                    <w:ind w:left="57"/>
                    <w:rPr>
                      <w:sz w:val="19"/>
                      <w:szCs w:val="19"/>
                    </w:rPr>
                  </w:pPr>
                  <w:r>
                    <w:rPr>
                      <w:b/>
                      <w:bCs/>
                      <w:spacing w:val="4"/>
                      <w:sz w:val="19"/>
                      <w:szCs w:val="19"/>
                    </w:rPr>
                    <w:t>排放</w:t>
                  </w:r>
                </w:p>
                <w:p w14:paraId="284FBD42">
                  <w:pPr>
                    <w:pStyle w:val="6"/>
                    <w:spacing w:before="23" w:line="228" w:lineRule="auto"/>
                    <w:ind w:left="87"/>
                    <w:rPr>
                      <w:sz w:val="19"/>
                      <w:szCs w:val="19"/>
                    </w:rPr>
                  </w:pPr>
                  <w:r>
                    <w:rPr>
                      <w:b/>
                      <w:bCs/>
                      <w:spacing w:val="-11"/>
                      <w:sz w:val="19"/>
                      <w:szCs w:val="19"/>
                    </w:rPr>
                    <w:t>口类</w:t>
                  </w:r>
                </w:p>
                <w:p w14:paraId="7D416D6E">
                  <w:pPr>
                    <w:pStyle w:val="6"/>
                    <w:spacing w:before="24" w:line="236" w:lineRule="auto"/>
                    <w:ind w:left="164"/>
                    <w:rPr>
                      <w:sz w:val="19"/>
                      <w:szCs w:val="19"/>
                    </w:rPr>
                  </w:pPr>
                  <w:r>
                    <w:rPr>
                      <w:b/>
                      <w:bCs/>
                      <w:spacing w:val="-2"/>
                      <w:sz w:val="19"/>
                      <w:szCs w:val="19"/>
                    </w:rPr>
                    <w:t>型</w:t>
                  </w:r>
                </w:p>
              </w:tc>
            </w:tr>
            <w:tr w14:paraId="6F66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027" w:type="dxa"/>
                  <w:vMerge w:val="continue"/>
                  <w:tcBorders>
                    <w:top w:val="nil"/>
                  </w:tcBorders>
                  <w:vAlign w:val="top"/>
                </w:tcPr>
                <w:p w14:paraId="3295FB8A">
                  <w:pPr>
                    <w:rPr>
                      <w:rFonts w:ascii="Arial"/>
                      <w:sz w:val="21"/>
                    </w:rPr>
                  </w:pPr>
                </w:p>
              </w:tc>
              <w:tc>
                <w:tcPr>
                  <w:tcW w:w="749" w:type="dxa"/>
                  <w:vMerge w:val="continue"/>
                  <w:tcBorders>
                    <w:top w:val="nil"/>
                  </w:tcBorders>
                  <w:vAlign w:val="top"/>
                </w:tcPr>
                <w:p w14:paraId="291D61CC">
                  <w:pPr>
                    <w:rPr>
                      <w:rFonts w:ascii="Arial"/>
                      <w:sz w:val="21"/>
                    </w:rPr>
                  </w:pPr>
                </w:p>
              </w:tc>
              <w:tc>
                <w:tcPr>
                  <w:tcW w:w="634" w:type="dxa"/>
                  <w:vMerge w:val="continue"/>
                  <w:tcBorders>
                    <w:top w:val="nil"/>
                  </w:tcBorders>
                  <w:vAlign w:val="top"/>
                </w:tcPr>
                <w:p w14:paraId="1D5D804C">
                  <w:pPr>
                    <w:rPr>
                      <w:rFonts w:ascii="Arial"/>
                      <w:sz w:val="21"/>
                    </w:rPr>
                  </w:pPr>
                </w:p>
              </w:tc>
              <w:tc>
                <w:tcPr>
                  <w:tcW w:w="607" w:type="dxa"/>
                  <w:vMerge w:val="continue"/>
                  <w:tcBorders>
                    <w:top w:val="nil"/>
                  </w:tcBorders>
                  <w:vAlign w:val="top"/>
                </w:tcPr>
                <w:p w14:paraId="4904E1B9">
                  <w:pPr>
                    <w:rPr>
                      <w:rFonts w:ascii="Arial"/>
                      <w:sz w:val="21"/>
                    </w:rPr>
                  </w:pPr>
                </w:p>
              </w:tc>
              <w:tc>
                <w:tcPr>
                  <w:tcW w:w="810" w:type="dxa"/>
                  <w:vAlign w:val="top"/>
                </w:tcPr>
                <w:p w14:paraId="13F86055">
                  <w:pPr>
                    <w:pStyle w:val="6"/>
                    <w:spacing w:before="168" w:line="229" w:lineRule="auto"/>
                    <w:ind w:left="108"/>
                    <w:rPr>
                      <w:sz w:val="19"/>
                      <w:szCs w:val="19"/>
                    </w:rPr>
                  </w:pPr>
                  <w:r>
                    <w:rPr>
                      <w:b/>
                      <w:bCs/>
                      <w:spacing w:val="4"/>
                      <w:sz w:val="19"/>
                      <w:szCs w:val="19"/>
                    </w:rPr>
                    <w:t>污染治</w:t>
                  </w:r>
                </w:p>
                <w:p w14:paraId="56AA4374">
                  <w:pPr>
                    <w:pStyle w:val="6"/>
                    <w:spacing w:before="23" w:line="230" w:lineRule="auto"/>
                    <w:ind w:left="109"/>
                    <w:rPr>
                      <w:sz w:val="19"/>
                      <w:szCs w:val="19"/>
                    </w:rPr>
                  </w:pPr>
                  <w:r>
                    <w:rPr>
                      <w:b/>
                      <w:bCs/>
                      <w:spacing w:val="4"/>
                      <w:sz w:val="19"/>
                      <w:szCs w:val="19"/>
                    </w:rPr>
                    <w:t>理设施</w:t>
                  </w:r>
                </w:p>
                <w:p w14:paraId="66590C04">
                  <w:pPr>
                    <w:pStyle w:val="6"/>
                    <w:spacing w:before="25" w:line="228" w:lineRule="auto"/>
                    <w:ind w:left="209"/>
                    <w:rPr>
                      <w:sz w:val="19"/>
                      <w:szCs w:val="19"/>
                    </w:rPr>
                  </w:pPr>
                  <w:r>
                    <w:rPr>
                      <w:b/>
                      <w:bCs/>
                      <w:spacing w:val="3"/>
                      <w:sz w:val="19"/>
                      <w:szCs w:val="19"/>
                    </w:rPr>
                    <w:t>编号</w:t>
                  </w:r>
                </w:p>
              </w:tc>
              <w:tc>
                <w:tcPr>
                  <w:tcW w:w="749" w:type="dxa"/>
                  <w:vAlign w:val="top"/>
                </w:tcPr>
                <w:p w14:paraId="5FBDD49A">
                  <w:pPr>
                    <w:pStyle w:val="6"/>
                    <w:spacing w:before="168" w:line="229" w:lineRule="auto"/>
                    <w:ind w:left="78"/>
                    <w:rPr>
                      <w:sz w:val="19"/>
                      <w:szCs w:val="19"/>
                    </w:rPr>
                  </w:pPr>
                  <w:r>
                    <w:rPr>
                      <w:b/>
                      <w:bCs/>
                      <w:spacing w:val="4"/>
                      <w:sz w:val="19"/>
                      <w:szCs w:val="19"/>
                    </w:rPr>
                    <w:t>污染治</w:t>
                  </w:r>
                </w:p>
                <w:p w14:paraId="74BA099B">
                  <w:pPr>
                    <w:pStyle w:val="6"/>
                    <w:spacing w:before="23" w:line="230" w:lineRule="auto"/>
                    <w:ind w:left="79"/>
                    <w:rPr>
                      <w:sz w:val="19"/>
                      <w:szCs w:val="19"/>
                    </w:rPr>
                  </w:pPr>
                  <w:r>
                    <w:rPr>
                      <w:b/>
                      <w:bCs/>
                      <w:spacing w:val="4"/>
                      <w:sz w:val="19"/>
                      <w:szCs w:val="19"/>
                    </w:rPr>
                    <w:t>理设施</w:t>
                  </w:r>
                </w:p>
                <w:p w14:paraId="32AA9BBF">
                  <w:pPr>
                    <w:pStyle w:val="6"/>
                    <w:spacing w:before="25" w:line="230" w:lineRule="auto"/>
                    <w:ind w:left="179"/>
                    <w:rPr>
                      <w:sz w:val="19"/>
                      <w:szCs w:val="19"/>
                    </w:rPr>
                  </w:pPr>
                  <w:r>
                    <w:rPr>
                      <w:b/>
                      <w:bCs/>
                      <w:spacing w:val="3"/>
                      <w:sz w:val="19"/>
                      <w:szCs w:val="19"/>
                    </w:rPr>
                    <w:t>名称</w:t>
                  </w:r>
                </w:p>
              </w:tc>
              <w:tc>
                <w:tcPr>
                  <w:tcW w:w="899" w:type="dxa"/>
                  <w:vAlign w:val="top"/>
                </w:tcPr>
                <w:p w14:paraId="180BED43">
                  <w:pPr>
                    <w:pStyle w:val="6"/>
                    <w:spacing w:before="297" w:line="241" w:lineRule="auto"/>
                    <w:ind w:left="55" w:right="47" w:hanging="1"/>
                    <w:rPr>
                      <w:sz w:val="19"/>
                      <w:szCs w:val="19"/>
                    </w:rPr>
                  </w:pPr>
                  <w:r>
                    <w:rPr>
                      <w:b/>
                      <w:bCs/>
                      <w:spacing w:val="6"/>
                      <w:sz w:val="19"/>
                      <w:szCs w:val="19"/>
                    </w:rPr>
                    <w:t>污染治理</w:t>
                  </w:r>
                  <w:r>
                    <w:rPr>
                      <w:sz w:val="19"/>
                      <w:szCs w:val="19"/>
                    </w:rPr>
                    <w:t xml:space="preserve"> </w:t>
                  </w:r>
                  <w:r>
                    <w:rPr>
                      <w:b/>
                      <w:bCs/>
                      <w:spacing w:val="5"/>
                      <w:sz w:val="19"/>
                      <w:szCs w:val="19"/>
                    </w:rPr>
                    <w:t>设施工艺</w:t>
                  </w:r>
                </w:p>
              </w:tc>
              <w:tc>
                <w:tcPr>
                  <w:tcW w:w="662" w:type="dxa"/>
                  <w:vAlign w:val="top"/>
                </w:tcPr>
                <w:p w14:paraId="3648EE2C">
                  <w:pPr>
                    <w:pStyle w:val="6"/>
                    <w:spacing w:before="38" w:line="229" w:lineRule="auto"/>
                    <w:ind w:left="138"/>
                    <w:rPr>
                      <w:sz w:val="19"/>
                      <w:szCs w:val="19"/>
                    </w:rPr>
                  </w:pPr>
                  <w:r>
                    <w:rPr>
                      <w:b/>
                      <w:bCs/>
                      <w:spacing w:val="2"/>
                      <w:sz w:val="19"/>
                      <w:szCs w:val="19"/>
                    </w:rPr>
                    <w:t>是否</w:t>
                  </w:r>
                </w:p>
                <w:p w14:paraId="674A7458">
                  <w:pPr>
                    <w:pStyle w:val="6"/>
                    <w:spacing w:before="23" w:line="230" w:lineRule="auto"/>
                    <w:ind w:left="137"/>
                    <w:rPr>
                      <w:sz w:val="19"/>
                      <w:szCs w:val="19"/>
                    </w:rPr>
                  </w:pPr>
                  <w:r>
                    <w:rPr>
                      <w:b/>
                      <w:bCs/>
                      <w:spacing w:val="3"/>
                      <w:sz w:val="19"/>
                      <w:szCs w:val="19"/>
                    </w:rPr>
                    <w:t>为可</w:t>
                  </w:r>
                </w:p>
                <w:p w14:paraId="5C32E238">
                  <w:pPr>
                    <w:pStyle w:val="6"/>
                    <w:spacing w:before="22" w:line="229" w:lineRule="auto"/>
                    <w:ind w:left="138"/>
                    <w:rPr>
                      <w:sz w:val="19"/>
                      <w:szCs w:val="19"/>
                    </w:rPr>
                  </w:pPr>
                  <w:r>
                    <w:rPr>
                      <w:b/>
                      <w:bCs/>
                      <w:spacing w:val="2"/>
                      <w:sz w:val="19"/>
                      <w:szCs w:val="19"/>
                    </w:rPr>
                    <w:t>行技</w:t>
                  </w:r>
                </w:p>
                <w:p w14:paraId="7A8ACD09">
                  <w:pPr>
                    <w:pStyle w:val="6"/>
                    <w:spacing w:before="26" w:line="208" w:lineRule="auto"/>
                    <w:ind w:left="237"/>
                    <w:rPr>
                      <w:sz w:val="19"/>
                      <w:szCs w:val="19"/>
                    </w:rPr>
                  </w:pPr>
                  <w:r>
                    <w:rPr>
                      <w:b/>
                      <w:bCs/>
                      <w:spacing w:val="-2"/>
                      <w:sz w:val="19"/>
                      <w:szCs w:val="19"/>
                    </w:rPr>
                    <w:t>术</w:t>
                  </w:r>
                </w:p>
              </w:tc>
              <w:tc>
                <w:tcPr>
                  <w:tcW w:w="586" w:type="dxa"/>
                  <w:vMerge w:val="continue"/>
                  <w:tcBorders>
                    <w:top w:val="nil"/>
                  </w:tcBorders>
                  <w:vAlign w:val="top"/>
                </w:tcPr>
                <w:p w14:paraId="664DA723">
                  <w:pPr>
                    <w:rPr>
                      <w:rFonts w:ascii="Arial"/>
                      <w:sz w:val="21"/>
                    </w:rPr>
                  </w:pPr>
                </w:p>
              </w:tc>
              <w:tc>
                <w:tcPr>
                  <w:tcW w:w="723" w:type="dxa"/>
                  <w:vMerge w:val="continue"/>
                  <w:tcBorders>
                    <w:top w:val="nil"/>
                  </w:tcBorders>
                  <w:vAlign w:val="top"/>
                </w:tcPr>
                <w:p w14:paraId="67EFB63D">
                  <w:pPr>
                    <w:rPr>
                      <w:rFonts w:ascii="Arial"/>
                      <w:sz w:val="21"/>
                    </w:rPr>
                  </w:pPr>
                </w:p>
              </w:tc>
              <w:tc>
                <w:tcPr>
                  <w:tcW w:w="514" w:type="dxa"/>
                  <w:vMerge w:val="continue"/>
                  <w:tcBorders>
                    <w:top w:val="nil"/>
                  </w:tcBorders>
                  <w:vAlign w:val="top"/>
                </w:tcPr>
                <w:p w14:paraId="0F25B4C7">
                  <w:pPr>
                    <w:rPr>
                      <w:rFonts w:ascii="Arial"/>
                      <w:sz w:val="21"/>
                    </w:rPr>
                  </w:pPr>
                </w:p>
              </w:tc>
            </w:tr>
            <w:tr w14:paraId="052C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27" w:type="dxa"/>
                  <w:vAlign w:val="top"/>
                </w:tcPr>
                <w:p w14:paraId="5D57CAE2">
                  <w:pPr>
                    <w:pStyle w:val="6"/>
                    <w:spacing w:before="38" w:line="231" w:lineRule="auto"/>
                    <w:ind w:left="314" w:right="114" w:hanging="196"/>
                    <w:rPr>
                      <w:sz w:val="19"/>
                      <w:szCs w:val="19"/>
                    </w:rPr>
                  </w:pPr>
                  <w:r>
                    <w:rPr>
                      <w:spacing w:val="7"/>
                      <w:sz w:val="19"/>
                      <w:szCs w:val="19"/>
                    </w:rPr>
                    <w:t>车辆冲洗</w:t>
                  </w:r>
                  <w:r>
                    <w:rPr>
                      <w:sz w:val="19"/>
                      <w:szCs w:val="19"/>
                    </w:rPr>
                    <w:t xml:space="preserve"> </w:t>
                  </w:r>
                  <w:r>
                    <w:rPr>
                      <w:spacing w:val="5"/>
                      <w:sz w:val="19"/>
                      <w:szCs w:val="19"/>
                    </w:rPr>
                    <w:t>废水</w:t>
                  </w:r>
                </w:p>
              </w:tc>
              <w:tc>
                <w:tcPr>
                  <w:tcW w:w="749" w:type="dxa"/>
                  <w:vAlign w:val="top"/>
                </w:tcPr>
                <w:p w14:paraId="6D3407EA">
                  <w:pPr>
                    <w:spacing w:before="203" w:line="195" w:lineRule="auto"/>
                    <w:ind w:left="27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SS</w:t>
                  </w:r>
                </w:p>
              </w:tc>
              <w:tc>
                <w:tcPr>
                  <w:tcW w:w="634" w:type="dxa"/>
                  <w:vAlign w:val="top"/>
                </w:tcPr>
                <w:p w14:paraId="16771BA9">
                  <w:pPr>
                    <w:spacing w:before="199" w:line="199" w:lineRule="auto"/>
                    <w:ind w:left="2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07" w:type="dxa"/>
                  <w:vAlign w:val="top"/>
                </w:tcPr>
                <w:p w14:paraId="60E97EA6">
                  <w:pPr>
                    <w:spacing w:before="199" w:line="199"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0" w:type="dxa"/>
                  <w:vAlign w:val="top"/>
                </w:tcPr>
                <w:p w14:paraId="19461D00">
                  <w:pPr>
                    <w:spacing w:before="203" w:line="195" w:lineRule="auto"/>
                    <w:ind w:left="100"/>
                    <w:rPr>
                      <w:rFonts w:ascii="Times New Roman" w:hAnsi="Times New Roman" w:eastAsia="Times New Roman" w:cs="Times New Roman"/>
                      <w:sz w:val="19"/>
                      <w:szCs w:val="19"/>
                    </w:rPr>
                  </w:pPr>
                  <w:r>
                    <w:rPr>
                      <w:rFonts w:ascii="Times New Roman" w:hAnsi="Times New Roman" w:eastAsia="Times New Roman" w:cs="Times New Roman"/>
                      <w:sz w:val="19"/>
                      <w:szCs w:val="19"/>
                    </w:rPr>
                    <w:t>TW</w:t>
                  </w:r>
                  <w:r>
                    <w:rPr>
                      <w:rFonts w:ascii="Times New Roman" w:hAnsi="Times New Roman" w:eastAsia="Times New Roman" w:cs="Times New Roman"/>
                      <w:spacing w:val="8"/>
                      <w:sz w:val="19"/>
                      <w:szCs w:val="19"/>
                    </w:rPr>
                    <w:t>001</w:t>
                  </w:r>
                </w:p>
              </w:tc>
              <w:tc>
                <w:tcPr>
                  <w:tcW w:w="749" w:type="dxa"/>
                  <w:vAlign w:val="top"/>
                </w:tcPr>
                <w:p w14:paraId="28AD4D73">
                  <w:pPr>
                    <w:pStyle w:val="6"/>
                    <w:spacing w:before="168" w:line="229" w:lineRule="auto"/>
                    <w:ind w:left="76"/>
                    <w:rPr>
                      <w:sz w:val="19"/>
                      <w:szCs w:val="19"/>
                    </w:rPr>
                  </w:pPr>
                  <w:r>
                    <w:rPr>
                      <w:spacing w:val="7"/>
                      <w:sz w:val="19"/>
                      <w:szCs w:val="19"/>
                    </w:rPr>
                    <w:t>沉淀池</w:t>
                  </w:r>
                </w:p>
              </w:tc>
              <w:tc>
                <w:tcPr>
                  <w:tcW w:w="899" w:type="dxa"/>
                  <w:vAlign w:val="top"/>
                </w:tcPr>
                <w:p w14:paraId="061D5E73">
                  <w:pPr>
                    <w:pStyle w:val="6"/>
                    <w:spacing w:before="168" w:line="229" w:lineRule="auto"/>
                    <w:ind w:left="85"/>
                    <w:rPr>
                      <w:sz w:val="19"/>
                      <w:szCs w:val="19"/>
                    </w:rPr>
                  </w:pPr>
                  <w:r>
                    <w:rPr>
                      <w:spacing w:val="-1"/>
                      <w:sz w:val="19"/>
                      <w:szCs w:val="19"/>
                    </w:rPr>
                    <w:t>自然沉淀</w:t>
                  </w:r>
                </w:p>
              </w:tc>
              <w:tc>
                <w:tcPr>
                  <w:tcW w:w="662" w:type="dxa"/>
                  <w:vAlign w:val="top"/>
                </w:tcPr>
                <w:p w14:paraId="5A846077">
                  <w:pPr>
                    <w:spacing w:before="199" w:line="199" w:lineRule="auto"/>
                    <w:ind w:left="30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86" w:type="dxa"/>
                  <w:vAlign w:val="top"/>
                </w:tcPr>
                <w:p w14:paraId="478D0782">
                  <w:pPr>
                    <w:spacing w:before="199" w:line="199" w:lineRule="auto"/>
                    <w:ind w:left="26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23" w:type="dxa"/>
                  <w:vAlign w:val="top"/>
                </w:tcPr>
                <w:p w14:paraId="0FDBD3D3">
                  <w:pPr>
                    <w:spacing w:before="199" w:line="199"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14" w:type="dxa"/>
                  <w:vAlign w:val="top"/>
                </w:tcPr>
                <w:p w14:paraId="22023F19">
                  <w:pPr>
                    <w:spacing w:before="199" w:line="199" w:lineRule="auto"/>
                    <w:ind w:left="22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0A2DE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027" w:type="dxa"/>
                  <w:vAlign w:val="top"/>
                </w:tcPr>
                <w:p w14:paraId="1B1F032D">
                  <w:pPr>
                    <w:pStyle w:val="6"/>
                    <w:spacing w:before="170" w:line="228" w:lineRule="auto"/>
                    <w:ind w:left="118"/>
                    <w:rPr>
                      <w:sz w:val="19"/>
                      <w:szCs w:val="19"/>
                    </w:rPr>
                  </w:pPr>
                  <w:r>
                    <w:rPr>
                      <w:spacing w:val="7"/>
                      <w:sz w:val="19"/>
                      <w:szCs w:val="19"/>
                    </w:rPr>
                    <w:t>生活污水</w:t>
                  </w:r>
                </w:p>
              </w:tc>
              <w:tc>
                <w:tcPr>
                  <w:tcW w:w="749" w:type="dxa"/>
                  <w:vAlign w:val="top"/>
                </w:tcPr>
                <w:p w14:paraId="1CFA9FBD">
                  <w:pPr>
                    <w:pStyle w:val="6"/>
                    <w:spacing w:before="75" w:line="228" w:lineRule="auto"/>
                    <w:ind w:left="82" w:right="97" w:hanging="1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COD</w:t>
                  </w:r>
                  <w:r>
                    <w:rPr>
                      <w:spacing w:val="-3"/>
                      <w:sz w:val="19"/>
                      <w:szCs w:val="19"/>
                    </w:rPr>
                    <w:t>、</w:t>
                  </w:r>
                  <w:r>
                    <w:rPr>
                      <w:spacing w:val="2"/>
                      <w:sz w:val="19"/>
                      <w:szCs w:val="19"/>
                    </w:rPr>
                    <w:t xml:space="preserve"> </w:t>
                  </w:r>
                  <w:r>
                    <w:rPr>
                      <w:rFonts w:ascii="Times New Roman" w:hAnsi="Times New Roman" w:eastAsia="Times New Roman" w:cs="Times New Roman"/>
                      <w:sz w:val="19"/>
                      <w:szCs w:val="19"/>
                    </w:rPr>
                    <w:t>NH</w:t>
                  </w:r>
                  <w:r>
                    <w:rPr>
                      <w:rFonts w:ascii="Times New Roman" w:hAnsi="Times New Roman" w:eastAsia="Times New Roman" w:cs="Times New Roman"/>
                      <w:spacing w:val="9"/>
                      <w:position w:val="-1"/>
                      <w:sz w:val="12"/>
                      <w:szCs w:val="12"/>
                    </w:rPr>
                    <w:t>3</w:t>
                  </w:r>
                  <w:r>
                    <w:rPr>
                      <w:rFonts w:ascii="Times New Roman" w:hAnsi="Times New Roman" w:eastAsia="Times New Roman" w:cs="Times New Roman"/>
                      <w:spacing w:val="9"/>
                      <w:sz w:val="19"/>
                      <w:szCs w:val="19"/>
                    </w:rPr>
                    <w:t>-N</w:t>
                  </w:r>
                </w:p>
              </w:tc>
              <w:tc>
                <w:tcPr>
                  <w:tcW w:w="634" w:type="dxa"/>
                  <w:vAlign w:val="top"/>
                </w:tcPr>
                <w:p w14:paraId="3C41022B">
                  <w:pPr>
                    <w:spacing w:before="201" w:line="199" w:lineRule="auto"/>
                    <w:ind w:left="28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607" w:type="dxa"/>
                  <w:vAlign w:val="top"/>
                </w:tcPr>
                <w:p w14:paraId="4F8FB4F1">
                  <w:pPr>
                    <w:spacing w:before="201" w:line="199"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810" w:type="dxa"/>
                  <w:vAlign w:val="top"/>
                </w:tcPr>
                <w:p w14:paraId="1751E32D">
                  <w:pPr>
                    <w:spacing w:before="204" w:line="195" w:lineRule="auto"/>
                    <w:ind w:left="100"/>
                    <w:rPr>
                      <w:rFonts w:ascii="Times New Roman" w:hAnsi="Times New Roman" w:eastAsia="Times New Roman" w:cs="Times New Roman"/>
                      <w:sz w:val="19"/>
                      <w:szCs w:val="19"/>
                    </w:rPr>
                  </w:pPr>
                  <w:r>
                    <w:rPr>
                      <w:rFonts w:ascii="Times New Roman" w:hAnsi="Times New Roman" w:eastAsia="Times New Roman" w:cs="Times New Roman"/>
                      <w:sz w:val="19"/>
                      <w:szCs w:val="19"/>
                    </w:rPr>
                    <w:t>TW</w:t>
                  </w:r>
                  <w:r>
                    <w:rPr>
                      <w:rFonts w:ascii="Times New Roman" w:hAnsi="Times New Roman" w:eastAsia="Times New Roman" w:cs="Times New Roman"/>
                      <w:spacing w:val="7"/>
                      <w:sz w:val="19"/>
                      <w:szCs w:val="19"/>
                    </w:rPr>
                    <w:t>002</w:t>
                  </w:r>
                </w:p>
              </w:tc>
              <w:tc>
                <w:tcPr>
                  <w:tcW w:w="749" w:type="dxa"/>
                  <w:vAlign w:val="top"/>
                </w:tcPr>
                <w:p w14:paraId="1216A839">
                  <w:pPr>
                    <w:pStyle w:val="6"/>
                    <w:spacing w:before="170" w:line="228" w:lineRule="auto"/>
                    <w:ind w:left="77"/>
                    <w:rPr>
                      <w:sz w:val="19"/>
                      <w:szCs w:val="19"/>
                    </w:rPr>
                  </w:pPr>
                  <w:r>
                    <w:rPr>
                      <w:spacing w:val="7"/>
                      <w:sz w:val="19"/>
                      <w:szCs w:val="19"/>
                    </w:rPr>
                    <w:t>化粪池</w:t>
                  </w:r>
                </w:p>
              </w:tc>
              <w:tc>
                <w:tcPr>
                  <w:tcW w:w="899" w:type="dxa"/>
                  <w:vAlign w:val="top"/>
                </w:tcPr>
                <w:p w14:paraId="60C6504E">
                  <w:pPr>
                    <w:pStyle w:val="6"/>
                    <w:spacing w:before="170" w:line="227" w:lineRule="auto"/>
                    <w:ind w:left="254"/>
                    <w:rPr>
                      <w:sz w:val="19"/>
                      <w:szCs w:val="19"/>
                    </w:rPr>
                  </w:pPr>
                  <w:r>
                    <w:rPr>
                      <w:spacing w:val="4"/>
                      <w:sz w:val="19"/>
                      <w:szCs w:val="19"/>
                    </w:rPr>
                    <w:t>厌氧</w:t>
                  </w:r>
                </w:p>
              </w:tc>
              <w:tc>
                <w:tcPr>
                  <w:tcW w:w="662" w:type="dxa"/>
                  <w:vAlign w:val="top"/>
                </w:tcPr>
                <w:p w14:paraId="0139960B">
                  <w:pPr>
                    <w:pStyle w:val="6"/>
                    <w:spacing w:before="170" w:line="232" w:lineRule="auto"/>
                    <w:ind w:left="239"/>
                    <w:rPr>
                      <w:sz w:val="19"/>
                      <w:szCs w:val="19"/>
                    </w:rPr>
                  </w:pPr>
                  <w:r>
                    <w:rPr>
                      <w:sz w:val="19"/>
                      <w:szCs w:val="19"/>
                    </w:rPr>
                    <w:t>是</w:t>
                  </w:r>
                </w:p>
              </w:tc>
              <w:tc>
                <w:tcPr>
                  <w:tcW w:w="586" w:type="dxa"/>
                  <w:vAlign w:val="top"/>
                </w:tcPr>
                <w:p w14:paraId="5D9558CF">
                  <w:pPr>
                    <w:spacing w:before="201" w:line="199" w:lineRule="auto"/>
                    <w:ind w:left="26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723" w:type="dxa"/>
                  <w:vAlign w:val="top"/>
                </w:tcPr>
                <w:p w14:paraId="0A6ECCF1">
                  <w:pPr>
                    <w:spacing w:before="201" w:line="199"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514" w:type="dxa"/>
                  <w:vAlign w:val="top"/>
                </w:tcPr>
                <w:p w14:paraId="16B49DC0">
                  <w:pPr>
                    <w:spacing w:before="201" w:line="199" w:lineRule="auto"/>
                    <w:ind w:left="22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14:paraId="3FB13CC1">
            <w:pPr>
              <w:pStyle w:val="6"/>
              <w:spacing w:before="131" w:line="221" w:lineRule="auto"/>
              <w:ind w:left="87"/>
            </w:pPr>
            <w:r>
              <w:rPr>
                <w:rFonts w:ascii="Times New Roman" w:hAnsi="Times New Roman" w:eastAsia="Times New Roman" w:cs="Times New Roman"/>
                <w:b/>
                <w:bCs/>
                <w:spacing w:val="-2"/>
              </w:rPr>
              <w:t>2.4</w:t>
            </w:r>
            <w:r>
              <w:rPr>
                <w:b/>
                <w:bCs/>
                <w:spacing w:val="-2"/>
              </w:rPr>
              <w:t>影响分析</w:t>
            </w:r>
          </w:p>
          <w:p w14:paraId="795CFE0E">
            <w:pPr>
              <w:pStyle w:val="6"/>
              <w:spacing w:before="135" w:line="327" w:lineRule="auto"/>
              <w:ind w:left="91" w:right="112" w:firstLine="441"/>
              <w:jc w:val="both"/>
            </w:pPr>
            <w:r>
              <w:t>本项目营运期废水主要为车辆冲洗废水和员工办公生活</w:t>
            </w:r>
            <w:r>
              <w:rPr>
                <w:spacing w:val="-1"/>
              </w:rPr>
              <w:t>产生的生活污水。车辆</w:t>
            </w:r>
            <w:r>
              <w:t xml:space="preserve"> 冲洗废水通过沉淀池处理后回用不外排；生活污水经化粪</w:t>
            </w:r>
            <w:r>
              <w:rPr>
                <w:spacing w:val="-1"/>
              </w:rPr>
              <w:t>池收集处理后，由附近农</w:t>
            </w:r>
            <w:r>
              <w:t xml:space="preserve"> </w:t>
            </w:r>
            <w:r>
              <w:rPr>
                <w:spacing w:val="-1"/>
              </w:rPr>
              <w:t>户定期清理做农肥使用不外排。</w:t>
            </w:r>
          </w:p>
          <w:p w14:paraId="1D8432E8">
            <w:pPr>
              <w:pStyle w:val="6"/>
              <w:spacing w:before="30" w:line="219" w:lineRule="auto"/>
              <w:ind w:left="549"/>
            </w:pPr>
            <w:r>
              <w:rPr>
                <w:spacing w:val="-1"/>
              </w:rPr>
              <w:t>因此，通过采取上述控制措施，本项目废水对区域地表水体影响较小。</w:t>
            </w:r>
          </w:p>
          <w:p w14:paraId="57653321">
            <w:pPr>
              <w:spacing w:before="140" w:line="223" w:lineRule="auto"/>
              <w:ind w:left="90"/>
              <w:rPr>
                <w:rFonts w:ascii="黑体" w:hAnsi="黑体" w:eastAsia="黑体" w:cs="黑体"/>
                <w:sz w:val="22"/>
                <w:szCs w:val="22"/>
              </w:rPr>
            </w:pPr>
            <w:r>
              <w:rPr>
                <w:rFonts w:ascii="黑体" w:hAnsi="黑体" w:eastAsia="黑体" w:cs="黑体"/>
                <w:spacing w:val="-2"/>
                <w:sz w:val="22"/>
                <w:szCs w:val="22"/>
              </w:rPr>
              <w:t>3、噪声</w:t>
            </w:r>
          </w:p>
          <w:p w14:paraId="57617278">
            <w:pPr>
              <w:pStyle w:val="6"/>
              <w:spacing w:before="135" w:line="221" w:lineRule="auto"/>
              <w:ind w:left="85"/>
            </w:pPr>
            <w:r>
              <w:rPr>
                <w:rFonts w:ascii="Times New Roman" w:hAnsi="Times New Roman" w:eastAsia="Times New Roman" w:cs="Times New Roman"/>
                <w:b/>
                <w:bCs/>
                <w:spacing w:val="-2"/>
              </w:rPr>
              <w:t>3.1</w:t>
            </w:r>
            <w:r>
              <w:rPr>
                <w:b/>
                <w:bCs/>
                <w:spacing w:val="-2"/>
              </w:rPr>
              <w:t>噪声源强</w:t>
            </w:r>
          </w:p>
          <w:p w14:paraId="150EBE10">
            <w:pPr>
              <w:pStyle w:val="6"/>
              <w:spacing w:before="136" w:line="322" w:lineRule="auto"/>
              <w:ind w:left="90" w:right="25" w:firstLine="445"/>
            </w:pPr>
            <w:r>
              <w:t>项目营运期噪声主要来源于各类生产设备，包括搅拌机、液压成型机、叉车、</w:t>
            </w:r>
            <w:r>
              <w:rPr>
                <w:spacing w:val="10"/>
              </w:rPr>
              <w:t xml:space="preserve"> </w:t>
            </w:r>
            <w:r>
              <w:rPr>
                <w:spacing w:val="-6"/>
              </w:rPr>
              <w:t>装载机等，噪声声压级约</w:t>
            </w:r>
            <w:r>
              <w:rPr>
                <w:rFonts w:ascii="Times New Roman" w:hAnsi="Times New Roman" w:eastAsia="Times New Roman" w:cs="Times New Roman"/>
                <w:spacing w:val="-6"/>
              </w:rPr>
              <w:t>80</w:t>
            </w:r>
            <w:r>
              <w:rPr>
                <w:spacing w:val="-6"/>
              </w:rPr>
              <w:t>～</w:t>
            </w:r>
            <w:r>
              <w:rPr>
                <w:rFonts w:ascii="Times New Roman" w:hAnsi="Times New Roman" w:eastAsia="Times New Roman" w:cs="Times New Roman"/>
                <w:spacing w:val="-6"/>
              </w:rPr>
              <w:t>85dB(A)</w:t>
            </w:r>
            <w:r>
              <w:rPr>
                <w:spacing w:val="-6"/>
              </w:rPr>
              <w:t>。另外，物料运输车辆</w:t>
            </w:r>
            <w:r>
              <w:rPr>
                <w:spacing w:val="-7"/>
              </w:rPr>
              <w:t>会产生一定的交通噪声，</w:t>
            </w:r>
            <w:r>
              <w:t xml:space="preserve"> </w:t>
            </w:r>
            <w:r>
              <w:rPr>
                <w:spacing w:val="-1"/>
              </w:rPr>
              <w:t>噪声声压级约</w:t>
            </w:r>
            <w:r>
              <w:rPr>
                <w:rFonts w:ascii="Times New Roman" w:hAnsi="Times New Roman" w:eastAsia="Times New Roman" w:cs="Times New Roman"/>
                <w:spacing w:val="-1"/>
              </w:rPr>
              <w:t>75</w:t>
            </w:r>
            <w:r>
              <w:rPr>
                <w:spacing w:val="-1"/>
              </w:rPr>
              <w:t>～</w:t>
            </w:r>
            <w:r>
              <w:rPr>
                <w:rFonts w:ascii="Times New Roman" w:hAnsi="Times New Roman" w:eastAsia="Times New Roman" w:cs="Times New Roman"/>
                <w:spacing w:val="-1"/>
              </w:rPr>
              <w:t>85dB(A)</w:t>
            </w:r>
            <w:r>
              <w:rPr>
                <w:spacing w:val="-1"/>
              </w:rPr>
              <w:t>。</w:t>
            </w:r>
          </w:p>
          <w:p w14:paraId="78BC9DC7">
            <w:pPr>
              <w:spacing w:before="35" w:line="230" w:lineRule="auto"/>
              <w:ind w:left="2634"/>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4-8    </w:t>
            </w:r>
            <w:r>
              <w:rPr>
                <w:rFonts w:ascii="黑体" w:hAnsi="黑体" w:eastAsia="黑体" w:cs="黑体"/>
                <w:spacing w:val="6"/>
                <w:sz w:val="19"/>
                <w:szCs w:val="19"/>
              </w:rPr>
              <w:t>项目室内声源调查一览表</w:t>
            </w:r>
          </w:p>
          <w:p w14:paraId="1D7186CD">
            <w:pPr>
              <w:spacing w:line="71" w:lineRule="auto"/>
              <w:rPr>
                <w:rFonts w:ascii="Arial"/>
                <w:sz w:val="2"/>
              </w:rPr>
            </w:pPr>
          </w:p>
          <w:tbl>
            <w:tblPr>
              <w:tblStyle w:val="5"/>
              <w:tblW w:w="7756" w:type="dxa"/>
              <w:tblInd w:w="1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49"/>
              <w:gridCol w:w="542"/>
              <w:gridCol w:w="654"/>
              <w:gridCol w:w="1267"/>
              <w:gridCol w:w="607"/>
              <w:gridCol w:w="667"/>
              <w:gridCol w:w="506"/>
              <w:gridCol w:w="679"/>
              <w:gridCol w:w="737"/>
              <w:gridCol w:w="699"/>
            </w:tblGrid>
            <w:tr w14:paraId="13E02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49" w:type="dxa"/>
                  <w:vMerge w:val="restart"/>
                  <w:tcBorders>
                    <w:bottom w:val="nil"/>
                  </w:tcBorders>
                  <w:vAlign w:val="top"/>
                </w:tcPr>
                <w:p w14:paraId="20683DB8">
                  <w:pPr>
                    <w:pStyle w:val="6"/>
                    <w:spacing w:before="176" w:line="229" w:lineRule="auto"/>
                    <w:ind w:left="81"/>
                    <w:rPr>
                      <w:sz w:val="19"/>
                      <w:szCs w:val="19"/>
                    </w:rPr>
                  </w:pPr>
                  <w:r>
                    <w:rPr>
                      <w:b/>
                      <w:bCs/>
                      <w:spacing w:val="3"/>
                      <w:sz w:val="19"/>
                      <w:szCs w:val="19"/>
                    </w:rPr>
                    <w:t>建筑</w:t>
                  </w:r>
                </w:p>
                <w:p w14:paraId="3EFCC61B">
                  <w:pPr>
                    <w:pStyle w:val="6"/>
                    <w:spacing w:before="23" w:line="230" w:lineRule="auto"/>
                    <w:ind w:left="79"/>
                    <w:rPr>
                      <w:sz w:val="19"/>
                      <w:szCs w:val="19"/>
                    </w:rPr>
                  </w:pPr>
                  <w:r>
                    <w:rPr>
                      <w:b/>
                      <w:bCs/>
                      <w:spacing w:val="4"/>
                      <w:sz w:val="19"/>
                      <w:szCs w:val="19"/>
                    </w:rPr>
                    <w:t>物名</w:t>
                  </w:r>
                </w:p>
                <w:p w14:paraId="04A00341">
                  <w:pPr>
                    <w:pStyle w:val="6"/>
                    <w:spacing w:before="25" w:line="230" w:lineRule="auto"/>
                    <w:ind w:left="179"/>
                    <w:rPr>
                      <w:sz w:val="19"/>
                      <w:szCs w:val="19"/>
                    </w:rPr>
                  </w:pPr>
                  <w:r>
                    <w:rPr>
                      <w:b/>
                      <w:bCs/>
                      <w:sz w:val="19"/>
                      <w:szCs w:val="19"/>
                    </w:rPr>
                    <w:t>称</w:t>
                  </w:r>
                </w:p>
              </w:tc>
              <w:tc>
                <w:tcPr>
                  <w:tcW w:w="849" w:type="dxa"/>
                  <w:vMerge w:val="restart"/>
                  <w:tcBorders>
                    <w:bottom w:val="nil"/>
                  </w:tcBorders>
                  <w:vAlign w:val="top"/>
                </w:tcPr>
                <w:p w14:paraId="6FC4607B">
                  <w:pPr>
                    <w:spacing w:line="243" w:lineRule="auto"/>
                    <w:rPr>
                      <w:rFonts w:ascii="Arial"/>
                      <w:sz w:val="21"/>
                    </w:rPr>
                  </w:pPr>
                </w:p>
                <w:p w14:paraId="6FAEF758">
                  <w:pPr>
                    <w:pStyle w:val="6"/>
                    <w:spacing w:before="62" w:line="241" w:lineRule="auto"/>
                    <w:ind w:left="228" w:right="224" w:firstLine="1"/>
                    <w:rPr>
                      <w:sz w:val="19"/>
                      <w:szCs w:val="19"/>
                    </w:rPr>
                  </w:pPr>
                  <w:r>
                    <w:rPr>
                      <w:b/>
                      <w:bCs/>
                      <w:spacing w:val="2"/>
                      <w:sz w:val="19"/>
                      <w:szCs w:val="19"/>
                    </w:rPr>
                    <w:t>声源</w:t>
                  </w:r>
                  <w:r>
                    <w:rPr>
                      <w:sz w:val="19"/>
                      <w:szCs w:val="19"/>
                    </w:rPr>
                    <w:t xml:space="preserve"> </w:t>
                  </w:r>
                  <w:r>
                    <w:rPr>
                      <w:b/>
                      <w:bCs/>
                      <w:spacing w:val="3"/>
                      <w:sz w:val="19"/>
                      <w:szCs w:val="19"/>
                    </w:rPr>
                    <w:t>名称</w:t>
                  </w:r>
                </w:p>
              </w:tc>
              <w:tc>
                <w:tcPr>
                  <w:tcW w:w="542" w:type="dxa"/>
                  <w:vMerge w:val="restart"/>
                  <w:tcBorders>
                    <w:bottom w:val="nil"/>
                  </w:tcBorders>
                  <w:vAlign w:val="top"/>
                </w:tcPr>
                <w:p w14:paraId="7790F146">
                  <w:pPr>
                    <w:pStyle w:val="6"/>
                    <w:spacing w:before="48" w:line="258" w:lineRule="auto"/>
                    <w:ind w:left="74" w:right="70" w:firstLine="2"/>
                    <w:jc w:val="both"/>
                    <w:rPr>
                      <w:rFonts w:ascii="Times New Roman" w:hAnsi="Times New Roman" w:eastAsia="Times New Roman" w:cs="Times New Roman"/>
                      <w:sz w:val="19"/>
                      <w:szCs w:val="19"/>
                    </w:rPr>
                  </w:pPr>
                  <w:r>
                    <w:rPr>
                      <w:b/>
                      <w:bCs/>
                      <w:spacing w:val="2"/>
                      <w:sz w:val="19"/>
                      <w:szCs w:val="19"/>
                    </w:rPr>
                    <w:t>声功</w:t>
                  </w:r>
                  <w:r>
                    <w:rPr>
                      <w:sz w:val="19"/>
                      <w:szCs w:val="19"/>
                    </w:rPr>
                    <w:t xml:space="preserve"> </w:t>
                  </w:r>
                  <w:r>
                    <w:rPr>
                      <w:b/>
                      <w:bCs/>
                      <w:spacing w:val="3"/>
                      <w:sz w:val="19"/>
                      <w:szCs w:val="19"/>
                    </w:rPr>
                    <w:t>率级</w:t>
                  </w:r>
                  <w:r>
                    <w:rPr>
                      <w:sz w:val="19"/>
                      <w:szCs w:val="19"/>
                    </w:rPr>
                    <w:t xml:space="preserve"> </w:t>
                  </w:r>
                  <w:r>
                    <w:rPr>
                      <w:rFonts w:ascii="Times New Roman" w:hAnsi="Times New Roman" w:eastAsia="Times New Roman" w:cs="Times New Roman"/>
                      <w:b/>
                      <w:bCs/>
                      <w:spacing w:val="13"/>
                      <w:sz w:val="19"/>
                      <w:szCs w:val="19"/>
                    </w:rPr>
                    <w:t>/</w:t>
                  </w:r>
                  <w:r>
                    <w:rPr>
                      <w:rFonts w:ascii="Times New Roman" w:hAnsi="Times New Roman" w:eastAsia="Times New Roman" w:cs="Times New Roman"/>
                      <w:b/>
                      <w:bCs/>
                      <w:sz w:val="19"/>
                      <w:szCs w:val="19"/>
                    </w:rPr>
                    <w:t>dB</w:t>
                  </w:r>
                  <w:r>
                    <w:rPr>
                      <w:rFonts w:ascii="Times New Roman" w:hAnsi="Times New Roman" w:eastAsia="Times New Roman" w:cs="Times New Roman"/>
                      <w:b/>
                      <w:bCs/>
                      <w:spacing w:val="13"/>
                      <w:sz w:val="19"/>
                      <w:szCs w:val="19"/>
                    </w:rPr>
                    <w:t>(</w:t>
                  </w:r>
                  <w:r>
                    <w:rPr>
                      <w:rFonts w:ascii="Times New Roman" w:hAnsi="Times New Roman" w:eastAsia="Times New Roman" w:cs="Times New Roman"/>
                      <w:b/>
                      <w:bCs/>
                      <w:sz w:val="19"/>
                      <w:szCs w:val="19"/>
                    </w:rPr>
                    <w:t xml:space="preserve"> </w:t>
                  </w:r>
                  <w:r>
                    <w:rPr>
                      <w:rFonts w:ascii="Times New Roman" w:hAnsi="Times New Roman" w:eastAsia="Times New Roman" w:cs="Times New Roman"/>
                      <w:b/>
                      <w:bCs/>
                      <w:spacing w:val="8"/>
                      <w:w w:val="140"/>
                      <w:sz w:val="19"/>
                      <w:szCs w:val="19"/>
                    </w:rPr>
                    <w:t>A)</w:t>
                  </w:r>
                </w:p>
              </w:tc>
              <w:tc>
                <w:tcPr>
                  <w:tcW w:w="654" w:type="dxa"/>
                  <w:vMerge w:val="restart"/>
                  <w:tcBorders>
                    <w:bottom w:val="nil"/>
                  </w:tcBorders>
                  <w:vAlign w:val="top"/>
                </w:tcPr>
                <w:p w14:paraId="0ED7F936">
                  <w:pPr>
                    <w:pStyle w:val="6"/>
                    <w:spacing w:before="176" w:line="245" w:lineRule="auto"/>
                    <w:ind w:left="130" w:right="124" w:firstLine="4"/>
                    <w:jc w:val="both"/>
                    <w:rPr>
                      <w:sz w:val="19"/>
                      <w:szCs w:val="19"/>
                    </w:rPr>
                  </w:pPr>
                  <w:r>
                    <w:rPr>
                      <w:b/>
                      <w:bCs/>
                      <w:spacing w:val="2"/>
                      <w:sz w:val="19"/>
                      <w:szCs w:val="19"/>
                    </w:rPr>
                    <w:t>声源</w:t>
                  </w:r>
                  <w:r>
                    <w:rPr>
                      <w:sz w:val="19"/>
                      <w:szCs w:val="19"/>
                    </w:rPr>
                    <w:t xml:space="preserve"> </w:t>
                  </w:r>
                  <w:r>
                    <w:rPr>
                      <w:b/>
                      <w:bCs/>
                      <w:spacing w:val="4"/>
                      <w:sz w:val="19"/>
                      <w:szCs w:val="19"/>
                    </w:rPr>
                    <w:t>控制</w:t>
                  </w:r>
                  <w:r>
                    <w:rPr>
                      <w:sz w:val="19"/>
                      <w:szCs w:val="19"/>
                    </w:rPr>
                    <w:t xml:space="preserve"> </w:t>
                  </w:r>
                  <w:r>
                    <w:rPr>
                      <w:b/>
                      <w:bCs/>
                      <w:spacing w:val="4"/>
                      <w:sz w:val="19"/>
                      <w:szCs w:val="19"/>
                    </w:rPr>
                    <w:t>措施</w:t>
                  </w:r>
                </w:p>
              </w:tc>
              <w:tc>
                <w:tcPr>
                  <w:tcW w:w="1267" w:type="dxa"/>
                  <w:vAlign w:val="top"/>
                </w:tcPr>
                <w:p w14:paraId="643E4AB6">
                  <w:pPr>
                    <w:pStyle w:val="6"/>
                    <w:spacing w:before="20" w:line="242" w:lineRule="auto"/>
                    <w:ind w:left="423" w:right="129" w:hanging="280"/>
                    <w:rPr>
                      <w:rFonts w:ascii="Times New Roman" w:hAnsi="Times New Roman" w:eastAsia="Times New Roman" w:cs="Times New Roman"/>
                      <w:sz w:val="19"/>
                      <w:szCs w:val="19"/>
                    </w:rPr>
                  </w:pPr>
                  <w:r>
                    <w:rPr>
                      <w:b/>
                      <w:bCs/>
                      <w:spacing w:val="5"/>
                      <w:sz w:val="19"/>
                      <w:szCs w:val="19"/>
                    </w:rPr>
                    <w:t>空间相对位</w:t>
                  </w:r>
                  <w:r>
                    <w:rPr>
                      <w:spacing w:val="3"/>
                      <w:sz w:val="19"/>
                      <w:szCs w:val="19"/>
                    </w:rPr>
                    <w:t xml:space="preserve"> </w:t>
                  </w:r>
                  <w:r>
                    <w:rPr>
                      <w:b/>
                      <w:bCs/>
                      <w:spacing w:val="4"/>
                      <w:sz w:val="19"/>
                      <w:szCs w:val="19"/>
                    </w:rPr>
                    <w:t>置</w:t>
                  </w:r>
                  <w:r>
                    <w:rPr>
                      <w:rFonts w:ascii="Times New Roman" w:hAnsi="Times New Roman" w:eastAsia="Times New Roman" w:cs="Times New Roman"/>
                      <w:b/>
                      <w:bCs/>
                      <w:spacing w:val="4"/>
                      <w:sz w:val="19"/>
                      <w:szCs w:val="19"/>
                    </w:rPr>
                    <w:t>/m</w:t>
                  </w:r>
                </w:p>
              </w:tc>
              <w:tc>
                <w:tcPr>
                  <w:tcW w:w="607" w:type="dxa"/>
                  <w:vMerge w:val="restart"/>
                  <w:tcBorders>
                    <w:bottom w:val="nil"/>
                  </w:tcBorders>
                  <w:vAlign w:val="top"/>
                </w:tcPr>
                <w:p w14:paraId="3C837F73">
                  <w:pPr>
                    <w:pStyle w:val="6"/>
                    <w:spacing w:before="48" w:line="243" w:lineRule="auto"/>
                    <w:ind w:left="99" w:right="90" w:firstLine="5"/>
                    <w:jc w:val="both"/>
                    <w:rPr>
                      <w:rFonts w:ascii="Times New Roman" w:hAnsi="Times New Roman" w:eastAsia="Times New Roman" w:cs="Times New Roman"/>
                      <w:sz w:val="19"/>
                      <w:szCs w:val="19"/>
                    </w:rPr>
                  </w:pPr>
                  <w:r>
                    <w:rPr>
                      <w:b/>
                      <w:bCs/>
                      <w:spacing w:val="4"/>
                      <w:sz w:val="19"/>
                      <w:szCs w:val="19"/>
                    </w:rPr>
                    <w:t>距室</w:t>
                  </w:r>
                  <w:r>
                    <w:rPr>
                      <w:sz w:val="19"/>
                      <w:szCs w:val="19"/>
                    </w:rPr>
                    <w:t xml:space="preserve"> </w:t>
                  </w:r>
                  <w:r>
                    <w:rPr>
                      <w:b/>
                      <w:bCs/>
                      <w:spacing w:val="7"/>
                      <w:sz w:val="19"/>
                      <w:szCs w:val="19"/>
                    </w:rPr>
                    <w:t>内边</w:t>
                  </w:r>
                  <w:r>
                    <w:rPr>
                      <w:sz w:val="19"/>
                      <w:szCs w:val="19"/>
                    </w:rPr>
                    <w:t xml:space="preserve"> </w:t>
                  </w:r>
                  <w:r>
                    <w:rPr>
                      <w:b/>
                      <w:bCs/>
                      <w:spacing w:val="7"/>
                      <w:sz w:val="19"/>
                      <w:szCs w:val="19"/>
                    </w:rPr>
                    <w:t>界距</w:t>
                  </w:r>
                  <w:r>
                    <w:rPr>
                      <w:sz w:val="19"/>
                      <w:szCs w:val="19"/>
                    </w:rPr>
                    <w:t xml:space="preserve"> </w:t>
                  </w:r>
                  <w:r>
                    <w:rPr>
                      <w:b/>
                      <w:bCs/>
                      <w:spacing w:val="2"/>
                      <w:sz w:val="19"/>
                      <w:szCs w:val="19"/>
                    </w:rPr>
                    <w:t>离</w:t>
                  </w:r>
                  <w:r>
                    <w:rPr>
                      <w:rFonts w:ascii="Times New Roman" w:hAnsi="Times New Roman" w:eastAsia="Times New Roman" w:cs="Times New Roman"/>
                      <w:b/>
                      <w:bCs/>
                      <w:spacing w:val="2"/>
                      <w:sz w:val="19"/>
                      <w:szCs w:val="19"/>
                    </w:rPr>
                    <w:t>/m</w:t>
                  </w:r>
                </w:p>
              </w:tc>
              <w:tc>
                <w:tcPr>
                  <w:tcW w:w="667" w:type="dxa"/>
                  <w:vMerge w:val="restart"/>
                  <w:tcBorders>
                    <w:bottom w:val="nil"/>
                  </w:tcBorders>
                  <w:vAlign w:val="top"/>
                </w:tcPr>
                <w:p w14:paraId="6799EDA2">
                  <w:pPr>
                    <w:pStyle w:val="6"/>
                    <w:spacing w:before="47" w:line="228" w:lineRule="auto"/>
                    <w:ind w:left="140"/>
                    <w:rPr>
                      <w:sz w:val="19"/>
                      <w:szCs w:val="19"/>
                    </w:rPr>
                  </w:pPr>
                  <w:r>
                    <w:rPr>
                      <w:b/>
                      <w:bCs/>
                      <w:spacing w:val="2"/>
                      <w:sz w:val="19"/>
                      <w:szCs w:val="19"/>
                    </w:rPr>
                    <w:t>室内</w:t>
                  </w:r>
                </w:p>
                <w:p w14:paraId="4B693C8B">
                  <w:pPr>
                    <w:pStyle w:val="6"/>
                    <w:spacing w:before="23" w:line="230" w:lineRule="auto"/>
                    <w:ind w:left="136"/>
                    <w:rPr>
                      <w:sz w:val="19"/>
                      <w:szCs w:val="19"/>
                    </w:rPr>
                  </w:pPr>
                  <w:r>
                    <w:rPr>
                      <w:b/>
                      <w:bCs/>
                      <w:spacing w:val="4"/>
                      <w:sz w:val="19"/>
                      <w:szCs w:val="19"/>
                    </w:rPr>
                    <w:t>边界</w:t>
                  </w:r>
                </w:p>
                <w:p w14:paraId="31354E8F">
                  <w:pPr>
                    <w:pStyle w:val="6"/>
                    <w:spacing w:before="22" w:line="229" w:lineRule="auto"/>
                    <w:ind w:left="141"/>
                    <w:rPr>
                      <w:sz w:val="19"/>
                      <w:szCs w:val="19"/>
                    </w:rPr>
                  </w:pPr>
                  <w:r>
                    <w:rPr>
                      <w:b/>
                      <w:bCs/>
                      <w:spacing w:val="2"/>
                      <w:sz w:val="19"/>
                      <w:szCs w:val="19"/>
                    </w:rPr>
                    <w:t>声级</w:t>
                  </w:r>
                </w:p>
                <w:p w14:paraId="65F0263E">
                  <w:pPr>
                    <w:spacing w:before="60" w:line="197" w:lineRule="auto"/>
                    <w:ind w:left="41"/>
                    <w:rPr>
                      <w:rFonts w:ascii="Times New Roman" w:hAnsi="Times New Roman" w:eastAsia="Times New Roman" w:cs="Times New Roman"/>
                      <w:sz w:val="19"/>
                      <w:szCs w:val="19"/>
                    </w:rPr>
                  </w:pPr>
                  <w:r>
                    <w:rPr>
                      <w:rFonts w:ascii="Times New Roman" w:hAnsi="Times New Roman" w:eastAsia="Times New Roman" w:cs="Times New Roman"/>
                      <w:b/>
                      <w:bCs/>
                      <w:spacing w:val="7"/>
                      <w:sz w:val="19"/>
                      <w:szCs w:val="19"/>
                    </w:rPr>
                    <w:t>/</w:t>
                  </w:r>
                  <w:r>
                    <w:rPr>
                      <w:rFonts w:ascii="Times New Roman" w:hAnsi="Times New Roman" w:eastAsia="Times New Roman" w:cs="Times New Roman"/>
                      <w:b/>
                      <w:bCs/>
                      <w:sz w:val="19"/>
                      <w:szCs w:val="19"/>
                    </w:rPr>
                    <w:t>dB</w:t>
                  </w:r>
                  <w:r>
                    <w:rPr>
                      <w:rFonts w:ascii="Times New Roman" w:hAnsi="Times New Roman" w:eastAsia="Times New Roman" w:cs="Times New Roman"/>
                      <w:b/>
                      <w:bCs/>
                      <w:spacing w:val="7"/>
                      <w:sz w:val="19"/>
                      <w:szCs w:val="19"/>
                    </w:rPr>
                    <w:t>(A)</w:t>
                  </w:r>
                </w:p>
              </w:tc>
              <w:tc>
                <w:tcPr>
                  <w:tcW w:w="506" w:type="dxa"/>
                  <w:vMerge w:val="restart"/>
                  <w:tcBorders>
                    <w:bottom w:val="nil"/>
                  </w:tcBorders>
                  <w:vAlign w:val="top"/>
                </w:tcPr>
                <w:p w14:paraId="16C682F6">
                  <w:pPr>
                    <w:spacing w:line="242" w:lineRule="auto"/>
                    <w:rPr>
                      <w:rFonts w:ascii="Arial"/>
                      <w:sz w:val="21"/>
                    </w:rPr>
                  </w:pPr>
                </w:p>
                <w:p w14:paraId="6C6B5AAB">
                  <w:pPr>
                    <w:pStyle w:val="6"/>
                    <w:spacing w:before="62" w:line="241" w:lineRule="auto"/>
                    <w:ind w:left="65" w:right="51" w:hanging="9"/>
                    <w:rPr>
                      <w:sz w:val="19"/>
                      <w:szCs w:val="19"/>
                    </w:rPr>
                  </w:pPr>
                  <w:r>
                    <w:rPr>
                      <w:b/>
                      <w:bCs/>
                      <w:spacing w:val="4"/>
                      <w:sz w:val="19"/>
                      <w:szCs w:val="19"/>
                    </w:rPr>
                    <w:t>运行</w:t>
                  </w:r>
                  <w:r>
                    <w:rPr>
                      <w:sz w:val="19"/>
                      <w:szCs w:val="19"/>
                    </w:rPr>
                    <w:t xml:space="preserve"> </w:t>
                  </w:r>
                  <w:r>
                    <w:rPr>
                      <w:b/>
                      <w:bCs/>
                      <w:spacing w:val="-1"/>
                      <w:sz w:val="19"/>
                      <w:szCs w:val="19"/>
                    </w:rPr>
                    <w:t>时段</w:t>
                  </w:r>
                </w:p>
              </w:tc>
              <w:tc>
                <w:tcPr>
                  <w:tcW w:w="679" w:type="dxa"/>
                  <w:vMerge w:val="restart"/>
                  <w:tcBorders>
                    <w:bottom w:val="nil"/>
                  </w:tcBorders>
                  <w:vAlign w:val="top"/>
                </w:tcPr>
                <w:p w14:paraId="7609CA0D">
                  <w:pPr>
                    <w:pStyle w:val="6"/>
                    <w:spacing w:before="47" w:line="229" w:lineRule="auto"/>
                    <w:ind w:left="97"/>
                    <w:rPr>
                      <w:sz w:val="19"/>
                      <w:szCs w:val="19"/>
                    </w:rPr>
                  </w:pPr>
                  <w:r>
                    <w:rPr>
                      <w:b/>
                      <w:bCs/>
                      <w:spacing w:val="-11"/>
                      <w:sz w:val="19"/>
                      <w:szCs w:val="19"/>
                    </w:rPr>
                    <w:t>建筑物</w:t>
                  </w:r>
                </w:p>
                <w:p w14:paraId="0AF151BB">
                  <w:pPr>
                    <w:pStyle w:val="6"/>
                    <w:spacing w:before="23" w:line="229" w:lineRule="auto"/>
                    <w:ind w:left="94"/>
                    <w:rPr>
                      <w:sz w:val="19"/>
                      <w:szCs w:val="19"/>
                    </w:rPr>
                  </w:pPr>
                  <w:r>
                    <w:rPr>
                      <w:b/>
                      <w:bCs/>
                      <w:spacing w:val="-10"/>
                      <w:sz w:val="19"/>
                      <w:szCs w:val="19"/>
                    </w:rPr>
                    <w:t>插入损</w:t>
                  </w:r>
                </w:p>
                <w:p w14:paraId="228C8942">
                  <w:pPr>
                    <w:pStyle w:val="6"/>
                    <w:spacing w:before="23" w:line="230" w:lineRule="auto"/>
                    <w:ind w:left="265"/>
                    <w:rPr>
                      <w:sz w:val="19"/>
                      <w:szCs w:val="19"/>
                    </w:rPr>
                  </w:pPr>
                  <w:r>
                    <w:rPr>
                      <w:b/>
                      <w:bCs/>
                      <w:spacing w:val="-2"/>
                      <w:sz w:val="19"/>
                      <w:szCs w:val="19"/>
                    </w:rPr>
                    <w:t>失</w:t>
                  </w:r>
                </w:p>
                <w:p w14:paraId="011ACA9B">
                  <w:pPr>
                    <w:spacing w:before="59" w:line="197" w:lineRule="auto"/>
                    <w:ind w:left="99"/>
                    <w:rPr>
                      <w:rFonts w:ascii="Times New Roman" w:hAnsi="Times New Roman" w:eastAsia="Times New Roman" w:cs="Times New Roman"/>
                      <w:sz w:val="19"/>
                      <w:szCs w:val="19"/>
                    </w:rPr>
                  </w:pPr>
                  <w:r>
                    <w:rPr>
                      <w:rFonts w:ascii="Times New Roman" w:hAnsi="Times New Roman" w:eastAsia="Times New Roman" w:cs="Times New Roman"/>
                      <w:b/>
                      <w:bCs/>
                      <w:spacing w:val="-4"/>
                      <w:w w:val="97"/>
                      <w:sz w:val="19"/>
                      <w:szCs w:val="19"/>
                    </w:rPr>
                    <w:t>/dB(A)</w:t>
                  </w:r>
                </w:p>
              </w:tc>
              <w:tc>
                <w:tcPr>
                  <w:tcW w:w="1436" w:type="dxa"/>
                  <w:gridSpan w:val="2"/>
                  <w:vAlign w:val="top"/>
                </w:tcPr>
                <w:p w14:paraId="7372FB28">
                  <w:pPr>
                    <w:pStyle w:val="6"/>
                    <w:spacing w:before="172" w:line="229" w:lineRule="auto"/>
                    <w:ind w:left="121"/>
                    <w:rPr>
                      <w:sz w:val="19"/>
                      <w:szCs w:val="19"/>
                    </w:rPr>
                  </w:pPr>
                  <w:r>
                    <w:rPr>
                      <w:b/>
                      <w:bCs/>
                      <w:spacing w:val="6"/>
                      <w:sz w:val="19"/>
                      <w:szCs w:val="19"/>
                    </w:rPr>
                    <w:t>建筑物外噪声</w:t>
                  </w:r>
                </w:p>
              </w:tc>
            </w:tr>
            <w:tr w14:paraId="1A804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49" w:type="dxa"/>
                  <w:vMerge w:val="continue"/>
                  <w:tcBorders>
                    <w:top w:val="nil"/>
                  </w:tcBorders>
                  <w:vAlign w:val="top"/>
                </w:tcPr>
                <w:p w14:paraId="147019D9">
                  <w:pPr>
                    <w:rPr>
                      <w:rFonts w:ascii="Arial"/>
                      <w:sz w:val="21"/>
                    </w:rPr>
                  </w:pPr>
                </w:p>
              </w:tc>
              <w:tc>
                <w:tcPr>
                  <w:tcW w:w="849" w:type="dxa"/>
                  <w:vMerge w:val="continue"/>
                  <w:tcBorders>
                    <w:top w:val="nil"/>
                  </w:tcBorders>
                  <w:vAlign w:val="top"/>
                </w:tcPr>
                <w:p w14:paraId="1CCA6400">
                  <w:pPr>
                    <w:rPr>
                      <w:rFonts w:ascii="Arial"/>
                      <w:sz w:val="21"/>
                    </w:rPr>
                  </w:pPr>
                </w:p>
              </w:tc>
              <w:tc>
                <w:tcPr>
                  <w:tcW w:w="542" w:type="dxa"/>
                  <w:vMerge w:val="continue"/>
                  <w:tcBorders>
                    <w:top w:val="nil"/>
                  </w:tcBorders>
                  <w:vAlign w:val="top"/>
                </w:tcPr>
                <w:p w14:paraId="3B465A2D">
                  <w:pPr>
                    <w:rPr>
                      <w:rFonts w:ascii="Arial"/>
                      <w:sz w:val="21"/>
                    </w:rPr>
                  </w:pPr>
                </w:p>
              </w:tc>
              <w:tc>
                <w:tcPr>
                  <w:tcW w:w="654" w:type="dxa"/>
                  <w:vMerge w:val="continue"/>
                  <w:tcBorders>
                    <w:top w:val="nil"/>
                  </w:tcBorders>
                  <w:vAlign w:val="top"/>
                </w:tcPr>
                <w:p w14:paraId="0DDEB034">
                  <w:pPr>
                    <w:rPr>
                      <w:rFonts w:ascii="Arial"/>
                      <w:sz w:val="21"/>
                    </w:rPr>
                  </w:pPr>
                </w:p>
              </w:tc>
              <w:tc>
                <w:tcPr>
                  <w:tcW w:w="1267" w:type="dxa"/>
                  <w:vAlign w:val="top"/>
                </w:tcPr>
                <w:p w14:paraId="2615363B">
                  <w:pPr>
                    <w:pStyle w:val="6"/>
                    <w:spacing w:before="183" w:line="184" w:lineRule="auto"/>
                    <w:ind w:left="219"/>
                    <w:rPr>
                      <w:rFonts w:ascii="Times New Roman" w:hAnsi="Times New Roman" w:eastAsia="Times New Roman" w:cs="Times New Roman"/>
                      <w:sz w:val="19"/>
                      <w:szCs w:val="19"/>
                    </w:rPr>
                  </w:pPr>
                  <w:r>
                    <w:rPr>
                      <w:rFonts w:ascii="Times New Roman" w:hAnsi="Times New Roman" w:eastAsia="Times New Roman" w:cs="Times New Roman"/>
                      <w:b/>
                      <w:bCs/>
                      <w:spacing w:val="-3"/>
                      <w:sz w:val="19"/>
                      <w:szCs w:val="19"/>
                    </w:rPr>
                    <w:t>X</w:t>
                  </w:r>
                  <w:r>
                    <w:rPr>
                      <w:rFonts w:ascii="Times New Roman" w:hAnsi="Times New Roman" w:eastAsia="Times New Roman" w:cs="Times New Roman"/>
                      <w:b/>
                      <w:bCs/>
                      <w:spacing w:val="-21"/>
                      <w:sz w:val="19"/>
                      <w:szCs w:val="19"/>
                    </w:rPr>
                    <w:t xml:space="preserve"> </w:t>
                  </w:r>
                  <w:r>
                    <w:rPr>
                      <w:b/>
                      <w:bCs/>
                      <w:spacing w:val="-3"/>
                      <w:sz w:val="19"/>
                      <w:szCs w:val="19"/>
                    </w:rPr>
                    <w:t>，</w:t>
                  </w:r>
                  <w:r>
                    <w:rPr>
                      <w:rFonts w:ascii="Times New Roman" w:hAnsi="Times New Roman" w:eastAsia="Times New Roman" w:cs="Times New Roman"/>
                      <w:b/>
                      <w:bCs/>
                      <w:spacing w:val="-3"/>
                      <w:sz w:val="19"/>
                      <w:szCs w:val="19"/>
                    </w:rPr>
                    <w:t>Y</w:t>
                  </w:r>
                  <w:r>
                    <w:rPr>
                      <w:rFonts w:ascii="Times New Roman" w:hAnsi="Times New Roman" w:eastAsia="Times New Roman" w:cs="Times New Roman"/>
                      <w:b/>
                      <w:bCs/>
                      <w:spacing w:val="-23"/>
                      <w:sz w:val="19"/>
                      <w:szCs w:val="19"/>
                    </w:rPr>
                    <w:t xml:space="preserve"> </w:t>
                  </w:r>
                  <w:r>
                    <w:rPr>
                      <w:b/>
                      <w:bCs/>
                      <w:spacing w:val="-3"/>
                      <w:sz w:val="19"/>
                      <w:szCs w:val="19"/>
                    </w:rPr>
                    <w:t>，</w:t>
                  </w:r>
                  <w:r>
                    <w:rPr>
                      <w:rFonts w:ascii="Times New Roman" w:hAnsi="Times New Roman" w:eastAsia="Times New Roman" w:cs="Times New Roman"/>
                      <w:b/>
                      <w:bCs/>
                      <w:spacing w:val="-3"/>
                      <w:sz w:val="19"/>
                      <w:szCs w:val="19"/>
                    </w:rPr>
                    <w:t>Z</w:t>
                  </w:r>
                </w:p>
              </w:tc>
              <w:tc>
                <w:tcPr>
                  <w:tcW w:w="607" w:type="dxa"/>
                  <w:vMerge w:val="continue"/>
                  <w:tcBorders>
                    <w:top w:val="nil"/>
                  </w:tcBorders>
                  <w:vAlign w:val="top"/>
                </w:tcPr>
                <w:p w14:paraId="21D12E3C">
                  <w:pPr>
                    <w:rPr>
                      <w:rFonts w:ascii="Arial"/>
                      <w:sz w:val="21"/>
                    </w:rPr>
                  </w:pPr>
                </w:p>
              </w:tc>
              <w:tc>
                <w:tcPr>
                  <w:tcW w:w="667" w:type="dxa"/>
                  <w:vMerge w:val="continue"/>
                  <w:tcBorders>
                    <w:top w:val="nil"/>
                  </w:tcBorders>
                  <w:vAlign w:val="top"/>
                </w:tcPr>
                <w:p w14:paraId="743AFACB">
                  <w:pPr>
                    <w:rPr>
                      <w:rFonts w:ascii="Arial"/>
                      <w:sz w:val="21"/>
                    </w:rPr>
                  </w:pPr>
                </w:p>
              </w:tc>
              <w:tc>
                <w:tcPr>
                  <w:tcW w:w="506" w:type="dxa"/>
                  <w:vMerge w:val="continue"/>
                  <w:tcBorders>
                    <w:top w:val="nil"/>
                  </w:tcBorders>
                  <w:vAlign w:val="top"/>
                </w:tcPr>
                <w:p w14:paraId="54925350">
                  <w:pPr>
                    <w:rPr>
                      <w:rFonts w:ascii="Arial"/>
                      <w:sz w:val="21"/>
                    </w:rPr>
                  </w:pPr>
                </w:p>
              </w:tc>
              <w:tc>
                <w:tcPr>
                  <w:tcW w:w="679" w:type="dxa"/>
                  <w:vMerge w:val="continue"/>
                  <w:tcBorders>
                    <w:top w:val="nil"/>
                  </w:tcBorders>
                  <w:vAlign w:val="top"/>
                </w:tcPr>
                <w:p w14:paraId="7FE7ABC3">
                  <w:pPr>
                    <w:rPr>
                      <w:rFonts w:ascii="Arial"/>
                      <w:sz w:val="21"/>
                    </w:rPr>
                  </w:pPr>
                </w:p>
              </w:tc>
              <w:tc>
                <w:tcPr>
                  <w:tcW w:w="737" w:type="dxa"/>
                  <w:vAlign w:val="top"/>
                </w:tcPr>
                <w:p w14:paraId="2F3FDC78">
                  <w:pPr>
                    <w:pStyle w:val="6"/>
                    <w:spacing w:before="39" w:line="245" w:lineRule="auto"/>
                    <w:ind w:left="77" w:right="66"/>
                    <w:rPr>
                      <w:rFonts w:ascii="Times New Roman" w:hAnsi="Times New Roman" w:eastAsia="Times New Roman" w:cs="Times New Roman"/>
                      <w:sz w:val="19"/>
                      <w:szCs w:val="19"/>
                    </w:rPr>
                  </w:pPr>
                  <w:r>
                    <w:rPr>
                      <w:b/>
                      <w:bCs/>
                      <w:spacing w:val="4"/>
                      <w:sz w:val="19"/>
                      <w:szCs w:val="19"/>
                    </w:rPr>
                    <w:t>声压级</w:t>
                  </w:r>
                  <w:r>
                    <w:rPr>
                      <w:sz w:val="19"/>
                      <w:szCs w:val="19"/>
                    </w:rPr>
                    <w:t xml:space="preserve"> </w:t>
                  </w:r>
                  <w:r>
                    <w:rPr>
                      <w:rFonts w:ascii="Times New Roman" w:hAnsi="Times New Roman" w:eastAsia="Times New Roman" w:cs="Times New Roman"/>
                      <w:b/>
                      <w:bCs/>
                      <w:spacing w:val="7"/>
                      <w:sz w:val="19"/>
                      <w:szCs w:val="19"/>
                    </w:rPr>
                    <w:t>/</w:t>
                  </w:r>
                  <w:r>
                    <w:rPr>
                      <w:rFonts w:ascii="Times New Roman" w:hAnsi="Times New Roman" w:eastAsia="Times New Roman" w:cs="Times New Roman"/>
                      <w:b/>
                      <w:bCs/>
                      <w:sz w:val="19"/>
                      <w:szCs w:val="19"/>
                    </w:rPr>
                    <w:t>dB</w:t>
                  </w:r>
                  <w:r>
                    <w:rPr>
                      <w:rFonts w:ascii="Times New Roman" w:hAnsi="Times New Roman" w:eastAsia="Times New Roman" w:cs="Times New Roman"/>
                      <w:b/>
                      <w:bCs/>
                      <w:spacing w:val="7"/>
                      <w:sz w:val="19"/>
                      <w:szCs w:val="19"/>
                    </w:rPr>
                    <w:t>(A)</w:t>
                  </w:r>
                </w:p>
              </w:tc>
              <w:tc>
                <w:tcPr>
                  <w:tcW w:w="699" w:type="dxa"/>
                  <w:vAlign w:val="top"/>
                </w:tcPr>
                <w:p w14:paraId="28B87673">
                  <w:pPr>
                    <w:pStyle w:val="6"/>
                    <w:spacing w:before="39" w:line="231" w:lineRule="auto"/>
                    <w:ind w:left="57" w:right="47" w:hanging="1"/>
                    <w:rPr>
                      <w:sz w:val="19"/>
                      <w:szCs w:val="19"/>
                    </w:rPr>
                  </w:pPr>
                  <w:r>
                    <w:rPr>
                      <w:b/>
                      <w:bCs/>
                      <w:spacing w:val="4"/>
                      <w:sz w:val="19"/>
                      <w:szCs w:val="19"/>
                    </w:rPr>
                    <w:t>建筑物</w:t>
                  </w:r>
                  <w:r>
                    <w:rPr>
                      <w:sz w:val="19"/>
                      <w:szCs w:val="19"/>
                    </w:rPr>
                    <w:t xml:space="preserve"> </w:t>
                  </w:r>
                  <w:r>
                    <w:rPr>
                      <w:b/>
                      <w:bCs/>
                      <w:spacing w:val="4"/>
                      <w:sz w:val="19"/>
                      <w:szCs w:val="19"/>
                    </w:rPr>
                    <w:t>外距离</w:t>
                  </w:r>
                </w:p>
              </w:tc>
            </w:tr>
            <w:tr w14:paraId="2CB86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49" w:type="dxa"/>
                  <w:vMerge w:val="restart"/>
                  <w:tcBorders>
                    <w:bottom w:val="nil"/>
                  </w:tcBorders>
                  <w:vAlign w:val="top"/>
                </w:tcPr>
                <w:p w14:paraId="49E87B39">
                  <w:pPr>
                    <w:spacing w:line="256" w:lineRule="auto"/>
                    <w:rPr>
                      <w:rFonts w:ascii="Arial"/>
                      <w:sz w:val="21"/>
                    </w:rPr>
                  </w:pPr>
                </w:p>
                <w:p w14:paraId="265EF6CE">
                  <w:pPr>
                    <w:spacing w:line="256" w:lineRule="auto"/>
                    <w:rPr>
                      <w:rFonts w:ascii="Arial"/>
                      <w:sz w:val="21"/>
                    </w:rPr>
                  </w:pPr>
                </w:p>
                <w:p w14:paraId="080220AD">
                  <w:pPr>
                    <w:spacing w:line="256" w:lineRule="auto"/>
                    <w:rPr>
                      <w:rFonts w:ascii="Arial"/>
                      <w:sz w:val="21"/>
                    </w:rPr>
                  </w:pPr>
                </w:p>
                <w:p w14:paraId="716DB8F4">
                  <w:pPr>
                    <w:pStyle w:val="6"/>
                    <w:spacing w:before="61"/>
                    <w:ind w:left="79" w:right="74"/>
                    <w:rPr>
                      <w:sz w:val="19"/>
                      <w:szCs w:val="19"/>
                    </w:rPr>
                  </w:pPr>
                  <w:r>
                    <w:rPr>
                      <w:spacing w:val="5"/>
                      <w:sz w:val="19"/>
                      <w:szCs w:val="19"/>
                    </w:rPr>
                    <w:t>地下</w:t>
                  </w:r>
                  <w:r>
                    <w:rPr>
                      <w:sz w:val="19"/>
                      <w:szCs w:val="19"/>
                    </w:rPr>
                    <w:t xml:space="preserve"> </w:t>
                  </w:r>
                  <w:r>
                    <w:rPr>
                      <w:spacing w:val="4"/>
                      <w:sz w:val="19"/>
                      <w:szCs w:val="19"/>
                    </w:rPr>
                    <w:t>堆场</w:t>
                  </w:r>
                </w:p>
              </w:tc>
              <w:tc>
                <w:tcPr>
                  <w:tcW w:w="849" w:type="dxa"/>
                  <w:vAlign w:val="top"/>
                </w:tcPr>
                <w:p w14:paraId="0567BFBA">
                  <w:pPr>
                    <w:pStyle w:val="6"/>
                    <w:spacing w:before="169" w:line="227" w:lineRule="auto"/>
                    <w:ind w:left="127"/>
                    <w:rPr>
                      <w:sz w:val="19"/>
                      <w:szCs w:val="19"/>
                    </w:rPr>
                  </w:pPr>
                  <w:r>
                    <w:rPr>
                      <w:spacing w:val="7"/>
                      <w:sz w:val="19"/>
                      <w:szCs w:val="19"/>
                    </w:rPr>
                    <w:t>搅拌机</w:t>
                  </w:r>
                </w:p>
              </w:tc>
              <w:tc>
                <w:tcPr>
                  <w:tcW w:w="542" w:type="dxa"/>
                  <w:vAlign w:val="top"/>
                </w:tcPr>
                <w:p w14:paraId="02F28C6C">
                  <w:pPr>
                    <w:spacing w:before="203" w:line="195" w:lineRule="auto"/>
                    <w:ind w:left="18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654" w:type="dxa"/>
                  <w:vMerge w:val="restart"/>
                  <w:tcBorders>
                    <w:bottom w:val="nil"/>
                  </w:tcBorders>
                  <w:vAlign w:val="top"/>
                </w:tcPr>
                <w:p w14:paraId="50CD65BB">
                  <w:pPr>
                    <w:spacing w:line="248" w:lineRule="auto"/>
                    <w:rPr>
                      <w:rFonts w:ascii="Arial"/>
                      <w:sz w:val="21"/>
                    </w:rPr>
                  </w:pPr>
                </w:p>
                <w:p w14:paraId="4D7C2BC7">
                  <w:pPr>
                    <w:pStyle w:val="6"/>
                    <w:spacing w:before="62" w:line="249" w:lineRule="auto"/>
                    <w:ind w:left="42" w:right="50" w:firstLine="88"/>
                    <w:jc w:val="right"/>
                    <w:rPr>
                      <w:sz w:val="19"/>
                      <w:szCs w:val="19"/>
                    </w:rPr>
                  </w:pPr>
                  <w:r>
                    <w:rPr>
                      <w:spacing w:val="5"/>
                      <w:sz w:val="19"/>
                      <w:szCs w:val="19"/>
                    </w:rPr>
                    <w:t>优选</w:t>
                  </w:r>
                  <w:r>
                    <w:rPr>
                      <w:sz w:val="19"/>
                      <w:szCs w:val="19"/>
                    </w:rPr>
                    <w:t xml:space="preserve">  </w:t>
                  </w:r>
                  <w:r>
                    <w:rPr>
                      <w:spacing w:val="-5"/>
                      <w:sz w:val="19"/>
                      <w:szCs w:val="19"/>
                    </w:rPr>
                    <w:t>设备、</w:t>
                  </w:r>
                  <w:r>
                    <w:rPr>
                      <w:sz w:val="19"/>
                      <w:szCs w:val="19"/>
                    </w:rPr>
                    <w:t xml:space="preserve"> </w:t>
                  </w:r>
                  <w:r>
                    <w:rPr>
                      <w:spacing w:val="15"/>
                      <w:w w:val="118"/>
                      <w:sz w:val="19"/>
                      <w:szCs w:val="19"/>
                    </w:rPr>
                    <w:t>基础</w:t>
                  </w:r>
                  <w:r>
                    <w:rPr>
                      <w:sz w:val="19"/>
                      <w:szCs w:val="19"/>
                    </w:rPr>
                    <w:t xml:space="preserve">  </w:t>
                  </w:r>
                  <w:r>
                    <w:rPr>
                      <w:spacing w:val="-5"/>
                      <w:sz w:val="19"/>
                      <w:szCs w:val="19"/>
                    </w:rPr>
                    <w:t>减震、</w:t>
                  </w:r>
                  <w:r>
                    <w:rPr>
                      <w:sz w:val="19"/>
                      <w:szCs w:val="19"/>
                    </w:rPr>
                    <w:t xml:space="preserve"> </w:t>
                  </w:r>
                  <w:r>
                    <w:rPr>
                      <w:spacing w:val="15"/>
                      <w:w w:val="118"/>
                      <w:sz w:val="19"/>
                      <w:szCs w:val="19"/>
                    </w:rPr>
                    <w:t>建筑</w:t>
                  </w:r>
                  <w:r>
                    <w:rPr>
                      <w:sz w:val="19"/>
                      <w:szCs w:val="19"/>
                    </w:rPr>
                    <w:t xml:space="preserve">  </w:t>
                  </w:r>
                  <w:r>
                    <w:rPr>
                      <w:spacing w:val="-1"/>
                      <w:sz w:val="19"/>
                      <w:szCs w:val="19"/>
                    </w:rPr>
                    <w:t>隔声</w:t>
                  </w:r>
                </w:p>
              </w:tc>
              <w:tc>
                <w:tcPr>
                  <w:tcW w:w="1267" w:type="dxa"/>
                  <w:vAlign w:val="top"/>
                </w:tcPr>
                <w:p w14:paraId="0DF038D3">
                  <w:pPr>
                    <w:pStyle w:val="6"/>
                    <w:spacing w:before="52" w:line="186" w:lineRule="auto"/>
                    <w:ind w:left="36"/>
                    <w:rPr>
                      <w:sz w:val="19"/>
                      <w:szCs w:val="19"/>
                    </w:rPr>
                  </w:pPr>
                  <w:r>
                    <w:rPr>
                      <w:rFonts w:ascii="Times New Roman" w:hAnsi="Times New Roman" w:eastAsia="Times New Roman" w:cs="Times New Roman"/>
                      <w:spacing w:val="2"/>
                      <w:sz w:val="19"/>
                      <w:szCs w:val="19"/>
                    </w:rPr>
                    <w:t>4.02</w:t>
                  </w:r>
                  <w:r>
                    <w:rPr>
                      <w:rFonts w:ascii="Times New Roman" w:hAnsi="Times New Roman" w:eastAsia="Times New Roman" w:cs="Times New Roman"/>
                      <w:spacing w:val="-25"/>
                      <w:sz w:val="19"/>
                      <w:szCs w:val="19"/>
                    </w:rPr>
                    <w:t xml:space="preserve"> </w:t>
                  </w:r>
                  <w:r>
                    <w:rPr>
                      <w:spacing w:val="2"/>
                      <w:sz w:val="19"/>
                      <w:szCs w:val="19"/>
                    </w:rPr>
                    <w:t>，</w:t>
                  </w:r>
                  <w:r>
                    <w:rPr>
                      <w:rFonts w:ascii="Times New Roman" w:hAnsi="Times New Roman" w:eastAsia="Times New Roman" w:cs="Times New Roman"/>
                      <w:spacing w:val="2"/>
                      <w:sz w:val="19"/>
                      <w:szCs w:val="19"/>
                    </w:rPr>
                    <w:t>13.81</w:t>
                  </w:r>
                  <w:r>
                    <w:rPr>
                      <w:spacing w:val="2"/>
                      <w:sz w:val="19"/>
                      <w:szCs w:val="19"/>
                    </w:rPr>
                    <w:t>，</w:t>
                  </w:r>
                </w:p>
                <w:p w14:paraId="706EFB4A">
                  <w:pPr>
                    <w:spacing w:before="67" w:line="195" w:lineRule="auto"/>
                    <w:ind w:left="587"/>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607" w:type="dxa"/>
                  <w:vAlign w:val="top"/>
                </w:tcPr>
                <w:p w14:paraId="162F67E8">
                  <w:pPr>
                    <w:spacing w:before="203" w:line="195" w:lineRule="auto"/>
                    <w:ind w:left="253"/>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667" w:type="dxa"/>
                  <w:vAlign w:val="top"/>
                </w:tcPr>
                <w:p w14:paraId="7F015199">
                  <w:pPr>
                    <w:spacing w:before="203" w:line="195" w:lineRule="auto"/>
                    <w:ind w:left="16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79.0</w:t>
                  </w:r>
                </w:p>
              </w:tc>
              <w:tc>
                <w:tcPr>
                  <w:tcW w:w="506" w:type="dxa"/>
                  <w:vMerge w:val="restart"/>
                  <w:tcBorders>
                    <w:bottom w:val="nil"/>
                  </w:tcBorders>
                  <w:vAlign w:val="top"/>
                </w:tcPr>
                <w:p w14:paraId="48CD50E2">
                  <w:pPr>
                    <w:spacing w:line="255" w:lineRule="auto"/>
                    <w:rPr>
                      <w:rFonts w:ascii="Arial"/>
                      <w:sz w:val="21"/>
                    </w:rPr>
                  </w:pPr>
                </w:p>
                <w:p w14:paraId="6C6D37FB">
                  <w:pPr>
                    <w:spacing w:line="255" w:lineRule="auto"/>
                    <w:rPr>
                      <w:rFonts w:ascii="Arial"/>
                      <w:sz w:val="21"/>
                    </w:rPr>
                  </w:pPr>
                </w:p>
                <w:p w14:paraId="7AE6EC83">
                  <w:pPr>
                    <w:spacing w:line="256" w:lineRule="auto"/>
                    <w:rPr>
                      <w:rFonts w:ascii="Arial"/>
                      <w:sz w:val="21"/>
                    </w:rPr>
                  </w:pPr>
                </w:p>
                <w:p w14:paraId="1B5EE132">
                  <w:pPr>
                    <w:pStyle w:val="6"/>
                    <w:spacing w:before="62" w:line="256" w:lineRule="auto"/>
                    <w:ind w:left="124" w:right="66" w:hanging="83"/>
                    <w:rPr>
                      <w:rFonts w:ascii="Times New Roman" w:hAnsi="Times New Roman" w:eastAsia="Times New Roman" w:cs="Times New Roman"/>
                      <w:sz w:val="19"/>
                      <w:szCs w:val="19"/>
                    </w:rPr>
                  </w:pPr>
                  <w:r>
                    <w:rPr>
                      <w:spacing w:val="6"/>
                      <w:sz w:val="19"/>
                      <w:szCs w:val="19"/>
                    </w:rPr>
                    <w:t>昼间</w:t>
                  </w:r>
                  <w:r>
                    <w:rPr>
                      <w:sz w:val="19"/>
                      <w:szCs w:val="19"/>
                    </w:rPr>
                    <w:t xml:space="preserve"> </w:t>
                  </w:r>
                  <w:r>
                    <w:rPr>
                      <w:rFonts w:ascii="Times New Roman" w:hAnsi="Times New Roman" w:eastAsia="Times New Roman" w:cs="Times New Roman"/>
                      <w:spacing w:val="-4"/>
                      <w:sz w:val="19"/>
                      <w:szCs w:val="19"/>
                    </w:rPr>
                    <w:t>10h</w:t>
                  </w:r>
                </w:p>
              </w:tc>
              <w:tc>
                <w:tcPr>
                  <w:tcW w:w="679" w:type="dxa"/>
                  <w:vAlign w:val="top"/>
                </w:tcPr>
                <w:p w14:paraId="54740063">
                  <w:pPr>
                    <w:spacing w:before="203" w:line="195" w:lineRule="auto"/>
                    <w:ind w:left="24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737" w:type="dxa"/>
                  <w:vAlign w:val="top"/>
                </w:tcPr>
                <w:p w14:paraId="677CE7D0">
                  <w:pPr>
                    <w:spacing w:before="203" w:line="195" w:lineRule="auto"/>
                    <w:ind w:left="277"/>
                    <w:rPr>
                      <w:rFonts w:ascii="Times New Roman" w:hAnsi="Times New Roman" w:eastAsia="Times New Roman" w:cs="Times New Roman"/>
                      <w:sz w:val="19"/>
                      <w:szCs w:val="19"/>
                    </w:rPr>
                  </w:pPr>
                  <w:r>
                    <w:rPr>
                      <w:rFonts w:ascii="Times New Roman" w:hAnsi="Times New Roman" w:eastAsia="Times New Roman" w:cs="Times New Roman"/>
                      <w:sz w:val="19"/>
                      <w:szCs w:val="19"/>
                    </w:rPr>
                    <w:t>59</w:t>
                  </w:r>
                </w:p>
              </w:tc>
              <w:tc>
                <w:tcPr>
                  <w:tcW w:w="699" w:type="dxa"/>
                  <w:vAlign w:val="top"/>
                </w:tcPr>
                <w:p w14:paraId="2070B3D6">
                  <w:pPr>
                    <w:spacing w:before="199" w:line="199" w:lineRule="auto"/>
                    <w:ind w:left="3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7F520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49" w:type="dxa"/>
                  <w:vMerge w:val="continue"/>
                  <w:tcBorders>
                    <w:top w:val="nil"/>
                    <w:bottom w:val="nil"/>
                  </w:tcBorders>
                  <w:vAlign w:val="top"/>
                </w:tcPr>
                <w:p w14:paraId="5B7E5BB2">
                  <w:pPr>
                    <w:rPr>
                      <w:rFonts w:ascii="Arial"/>
                      <w:sz w:val="21"/>
                    </w:rPr>
                  </w:pPr>
                </w:p>
              </w:tc>
              <w:tc>
                <w:tcPr>
                  <w:tcW w:w="849" w:type="dxa"/>
                  <w:vAlign w:val="top"/>
                </w:tcPr>
                <w:p w14:paraId="10B514F7">
                  <w:pPr>
                    <w:pStyle w:val="6"/>
                    <w:spacing w:before="40" w:line="230" w:lineRule="auto"/>
                    <w:ind w:left="234" w:right="124" w:hanging="105"/>
                    <w:rPr>
                      <w:sz w:val="19"/>
                      <w:szCs w:val="19"/>
                    </w:rPr>
                  </w:pPr>
                  <w:r>
                    <w:rPr>
                      <w:spacing w:val="6"/>
                      <w:sz w:val="19"/>
                      <w:szCs w:val="19"/>
                    </w:rPr>
                    <w:t>液压成</w:t>
                  </w:r>
                  <w:r>
                    <w:rPr>
                      <w:spacing w:val="1"/>
                      <w:sz w:val="19"/>
                      <w:szCs w:val="19"/>
                    </w:rPr>
                    <w:t xml:space="preserve"> </w:t>
                  </w:r>
                  <w:r>
                    <w:rPr>
                      <w:spacing w:val="2"/>
                      <w:sz w:val="19"/>
                      <w:szCs w:val="19"/>
                    </w:rPr>
                    <w:t>型机</w:t>
                  </w:r>
                </w:p>
              </w:tc>
              <w:tc>
                <w:tcPr>
                  <w:tcW w:w="542" w:type="dxa"/>
                  <w:vAlign w:val="top"/>
                </w:tcPr>
                <w:p w14:paraId="48692994">
                  <w:pPr>
                    <w:spacing w:before="204" w:line="195" w:lineRule="auto"/>
                    <w:ind w:left="18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654" w:type="dxa"/>
                  <w:vMerge w:val="continue"/>
                  <w:tcBorders>
                    <w:top w:val="nil"/>
                    <w:bottom w:val="nil"/>
                  </w:tcBorders>
                  <w:vAlign w:val="top"/>
                </w:tcPr>
                <w:p w14:paraId="24E9B5D7">
                  <w:pPr>
                    <w:rPr>
                      <w:rFonts w:ascii="Arial"/>
                      <w:sz w:val="21"/>
                    </w:rPr>
                  </w:pPr>
                </w:p>
              </w:tc>
              <w:tc>
                <w:tcPr>
                  <w:tcW w:w="1267" w:type="dxa"/>
                  <w:vAlign w:val="top"/>
                </w:tcPr>
                <w:p w14:paraId="62895CD8">
                  <w:pPr>
                    <w:pStyle w:val="6"/>
                    <w:spacing w:before="51" w:line="189" w:lineRule="auto"/>
                    <w:ind w:left="37"/>
                    <w:rPr>
                      <w:sz w:val="19"/>
                      <w:szCs w:val="19"/>
                    </w:rPr>
                  </w:pPr>
                  <w:r>
                    <w:rPr>
                      <w:rFonts w:ascii="Times New Roman" w:hAnsi="Times New Roman" w:eastAsia="Times New Roman" w:cs="Times New Roman"/>
                      <w:spacing w:val="2"/>
                      <w:sz w:val="19"/>
                      <w:szCs w:val="19"/>
                    </w:rPr>
                    <w:t>2.06</w:t>
                  </w:r>
                  <w:r>
                    <w:rPr>
                      <w:rFonts w:ascii="Times New Roman" w:hAnsi="Times New Roman" w:eastAsia="Times New Roman" w:cs="Times New Roman"/>
                      <w:spacing w:val="-25"/>
                      <w:sz w:val="19"/>
                      <w:szCs w:val="19"/>
                    </w:rPr>
                    <w:t xml:space="preserve"> </w:t>
                  </w:r>
                  <w:r>
                    <w:rPr>
                      <w:spacing w:val="2"/>
                      <w:sz w:val="19"/>
                      <w:szCs w:val="19"/>
                    </w:rPr>
                    <w:t>，</w:t>
                  </w:r>
                  <w:r>
                    <w:rPr>
                      <w:rFonts w:ascii="Times New Roman" w:hAnsi="Times New Roman" w:eastAsia="Times New Roman" w:cs="Times New Roman"/>
                      <w:spacing w:val="2"/>
                      <w:sz w:val="19"/>
                      <w:szCs w:val="19"/>
                    </w:rPr>
                    <w:t>24.19</w:t>
                  </w:r>
                  <w:r>
                    <w:rPr>
                      <w:spacing w:val="2"/>
                      <w:sz w:val="19"/>
                      <w:szCs w:val="19"/>
                    </w:rPr>
                    <w:t>，</w:t>
                  </w:r>
                </w:p>
                <w:p w14:paraId="35F3E61B">
                  <w:pPr>
                    <w:spacing w:before="67" w:line="195" w:lineRule="auto"/>
                    <w:ind w:left="587"/>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607" w:type="dxa"/>
                  <w:vAlign w:val="top"/>
                </w:tcPr>
                <w:p w14:paraId="248BCA88">
                  <w:pPr>
                    <w:spacing w:before="204" w:line="195" w:lineRule="auto"/>
                    <w:ind w:left="253"/>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667" w:type="dxa"/>
                  <w:vAlign w:val="top"/>
                </w:tcPr>
                <w:p w14:paraId="5B39EF28">
                  <w:pPr>
                    <w:spacing w:before="204" w:line="195" w:lineRule="auto"/>
                    <w:ind w:left="163"/>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79.0</w:t>
                  </w:r>
                </w:p>
              </w:tc>
              <w:tc>
                <w:tcPr>
                  <w:tcW w:w="506" w:type="dxa"/>
                  <w:vMerge w:val="continue"/>
                  <w:tcBorders>
                    <w:top w:val="nil"/>
                    <w:bottom w:val="nil"/>
                  </w:tcBorders>
                  <w:vAlign w:val="top"/>
                </w:tcPr>
                <w:p w14:paraId="778F05F5">
                  <w:pPr>
                    <w:rPr>
                      <w:rFonts w:ascii="Arial"/>
                      <w:sz w:val="21"/>
                    </w:rPr>
                  </w:pPr>
                </w:p>
              </w:tc>
              <w:tc>
                <w:tcPr>
                  <w:tcW w:w="679" w:type="dxa"/>
                  <w:vAlign w:val="top"/>
                </w:tcPr>
                <w:p w14:paraId="5C5A354E">
                  <w:pPr>
                    <w:spacing w:before="204" w:line="195" w:lineRule="auto"/>
                    <w:ind w:left="24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737" w:type="dxa"/>
                  <w:vAlign w:val="top"/>
                </w:tcPr>
                <w:p w14:paraId="1B8B68A5">
                  <w:pPr>
                    <w:spacing w:before="204" w:line="195" w:lineRule="auto"/>
                    <w:ind w:left="277"/>
                    <w:rPr>
                      <w:rFonts w:ascii="Times New Roman" w:hAnsi="Times New Roman" w:eastAsia="Times New Roman" w:cs="Times New Roman"/>
                      <w:sz w:val="19"/>
                      <w:szCs w:val="19"/>
                    </w:rPr>
                  </w:pPr>
                  <w:r>
                    <w:rPr>
                      <w:rFonts w:ascii="Times New Roman" w:hAnsi="Times New Roman" w:eastAsia="Times New Roman" w:cs="Times New Roman"/>
                      <w:sz w:val="19"/>
                      <w:szCs w:val="19"/>
                    </w:rPr>
                    <w:t>59</w:t>
                  </w:r>
                </w:p>
              </w:tc>
              <w:tc>
                <w:tcPr>
                  <w:tcW w:w="699" w:type="dxa"/>
                  <w:vAlign w:val="top"/>
                </w:tcPr>
                <w:p w14:paraId="165B0F8A">
                  <w:pPr>
                    <w:spacing w:before="201" w:line="199" w:lineRule="auto"/>
                    <w:ind w:left="3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6A1D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49" w:type="dxa"/>
                  <w:vMerge w:val="continue"/>
                  <w:tcBorders>
                    <w:top w:val="nil"/>
                    <w:bottom w:val="nil"/>
                  </w:tcBorders>
                  <w:vAlign w:val="top"/>
                </w:tcPr>
                <w:p w14:paraId="5671944E">
                  <w:pPr>
                    <w:rPr>
                      <w:rFonts w:ascii="Arial"/>
                      <w:sz w:val="21"/>
                    </w:rPr>
                  </w:pPr>
                </w:p>
              </w:tc>
              <w:tc>
                <w:tcPr>
                  <w:tcW w:w="849" w:type="dxa"/>
                  <w:vAlign w:val="top"/>
                </w:tcPr>
                <w:p w14:paraId="365F5D19">
                  <w:pPr>
                    <w:pStyle w:val="6"/>
                    <w:spacing w:before="171" w:line="228" w:lineRule="auto"/>
                    <w:ind w:left="230"/>
                    <w:rPr>
                      <w:sz w:val="19"/>
                      <w:szCs w:val="19"/>
                    </w:rPr>
                  </w:pPr>
                  <w:r>
                    <w:rPr>
                      <w:spacing w:val="4"/>
                      <w:sz w:val="19"/>
                      <w:szCs w:val="19"/>
                    </w:rPr>
                    <w:t>叉车</w:t>
                  </w:r>
                </w:p>
              </w:tc>
              <w:tc>
                <w:tcPr>
                  <w:tcW w:w="542" w:type="dxa"/>
                  <w:vAlign w:val="top"/>
                </w:tcPr>
                <w:p w14:paraId="550F3769">
                  <w:pPr>
                    <w:spacing w:before="206" w:line="195" w:lineRule="auto"/>
                    <w:ind w:left="18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w:t>
                  </w:r>
                </w:p>
              </w:tc>
              <w:tc>
                <w:tcPr>
                  <w:tcW w:w="654" w:type="dxa"/>
                  <w:vMerge w:val="continue"/>
                  <w:tcBorders>
                    <w:top w:val="nil"/>
                    <w:bottom w:val="nil"/>
                  </w:tcBorders>
                  <w:vAlign w:val="top"/>
                </w:tcPr>
                <w:p w14:paraId="51E52AD5">
                  <w:pPr>
                    <w:rPr>
                      <w:rFonts w:ascii="Arial"/>
                      <w:sz w:val="21"/>
                    </w:rPr>
                  </w:pPr>
                </w:p>
              </w:tc>
              <w:tc>
                <w:tcPr>
                  <w:tcW w:w="1267" w:type="dxa"/>
                  <w:vAlign w:val="top"/>
                </w:tcPr>
                <w:p w14:paraId="54177045">
                  <w:pPr>
                    <w:pStyle w:val="6"/>
                    <w:spacing w:before="52" w:line="189" w:lineRule="auto"/>
                    <w:ind w:left="37"/>
                    <w:rPr>
                      <w:sz w:val="19"/>
                      <w:szCs w:val="19"/>
                    </w:rPr>
                  </w:pPr>
                  <w:r>
                    <w:rPr>
                      <w:rFonts w:ascii="Times New Roman" w:hAnsi="Times New Roman" w:eastAsia="Times New Roman" w:cs="Times New Roman"/>
                      <w:spacing w:val="2"/>
                      <w:sz w:val="19"/>
                      <w:szCs w:val="19"/>
                    </w:rPr>
                    <w:t>2.23</w:t>
                  </w:r>
                  <w:r>
                    <w:rPr>
                      <w:rFonts w:ascii="Times New Roman" w:hAnsi="Times New Roman" w:eastAsia="Times New Roman" w:cs="Times New Roman"/>
                      <w:spacing w:val="-25"/>
                      <w:sz w:val="19"/>
                      <w:szCs w:val="19"/>
                    </w:rPr>
                    <w:t xml:space="preserve"> </w:t>
                  </w:r>
                  <w:r>
                    <w:rPr>
                      <w:spacing w:val="2"/>
                      <w:sz w:val="19"/>
                      <w:szCs w:val="19"/>
                    </w:rPr>
                    <w:t>，</w:t>
                  </w:r>
                  <w:r>
                    <w:rPr>
                      <w:rFonts w:ascii="Times New Roman" w:hAnsi="Times New Roman" w:eastAsia="Times New Roman" w:cs="Times New Roman"/>
                      <w:spacing w:val="2"/>
                      <w:sz w:val="19"/>
                      <w:szCs w:val="19"/>
                    </w:rPr>
                    <w:t>44.95</w:t>
                  </w:r>
                  <w:r>
                    <w:rPr>
                      <w:spacing w:val="2"/>
                      <w:sz w:val="19"/>
                      <w:szCs w:val="19"/>
                    </w:rPr>
                    <w:t>，</w:t>
                  </w:r>
                </w:p>
                <w:p w14:paraId="09CB06CD">
                  <w:pPr>
                    <w:spacing w:before="67" w:line="195" w:lineRule="auto"/>
                    <w:ind w:left="587"/>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c>
                <w:tcPr>
                  <w:tcW w:w="607" w:type="dxa"/>
                  <w:vAlign w:val="top"/>
                </w:tcPr>
                <w:p w14:paraId="0493AFCC">
                  <w:pPr>
                    <w:spacing w:before="206" w:line="195" w:lineRule="auto"/>
                    <w:ind w:left="27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667" w:type="dxa"/>
                  <w:vAlign w:val="top"/>
                </w:tcPr>
                <w:p w14:paraId="3F483B78">
                  <w:pPr>
                    <w:spacing w:before="206" w:line="195" w:lineRule="auto"/>
                    <w:ind w:left="168"/>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80.0</w:t>
                  </w:r>
                </w:p>
              </w:tc>
              <w:tc>
                <w:tcPr>
                  <w:tcW w:w="506" w:type="dxa"/>
                  <w:vMerge w:val="continue"/>
                  <w:tcBorders>
                    <w:top w:val="nil"/>
                    <w:bottom w:val="nil"/>
                  </w:tcBorders>
                  <w:vAlign w:val="top"/>
                </w:tcPr>
                <w:p w14:paraId="3D0500C7">
                  <w:pPr>
                    <w:rPr>
                      <w:rFonts w:ascii="Arial"/>
                      <w:sz w:val="21"/>
                    </w:rPr>
                  </w:pPr>
                </w:p>
              </w:tc>
              <w:tc>
                <w:tcPr>
                  <w:tcW w:w="679" w:type="dxa"/>
                  <w:vAlign w:val="top"/>
                </w:tcPr>
                <w:p w14:paraId="606DC741">
                  <w:pPr>
                    <w:spacing w:before="206" w:line="195" w:lineRule="auto"/>
                    <w:ind w:left="24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737" w:type="dxa"/>
                  <w:vAlign w:val="top"/>
                </w:tcPr>
                <w:p w14:paraId="6C375C76">
                  <w:pPr>
                    <w:spacing w:before="206" w:line="195" w:lineRule="auto"/>
                    <w:ind w:left="276"/>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699" w:type="dxa"/>
                  <w:vAlign w:val="top"/>
                </w:tcPr>
                <w:p w14:paraId="7BAB080D">
                  <w:pPr>
                    <w:spacing w:before="202" w:line="199" w:lineRule="auto"/>
                    <w:ind w:left="3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05958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49" w:type="dxa"/>
                  <w:vMerge w:val="continue"/>
                  <w:tcBorders>
                    <w:top w:val="nil"/>
                  </w:tcBorders>
                  <w:vAlign w:val="top"/>
                </w:tcPr>
                <w:p w14:paraId="07D4CE83">
                  <w:pPr>
                    <w:rPr>
                      <w:rFonts w:ascii="Arial"/>
                      <w:sz w:val="21"/>
                    </w:rPr>
                  </w:pPr>
                </w:p>
              </w:tc>
              <w:tc>
                <w:tcPr>
                  <w:tcW w:w="849" w:type="dxa"/>
                  <w:vAlign w:val="top"/>
                </w:tcPr>
                <w:p w14:paraId="3B28E1BA">
                  <w:pPr>
                    <w:pStyle w:val="6"/>
                    <w:spacing w:before="171" w:line="227" w:lineRule="auto"/>
                    <w:ind w:left="127"/>
                    <w:rPr>
                      <w:sz w:val="19"/>
                      <w:szCs w:val="19"/>
                    </w:rPr>
                  </w:pPr>
                  <w:r>
                    <w:rPr>
                      <w:spacing w:val="7"/>
                      <w:sz w:val="19"/>
                      <w:szCs w:val="19"/>
                    </w:rPr>
                    <w:t>装载机</w:t>
                  </w:r>
                </w:p>
              </w:tc>
              <w:tc>
                <w:tcPr>
                  <w:tcW w:w="542" w:type="dxa"/>
                  <w:vAlign w:val="top"/>
                </w:tcPr>
                <w:p w14:paraId="20411941">
                  <w:pPr>
                    <w:spacing w:before="205" w:line="195" w:lineRule="auto"/>
                    <w:ind w:left="180"/>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w:t>
                  </w:r>
                </w:p>
              </w:tc>
              <w:tc>
                <w:tcPr>
                  <w:tcW w:w="654" w:type="dxa"/>
                  <w:vMerge w:val="continue"/>
                  <w:tcBorders>
                    <w:top w:val="nil"/>
                  </w:tcBorders>
                  <w:vAlign w:val="top"/>
                </w:tcPr>
                <w:p w14:paraId="38731357">
                  <w:pPr>
                    <w:rPr>
                      <w:rFonts w:ascii="Arial"/>
                      <w:sz w:val="21"/>
                    </w:rPr>
                  </w:pPr>
                </w:p>
              </w:tc>
              <w:tc>
                <w:tcPr>
                  <w:tcW w:w="1267" w:type="dxa"/>
                  <w:vAlign w:val="top"/>
                </w:tcPr>
                <w:p w14:paraId="03FCAD70">
                  <w:pPr>
                    <w:pStyle w:val="6"/>
                    <w:spacing w:before="53" w:line="238" w:lineRule="auto"/>
                    <w:ind w:left="587" w:right="77" w:hanging="531"/>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12.44</w:t>
                  </w:r>
                  <w:r>
                    <w:rPr>
                      <w:rFonts w:ascii="Times New Roman" w:hAnsi="Times New Roman" w:eastAsia="Times New Roman" w:cs="Times New Roman"/>
                      <w:spacing w:val="-17"/>
                      <w:sz w:val="19"/>
                      <w:szCs w:val="19"/>
                    </w:rPr>
                    <w:t xml:space="preserve"> </w:t>
                  </w:r>
                  <w:r>
                    <w:rPr>
                      <w:spacing w:val="-4"/>
                      <w:sz w:val="19"/>
                      <w:szCs w:val="19"/>
                    </w:rPr>
                    <w:t>，</w:t>
                  </w:r>
                  <w:r>
                    <w:rPr>
                      <w:rFonts w:ascii="Times New Roman" w:hAnsi="Times New Roman" w:eastAsia="Times New Roman" w:cs="Times New Roman"/>
                      <w:spacing w:val="-4"/>
                      <w:sz w:val="19"/>
                      <w:szCs w:val="19"/>
                    </w:rPr>
                    <w:t>7.55</w:t>
                  </w:r>
                  <w:r>
                    <w:rPr>
                      <w:spacing w:val="-4"/>
                      <w:sz w:val="19"/>
                      <w:szCs w:val="19"/>
                    </w:rPr>
                    <w:t>，</w:t>
                  </w:r>
                  <w:r>
                    <w:rPr>
                      <w:sz w:val="19"/>
                      <w:szCs w:val="19"/>
                    </w:rPr>
                    <w:t xml:space="preserve"> </w:t>
                  </w:r>
                  <w:r>
                    <w:rPr>
                      <w:rFonts w:ascii="Times New Roman" w:hAnsi="Times New Roman" w:eastAsia="Times New Roman" w:cs="Times New Roman"/>
                      <w:sz w:val="19"/>
                      <w:szCs w:val="19"/>
                    </w:rPr>
                    <w:t>0</w:t>
                  </w:r>
                </w:p>
              </w:tc>
              <w:tc>
                <w:tcPr>
                  <w:tcW w:w="607" w:type="dxa"/>
                  <w:vAlign w:val="top"/>
                </w:tcPr>
                <w:p w14:paraId="2B721E9C">
                  <w:pPr>
                    <w:spacing w:before="205" w:line="195" w:lineRule="auto"/>
                    <w:ind w:left="27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667" w:type="dxa"/>
                  <w:vAlign w:val="top"/>
                </w:tcPr>
                <w:p w14:paraId="179B1158">
                  <w:pPr>
                    <w:spacing w:before="205" w:line="195" w:lineRule="auto"/>
                    <w:ind w:left="168"/>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80.0</w:t>
                  </w:r>
                </w:p>
              </w:tc>
              <w:tc>
                <w:tcPr>
                  <w:tcW w:w="506" w:type="dxa"/>
                  <w:vMerge w:val="continue"/>
                  <w:tcBorders>
                    <w:top w:val="nil"/>
                  </w:tcBorders>
                  <w:vAlign w:val="top"/>
                </w:tcPr>
                <w:p w14:paraId="6268B8A8">
                  <w:pPr>
                    <w:rPr>
                      <w:rFonts w:ascii="Arial"/>
                      <w:sz w:val="21"/>
                    </w:rPr>
                  </w:pPr>
                </w:p>
              </w:tc>
              <w:tc>
                <w:tcPr>
                  <w:tcW w:w="679" w:type="dxa"/>
                  <w:vAlign w:val="top"/>
                </w:tcPr>
                <w:p w14:paraId="24A6D39A">
                  <w:pPr>
                    <w:spacing w:before="205" w:line="195" w:lineRule="auto"/>
                    <w:ind w:left="26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15</w:t>
                  </w:r>
                </w:p>
              </w:tc>
              <w:tc>
                <w:tcPr>
                  <w:tcW w:w="737" w:type="dxa"/>
                  <w:vAlign w:val="top"/>
                </w:tcPr>
                <w:p w14:paraId="12AEA319">
                  <w:pPr>
                    <w:spacing w:before="205" w:line="195" w:lineRule="auto"/>
                    <w:ind w:left="276"/>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699" w:type="dxa"/>
                  <w:vAlign w:val="top"/>
                </w:tcPr>
                <w:p w14:paraId="4686E494">
                  <w:pPr>
                    <w:spacing w:before="201" w:line="199" w:lineRule="auto"/>
                    <w:ind w:left="31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1BE9E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756" w:type="dxa"/>
                  <w:gridSpan w:val="11"/>
                  <w:vAlign w:val="top"/>
                </w:tcPr>
                <w:p w14:paraId="6270C620">
                  <w:pPr>
                    <w:pStyle w:val="6"/>
                    <w:spacing w:before="47" w:line="234" w:lineRule="auto"/>
                    <w:ind w:left="45" w:right="17"/>
                    <w:rPr>
                      <w:sz w:val="19"/>
                      <w:szCs w:val="19"/>
                    </w:rPr>
                  </w:pPr>
                  <w:r>
                    <w:rPr>
                      <w:spacing w:val="3"/>
                      <w:sz w:val="19"/>
                      <w:szCs w:val="19"/>
                    </w:rPr>
                    <w:t>说明：表中坐标以整个厂区西南角为中心原点（</w:t>
                  </w:r>
                  <w:r>
                    <w:rPr>
                      <w:rFonts w:ascii="Times New Roman" w:hAnsi="Times New Roman" w:eastAsia="Times New Roman" w:cs="Times New Roman"/>
                      <w:spacing w:val="3"/>
                      <w:sz w:val="19"/>
                      <w:szCs w:val="19"/>
                    </w:rPr>
                    <w:t>E107</w:t>
                  </w:r>
                  <w:r>
                    <w:rPr>
                      <w:rFonts w:ascii="Times New Roman" w:hAnsi="Times New Roman" w:eastAsia="Times New Roman" w:cs="Times New Roman"/>
                      <w:spacing w:val="-23"/>
                      <w:sz w:val="19"/>
                      <w:szCs w:val="19"/>
                    </w:rPr>
                    <w:t xml:space="preserve"> </w:t>
                  </w:r>
                  <w:r>
                    <w:rPr>
                      <w:spacing w:val="3"/>
                      <w:sz w:val="19"/>
                      <w:szCs w:val="19"/>
                    </w:rPr>
                    <w:t>°</w:t>
                  </w:r>
                  <w:r>
                    <w:rPr>
                      <w:rFonts w:ascii="Times New Roman" w:hAnsi="Times New Roman" w:eastAsia="Times New Roman" w:cs="Times New Roman"/>
                      <w:spacing w:val="3"/>
                      <w:sz w:val="19"/>
                      <w:szCs w:val="19"/>
                    </w:rPr>
                    <w:t>33</w:t>
                  </w:r>
                  <w:r>
                    <w:rPr>
                      <w:rFonts w:ascii="Times New Roman" w:hAnsi="Times New Roman" w:eastAsia="Times New Roman" w:cs="Times New Roman"/>
                      <w:spacing w:val="-12"/>
                      <w:sz w:val="19"/>
                      <w:szCs w:val="19"/>
                    </w:rPr>
                    <w:t xml:space="preserve"> </w:t>
                  </w:r>
                  <w:r>
                    <w:rPr>
                      <w:spacing w:val="3"/>
                      <w:sz w:val="19"/>
                      <w:szCs w:val="19"/>
                    </w:rPr>
                    <w:t>′</w:t>
                  </w:r>
                  <w:r>
                    <w:rPr>
                      <w:rFonts w:ascii="Times New Roman" w:hAnsi="Times New Roman" w:eastAsia="Times New Roman" w:cs="Times New Roman"/>
                      <w:spacing w:val="3"/>
                      <w:sz w:val="19"/>
                      <w:szCs w:val="19"/>
                    </w:rPr>
                    <w:t>57.53</w:t>
                  </w:r>
                  <w:r>
                    <w:rPr>
                      <w:rFonts w:ascii="Times New Roman" w:hAnsi="Times New Roman" w:eastAsia="Times New Roman" w:cs="Times New Roman"/>
                      <w:spacing w:val="-10"/>
                      <w:sz w:val="19"/>
                      <w:szCs w:val="19"/>
                    </w:rPr>
                    <w:t xml:space="preserve"> </w:t>
                  </w:r>
                  <w:r>
                    <w:rPr>
                      <w:spacing w:val="3"/>
                      <w:sz w:val="19"/>
                      <w:szCs w:val="19"/>
                    </w:rPr>
                    <w:t>″</w:t>
                  </w:r>
                  <w:r>
                    <w:rPr>
                      <w:rFonts w:ascii="Times New Roman" w:hAnsi="Times New Roman" w:eastAsia="Times New Roman" w:cs="Times New Roman"/>
                      <w:spacing w:val="2"/>
                      <w:sz w:val="19"/>
                      <w:szCs w:val="19"/>
                    </w:rPr>
                    <w:t>,N31</w:t>
                  </w:r>
                  <w:r>
                    <w:rPr>
                      <w:rFonts w:ascii="Times New Roman" w:hAnsi="Times New Roman" w:eastAsia="Times New Roman" w:cs="Times New Roman"/>
                      <w:spacing w:val="-23"/>
                      <w:sz w:val="19"/>
                      <w:szCs w:val="19"/>
                    </w:rPr>
                    <w:t xml:space="preserve"> </w:t>
                  </w:r>
                  <w:r>
                    <w:rPr>
                      <w:spacing w:val="2"/>
                      <w:sz w:val="19"/>
                      <w:szCs w:val="19"/>
                    </w:rPr>
                    <w:t>°</w:t>
                  </w:r>
                  <w:r>
                    <w:rPr>
                      <w:spacing w:val="-69"/>
                      <w:sz w:val="19"/>
                      <w:szCs w:val="19"/>
                    </w:rPr>
                    <w:t xml:space="preserve"> </w:t>
                  </w:r>
                  <w:r>
                    <w:rPr>
                      <w:rFonts w:ascii="Times New Roman" w:hAnsi="Times New Roman" w:eastAsia="Times New Roman" w:cs="Times New Roman"/>
                      <w:spacing w:val="2"/>
                      <w:sz w:val="19"/>
                      <w:szCs w:val="19"/>
                    </w:rPr>
                    <w:t>12</w:t>
                  </w:r>
                  <w:r>
                    <w:rPr>
                      <w:rFonts w:ascii="Times New Roman" w:hAnsi="Times New Roman" w:eastAsia="Times New Roman" w:cs="Times New Roman"/>
                      <w:spacing w:val="-13"/>
                      <w:sz w:val="19"/>
                      <w:szCs w:val="19"/>
                    </w:rPr>
                    <w:t xml:space="preserve"> </w:t>
                  </w:r>
                  <w:r>
                    <w:rPr>
                      <w:spacing w:val="2"/>
                      <w:sz w:val="19"/>
                      <w:szCs w:val="19"/>
                    </w:rPr>
                    <w:t>′</w:t>
                  </w:r>
                  <w:r>
                    <w:rPr>
                      <w:rFonts w:ascii="Times New Roman" w:hAnsi="Times New Roman" w:eastAsia="Times New Roman" w:cs="Times New Roman"/>
                      <w:spacing w:val="2"/>
                      <w:sz w:val="19"/>
                      <w:szCs w:val="19"/>
                    </w:rPr>
                    <w:t>40.64</w:t>
                  </w:r>
                  <w:r>
                    <w:rPr>
                      <w:rFonts w:ascii="Times New Roman" w:hAnsi="Times New Roman" w:eastAsia="Times New Roman" w:cs="Times New Roman"/>
                      <w:spacing w:val="-9"/>
                      <w:sz w:val="19"/>
                      <w:szCs w:val="19"/>
                    </w:rPr>
                    <w:t xml:space="preserve"> </w:t>
                  </w:r>
                  <w:r>
                    <w:rPr>
                      <w:spacing w:val="2"/>
                      <w:sz w:val="19"/>
                      <w:szCs w:val="19"/>
                    </w:rPr>
                    <w:t>″）</w:t>
                  </w:r>
                  <w:r>
                    <w:rPr>
                      <w:sz w:val="19"/>
                      <w:szCs w:val="19"/>
                    </w:rPr>
                    <w:t xml:space="preserve"> </w:t>
                  </w:r>
                  <w:r>
                    <w:rPr>
                      <w:spacing w:val="8"/>
                      <w:sz w:val="19"/>
                      <w:szCs w:val="19"/>
                    </w:rPr>
                    <w:t>为坐标原点，</w:t>
                  </w:r>
                  <w:r>
                    <w:rPr>
                      <w:rFonts w:ascii="Times New Roman" w:hAnsi="Times New Roman" w:eastAsia="Times New Roman" w:cs="Times New Roman"/>
                      <w:spacing w:val="8"/>
                      <w:sz w:val="19"/>
                      <w:szCs w:val="19"/>
                    </w:rPr>
                    <w:t xml:space="preserve">x </w:t>
                  </w:r>
                  <w:r>
                    <w:rPr>
                      <w:spacing w:val="8"/>
                      <w:sz w:val="19"/>
                      <w:szCs w:val="19"/>
                    </w:rPr>
                    <w:t>代表横轴，</w:t>
                  </w:r>
                  <w:r>
                    <w:rPr>
                      <w:rFonts w:ascii="Times New Roman" w:hAnsi="Times New Roman" w:eastAsia="Times New Roman" w:cs="Times New Roman"/>
                      <w:spacing w:val="8"/>
                      <w:sz w:val="19"/>
                      <w:szCs w:val="19"/>
                    </w:rPr>
                    <w:t xml:space="preserve">y </w:t>
                  </w:r>
                  <w:r>
                    <w:rPr>
                      <w:spacing w:val="8"/>
                      <w:sz w:val="19"/>
                      <w:szCs w:val="19"/>
                    </w:rPr>
                    <w:t>代表纵轴，</w:t>
                  </w:r>
                  <w:r>
                    <w:rPr>
                      <w:rFonts w:ascii="Times New Roman" w:hAnsi="Times New Roman" w:eastAsia="Times New Roman" w:cs="Times New Roman"/>
                      <w:spacing w:val="8"/>
                      <w:sz w:val="19"/>
                      <w:szCs w:val="19"/>
                    </w:rPr>
                    <w:t xml:space="preserve">z </w:t>
                  </w:r>
                  <w:r>
                    <w:rPr>
                      <w:spacing w:val="8"/>
                      <w:sz w:val="19"/>
                      <w:szCs w:val="19"/>
                    </w:rPr>
                    <w:t>代表竖轴</w:t>
                  </w:r>
                </w:p>
              </w:tc>
            </w:tr>
          </w:tbl>
          <w:p w14:paraId="1C2F9A75">
            <w:pPr>
              <w:spacing w:before="116" w:line="230" w:lineRule="auto"/>
              <w:ind w:left="2634"/>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4-9    </w:t>
            </w:r>
            <w:r>
              <w:rPr>
                <w:rFonts w:ascii="黑体" w:hAnsi="黑体" w:eastAsia="黑体" w:cs="黑体"/>
                <w:spacing w:val="6"/>
                <w:sz w:val="19"/>
                <w:szCs w:val="19"/>
              </w:rPr>
              <w:t>项目室外声源调查一览表</w:t>
            </w:r>
          </w:p>
          <w:p w14:paraId="11C00CE4">
            <w:pPr>
              <w:spacing w:line="80" w:lineRule="auto"/>
              <w:rPr>
                <w:rFonts w:ascii="Arial"/>
                <w:sz w:val="2"/>
              </w:rPr>
            </w:pPr>
          </w:p>
          <w:tbl>
            <w:tblPr>
              <w:tblStyle w:val="5"/>
              <w:tblW w:w="7821"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071"/>
              <w:gridCol w:w="1694"/>
              <w:gridCol w:w="1432"/>
              <w:gridCol w:w="2072"/>
              <w:gridCol w:w="882"/>
            </w:tblGrid>
            <w:tr w14:paraId="54E62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70" w:type="dxa"/>
                  <w:vMerge w:val="restart"/>
                  <w:tcBorders>
                    <w:bottom w:val="nil"/>
                  </w:tcBorders>
                  <w:vAlign w:val="top"/>
                </w:tcPr>
                <w:p w14:paraId="671B5BF6">
                  <w:pPr>
                    <w:pStyle w:val="6"/>
                    <w:spacing w:before="201" w:line="230" w:lineRule="auto"/>
                    <w:ind w:left="139"/>
                    <w:rPr>
                      <w:sz w:val="19"/>
                      <w:szCs w:val="19"/>
                    </w:rPr>
                  </w:pPr>
                  <w:r>
                    <w:rPr>
                      <w:b/>
                      <w:bCs/>
                      <w:spacing w:val="4"/>
                      <w:sz w:val="19"/>
                      <w:szCs w:val="19"/>
                    </w:rPr>
                    <w:t>序号</w:t>
                  </w:r>
                </w:p>
              </w:tc>
              <w:tc>
                <w:tcPr>
                  <w:tcW w:w="1071" w:type="dxa"/>
                  <w:vMerge w:val="restart"/>
                  <w:tcBorders>
                    <w:bottom w:val="nil"/>
                  </w:tcBorders>
                  <w:vAlign w:val="top"/>
                </w:tcPr>
                <w:p w14:paraId="140C0D06">
                  <w:pPr>
                    <w:pStyle w:val="6"/>
                    <w:spacing w:before="201" w:line="229" w:lineRule="auto"/>
                    <w:ind w:left="141"/>
                    <w:rPr>
                      <w:sz w:val="19"/>
                      <w:szCs w:val="19"/>
                    </w:rPr>
                  </w:pPr>
                  <w:r>
                    <w:rPr>
                      <w:b/>
                      <w:bCs/>
                      <w:spacing w:val="5"/>
                      <w:sz w:val="19"/>
                      <w:szCs w:val="19"/>
                    </w:rPr>
                    <w:t>声源名称</w:t>
                  </w:r>
                </w:p>
              </w:tc>
              <w:tc>
                <w:tcPr>
                  <w:tcW w:w="1694" w:type="dxa"/>
                  <w:vAlign w:val="top"/>
                </w:tcPr>
                <w:p w14:paraId="6BD5B2C5">
                  <w:pPr>
                    <w:pStyle w:val="6"/>
                    <w:spacing w:before="35" w:line="230" w:lineRule="auto"/>
                    <w:ind w:left="186"/>
                    <w:rPr>
                      <w:rFonts w:ascii="Times New Roman" w:hAnsi="Times New Roman" w:eastAsia="Times New Roman" w:cs="Times New Roman"/>
                      <w:sz w:val="19"/>
                      <w:szCs w:val="19"/>
                    </w:rPr>
                  </w:pPr>
                  <w:r>
                    <w:rPr>
                      <w:b/>
                      <w:bCs/>
                      <w:spacing w:val="-4"/>
                      <w:sz w:val="19"/>
                      <w:szCs w:val="19"/>
                    </w:rPr>
                    <w:t>空间相对位置</w:t>
                  </w:r>
                  <w:r>
                    <w:rPr>
                      <w:rFonts w:ascii="Times New Roman" w:hAnsi="Times New Roman" w:eastAsia="Times New Roman" w:cs="Times New Roman"/>
                      <w:b/>
                      <w:bCs/>
                      <w:spacing w:val="-4"/>
                      <w:sz w:val="19"/>
                      <w:szCs w:val="19"/>
                    </w:rPr>
                    <w:t>/m</w:t>
                  </w:r>
                </w:p>
              </w:tc>
              <w:tc>
                <w:tcPr>
                  <w:tcW w:w="1432" w:type="dxa"/>
                  <w:vMerge w:val="restart"/>
                  <w:tcBorders>
                    <w:bottom w:val="nil"/>
                  </w:tcBorders>
                  <w:vAlign w:val="top"/>
                </w:tcPr>
                <w:p w14:paraId="78D93AA2">
                  <w:pPr>
                    <w:pStyle w:val="6"/>
                    <w:spacing w:before="63" w:line="261" w:lineRule="auto"/>
                    <w:ind w:left="424" w:right="313" w:hanging="101"/>
                    <w:rPr>
                      <w:rFonts w:ascii="Times New Roman" w:hAnsi="Times New Roman" w:eastAsia="Times New Roman" w:cs="Times New Roman"/>
                      <w:sz w:val="19"/>
                      <w:szCs w:val="19"/>
                    </w:rPr>
                  </w:pPr>
                  <w:r>
                    <w:rPr>
                      <w:b/>
                      <w:bCs/>
                      <w:spacing w:val="5"/>
                      <w:sz w:val="19"/>
                      <w:szCs w:val="19"/>
                    </w:rPr>
                    <w:t>声功率级</w:t>
                  </w:r>
                  <w:r>
                    <w:rPr>
                      <w:sz w:val="19"/>
                      <w:szCs w:val="19"/>
                    </w:rPr>
                    <w:t xml:space="preserve"> </w:t>
                  </w:r>
                  <w:r>
                    <w:rPr>
                      <w:rFonts w:ascii="Times New Roman" w:hAnsi="Times New Roman" w:eastAsia="Times New Roman" w:cs="Times New Roman"/>
                      <w:b/>
                      <w:bCs/>
                      <w:spacing w:val="7"/>
                      <w:sz w:val="19"/>
                      <w:szCs w:val="19"/>
                    </w:rPr>
                    <w:t>/</w:t>
                  </w:r>
                  <w:r>
                    <w:rPr>
                      <w:rFonts w:ascii="Times New Roman" w:hAnsi="Times New Roman" w:eastAsia="Times New Roman" w:cs="Times New Roman"/>
                      <w:b/>
                      <w:bCs/>
                      <w:sz w:val="19"/>
                      <w:szCs w:val="19"/>
                    </w:rPr>
                    <w:t>dB</w:t>
                  </w:r>
                  <w:r>
                    <w:rPr>
                      <w:rFonts w:ascii="Times New Roman" w:hAnsi="Times New Roman" w:eastAsia="Times New Roman" w:cs="Times New Roman"/>
                      <w:b/>
                      <w:bCs/>
                      <w:spacing w:val="7"/>
                      <w:sz w:val="19"/>
                      <w:szCs w:val="19"/>
                    </w:rPr>
                    <w:t>(A)</w:t>
                  </w:r>
                </w:p>
              </w:tc>
              <w:tc>
                <w:tcPr>
                  <w:tcW w:w="2072" w:type="dxa"/>
                  <w:vMerge w:val="restart"/>
                  <w:tcBorders>
                    <w:bottom w:val="nil"/>
                  </w:tcBorders>
                  <w:vAlign w:val="top"/>
                </w:tcPr>
                <w:p w14:paraId="489DBF6A">
                  <w:pPr>
                    <w:pStyle w:val="6"/>
                    <w:spacing w:before="201" w:line="229" w:lineRule="auto"/>
                    <w:ind w:left="444"/>
                    <w:rPr>
                      <w:sz w:val="19"/>
                      <w:szCs w:val="19"/>
                    </w:rPr>
                  </w:pPr>
                  <w:r>
                    <w:rPr>
                      <w:b/>
                      <w:bCs/>
                      <w:spacing w:val="6"/>
                      <w:sz w:val="19"/>
                      <w:szCs w:val="19"/>
                    </w:rPr>
                    <w:t>声源控制措施</w:t>
                  </w:r>
                </w:p>
              </w:tc>
              <w:tc>
                <w:tcPr>
                  <w:tcW w:w="882" w:type="dxa"/>
                  <w:vMerge w:val="restart"/>
                  <w:tcBorders>
                    <w:bottom w:val="nil"/>
                  </w:tcBorders>
                  <w:vAlign w:val="top"/>
                </w:tcPr>
                <w:p w14:paraId="62E87DE3">
                  <w:pPr>
                    <w:pStyle w:val="6"/>
                    <w:spacing w:before="201" w:line="229" w:lineRule="auto"/>
                    <w:ind w:left="43"/>
                    <w:rPr>
                      <w:sz w:val="19"/>
                      <w:szCs w:val="19"/>
                    </w:rPr>
                  </w:pPr>
                  <w:r>
                    <w:rPr>
                      <w:b/>
                      <w:bCs/>
                      <w:spacing w:val="6"/>
                      <w:sz w:val="19"/>
                      <w:szCs w:val="19"/>
                    </w:rPr>
                    <w:t>运行时段</w:t>
                  </w:r>
                </w:p>
              </w:tc>
            </w:tr>
            <w:tr w14:paraId="3BCB1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70" w:type="dxa"/>
                  <w:vMerge w:val="continue"/>
                  <w:tcBorders>
                    <w:top w:val="nil"/>
                  </w:tcBorders>
                  <w:vAlign w:val="top"/>
                </w:tcPr>
                <w:p w14:paraId="54047BE4">
                  <w:pPr>
                    <w:rPr>
                      <w:rFonts w:ascii="Arial"/>
                      <w:sz w:val="21"/>
                    </w:rPr>
                  </w:pPr>
                </w:p>
              </w:tc>
              <w:tc>
                <w:tcPr>
                  <w:tcW w:w="1071" w:type="dxa"/>
                  <w:vMerge w:val="continue"/>
                  <w:tcBorders>
                    <w:top w:val="nil"/>
                  </w:tcBorders>
                  <w:vAlign w:val="top"/>
                </w:tcPr>
                <w:p w14:paraId="07129DFB">
                  <w:pPr>
                    <w:rPr>
                      <w:rFonts w:ascii="Arial"/>
                      <w:sz w:val="21"/>
                    </w:rPr>
                  </w:pPr>
                </w:p>
              </w:tc>
              <w:tc>
                <w:tcPr>
                  <w:tcW w:w="1694" w:type="dxa"/>
                  <w:vAlign w:val="top"/>
                </w:tcPr>
                <w:p w14:paraId="67D40CA8">
                  <w:pPr>
                    <w:pStyle w:val="6"/>
                    <w:spacing w:before="68" w:line="184" w:lineRule="auto"/>
                    <w:ind w:left="432"/>
                    <w:rPr>
                      <w:rFonts w:ascii="Times New Roman" w:hAnsi="Times New Roman" w:eastAsia="Times New Roman" w:cs="Times New Roman"/>
                      <w:sz w:val="19"/>
                      <w:szCs w:val="19"/>
                    </w:rPr>
                  </w:pPr>
                  <w:r>
                    <w:rPr>
                      <w:rFonts w:ascii="Times New Roman" w:hAnsi="Times New Roman" w:eastAsia="Times New Roman" w:cs="Times New Roman"/>
                      <w:b/>
                      <w:bCs/>
                      <w:spacing w:val="-3"/>
                      <w:sz w:val="19"/>
                      <w:szCs w:val="19"/>
                    </w:rPr>
                    <w:t>X</w:t>
                  </w:r>
                  <w:r>
                    <w:rPr>
                      <w:rFonts w:ascii="Times New Roman" w:hAnsi="Times New Roman" w:eastAsia="Times New Roman" w:cs="Times New Roman"/>
                      <w:b/>
                      <w:bCs/>
                      <w:spacing w:val="-21"/>
                      <w:sz w:val="19"/>
                      <w:szCs w:val="19"/>
                    </w:rPr>
                    <w:t xml:space="preserve"> </w:t>
                  </w:r>
                  <w:r>
                    <w:rPr>
                      <w:b/>
                      <w:bCs/>
                      <w:spacing w:val="-3"/>
                      <w:sz w:val="19"/>
                      <w:szCs w:val="19"/>
                    </w:rPr>
                    <w:t>，</w:t>
                  </w:r>
                  <w:r>
                    <w:rPr>
                      <w:rFonts w:ascii="Times New Roman" w:hAnsi="Times New Roman" w:eastAsia="Times New Roman" w:cs="Times New Roman"/>
                      <w:b/>
                      <w:bCs/>
                      <w:spacing w:val="-3"/>
                      <w:sz w:val="19"/>
                      <w:szCs w:val="19"/>
                    </w:rPr>
                    <w:t>Y</w:t>
                  </w:r>
                  <w:r>
                    <w:rPr>
                      <w:rFonts w:ascii="Times New Roman" w:hAnsi="Times New Roman" w:eastAsia="Times New Roman" w:cs="Times New Roman"/>
                      <w:b/>
                      <w:bCs/>
                      <w:spacing w:val="-23"/>
                      <w:sz w:val="19"/>
                      <w:szCs w:val="19"/>
                    </w:rPr>
                    <w:t xml:space="preserve"> </w:t>
                  </w:r>
                  <w:r>
                    <w:rPr>
                      <w:b/>
                      <w:bCs/>
                      <w:spacing w:val="-3"/>
                      <w:sz w:val="19"/>
                      <w:szCs w:val="19"/>
                    </w:rPr>
                    <w:t>，</w:t>
                  </w:r>
                  <w:r>
                    <w:rPr>
                      <w:rFonts w:ascii="Times New Roman" w:hAnsi="Times New Roman" w:eastAsia="Times New Roman" w:cs="Times New Roman"/>
                      <w:b/>
                      <w:bCs/>
                      <w:spacing w:val="-3"/>
                      <w:sz w:val="19"/>
                      <w:szCs w:val="19"/>
                    </w:rPr>
                    <w:t>Z</w:t>
                  </w:r>
                </w:p>
              </w:tc>
              <w:tc>
                <w:tcPr>
                  <w:tcW w:w="1432" w:type="dxa"/>
                  <w:vMerge w:val="continue"/>
                  <w:tcBorders>
                    <w:top w:val="nil"/>
                  </w:tcBorders>
                  <w:vAlign w:val="top"/>
                </w:tcPr>
                <w:p w14:paraId="4166B7ED">
                  <w:pPr>
                    <w:rPr>
                      <w:rFonts w:ascii="Arial"/>
                      <w:sz w:val="21"/>
                    </w:rPr>
                  </w:pPr>
                </w:p>
              </w:tc>
              <w:tc>
                <w:tcPr>
                  <w:tcW w:w="2072" w:type="dxa"/>
                  <w:vMerge w:val="continue"/>
                  <w:tcBorders>
                    <w:top w:val="nil"/>
                  </w:tcBorders>
                  <w:vAlign w:val="top"/>
                </w:tcPr>
                <w:p w14:paraId="1D9264E5">
                  <w:pPr>
                    <w:rPr>
                      <w:rFonts w:ascii="Arial"/>
                      <w:sz w:val="21"/>
                    </w:rPr>
                  </w:pPr>
                </w:p>
              </w:tc>
              <w:tc>
                <w:tcPr>
                  <w:tcW w:w="882" w:type="dxa"/>
                  <w:vMerge w:val="continue"/>
                  <w:tcBorders>
                    <w:top w:val="nil"/>
                  </w:tcBorders>
                  <w:vAlign w:val="top"/>
                </w:tcPr>
                <w:p w14:paraId="5121A904">
                  <w:pPr>
                    <w:rPr>
                      <w:rFonts w:ascii="Arial"/>
                      <w:sz w:val="21"/>
                    </w:rPr>
                  </w:pPr>
                </w:p>
              </w:tc>
            </w:tr>
            <w:tr w14:paraId="76E73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70" w:type="dxa"/>
                  <w:tcBorders>
                    <w:bottom w:val="nil"/>
                  </w:tcBorders>
                  <w:vAlign w:val="top"/>
                </w:tcPr>
                <w:p w14:paraId="6A549191">
                  <w:pPr>
                    <w:spacing w:before="227" w:line="195" w:lineRule="auto"/>
                    <w:ind w:left="306"/>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071" w:type="dxa"/>
                  <w:tcBorders>
                    <w:bottom w:val="nil"/>
                  </w:tcBorders>
                  <w:vAlign w:val="top"/>
                </w:tcPr>
                <w:p w14:paraId="46E2F61A">
                  <w:pPr>
                    <w:pStyle w:val="6"/>
                    <w:spacing w:before="197" w:line="228" w:lineRule="auto"/>
                    <w:ind w:left="139"/>
                    <w:rPr>
                      <w:sz w:val="19"/>
                      <w:szCs w:val="19"/>
                    </w:rPr>
                  </w:pPr>
                  <w:r>
                    <w:rPr>
                      <w:spacing w:val="7"/>
                      <w:sz w:val="19"/>
                      <w:szCs w:val="19"/>
                    </w:rPr>
                    <w:t>运输车辆</w:t>
                  </w:r>
                </w:p>
              </w:tc>
              <w:tc>
                <w:tcPr>
                  <w:tcW w:w="1694" w:type="dxa"/>
                  <w:tcBorders>
                    <w:bottom w:val="nil"/>
                  </w:tcBorders>
                  <w:vAlign w:val="top"/>
                </w:tcPr>
                <w:p w14:paraId="7F15A9FC">
                  <w:pPr>
                    <w:pStyle w:val="6"/>
                    <w:spacing w:before="227" w:line="186" w:lineRule="auto"/>
                    <w:ind w:left="20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6.01</w:t>
                  </w:r>
                  <w:r>
                    <w:rPr>
                      <w:rFonts w:ascii="Times New Roman" w:hAnsi="Times New Roman" w:eastAsia="Times New Roman" w:cs="Times New Roman"/>
                      <w:spacing w:val="-25"/>
                      <w:sz w:val="19"/>
                      <w:szCs w:val="19"/>
                    </w:rPr>
                    <w:t xml:space="preserve"> </w:t>
                  </w:r>
                  <w:r>
                    <w:rPr>
                      <w:spacing w:val="1"/>
                      <w:sz w:val="19"/>
                      <w:szCs w:val="19"/>
                    </w:rPr>
                    <w:t>、</w:t>
                  </w:r>
                  <w:r>
                    <w:rPr>
                      <w:rFonts w:ascii="Times New Roman" w:hAnsi="Times New Roman" w:eastAsia="Times New Roman" w:cs="Times New Roman"/>
                      <w:spacing w:val="1"/>
                      <w:sz w:val="19"/>
                      <w:szCs w:val="19"/>
                    </w:rPr>
                    <w:t>65.91</w:t>
                  </w:r>
                  <w:r>
                    <w:rPr>
                      <w:rFonts w:ascii="Times New Roman" w:hAnsi="Times New Roman" w:eastAsia="Times New Roman" w:cs="Times New Roman"/>
                      <w:spacing w:val="-25"/>
                      <w:sz w:val="19"/>
                      <w:szCs w:val="19"/>
                    </w:rPr>
                    <w:t xml:space="preserve"> </w:t>
                  </w:r>
                  <w:r>
                    <w:rPr>
                      <w:spacing w:val="1"/>
                      <w:sz w:val="19"/>
                      <w:szCs w:val="19"/>
                    </w:rPr>
                    <w:t>、</w:t>
                  </w:r>
                  <w:r>
                    <w:rPr>
                      <w:rFonts w:ascii="Times New Roman" w:hAnsi="Times New Roman" w:eastAsia="Times New Roman" w:cs="Times New Roman"/>
                      <w:spacing w:val="1"/>
                      <w:sz w:val="19"/>
                      <w:szCs w:val="19"/>
                    </w:rPr>
                    <w:t>0</w:t>
                  </w:r>
                </w:p>
              </w:tc>
              <w:tc>
                <w:tcPr>
                  <w:tcW w:w="1432" w:type="dxa"/>
                  <w:tcBorders>
                    <w:bottom w:val="nil"/>
                  </w:tcBorders>
                  <w:vAlign w:val="top"/>
                </w:tcPr>
                <w:p w14:paraId="238688BF">
                  <w:pPr>
                    <w:spacing w:before="205" w:line="195" w:lineRule="auto"/>
                    <w:ind w:left="62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2072" w:type="dxa"/>
                  <w:tcBorders>
                    <w:bottom w:val="nil"/>
                  </w:tcBorders>
                  <w:vAlign w:val="top"/>
                </w:tcPr>
                <w:p w14:paraId="2432D4FC">
                  <w:pPr>
                    <w:pStyle w:val="6"/>
                    <w:spacing w:before="54" w:line="245" w:lineRule="auto"/>
                    <w:ind w:left="343" w:right="33" w:hanging="299"/>
                    <w:rPr>
                      <w:sz w:val="19"/>
                      <w:szCs w:val="19"/>
                    </w:rPr>
                  </w:pPr>
                  <w:r>
                    <w:rPr>
                      <w:spacing w:val="8"/>
                      <w:sz w:val="19"/>
                      <w:szCs w:val="19"/>
                    </w:rPr>
                    <w:t>加强装卸作业管理、合</w:t>
                  </w:r>
                  <w:r>
                    <w:rPr>
                      <w:spacing w:val="7"/>
                      <w:sz w:val="19"/>
                      <w:szCs w:val="19"/>
                    </w:rPr>
                    <w:t xml:space="preserve"> </w:t>
                  </w:r>
                  <w:r>
                    <w:rPr>
                      <w:spacing w:val="8"/>
                      <w:sz w:val="19"/>
                      <w:szCs w:val="19"/>
                    </w:rPr>
                    <w:t>理安排运输时间</w:t>
                  </w:r>
                </w:p>
              </w:tc>
              <w:tc>
                <w:tcPr>
                  <w:tcW w:w="882" w:type="dxa"/>
                  <w:tcBorders>
                    <w:bottom w:val="nil"/>
                  </w:tcBorders>
                  <w:vAlign w:val="top"/>
                </w:tcPr>
                <w:p w14:paraId="630201DA">
                  <w:pPr>
                    <w:pStyle w:val="6"/>
                    <w:spacing w:before="193" w:line="231" w:lineRule="auto"/>
                    <w:ind w:left="246"/>
                    <w:rPr>
                      <w:sz w:val="19"/>
                      <w:szCs w:val="19"/>
                    </w:rPr>
                  </w:pPr>
                  <w:r>
                    <w:rPr>
                      <w:spacing w:val="5"/>
                      <w:sz w:val="19"/>
                      <w:szCs w:val="19"/>
                    </w:rPr>
                    <w:t>昼间</w:t>
                  </w:r>
                </w:p>
              </w:tc>
            </w:tr>
          </w:tbl>
          <w:p w14:paraId="633D21D4">
            <w:pPr>
              <w:spacing w:line="17" w:lineRule="exact"/>
              <w:rPr>
                <w:rFonts w:ascii="Arial"/>
                <w:sz w:val="2"/>
              </w:rPr>
            </w:pPr>
          </w:p>
        </w:tc>
      </w:tr>
    </w:tbl>
    <w:p w14:paraId="547F755A">
      <w:pPr>
        <w:rPr>
          <w:rFonts w:ascii="Arial"/>
          <w:sz w:val="21"/>
        </w:rPr>
      </w:pPr>
    </w:p>
    <w:p w14:paraId="5A82B733">
      <w:pPr>
        <w:rPr>
          <w:rFonts w:ascii="Arial" w:hAnsi="Arial" w:eastAsia="Arial" w:cs="Arial"/>
          <w:sz w:val="21"/>
          <w:szCs w:val="21"/>
        </w:rPr>
        <w:sectPr>
          <w:footerReference r:id="rId53" w:type="default"/>
          <w:pgSz w:w="11907" w:h="16840"/>
          <w:pgMar w:top="1431" w:right="1490" w:bottom="1260" w:left="1489" w:header="0" w:footer="1080" w:gutter="0"/>
          <w:cols w:space="720" w:num="1"/>
        </w:sectPr>
      </w:pPr>
    </w:p>
    <w:p w14:paraId="2D7B0834">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441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5" w:hRule="atLeast"/>
        </w:trPr>
        <w:tc>
          <w:tcPr>
            <w:tcW w:w="785" w:type="dxa"/>
            <w:tcBorders>
              <w:top w:val="single" w:color="000000" w:sz="2" w:space="0"/>
              <w:right w:val="single" w:color="000000" w:sz="2" w:space="0"/>
            </w:tcBorders>
            <w:vAlign w:val="top"/>
          </w:tcPr>
          <w:p w14:paraId="75D365FD">
            <w:pPr>
              <w:rPr>
                <w:rFonts w:ascii="Arial"/>
                <w:sz w:val="21"/>
              </w:rPr>
            </w:pPr>
          </w:p>
        </w:tc>
        <w:tc>
          <w:tcPr>
            <w:tcW w:w="8127" w:type="dxa"/>
            <w:tcBorders>
              <w:top w:val="single" w:color="000000" w:sz="2" w:space="0"/>
              <w:left w:val="single" w:color="000000" w:sz="2" w:space="0"/>
            </w:tcBorders>
            <w:vAlign w:val="top"/>
          </w:tcPr>
          <w:p w14:paraId="4071E5B4">
            <w:pPr>
              <w:pStyle w:val="6"/>
              <w:spacing w:before="135" w:line="219" w:lineRule="auto"/>
              <w:ind w:left="534"/>
            </w:pPr>
            <w:r>
              <w:t>为减轻生产过程对周围声环境质量的影响，评价</w:t>
            </w:r>
            <w:r>
              <w:rPr>
                <w:spacing w:val="-1"/>
              </w:rPr>
              <w:t>建议采取如下噪声防治措施：</w:t>
            </w:r>
          </w:p>
          <w:p w14:paraId="0FB11D78">
            <w:pPr>
              <w:pStyle w:val="6"/>
              <w:spacing w:before="140" w:line="218" w:lineRule="auto"/>
              <w:ind w:left="531"/>
            </w:pPr>
            <w:r>
              <w:rPr>
                <w:spacing w:val="-1"/>
              </w:rPr>
              <w:t>①优选设备。尽量选择低噪声且符合国家噪声标准的设备。</w:t>
            </w:r>
          </w:p>
          <w:p w14:paraId="5E558B89">
            <w:pPr>
              <w:pStyle w:val="6"/>
              <w:spacing w:before="140" w:line="297" w:lineRule="auto"/>
              <w:ind w:left="89" w:right="112" w:firstLine="440"/>
            </w:pPr>
            <w:r>
              <w:t>②减振消声。产噪设备设安装减振垫，尤其是破碎机、旋风选</w:t>
            </w:r>
            <w:r>
              <w:rPr>
                <w:spacing w:val="-1"/>
              </w:rPr>
              <w:t>粉机、球磨机等</w:t>
            </w:r>
            <w:r>
              <w:t xml:space="preserve"> 振动较大的设备采用单独基础；机械设备加强维护保养，定期</w:t>
            </w:r>
            <w:r>
              <w:rPr>
                <w:spacing w:val="-1"/>
              </w:rPr>
              <w:t>检查、维修，及时更</w:t>
            </w:r>
            <w:r>
              <w:t xml:space="preserve"> </w:t>
            </w:r>
            <w:r>
              <w:rPr>
                <w:spacing w:val="-1"/>
              </w:rPr>
              <w:t>换老化和性能降低的旧设备。</w:t>
            </w:r>
          </w:p>
          <w:p w14:paraId="244BC1BF">
            <w:pPr>
              <w:pStyle w:val="6"/>
              <w:spacing w:before="137" w:line="297" w:lineRule="auto"/>
              <w:ind w:left="88" w:right="112" w:firstLine="441"/>
            </w:pPr>
            <w:r>
              <w:t>③建筑隔声。将专用于建筑垃圾预处理的颚破机、旋风选粉机</w:t>
            </w:r>
            <w:r>
              <w:rPr>
                <w:spacing w:val="-1"/>
              </w:rPr>
              <w:t>等噪声设备，布</w:t>
            </w:r>
            <w:r>
              <w:t xml:space="preserve"> 置在地下式堆场内，利用建筑隔声降低噪声影响；砌块生产线和干混</w:t>
            </w:r>
            <w:r>
              <w:rPr>
                <w:spacing w:val="-1"/>
              </w:rPr>
              <w:t>砂浆生产线的</w:t>
            </w:r>
            <w:r>
              <w:t xml:space="preserve"> 所有设备，均布置在封闭式生产车间内，利用</w:t>
            </w:r>
            <w:r>
              <w:rPr>
                <w:spacing w:val="-1"/>
              </w:rPr>
              <w:t>厂房建筑隔声。</w:t>
            </w:r>
          </w:p>
          <w:p w14:paraId="17AE88B0">
            <w:pPr>
              <w:pStyle w:val="6"/>
              <w:spacing w:before="139" w:line="218" w:lineRule="auto"/>
              <w:ind w:left="530"/>
            </w:pPr>
            <w:r>
              <w:rPr>
                <w:spacing w:val="-1"/>
              </w:rPr>
              <w:t>④优化布局。车间内或设备间内的设备尽量远离厂界。</w:t>
            </w:r>
          </w:p>
          <w:p w14:paraId="09EB634A">
            <w:pPr>
              <w:pStyle w:val="6"/>
              <w:spacing w:before="138" w:line="218" w:lineRule="auto"/>
              <w:ind w:left="530"/>
            </w:pPr>
            <w:r>
              <w:rPr>
                <w:spacing w:val="-1"/>
              </w:rPr>
              <w:t>⑤合理安排企业生产时间，运输安排在昼间进行。</w:t>
            </w:r>
          </w:p>
          <w:p w14:paraId="0F94ED7E">
            <w:pPr>
              <w:pStyle w:val="6"/>
              <w:spacing w:before="141" w:line="218" w:lineRule="auto"/>
              <w:ind w:left="530"/>
            </w:pPr>
            <w:r>
              <w:t>⑥加强管理，主意设备的维护保养，及时更换性能</w:t>
            </w:r>
            <w:r>
              <w:rPr>
                <w:spacing w:val="-1"/>
              </w:rPr>
              <w:t>较低的零配件及设备。</w:t>
            </w:r>
          </w:p>
          <w:p w14:paraId="41075DBD">
            <w:pPr>
              <w:pStyle w:val="6"/>
              <w:spacing w:before="141" w:line="221" w:lineRule="auto"/>
              <w:ind w:left="85"/>
            </w:pPr>
            <w:r>
              <w:rPr>
                <w:rFonts w:ascii="Times New Roman" w:hAnsi="Times New Roman" w:eastAsia="Times New Roman" w:cs="Times New Roman"/>
                <w:b/>
                <w:bCs/>
                <w:spacing w:val="-2"/>
              </w:rPr>
              <w:t>3.2</w:t>
            </w:r>
            <w:r>
              <w:rPr>
                <w:b/>
                <w:bCs/>
                <w:spacing w:val="-2"/>
              </w:rPr>
              <w:t>环境影响及达标分析</w:t>
            </w:r>
          </w:p>
          <w:p w14:paraId="6F693F4E">
            <w:pPr>
              <w:pStyle w:val="6"/>
              <w:spacing w:before="136" w:line="327" w:lineRule="auto"/>
              <w:ind w:left="89" w:right="112" w:firstLine="443"/>
              <w:jc w:val="both"/>
            </w:pPr>
            <w:r>
              <w:t>本项目厂界噪声预测，以生产车间各频发噪声源为源强</w:t>
            </w:r>
            <w:r>
              <w:rPr>
                <w:spacing w:val="-1"/>
              </w:rPr>
              <w:t>，预测其到各厂界的贡</w:t>
            </w:r>
            <w:r>
              <w:t xml:space="preserve"> 献值的叠加值作为评价量，分析厂界噪声达标情况。本项目仅</w:t>
            </w:r>
            <w:r>
              <w:rPr>
                <w:spacing w:val="-1"/>
              </w:rPr>
              <w:t>安排昼间生产，仅对</w:t>
            </w:r>
            <w:r>
              <w:t xml:space="preserve"> </w:t>
            </w:r>
            <w:r>
              <w:rPr>
                <w:spacing w:val="-1"/>
              </w:rPr>
              <w:t>昼间噪声影响进行预测。项目的噪声预测结果见下表。</w:t>
            </w:r>
          </w:p>
          <w:p w14:paraId="3C02173F">
            <w:pPr>
              <w:spacing w:before="49" w:line="221" w:lineRule="auto"/>
              <w:ind w:left="2377"/>
              <w:rPr>
                <w:rFonts w:ascii="Times New Roman" w:hAnsi="Times New Roman" w:eastAsia="Times New Roman" w:cs="Times New Roman"/>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4-10    </w:t>
            </w:r>
            <w:r>
              <w:rPr>
                <w:rFonts w:ascii="黑体" w:hAnsi="黑体" w:eastAsia="黑体" w:cs="黑体"/>
                <w:spacing w:val="7"/>
                <w:sz w:val="19"/>
                <w:szCs w:val="19"/>
              </w:rPr>
              <w:t xml:space="preserve">项目噪声预测结果  </w:t>
            </w:r>
            <w:r>
              <w:rPr>
                <w:rFonts w:ascii="黑体" w:hAnsi="黑体" w:eastAsia="黑体" w:cs="黑体"/>
                <w:spacing w:val="6"/>
                <w:sz w:val="19"/>
                <w:szCs w:val="19"/>
              </w:rPr>
              <w:t xml:space="preserve"> 单位：</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(A)</w:t>
            </w:r>
          </w:p>
          <w:p w14:paraId="1562F38B">
            <w:pPr>
              <w:spacing w:line="23" w:lineRule="exact"/>
            </w:pPr>
          </w:p>
          <w:tbl>
            <w:tblPr>
              <w:tblStyle w:val="5"/>
              <w:tblW w:w="802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749"/>
              <w:gridCol w:w="472"/>
              <w:gridCol w:w="426"/>
              <w:gridCol w:w="434"/>
              <w:gridCol w:w="387"/>
              <w:gridCol w:w="466"/>
              <w:gridCol w:w="395"/>
              <w:gridCol w:w="458"/>
              <w:gridCol w:w="410"/>
              <w:gridCol w:w="496"/>
              <w:gridCol w:w="379"/>
              <w:gridCol w:w="419"/>
              <w:gridCol w:w="410"/>
              <w:gridCol w:w="473"/>
              <w:gridCol w:w="462"/>
            </w:tblGrid>
            <w:tr w14:paraId="2D3FB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184" w:type="dxa"/>
                  <w:vMerge w:val="restart"/>
                  <w:tcBorders>
                    <w:bottom w:val="nil"/>
                  </w:tcBorders>
                  <w:vAlign w:val="top"/>
                </w:tcPr>
                <w:p w14:paraId="3B3A7791">
                  <w:pPr>
                    <w:pStyle w:val="6"/>
                    <w:spacing w:before="207" w:line="302" w:lineRule="auto"/>
                    <w:ind w:left="457" w:right="94" w:hanging="344"/>
                    <w:rPr>
                      <w:sz w:val="14"/>
                      <w:szCs w:val="14"/>
                    </w:rPr>
                  </w:pPr>
                  <w:r>
                    <w:rPr>
                      <w:b/>
                      <w:bCs/>
                      <w:spacing w:val="-3"/>
                      <w:sz w:val="14"/>
                      <w:szCs w:val="14"/>
                    </w:rPr>
                    <w:t>声环境保护目标</w:t>
                  </w:r>
                  <w:r>
                    <w:rPr>
                      <w:sz w:val="14"/>
                      <w:szCs w:val="14"/>
                    </w:rPr>
                    <w:t xml:space="preserve"> </w:t>
                  </w:r>
                  <w:r>
                    <w:rPr>
                      <w:b/>
                      <w:bCs/>
                      <w:spacing w:val="-1"/>
                      <w:sz w:val="14"/>
                      <w:szCs w:val="14"/>
                    </w:rPr>
                    <w:t>名称</w:t>
                  </w:r>
                </w:p>
              </w:tc>
              <w:tc>
                <w:tcPr>
                  <w:tcW w:w="749" w:type="dxa"/>
                  <w:vMerge w:val="restart"/>
                  <w:tcBorders>
                    <w:bottom w:val="nil"/>
                  </w:tcBorders>
                  <w:vAlign w:val="top"/>
                </w:tcPr>
                <w:p w14:paraId="6D8D5B11">
                  <w:pPr>
                    <w:pStyle w:val="6"/>
                    <w:spacing w:before="87" w:line="232" w:lineRule="auto"/>
                    <w:ind w:left="83"/>
                    <w:rPr>
                      <w:sz w:val="14"/>
                      <w:szCs w:val="14"/>
                    </w:rPr>
                  </w:pPr>
                  <w:r>
                    <w:rPr>
                      <w:b/>
                      <w:bCs/>
                      <w:spacing w:val="5"/>
                      <w:sz w:val="14"/>
                      <w:szCs w:val="14"/>
                    </w:rPr>
                    <w:t>噪声源与</w:t>
                  </w:r>
                </w:p>
                <w:p w14:paraId="560E8D67">
                  <w:pPr>
                    <w:pStyle w:val="6"/>
                    <w:spacing w:before="64" w:line="231" w:lineRule="auto"/>
                    <w:ind w:left="77"/>
                    <w:rPr>
                      <w:sz w:val="14"/>
                      <w:szCs w:val="14"/>
                    </w:rPr>
                  </w:pPr>
                  <w:r>
                    <w:rPr>
                      <w:b/>
                      <w:bCs/>
                      <w:spacing w:val="6"/>
                      <w:sz w:val="14"/>
                      <w:szCs w:val="14"/>
                    </w:rPr>
                    <w:t>敏感目标</w:t>
                  </w:r>
                </w:p>
                <w:p w14:paraId="00F8F2F1">
                  <w:pPr>
                    <w:pStyle w:val="6"/>
                    <w:spacing w:before="64" w:line="232" w:lineRule="auto"/>
                    <w:ind w:left="163"/>
                    <w:rPr>
                      <w:sz w:val="14"/>
                      <w:szCs w:val="14"/>
                    </w:rPr>
                  </w:pPr>
                  <w:r>
                    <w:rPr>
                      <w:b/>
                      <w:bCs/>
                      <w:spacing w:val="2"/>
                      <w:sz w:val="14"/>
                      <w:szCs w:val="14"/>
                    </w:rPr>
                    <w:t>的距离</w:t>
                  </w:r>
                </w:p>
              </w:tc>
              <w:tc>
                <w:tcPr>
                  <w:tcW w:w="898" w:type="dxa"/>
                  <w:gridSpan w:val="2"/>
                  <w:vAlign w:val="top"/>
                </w:tcPr>
                <w:p w14:paraId="5B9148C0">
                  <w:pPr>
                    <w:pStyle w:val="6"/>
                    <w:spacing w:before="77" w:line="231" w:lineRule="auto"/>
                    <w:ind w:left="138"/>
                    <w:rPr>
                      <w:sz w:val="14"/>
                      <w:szCs w:val="14"/>
                    </w:rPr>
                  </w:pPr>
                  <w:r>
                    <w:rPr>
                      <w:b/>
                      <w:bCs/>
                      <w:spacing w:val="-9"/>
                      <w:sz w:val="14"/>
                      <w:szCs w:val="14"/>
                    </w:rPr>
                    <w:t>噪声背景值</w:t>
                  </w:r>
                </w:p>
              </w:tc>
              <w:tc>
                <w:tcPr>
                  <w:tcW w:w="821" w:type="dxa"/>
                  <w:gridSpan w:val="2"/>
                  <w:vAlign w:val="top"/>
                </w:tcPr>
                <w:p w14:paraId="64C8A741">
                  <w:pPr>
                    <w:pStyle w:val="6"/>
                    <w:spacing w:before="77" w:line="231" w:lineRule="auto"/>
                    <w:ind w:left="99"/>
                    <w:rPr>
                      <w:sz w:val="14"/>
                      <w:szCs w:val="14"/>
                    </w:rPr>
                  </w:pPr>
                  <w:r>
                    <w:rPr>
                      <w:b/>
                      <w:bCs/>
                      <w:spacing w:val="-9"/>
                      <w:sz w:val="14"/>
                      <w:szCs w:val="14"/>
                    </w:rPr>
                    <w:t>噪声现状值</w:t>
                  </w:r>
                </w:p>
              </w:tc>
              <w:tc>
                <w:tcPr>
                  <w:tcW w:w="861" w:type="dxa"/>
                  <w:gridSpan w:val="2"/>
                  <w:vAlign w:val="top"/>
                </w:tcPr>
                <w:p w14:paraId="2072C48B">
                  <w:pPr>
                    <w:pStyle w:val="6"/>
                    <w:spacing w:before="77" w:line="232" w:lineRule="auto"/>
                    <w:ind w:left="183"/>
                    <w:rPr>
                      <w:sz w:val="14"/>
                      <w:szCs w:val="14"/>
                    </w:rPr>
                  </w:pPr>
                  <w:r>
                    <w:rPr>
                      <w:b/>
                      <w:bCs/>
                      <w:spacing w:val="-9"/>
                      <w:sz w:val="14"/>
                      <w:szCs w:val="14"/>
                    </w:rPr>
                    <w:t>噪声标准</w:t>
                  </w:r>
                </w:p>
              </w:tc>
              <w:tc>
                <w:tcPr>
                  <w:tcW w:w="868" w:type="dxa"/>
                  <w:gridSpan w:val="2"/>
                  <w:vAlign w:val="top"/>
                </w:tcPr>
                <w:p w14:paraId="69E0F6D4">
                  <w:pPr>
                    <w:pStyle w:val="6"/>
                    <w:spacing w:before="77" w:line="231" w:lineRule="auto"/>
                    <w:ind w:left="121"/>
                    <w:rPr>
                      <w:sz w:val="14"/>
                      <w:szCs w:val="14"/>
                    </w:rPr>
                  </w:pPr>
                  <w:r>
                    <w:rPr>
                      <w:b/>
                      <w:bCs/>
                      <w:spacing w:val="-9"/>
                      <w:sz w:val="14"/>
                      <w:szCs w:val="14"/>
                    </w:rPr>
                    <w:t>噪声贡献值</w:t>
                  </w:r>
                </w:p>
              </w:tc>
              <w:tc>
                <w:tcPr>
                  <w:tcW w:w="875" w:type="dxa"/>
                  <w:gridSpan w:val="2"/>
                  <w:vAlign w:val="top"/>
                </w:tcPr>
                <w:p w14:paraId="6C1328B1">
                  <w:pPr>
                    <w:pStyle w:val="6"/>
                    <w:spacing w:before="77" w:line="231" w:lineRule="auto"/>
                    <w:ind w:left="127"/>
                    <w:rPr>
                      <w:sz w:val="14"/>
                      <w:szCs w:val="14"/>
                    </w:rPr>
                  </w:pPr>
                  <w:r>
                    <w:rPr>
                      <w:b/>
                      <w:bCs/>
                      <w:spacing w:val="-9"/>
                      <w:sz w:val="14"/>
                      <w:szCs w:val="14"/>
                    </w:rPr>
                    <w:t>噪声预测值</w:t>
                  </w:r>
                </w:p>
              </w:tc>
              <w:tc>
                <w:tcPr>
                  <w:tcW w:w="829" w:type="dxa"/>
                  <w:gridSpan w:val="2"/>
                  <w:vAlign w:val="top"/>
                </w:tcPr>
                <w:p w14:paraId="6D8D66C8">
                  <w:pPr>
                    <w:pStyle w:val="6"/>
                    <w:spacing w:before="77" w:line="231" w:lineRule="auto"/>
                    <w:ind w:left="97"/>
                    <w:rPr>
                      <w:sz w:val="14"/>
                      <w:szCs w:val="14"/>
                    </w:rPr>
                  </w:pPr>
                  <w:r>
                    <w:rPr>
                      <w:b/>
                      <w:bCs/>
                      <w:spacing w:val="-8"/>
                      <w:sz w:val="14"/>
                      <w:szCs w:val="14"/>
                    </w:rPr>
                    <w:t>较现状增量</w:t>
                  </w:r>
                </w:p>
              </w:tc>
              <w:tc>
                <w:tcPr>
                  <w:tcW w:w="935" w:type="dxa"/>
                  <w:gridSpan w:val="2"/>
                  <w:vAlign w:val="top"/>
                </w:tcPr>
                <w:p w14:paraId="5EEDE1C8">
                  <w:pPr>
                    <w:pStyle w:val="6"/>
                    <w:spacing w:before="77" w:line="232" w:lineRule="auto"/>
                    <w:jc w:val="right"/>
                    <w:rPr>
                      <w:sz w:val="14"/>
                      <w:szCs w:val="14"/>
                    </w:rPr>
                  </w:pPr>
                  <w:r>
                    <w:rPr>
                      <w:b/>
                      <w:bCs/>
                      <w:spacing w:val="-11"/>
                      <w:w w:val="94"/>
                      <w:sz w:val="14"/>
                      <w:szCs w:val="14"/>
                    </w:rPr>
                    <w:t>超标和</w:t>
                  </w:r>
                  <w:r>
                    <w:rPr>
                      <w:b/>
                      <w:bCs/>
                      <w:spacing w:val="-10"/>
                      <w:w w:val="94"/>
                      <w:sz w:val="14"/>
                      <w:szCs w:val="14"/>
                    </w:rPr>
                    <w:t>达标情</w:t>
                  </w:r>
                  <w:r>
                    <w:rPr>
                      <w:b/>
                      <w:bCs/>
                      <w:spacing w:val="-7"/>
                      <w:w w:val="94"/>
                      <w:sz w:val="14"/>
                      <w:szCs w:val="14"/>
                    </w:rPr>
                    <w:t>况</w:t>
                  </w:r>
                </w:p>
              </w:tc>
            </w:tr>
            <w:tr w14:paraId="49CA4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184" w:type="dxa"/>
                  <w:vMerge w:val="continue"/>
                  <w:tcBorders>
                    <w:top w:val="nil"/>
                  </w:tcBorders>
                  <w:vAlign w:val="top"/>
                </w:tcPr>
                <w:p w14:paraId="0BF807A1">
                  <w:pPr>
                    <w:rPr>
                      <w:rFonts w:ascii="Arial"/>
                      <w:sz w:val="21"/>
                    </w:rPr>
                  </w:pPr>
                </w:p>
              </w:tc>
              <w:tc>
                <w:tcPr>
                  <w:tcW w:w="749" w:type="dxa"/>
                  <w:vMerge w:val="continue"/>
                  <w:tcBorders>
                    <w:top w:val="nil"/>
                  </w:tcBorders>
                  <w:vAlign w:val="top"/>
                </w:tcPr>
                <w:p w14:paraId="732597D1">
                  <w:pPr>
                    <w:rPr>
                      <w:rFonts w:ascii="Arial"/>
                      <w:sz w:val="21"/>
                    </w:rPr>
                  </w:pPr>
                </w:p>
              </w:tc>
              <w:tc>
                <w:tcPr>
                  <w:tcW w:w="472" w:type="dxa"/>
                  <w:vAlign w:val="top"/>
                </w:tcPr>
                <w:p w14:paraId="65FE55BC">
                  <w:pPr>
                    <w:pStyle w:val="6"/>
                    <w:spacing w:before="191" w:line="234" w:lineRule="auto"/>
                    <w:ind w:left="87"/>
                    <w:rPr>
                      <w:sz w:val="14"/>
                      <w:szCs w:val="14"/>
                    </w:rPr>
                  </w:pPr>
                  <w:r>
                    <w:rPr>
                      <w:b/>
                      <w:bCs/>
                      <w:spacing w:val="6"/>
                      <w:sz w:val="14"/>
                      <w:szCs w:val="14"/>
                    </w:rPr>
                    <w:t>昼间</w:t>
                  </w:r>
                </w:p>
              </w:tc>
              <w:tc>
                <w:tcPr>
                  <w:tcW w:w="426" w:type="dxa"/>
                  <w:vAlign w:val="top"/>
                </w:tcPr>
                <w:p w14:paraId="3B41D1F7">
                  <w:pPr>
                    <w:pStyle w:val="6"/>
                    <w:spacing w:before="191" w:line="231" w:lineRule="auto"/>
                    <w:ind w:left="67"/>
                    <w:rPr>
                      <w:sz w:val="14"/>
                      <w:szCs w:val="14"/>
                    </w:rPr>
                  </w:pPr>
                  <w:r>
                    <w:rPr>
                      <w:b/>
                      <w:bCs/>
                      <w:spacing w:val="4"/>
                      <w:sz w:val="14"/>
                      <w:szCs w:val="14"/>
                    </w:rPr>
                    <w:t>夜间</w:t>
                  </w:r>
                </w:p>
              </w:tc>
              <w:tc>
                <w:tcPr>
                  <w:tcW w:w="434" w:type="dxa"/>
                  <w:vAlign w:val="top"/>
                </w:tcPr>
                <w:p w14:paraId="51C0420B">
                  <w:pPr>
                    <w:pStyle w:val="6"/>
                    <w:spacing w:before="191" w:line="234" w:lineRule="auto"/>
                    <w:ind w:left="68"/>
                    <w:rPr>
                      <w:sz w:val="14"/>
                      <w:szCs w:val="14"/>
                    </w:rPr>
                  </w:pPr>
                  <w:r>
                    <w:rPr>
                      <w:b/>
                      <w:bCs/>
                      <w:spacing w:val="6"/>
                      <w:sz w:val="14"/>
                      <w:szCs w:val="14"/>
                    </w:rPr>
                    <w:t>昼间</w:t>
                  </w:r>
                </w:p>
              </w:tc>
              <w:tc>
                <w:tcPr>
                  <w:tcW w:w="387" w:type="dxa"/>
                  <w:vAlign w:val="top"/>
                </w:tcPr>
                <w:p w14:paraId="3E185802">
                  <w:pPr>
                    <w:pStyle w:val="6"/>
                    <w:spacing w:before="191" w:line="231" w:lineRule="auto"/>
                    <w:ind w:left="49"/>
                    <w:rPr>
                      <w:sz w:val="14"/>
                      <w:szCs w:val="14"/>
                    </w:rPr>
                  </w:pPr>
                  <w:r>
                    <w:rPr>
                      <w:b/>
                      <w:bCs/>
                      <w:spacing w:val="4"/>
                      <w:sz w:val="14"/>
                      <w:szCs w:val="14"/>
                    </w:rPr>
                    <w:t>夜间</w:t>
                  </w:r>
                </w:p>
              </w:tc>
              <w:tc>
                <w:tcPr>
                  <w:tcW w:w="466" w:type="dxa"/>
                  <w:vAlign w:val="top"/>
                </w:tcPr>
                <w:p w14:paraId="3FEC18B3">
                  <w:pPr>
                    <w:pStyle w:val="6"/>
                    <w:spacing w:before="191" w:line="234" w:lineRule="auto"/>
                    <w:ind w:left="84"/>
                    <w:rPr>
                      <w:sz w:val="14"/>
                      <w:szCs w:val="14"/>
                    </w:rPr>
                  </w:pPr>
                  <w:r>
                    <w:rPr>
                      <w:b/>
                      <w:bCs/>
                      <w:spacing w:val="6"/>
                      <w:sz w:val="14"/>
                      <w:szCs w:val="14"/>
                    </w:rPr>
                    <w:t>昼间</w:t>
                  </w:r>
                </w:p>
              </w:tc>
              <w:tc>
                <w:tcPr>
                  <w:tcW w:w="395" w:type="dxa"/>
                  <w:vAlign w:val="top"/>
                </w:tcPr>
                <w:p w14:paraId="0FF7A944">
                  <w:pPr>
                    <w:pStyle w:val="6"/>
                    <w:spacing w:before="191" w:line="231" w:lineRule="auto"/>
                    <w:ind w:left="53"/>
                    <w:rPr>
                      <w:sz w:val="14"/>
                      <w:szCs w:val="14"/>
                    </w:rPr>
                  </w:pPr>
                  <w:r>
                    <w:rPr>
                      <w:b/>
                      <w:bCs/>
                      <w:spacing w:val="4"/>
                      <w:sz w:val="14"/>
                      <w:szCs w:val="14"/>
                    </w:rPr>
                    <w:t>夜间</w:t>
                  </w:r>
                </w:p>
              </w:tc>
              <w:tc>
                <w:tcPr>
                  <w:tcW w:w="458" w:type="dxa"/>
                  <w:vAlign w:val="top"/>
                </w:tcPr>
                <w:p w14:paraId="7A5BCB80">
                  <w:pPr>
                    <w:pStyle w:val="6"/>
                    <w:spacing w:before="191" w:line="234" w:lineRule="auto"/>
                    <w:ind w:left="80"/>
                    <w:rPr>
                      <w:sz w:val="14"/>
                      <w:szCs w:val="14"/>
                    </w:rPr>
                  </w:pPr>
                  <w:r>
                    <w:rPr>
                      <w:b/>
                      <w:bCs/>
                      <w:spacing w:val="6"/>
                      <w:sz w:val="14"/>
                      <w:szCs w:val="14"/>
                    </w:rPr>
                    <w:t>昼间</w:t>
                  </w:r>
                </w:p>
              </w:tc>
              <w:tc>
                <w:tcPr>
                  <w:tcW w:w="410" w:type="dxa"/>
                  <w:vAlign w:val="top"/>
                </w:tcPr>
                <w:p w14:paraId="5F8BA2C8">
                  <w:pPr>
                    <w:pStyle w:val="6"/>
                    <w:spacing w:before="191" w:line="231" w:lineRule="auto"/>
                    <w:ind w:left="59"/>
                    <w:rPr>
                      <w:sz w:val="14"/>
                      <w:szCs w:val="14"/>
                    </w:rPr>
                  </w:pPr>
                  <w:r>
                    <w:rPr>
                      <w:b/>
                      <w:bCs/>
                      <w:spacing w:val="4"/>
                      <w:sz w:val="14"/>
                      <w:szCs w:val="14"/>
                    </w:rPr>
                    <w:t>夜间</w:t>
                  </w:r>
                </w:p>
              </w:tc>
              <w:tc>
                <w:tcPr>
                  <w:tcW w:w="496" w:type="dxa"/>
                  <w:vAlign w:val="top"/>
                </w:tcPr>
                <w:p w14:paraId="480B52E9">
                  <w:pPr>
                    <w:pStyle w:val="6"/>
                    <w:spacing w:before="191" w:line="234" w:lineRule="auto"/>
                    <w:ind w:left="100"/>
                    <w:rPr>
                      <w:sz w:val="14"/>
                      <w:szCs w:val="14"/>
                    </w:rPr>
                  </w:pPr>
                  <w:r>
                    <w:rPr>
                      <w:b/>
                      <w:bCs/>
                      <w:spacing w:val="6"/>
                      <w:sz w:val="14"/>
                      <w:szCs w:val="14"/>
                    </w:rPr>
                    <w:t>昼间</w:t>
                  </w:r>
                </w:p>
              </w:tc>
              <w:tc>
                <w:tcPr>
                  <w:tcW w:w="379" w:type="dxa"/>
                  <w:vAlign w:val="top"/>
                </w:tcPr>
                <w:p w14:paraId="7BF1063D">
                  <w:pPr>
                    <w:pStyle w:val="6"/>
                    <w:spacing w:before="191" w:line="231" w:lineRule="auto"/>
                    <w:ind w:left="46"/>
                    <w:rPr>
                      <w:sz w:val="14"/>
                      <w:szCs w:val="14"/>
                    </w:rPr>
                  </w:pPr>
                  <w:r>
                    <w:rPr>
                      <w:b/>
                      <w:bCs/>
                      <w:spacing w:val="4"/>
                      <w:sz w:val="14"/>
                      <w:szCs w:val="14"/>
                    </w:rPr>
                    <w:t>夜间</w:t>
                  </w:r>
                </w:p>
              </w:tc>
              <w:tc>
                <w:tcPr>
                  <w:tcW w:w="419" w:type="dxa"/>
                  <w:vAlign w:val="top"/>
                </w:tcPr>
                <w:p w14:paraId="4DA24C44">
                  <w:pPr>
                    <w:pStyle w:val="6"/>
                    <w:spacing w:before="191" w:line="234" w:lineRule="auto"/>
                    <w:ind w:left="63"/>
                    <w:rPr>
                      <w:sz w:val="14"/>
                      <w:szCs w:val="14"/>
                    </w:rPr>
                  </w:pPr>
                  <w:r>
                    <w:rPr>
                      <w:b/>
                      <w:bCs/>
                      <w:spacing w:val="6"/>
                      <w:sz w:val="14"/>
                      <w:szCs w:val="14"/>
                    </w:rPr>
                    <w:t>昼间</w:t>
                  </w:r>
                </w:p>
              </w:tc>
              <w:tc>
                <w:tcPr>
                  <w:tcW w:w="410" w:type="dxa"/>
                  <w:vAlign w:val="top"/>
                </w:tcPr>
                <w:p w14:paraId="51C46DF8">
                  <w:pPr>
                    <w:pStyle w:val="6"/>
                    <w:spacing w:before="191" w:line="231" w:lineRule="auto"/>
                    <w:ind w:left="59"/>
                    <w:rPr>
                      <w:sz w:val="14"/>
                      <w:szCs w:val="14"/>
                    </w:rPr>
                  </w:pPr>
                  <w:r>
                    <w:rPr>
                      <w:b/>
                      <w:bCs/>
                      <w:spacing w:val="4"/>
                      <w:sz w:val="14"/>
                      <w:szCs w:val="14"/>
                    </w:rPr>
                    <w:t>夜间</w:t>
                  </w:r>
                </w:p>
              </w:tc>
              <w:tc>
                <w:tcPr>
                  <w:tcW w:w="473" w:type="dxa"/>
                  <w:vAlign w:val="top"/>
                </w:tcPr>
                <w:p w14:paraId="5C7E7420">
                  <w:pPr>
                    <w:pStyle w:val="6"/>
                    <w:spacing w:before="191" w:line="234" w:lineRule="auto"/>
                    <w:ind w:left="91"/>
                    <w:rPr>
                      <w:sz w:val="14"/>
                      <w:szCs w:val="14"/>
                    </w:rPr>
                  </w:pPr>
                  <w:r>
                    <w:rPr>
                      <w:b/>
                      <w:bCs/>
                      <w:spacing w:val="6"/>
                      <w:sz w:val="14"/>
                      <w:szCs w:val="14"/>
                    </w:rPr>
                    <w:t>昼间</w:t>
                  </w:r>
                </w:p>
              </w:tc>
              <w:tc>
                <w:tcPr>
                  <w:tcW w:w="462" w:type="dxa"/>
                  <w:vAlign w:val="top"/>
                </w:tcPr>
                <w:p w14:paraId="4FA89B75">
                  <w:pPr>
                    <w:pStyle w:val="6"/>
                    <w:spacing w:before="191" w:line="231" w:lineRule="auto"/>
                    <w:ind w:left="86"/>
                    <w:rPr>
                      <w:sz w:val="14"/>
                      <w:szCs w:val="14"/>
                    </w:rPr>
                  </w:pPr>
                  <w:r>
                    <w:rPr>
                      <w:b/>
                      <w:bCs/>
                      <w:spacing w:val="4"/>
                      <w:sz w:val="14"/>
                      <w:szCs w:val="14"/>
                    </w:rPr>
                    <w:t>夜间</w:t>
                  </w:r>
                </w:p>
              </w:tc>
            </w:tr>
            <w:tr w14:paraId="11F2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1184" w:type="dxa"/>
                  <w:vAlign w:val="top"/>
                </w:tcPr>
                <w:p w14:paraId="4F2C7CAF">
                  <w:pPr>
                    <w:pStyle w:val="6"/>
                    <w:spacing w:before="75" w:line="224" w:lineRule="auto"/>
                    <w:jc w:val="right"/>
                    <w:rPr>
                      <w:sz w:val="14"/>
                      <w:szCs w:val="14"/>
                    </w:rPr>
                  </w:pPr>
                  <w:r>
                    <w:rPr>
                      <w:spacing w:val="-8"/>
                      <w:sz w:val="14"/>
                      <w:szCs w:val="14"/>
                    </w:rPr>
                    <w:t>东界（</w:t>
                  </w:r>
                  <w:r>
                    <w:rPr>
                      <w:rFonts w:ascii="Times New Roman" w:hAnsi="Times New Roman" w:eastAsia="Times New Roman" w:cs="Times New Roman"/>
                      <w:spacing w:val="-8"/>
                      <w:sz w:val="14"/>
                      <w:szCs w:val="14"/>
                    </w:rPr>
                    <w:t>25.5,47.82,0</w:t>
                  </w:r>
                  <w:r>
                    <w:rPr>
                      <w:spacing w:val="-8"/>
                      <w:sz w:val="14"/>
                      <w:szCs w:val="14"/>
                    </w:rPr>
                    <w:t>）</w:t>
                  </w:r>
                </w:p>
              </w:tc>
              <w:tc>
                <w:tcPr>
                  <w:tcW w:w="749" w:type="dxa"/>
                  <w:vAlign w:val="top"/>
                </w:tcPr>
                <w:p w14:paraId="043712BE">
                  <w:pPr>
                    <w:spacing w:before="100" w:line="198" w:lineRule="auto"/>
                    <w:ind w:left="239"/>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20m</w:t>
                  </w:r>
                </w:p>
              </w:tc>
              <w:tc>
                <w:tcPr>
                  <w:tcW w:w="472" w:type="dxa"/>
                  <w:vAlign w:val="top"/>
                </w:tcPr>
                <w:p w14:paraId="28512EA3">
                  <w:pPr>
                    <w:spacing w:before="100"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46.9</w:t>
                  </w:r>
                </w:p>
              </w:tc>
              <w:tc>
                <w:tcPr>
                  <w:tcW w:w="426" w:type="dxa"/>
                  <w:vAlign w:val="top"/>
                </w:tcPr>
                <w:p w14:paraId="3A7F0117">
                  <w:pPr>
                    <w:spacing w:before="97"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431C1E64">
                  <w:pPr>
                    <w:spacing w:before="100"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46.9</w:t>
                  </w:r>
                </w:p>
              </w:tc>
              <w:tc>
                <w:tcPr>
                  <w:tcW w:w="387" w:type="dxa"/>
                  <w:vAlign w:val="top"/>
                </w:tcPr>
                <w:p w14:paraId="2A9B5242">
                  <w:pPr>
                    <w:spacing w:before="97"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5ADB1265">
                  <w:pPr>
                    <w:spacing w:before="100"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356D3DF0">
                  <w:pPr>
                    <w:spacing w:before="100"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79ABAB30">
                  <w:pPr>
                    <w:spacing w:before="100" w:line="198" w:lineRule="auto"/>
                    <w:ind w:left="60"/>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45.28</w:t>
                  </w:r>
                </w:p>
              </w:tc>
              <w:tc>
                <w:tcPr>
                  <w:tcW w:w="410" w:type="dxa"/>
                  <w:vAlign w:val="top"/>
                </w:tcPr>
                <w:p w14:paraId="2E12B317">
                  <w:pPr>
                    <w:spacing w:before="97"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6E9228BA">
                  <w:pPr>
                    <w:spacing w:before="97" w:line="202" w:lineRule="auto"/>
                    <w:ind w:left="22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79" w:type="dxa"/>
                  <w:vAlign w:val="top"/>
                </w:tcPr>
                <w:p w14:paraId="37EAEC33">
                  <w:pPr>
                    <w:spacing w:before="97" w:line="202"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9" w:type="dxa"/>
                  <w:vAlign w:val="top"/>
                </w:tcPr>
                <w:p w14:paraId="15F122F2">
                  <w:pPr>
                    <w:spacing w:before="97" w:line="202" w:lineRule="auto"/>
                    <w:ind w:left="18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0" w:type="dxa"/>
                  <w:vAlign w:val="top"/>
                </w:tcPr>
                <w:p w14:paraId="58E388C1">
                  <w:pPr>
                    <w:spacing w:before="97"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3F95AEB3">
                  <w:pPr>
                    <w:pStyle w:val="6"/>
                    <w:spacing w:before="74" w:line="232" w:lineRule="auto"/>
                    <w:ind w:left="91"/>
                    <w:rPr>
                      <w:sz w:val="14"/>
                      <w:szCs w:val="14"/>
                    </w:rPr>
                  </w:pPr>
                  <w:r>
                    <w:rPr>
                      <w:spacing w:val="6"/>
                      <w:sz w:val="14"/>
                      <w:szCs w:val="14"/>
                    </w:rPr>
                    <w:t>达标</w:t>
                  </w:r>
                </w:p>
              </w:tc>
              <w:tc>
                <w:tcPr>
                  <w:tcW w:w="462" w:type="dxa"/>
                  <w:vAlign w:val="top"/>
                </w:tcPr>
                <w:p w14:paraId="22A6F18B">
                  <w:pPr>
                    <w:spacing w:before="97"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C95C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1184" w:type="dxa"/>
                  <w:vAlign w:val="top"/>
                </w:tcPr>
                <w:p w14:paraId="7AD5A5B7">
                  <w:pPr>
                    <w:pStyle w:val="6"/>
                    <w:spacing w:before="73" w:line="224" w:lineRule="auto"/>
                    <w:jc w:val="right"/>
                    <w:rPr>
                      <w:sz w:val="14"/>
                      <w:szCs w:val="14"/>
                    </w:rPr>
                  </w:pPr>
                  <w:r>
                    <w:rPr>
                      <w:spacing w:val="-3"/>
                      <w:sz w:val="14"/>
                      <w:szCs w:val="14"/>
                    </w:rPr>
                    <w:t>南界（</w:t>
                  </w:r>
                  <w:r>
                    <w:rPr>
                      <w:rFonts w:ascii="Times New Roman" w:hAnsi="Times New Roman" w:eastAsia="Times New Roman" w:cs="Times New Roman"/>
                      <w:spacing w:val="-3"/>
                      <w:sz w:val="14"/>
                      <w:szCs w:val="14"/>
                    </w:rPr>
                    <w:t>8.5,-1.58,0</w:t>
                  </w:r>
                  <w:r>
                    <w:rPr>
                      <w:spacing w:val="-3"/>
                      <w:sz w:val="14"/>
                      <w:szCs w:val="14"/>
                    </w:rPr>
                    <w:t>）</w:t>
                  </w:r>
                </w:p>
              </w:tc>
              <w:tc>
                <w:tcPr>
                  <w:tcW w:w="749" w:type="dxa"/>
                  <w:vAlign w:val="top"/>
                </w:tcPr>
                <w:p w14:paraId="4736228A">
                  <w:pPr>
                    <w:spacing w:before="98" w:line="198" w:lineRule="auto"/>
                    <w:ind w:left="253"/>
                    <w:rPr>
                      <w:rFonts w:ascii="Times New Roman" w:hAnsi="Times New Roman" w:eastAsia="Times New Roman" w:cs="Times New Roman"/>
                      <w:sz w:val="14"/>
                      <w:szCs w:val="14"/>
                    </w:rPr>
                  </w:pPr>
                  <w:r>
                    <w:rPr>
                      <w:rFonts w:ascii="Times New Roman" w:hAnsi="Times New Roman" w:eastAsia="Times New Roman" w:cs="Times New Roman"/>
                      <w:sz w:val="14"/>
                      <w:szCs w:val="14"/>
                    </w:rPr>
                    <w:t>10m</w:t>
                  </w:r>
                </w:p>
              </w:tc>
              <w:tc>
                <w:tcPr>
                  <w:tcW w:w="472" w:type="dxa"/>
                  <w:vAlign w:val="top"/>
                </w:tcPr>
                <w:p w14:paraId="5D43D294">
                  <w:pPr>
                    <w:spacing w:before="98"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44.0</w:t>
                  </w:r>
                </w:p>
              </w:tc>
              <w:tc>
                <w:tcPr>
                  <w:tcW w:w="426" w:type="dxa"/>
                  <w:vAlign w:val="top"/>
                </w:tcPr>
                <w:p w14:paraId="54567166">
                  <w:pPr>
                    <w:spacing w:before="95"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207BB81B">
                  <w:pPr>
                    <w:spacing w:before="98"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44.0</w:t>
                  </w:r>
                </w:p>
              </w:tc>
              <w:tc>
                <w:tcPr>
                  <w:tcW w:w="387" w:type="dxa"/>
                  <w:vAlign w:val="top"/>
                </w:tcPr>
                <w:p w14:paraId="376AB8DA">
                  <w:pPr>
                    <w:spacing w:before="95"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1A8F9CA0">
                  <w:pPr>
                    <w:spacing w:before="98"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1BF5C113">
                  <w:pPr>
                    <w:spacing w:before="98"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6FD71ACF">
                  <w:pPr>
                    <w:spacing w:before="98" w:line="198" w:lineRule="auto"/>
                    <w:ind w:left="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51.27</w:t>
                  </w:r>
                </w:p>
              </w:tc>
              <w:tc>
                <w:tcPr>
                  <w:tcW w:w="410" w:type="dxa"/>
                  <w:vAlign w:val="top"/>
                </w:tcPr>
                <w:p w14:paraId="0E0C7391">
                  <w:pPr>
                    <w:spacing w:before="95"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0C2DA7D4">
                  <w:pPr>
                    <w:spacing w:before="95" w:line="202" w:lineRule="auto"/>
                    <w:ind w:left="22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79" w:type="dxa"/>
                  <w:vAlign w:val="top"/>
                </w:tcPr>
                <w:p w14:paraId="2FE3B458">
                  <w:pPr>
                    <w:spacing w:before="95" w:line="202"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9" w:type="dxa"/>
                  <w:vAlign w:val="top"/>
                </w:tcPr>
                <w:p w14:paraId="610625D8">
                  <w:pPr>
                    <w:spacing w:before="95" w:line="202" w:lineRule="auto"/>
                    <w:ind w:left="18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0" w:type="dxa"/>
                  <w:vAlign w:val="top"/>
                </w:tcPr>
                <w:p w14:paraId="64B93950">
                  <w:pPr>
                    <w:spacing w:before="95"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55AF76D6">
                  <w:pPr>
                    <w:pStyle w:val="6"/>
                    <w:spacing w:before="72" w:line="232" w:lineRule="auto"/>
                    <w:ind w:left="91"/>
                    <w:rPr>
                      <w:sz w:val="14"/>
                      <w:szCs w:val="14"/>
                    </w:rPr>
                  </w:pPr>
                  <w:r>
                    <w:rPr>
                      <w:spacing w:val="6"/>
                      <w:sz w:val="14"/>
                      <w:szCs w:val="14"/>
                    </w:rPr>
                    <w:t>达标</w:t>
                  </w:r>
                </w:p>
              </w:tc>
              <w:tc>
                <w:tcPr>
                  <w:tcW w:w="462" w:type="dxa"/>
                  <w:vAlign w:val="top"/>
                </w:tcPr>
                <w:p w14:paraId="32D0F8A3">
                  <w:pPr>
                    <w:spacing w:before="95"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5AC3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84" w:type="dxa"/>
                  <w:vAlign w:val="top"/>
                </w:tcPr>
                <w:p w14:paraId="32F2DC7E">
                  <w:pPr>
                    <w:pStyle w:val="6"/>
                    <w:spacing w:before="77" w:line="233" w:lineRule="auto"/>
                    <w:ind w:left="460"/>
                    <w:rPr>
                      <w:sz w:val="14"/>
                      <w:szCs w:val="14"/>
                    </w:rPr>
                  </w:pPr>
                  <w:r>
                    <w:rPr>
                      <w:spacing w:val="-1"/>
                      <w:sz w:val="14"/>
                      <w:szCs w:val="14"/>
                    </w:rPr>
                    <w:t>西界</w:t>
                  </w:r>
                </w:p>
                <w:p w14:paraId="385C9323">
                  <w:pPr>
                    <w:pStyle w:val="6"/>
                    <w:spacing w:before="63" w:line="224" w:lineRule="auto"/>
                    <w:ind w:left="105"/>
                    <w:rPr>
                      <w:sz w:val="14"/>
                      <w:szCs w:val="14"/>
                    </w:rPr>
                  </w:pPr>
                  <w:r>
                    <w:rPr>
                      <w:spacing w:val="-3"/>
                      <w:sz w:val="14"/>
                      <w:szCs w:val="14"/>
                    </w:rPr>
                    <w:t>（</w:t>
                  </w:r>
                  <w:r>
                    <w:rPr>
                      <w:rFonts w:ascii="Times New Roman" w:hAnsi="Times New Roman" w:eastAsia="Times New Roman" w:cs="Times New Roman"/>
                      <w:spacing w:val="-3"/>
                      <w:sz w:val="14"/>
                      <w:szCs w:val="14"/>
                    </w:rPr>
                    <w:t>-9.58,47.28,0</w:t>
                  </w:r>
                  <w:r>
                    <w:rPr>
                      <w:spacing w:val="-3"/>
                      <w:sz w:val="14"/>
                      <w:szCs w:val="14"/>
                    </w:rPr>
                    <w:t>）</w:t>
                  </w:r>
                </w:p>
              </w:tc>
              <w:tc>
                <w:tcPr>
                  <w:tcW w:w="749" w:type="dxa"/>
                  <w:vAlign w:val="top"/>
                </w:tcPr>
                <w:p w14:paraId="2CB83F61">
                  <w:pPr>
                    <w:spacing w:before="223" w:line="198" w:lineRule="auto"/>
                    <w:ind w:left="253"/>
                    <w:rPr>
                      <w:rFonts w:ascii="Times New Roman" w:hAnsi="Times New Roman" w:eastAsia="Times New Roman" w:cs="Times New Roman"/>
                      <w:sz w:val="14"/>
                      <w:szCs w:val="14"/>
                    </w:rPr>
                  </w:pPr>
                  <w:r>
                    <w:rPr>
                      <w:rFonts w:ascii="Times New Roman" w:hAnsi="Times New Roman" w:eastAsia="Times New Roman" w:cs="Times New Roman"/>
                      <w:sz w:val="14"/>
                      <w:szCs w:val="14"/>
                    </w:rPr>
                    <w:t>11m</w:t>
                  </w:r>
                </w:p>
              </w:tc>
              <w:tc>
                <w:tcPr>
                  <w:tcW w:w="472" w:type="dxa"/>
                  <w:vAlign w:val="top"/>
                </w:tcPr>
                <w:p w14:paraId="6B0A19CC">
                  <w:pPr>
                    <w:spacing w:before="223"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43.8</w:t>
                  </w:r>
                </w:p>
              </w:tc>
              <w:tc>
                <w:tcPr>
                  <w:tcW w:w="426" w:type="dxa"/>
                  <w:vAlign w:val="top"/>
                </w:tcPr>
                <w:p w14:paraId="20DF83D5">
                  <w:pPr>
                    <w:spacing w:before="220"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37C9223A">
                  <w:pPr>
                    <w:spacing w:before="223"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43.8</w:t>
                  </w:r>
                </w:p>
              </w:tc>
              <w:tc>
                <w:tcPr>
                  <w:tcW w:w="387" w:type="dxa"/>
                  <w:vAlign w:val="top"/>
                </w:tcPr>
                <w:p w14:paraId="63B0A2F3">
                  <w:pPr>
                    <w:spacing w:before="220"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125D8893">
                  <w:pPr>
                    <w:spacing w:before="223"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35BB7745">
                  <w:pPr>
                    <w:spacing w:before="223"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7CC1CE75">
                  <w:pPr>
                    <w:spacing w:before="223" w:line="198" w:lineRule="auto"/>
                    <w:ind w:left="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53.68</w:t>
                  </w:r>
                </w:p>
              </w:tc>
              <w:tc>
                <w:tcPr>
                  <w:tcW w:w="410" w:type="dxa"/>
                  <w:vAlign w:val="top"/>
                </w:tcPr>
                <w:p w14:paraId="548F2A9A">
                  <w:pPr>
                    <w:spacing w:before="220"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434D4B7B">
                  <w:pPr>
                    <w:spacing w:before="220" w:line="202" w:lineRule="auto"/>
                    <w:ind w:left="22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79" w:type="dxa"/>
                  <w:vAlign w:val="top"/>
                </w:tcPr>
                <w:p w14:paraId="58EEA3B0">
                  <w:pPr>
                    <w:spacing w:before="220" w:line="202"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9" w:type="dxa"/>
                  <w:vAlign w:val="top"/>
                </w:tcPr>
                <w:p w14:paraId="3BCCB569">
                  <w:pPr>
                    <w:spacing w:before="220" w:line="202" w:lineRule="auto"/>
                    <w:ind w:left="18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0" w:type="dxa"/>
                  <w:vAlign w:val="top"/>
                </w:tcPr>
                <w:p w14:paraId="4F43A6B6">
                  <w:pPr>
                    <w:spacing w:before="220"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1BC05423">
                  <w:pPr>
                    <w:pStyle w:val="6"/>
                    <w:spacing w:before="197" w:line="232" w:lineRule="auto"/>
                    <w:ind w:left="91"/>
                    <w:rPr>
                      <w:sz w:val="14"/>
                      <w:szCs w:val="14"/>
                    </w:rPr>
                  </w:pPr>
                  <w:r>
                    <w:rPr>
                      <w:spacing w:val="6"/>
                      <w:sz w:val="14"/>
                      <w:szCs w:val="14"/>
                    </w:rPr>
                    <w:t>达标</w:t>
                  </w:r>
                </w:p>
              </w:tc>
              <w:tc>
                <w:tcPr>
                  <w:tcW w:w="462" w:type="dxa"/>
                  <w:vAlign w:val="top"/>
                </w:tcPr>
                <w:p w14:paraId="5AA674C6">
                  <w:pPr>
                    <w:spacing w:before="220"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EF80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84" w:type="dxa"/>
                  <w:vAlign w:val="top"/>
                </w:tcPr>
                <w:p w14:paraId="6A4BCE5F">
                  <w:pPr>
                    <w:pStyle w:val="6"/>
                    <w:spacing w:before="77" w:line="233" w:lineRule="auto"/>
                    <w:ind w:left="458"/>
                    <w:rPr>
                      <w:sz w:val="14"/>
                      <w:szCs w:val="14"/>
                    </w:rPr>
                  </w:pPr>
                  <w:r>
                    <w:rPr>
                      <w:sz w:val="14"/>
                      <w:szCs w:val="14"/>
                    </w:rPr>
                    <w:t>北界</w:t>
                  </w:r>
                </w:p>
                <w:p w14:paraId="4A4AE875">
                  <w:pPr>
                    <w:pStyle w:val="6"/>
                    <w:spacing w:before="63" w:line="224" w:lineRule="auto"/>
                    <w:ind w:left="93"/>
                    <w:rPr>
                      <w:sz w:val="14"/>
                      <w:szCs w:val="14"/>
                    </w:rPr>
                  </w:pPr>
                  <w:r>
                    <w:rPr>
                      <w:spacing w:val="-3"/>
                      <w:sz w:val="14"/>
                      <w:szCs w:val="14"/>
                    </w:rPr>
                    <w:t>（</w:t>
                  </w:r>
                  <w:r>
                    <w:rPr>
                      <w:rFonts w:ascii="Times New Roman" w:hAnsi="Times New Roman" w:eastAsia="Times New Roman" w:cs="Times New Roman"/>
                      <w:spacing w:val="-3"/>
                      <w:sz w:val="14"/>
                      <w:szCs w:val="14"/>
                    </w:rPr>
                    <w:t>12.79,102.4,0</w:t>
                  </w:r>
                  <w:r>
                    <w:rPr>
                      <w:spacing w:val="-3"/>
                      <w:sz w:val="14"/>
                      <w:szCs w:val="14"/>
                    </w:rPr>
                    <w:t>）</w:t>
                  </w:r>
                </w:p>
              </w:tc>
              <w:tc>
                <w:tcPr>
                  <w:tcW w:w="749" w:type="dxa"/>
                  <w:vAlign w:val="top"/>
                </w:tcPr>
                <w:p w14:paraId="528C9F19">
                  <w:pPr>
                    <w:spacing w:before="223"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60m</w:t>
                  </w:r>
                </w:p>
              </w:tc>
              <w:tc>
                <w:tcPr>
                  <w:tcW w:w="472" w:type="dxa"/>
                  <w:vAlign w:val="top"/>
                </w:tcPr>
                <w:p w14:paraId="708A3361">
                  <w:pPr>
                    <w:spacing w:before="223"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48.4</w:t>
                  </w:r>
                </w:p>
              </w:tc>
              <w:tc>
                <w:tcPr>
                  <w:tcW w:w="426" w:type="dxa"/>
                  <w:vAlign w:val="top"/>
                </w:tcPr>
                <w:p w14:paraId="73CD32C5">
                  <w:pPr>
                    <w:spacing w:before="220"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49107797">
                  <w:pPr>
                    <w:spacing w:before="223"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48.4</w:t>
                  </w:r>
                </w:p>
              </w:tc>
              <w:tc>
                <w:tcPr>
                  <w:tcW w:w="387" w:type="dxa"/>
                  <w:vAlign w:val="top"/>
                </w:tcPr>
                <w:p w14:paraId="0C33F92A">
                  <w:pPr>
                    <w:spacing w:before="220"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6CE94BE0">
                  <w:pPr>
                    <w:spacing w:before="223"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48D29646">
                  <w:pPr>
                    <w:spacing w:before="223"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0A4DB336">
                  <w:pPr>
                    <w:spacing w:before="223" w:line="198" w:lineRule="auto"/>
                    <w:ind w:left="6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36.74</w:t>
                  </w:r>
                </w:p>
              </w:tc>
              <w:tc>
                <w:tcPr>
                  <w:tcW w:w="410" w:type="dxa"/>
                  <w:vAlign w:val="top"/>
                </w:tcPr>
                <w:p w14:paraId="3556F1A0">
                  <w:pPr>
                    <w:spacing w:before="220"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6CC7E027">
                  <w:pPr>
                    <w:spacing w:before="220" w:line="202" w:lineRule="auto"/>
                    <w:ind w:left="22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379" w:type="dxa"/>
                  <w:vAlign w:val="top"/>
                </w:tcPr>
                <w:p w14:paraId="2AA0A0CD">
                  <w:pPr>
                    <w:spacing w:before="220" w:line="202" w:lineRule="auto"/>
                    <w:ind w:left="16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9" w:type="dxa"/>
                  <w:vAlign w:val="top"/>
                </w:tcPr>
                <w:p w14:paraId="2DD9CB75">
                  <w:pPr>
                    <w:spacing w:before="220" w:line="202" w:lineRule="auto"/>
                    <w:ind w:left="187"/>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10" w:type="dxa"/>
                  <w:vAlign w:val="top"/>
                </w:tcPr>
                <w:p w14:paraId="0A2C8B7A">
                  <w:pPr>
                    <w:spacing w:before="220"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5A0219E5">
                  <w:pPr>
                    <w:pStyle w:val="6"/>
                    <w:spacing w:before="198" w:line="232" w:lineRule="auto"/>
                    <w:ind w:left="91"/>
                    <w:rPr>
                      <w:sz w:val="14"/>
                      <w:szCs w:val="14"/>
                    </w:rPr>
                  </w:pPr>
                  <w:r>
                    <w:rPr>
                      <w:spacing w:val="6"/>
                      <w:sz w:val="14"/>
                      <w:szCs w:val="14"/>
                    </w:rPr>
                    <w:t>达标</w:t>
                  </w:r>
                </w:p>
              </w:tc>
              <w:tc>
                <w:tcPr>
                  <w:tcW w:w="462" w:type="dxa"/>
                  <w:vAlign w:val="top"/>
                </w:tcPr>
                <w:p w14:paraId="2D4A67DD">
                  <w:pPr>
                    <w:spacing w:before="220"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270E1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84" w:type="dxa"/>
                  <w:vAlign w:val="top"/>
                </w:tcPr>
                <w:p w14:paraId="54C7D599">
                  <w:pPr>
                    <w:pStyle w:val="6"/>
                    <w:spacing w:before="78" w:line="275" w:lineRule="auto"/>
                    <w:ind w:left="93" w:right="82" w:firstLine="162"/>
                    <w:rPr>
                      <w:sz w:val="14"/>
                      <w:szCs w:val="14"/>
                    </w:rPr>
                  </w:pPr>
                  <w:r>
                    <w:rPr>
                      <w:spacing w:val="-3"/>
                      <w:sz w:val="14"/>
                      <w:szCs w:val="14"/>
                    </w:rPr>
                    <w:t>东北面住户</w:t>
                  </w:r>
                  <w:r>
                    <w:rPr>
                      <w:spacing w:val="1"/>
                      <w:sz w:val="14"/>
                      <w:szCs w:val="14"/>
                    </w:rPr>
                    <w:t xml:space="preserve">   </w:t>
                  </w:r>
                  <w:r>
                    <w:rPr>
                      <w:spacing w:val="-4"/>
                      <w:sz w:val="14"/>
                      <w:szCs w:val="14"/>
                    </w:rPr>
                    <w:t>（</w:t>
                  </w:r>
                  <w:r>
                    <w:rPr>
                      <w:rFonts w:ascii="Times New Roman" w:hAnsi="Times New Roman" w:eastAsia="Times New Roman" w:cs="Times New Roman"/>
                      <w:spacing w:val="-4"/>
                      <w:sz w:val="14"/>
                      <w:szCs w:val="14"/>
                    </w:rPr>
                    <w:t>31.47,82.46,0</w:t>
                  </w:r>
                  <w:r>
                    <w:rPr>
                      <w:spacing w:val="-4"/>
                      <w:sz w:val="14"/>
                      <w:szCs w:val="14"/>
                    </w:rPr>
                    <w:t>）</w:t>
                  </w:r>
                </w:p>
              </w:tc>
              <w:tc>
                <w:tcPr>
                  <w:tcW w:w="749" w:type="dxa"/>
                  <w:vAlign w:val="top"/>
                </w:tcPr>
                <w:p w14:paraId="6D76F98F">
                  <w:pPr>
                    <w:spacing w:before="223" w:line="198" w:lineRule="auto"/>
                    <w:ind w:left="238"/>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45m</w:t>
                  </w:r>
                </w:p>
              </w:tc>
              <w:tc>
                <w:tcPr>
                  <w:tcW w:w="472" w:type="dxa"/>
                  <w:vAlign w:val="top"/>
                </w:tcPr>
                <w:p w14:paraId="71506014">
                  <w:pPr>
                    <w:spacing w:before="223"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44.5</w:t>
                  </w:r>
                </w:p>
              </w:tc>
              <w:tc>
                <w:tcPr>
                  <w:tcW w:w="426" w:type="dxa"/>
                  <w:vAlign w:val="top"/>
                </w:tcPr>
                <w:p w14:paraId="7DFF7384">
                  <w:pPr>
                    <w:spacing w:before="221"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090F55AC">
                  <w:pPr>
                    <w:spacing w:before="223"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44.5</w:t>
                  </w:r>
                </w:p>
              </w:tc>
              <w:tc>
                <w:tcPr>
                  <w:tcW w:w="387" w:type="dxa"/>
                  <w:vAlign w:val="top"/>
                </w:tcPr>
                <w:p w14:paraId="18D3959F">
                  <w:pPr>
                    <w:spacing w:before="221"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7C41297A">
                  <w:pPr>
                    <w:spacing w:before="223"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415F2373">
                  <w:pPr>
                    <w:spacing w:before="223"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739F5AB1">
                  <w:pPr>
                    <w:spacing w:before="223" w:line="198" w:lineRule="auto"/>
                    <w:ind w:left="6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39.26</w:t>
                  </w:r>
                </w:p>
              </w:tc>
              <w:tc>
                <w:tcPr>
                  <w:tcW w:w="410" w:type="dxa"/>
                  <w:vAlign w:val="top"/>
                </w:tcPr>
                <w:p w14:paraId="7E8FE775">
                  <w:pPr>
                    <w:spacing w:before="221"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3FDD0BB2">
                  <w:pPr>
                    <w:spacing w:before="223" w:line="198" w:lineRule="auto"/>
                    <w:ind w:left="7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45.64</w:t>
                  </w:r>
                </w:p>
              </w:tc>
              <w:tc>
                <w:tcPr>
                  <w:tcW w:w="379" w:type="dxa"/>
                  <w:vAlign w:val="top"/>
                </w:tcPr>
                <w:p w14:paraId="502F7C68">
                  <w:pPr>
                    <w:rPr>
                      <w:rFonts w:ascii="Arial"/>
                      <w:sz w:val="21"/>
                    </w:rPr>
                  </w:pPr>
                </w:p>
              </w:tc>
              <w:tc>
                <w:tcPr>
                  <w:tcW w:w="419" w:type="dxa"/>
                  <w:vAlign w:val="top"/>
                </w:tcPr>
                <w:p w14:paraId="60EB056A">
                  <w:pPr>
                    <w:spacing w:before="223" w:line="198" w:lineRule="auto"/>
                    <w:ind w:left="94"/>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w:t>
                  </w:r>
                  <w:r>
                    <w:rPr>
                      <w:rFonts w:ascii="Times New Roman" w:hAnsi="Times New Roman" w:eastAsia="Times New Roman" w:cs="Times New Roman"/>
                      <w:spacing w:val="-17"/>
                      <w:sz w:val="14"/>
                      <w:szCs w:val="14"/>
                    </w:rPr>
                    <w:t xml:space="preserve"> </w:t>
                  </w:r>
                  <w:r>
                    <w:rPr>
                      <w:rFonts w:ascii="Times New Roman" w:hAnsi="Times New Roman" w:eastAsia="Times New Roman" w:cs="Times New Roman"/>
                      <w:spacing w:val="-5"/>
                      <w:sz w:val="14"/>
                      <w:szCs w:val="14"/>
                    </w:rPr>
                    <w:t>14</w:t>
                  </w:r>
                </w:p>
              </w:tc>
              <w:tc>
                <w:tcPr>
                  <w:tcW w:w="410" w:type="dxa"/>
                  <w:vAlign w:val="top"/>
                </w:tcPr>
                <w:p w14:paraId="60AC4847">
                  <w:pPr>
                    <w:spacing w:before="221"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2BBFDBAF">
                  <w:pPr>
                    <w:pStyle w:val="6"/>
                    <w:spacing w:before="198" w:line="232" w:lineRule="auto"/>
                    <w:ind w:left="91"/>
                    <w:rPr>
                      <w:sz w:val="14"/>
                      <w:szCs w:val="14"/>
                    </w:rPr>
                  </w:pPr>
                  <w:r>
                    <w:rPr>
                      <w:spacing w:val="6"/>
                      <w:sz w:val="14"/>
                      <w:szCs w:val="14"/>
                    </w:rPr>
                    <w:t>达标</w:t>
                  </w:r>
                </w:p>
              </w:tc>
              <w:tc>
                <w:tcPr>
                  <w:tcW w:w="462" w:type="dxa"/>
                  <w:vAlign w:val="top"/>
                </w:tcPr>
                <w:p w14:paraId="5E8E888C">
                  <w:pPr>
                    <w:spacing w:before="221"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14:paraId="1578B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184" w:type="dxa"/>
                  <w:vAlign w:val="top"/>
                </w:tcPr>
                <w:p w14:paraId="677BDC1A">
                  <w:pPr>
                    <w:pStyle w:val="6"/>
                    <w:spacing w:before="86" w:line="280" w:lineRule="auto"/>
                    <w:ind w:left="49" w:right="36" w:firstLine="205"/>
                    <w:rPr>
                      <w:sz w:val="14"/>
                      <w:szCs w:val="14"/>
                    </w:rPr>
                  </w:pPr>
                  <w:r>
                    <w:rPr>
                      <w:spacing w:val="-3"/>
                      <w:sz w:val="14"/>
                      <w:szCs w:val="14"/>
                    </w:rPr>
                    <w:t>东南面住户</w:t>
                  </w:r>
                  <w:r>
                    <w:rPr>
                      <w:sz w:val="14"/>
                      <w:szCs w:val="14"/>
                    </w:rPr>
                    <w:t xml:space="preserve">    </w:t>
                  </w:r>
                  <w:r>
                    <w:rPr>
                      <w:spacing w:val="-3"/>
                      <w:sz w:val="14"/>
                      <w:szCs w:val="14"/>
                    </w:rPr>
                    <w:t>（</w:t>
                  </w:r>
                  <w:r>
                    <w:rPr>
                      <w:rFonts w:ascii="Times New Roman" w:hAnsi="Times New Roman" w:eastAsia="Times New Roman" w:cs="Times New Roman"/>
                      <w:spacing w:val="-3"/>
                      <w:sz w:val="14"/>
                      <w:szCs w:val="14"/>
                    </w:rPr>
                    <w:t>48.65,-12.67,-5</w:t>
                  </w:r>
                  <w:r>
                    <w:rPr>
                      <w:spacing w:val="-3"/>
                      <w:sz w:val="14"/>
                      <w:szCs w:val="14"/>
                    </w:rPr>
                    <w:t>）</w:t>
                  </w:r>
                </w:p>
              </w:tc>
              <w:tc>
                <w:tcPr>
                  <w:tcW w:w="749" w:type="dxa"/>
                  <w:vAlign w:val="top"/>
                </w:tcPr>
                <w:p w14:paraId="304D5A5E">
                  <w:pPr>
                    <w:spacing w:before="231" w:line="198" w:lineRule="auto"/>
                    <w:ind w:left="242"/>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39m</w:t>
                  </w:r>
                </w:p>
              </w:tc>
              <w:tc>
                <w:tcPr>
                  <w:tcW w:w="472" w:type="dxa"/>
                  <w:vAlign w:val="top"/>
                </w:tcPr>
                <w:p w14:paraId="5E621DF8">
                  <w:pPr>
                    <w:spacing w:before="231" w:line="198" w:lineRule="auto"/>
                    <w:ind w:left="10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46.7</w:t>
                  </w:r>
                </w:p>
              </w:tc>
              <w:tc>
                <w:tcPr>
                  <w:tcW w:w="426" w:type="dxa"/>
                  <w:vAlign w:val="top"/>
                </w:tcPr>
                <w:p w14:paraId="7BA755E6">
                  <w:pPr>
                    <w:spacing w:before="228"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34" w:type="dxa"/>
                  <w:vAlign w:val="top"/>
                </w:tcPr>
                <w:p w14:paraId="7B64EDD1">
                  <w:pPr>
                    <w:spacing w:before="231" w:line="198" w:lineRule="auto"/>
                    <w:ind w:left="84"/>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46.7</w:t>
                  </w:r>
                </w:p>
              </w:tc>
              <w:tc>
                <w:tcPr>
                  <w:tcW w:w="387" w:type="dxa"/>
                  <w:vAlign w:val="top"/>
                </w:tcPr>
                <w:p w14:paraId="18FBF1D9">
                  <w:pPr>
                    <w:spacing w:before="228" w:line="202"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66" w:type="dxa"/>
                  <w:vAlign w:val="top"/>
                </w:tcPr>
                <w:p w14:paraId="2D5D68D1">
                  <w:pPr>
                    <w:spacing w:before="231" w:line="198" w:lineRule="auto"/>
                    <w:ind w:left="162"/>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60</w:t>
                  </w:r>
                </w:p>
              </w:tc>
              <w:tc>
                <w:tcPr>
                  <w:tcW w:w="395" w:type="dxa"/>
                  <w:vAlign w:val="top"/>
                </w:tcPr>
                <w:p w14:paraId="701CA427">
                  <w:pPr>
                    <w:spacing w:before="231" w:line="198" w:lineRule="auto"/>
                    <w:ind w:left="127"/>
                    <w:rPr>
                      <w:rFonts w:ascii="Times New Roman" w:hAnsi="Times New Roman" w:eastAsia="Times New Roman" w:cs="Times New Roman"/>
                      <w:sz w:val="14"/>
                      <w:szCs w:val="14"/>
                    </w:rPr>
                  </w:pPr>
                  <w:r>
                    <w:rPr>
                      <w:rFonts w:ascii="Times New Roman" w:hAnsi="Times New Roman" w:eastAsia="Times New Roman" w:cs="Times New Roman"/>
                      <w:sz w:val="14"/>
                      <w:szCs w:val="14"/>
                    </w:rPr>
                    <w:t>50</w:t>
                  </w:r>
                </w:p>
              </w:tc>
              <w:tc>
                <w:tcPr>
                  <w:tcW w:w="458" w:type="dxa"/>
                  <w:vAlign w:val="top"/>
                </w:tcPr>
                <w:p w14:paraId="1F8480AA">
                  <w:pPr>
                    <w:spacing w:before="231" w:line="198" w:lineRule="auto"/>
                    <w:ind w:left="60"/>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40.57</w:t>
                  </w:r>
                </w:p>
              </w:tc>
              <w:tc>
                <w:tcPr>
                  <w:tcW w:w="410" w:type="dxa"/>
                  <w:vAlign w:val="top"/>
                </w:tcPr>
                <w:p w14:paraId="52A629AA">
                  <w:pPr>
                    <w:spacing w:before="228" w:line="202" w:lineRule="auto"/>
                    <w:ind w:left="18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96" w:type="dxa"/>
                  <w:vAlign w:val="top"/>
                </w:tcPr>
                <w:p w14:paraId="3D76F4A4">
                  <w:pPr>
                    <w:spacing w:before="231" w:line="198" w:lineRule="auto"/>
                    <w:ind w:left="78"/>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47.65</w:t>
                  </w:r>
                </w:p>
              </w:tc>
              <w:tc>
                <w:tcPr>
                  <w:tcW w:w="379" w:type="dxa"/>
                  <w:vAlign w:val="top"/>
                </w:tcPr>
                <w:p w14:paraId="07AA7D58">
                  <w:pPr>
                    <w:rPr>
                      <w:rFonts w:ascii="Arial"/>
                      <w:sz w:val="21"/>
                    </w:rPr>
                  </w:pPr>
                </w:p>
              </w:tc>
              <w:tc>
                <w:tcPr>
                  <w:tcW w:w="419" w:type="dxa"/>
                  <w:vAlign w:val="top"/>
                </w:tcPr>
                <w:p w14:paraId="638DD7C4">
                  <w:pPr>
                    <w:spacing w:before="231" w:line="198" w:lineRule="auto"/>
                    <w:ind w:left="8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0.95</w:t>
                  </w:r>
                </w:p>
              </w:tc>
              <w:tc>
                <w:tcPr>
                  <w:tcW w:w="410" w:type="dxa"/>
                  <w:vAlign w:val="top"/>
                </w:tcPr>
                <w:p w14:paraId="2B9A5B7A">
                  <w:pPr>
                    <w:spacing w:before="228" w:line="202" w:lineRule="auto"/>
                    <w:ind w:left="18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73" w:type="dxa"/>
                  <w:vAlign w:val="top"/>
                </w:tcPr>
                <w:p w14:paraId="755EFFC4">
                  <w:pPr>
                    <w:pStyle w:val="6"/>
                    <w:spacing w:before="205" w:line="232" w:lineRule="auto"/>
                    <w:ind w:left="91"/>
                    <w:rPr>
                      <w:sz w:val="14"/>
                      <w:szCs w:val="14"/>
                    </w:rPr>
                  </w:pPr>
                  <w:r>
                    <w:rPr>
                      <w:spacing w:val="6"/>
                      <w:sz w:val="14"/>
                      <w:szCs w:val="14"/>
                    </w:rPr>
                    <w:t>达标</w:t>
                  </w:r>
                </w:p>
              </w:tc>
              <w:tc>
                <w:tcPr>
                  <w:tcW w:w="462" w:type="dxa"/>
                  <w:vAlign w:val="top"/>
                </w:tcPr>
                <w:p w14:paraId="11877241">
                  <w:pPr>
                    <w:spacing w:before="228" w:line="202" w:lineRule="auto"/>
                    <w:ind w:left="20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bl>
          <w:p w14:paraId="50D48AE3">
            <w:pPr>
              <w:pStyle w:val="6"/>
              <w:spacing w:before="131" w:line="323" w:lineRule="auto"/>
              <w:ind w:left="108" w:right="100" w:firstLine="467"/>
            </w:pPr>
            <w:r>
              <w:rPr>
                <w:spacing w:val="-1"/>
              </w:rPr>
              <w:t>由上表预测结果可知，本项目在采取建筑隔声、基础减振、距</w:t>
            </w:r>
            <w:r>
              <w:rPr>
                <w:spacing w:val="-2"/>
              </w:rPr>
              <w:t>离衰减等措施的</w:t>
            </w:r>
            <w:r>
              <w:t xml:space="preserve"> 情况下，项目厂界四周噪声值能够满足《工业企业厂界</w:t>
            </w:r>
            <w:r>
              <w:rPr>
                <w:spacing w:val="-1"/>
              </w:rPr>
              <w:t>环境噪声排放标准》</w:t>
            </w:r>
          </w:p>
          <w:p w14:paraId="01F9160E">
            <w:pPr>
              <w:pStyle w:val="6"/>
              <w:spacing w:before="31" w:line="321" w:lineRule="auto"/>
              <w:ind w:left="108" w:right="158" w:firstLine="5"/>
            </w:pPr>
            <w:r>
              <w:t>（</w:t>
            </w:r>
            <w:r>
              <w:rPr>
                <w:rFonts w:ascii="Times New Roman" w:hAnsi="Times New Roman" w:eastAsia="Times New Roman" w:cs="Times New Roman"/>
              </w:rPr>
              <w:t>GB12348-2008</w:t>
            </w:r>
            <w:r>
              <w:t>）</w:t>
            </w:r>
            <w:r>
              <w:rPr>
                <w:rFonts w:ascii="Times New Roman" w:hAnsi="Times New Roman" w:eastAsia="Times New Roman" w:cs="Times New Roman"/>
              </w:rPr>
              <w:t>2</w:t>
            </w:r>
            <w:r>
              <w:t>类声环境功能区的排放限值</w:t>
            </w:r>
            <w:r>
              <w:rPr>
                <w:spacing w:val="-1"/>
              </w:rPr>
              <w:t>要求。声环境保护目标处的噪声预</w:t>
            </w:r>
            <w:r>
              <w:t xml:space="preserve"> 测值能够满足《声环境环境质量标准》（</w:t>
            </w:r>
            <w:r>
              <w:rPr>
                <w:rFonts w:ascii="Times New Roman" w:hAnsi="Times New Roman" w:eastAsia="Times New Roman" w:cs="Times New Roman"/>
              </w:rPr>
              <w:t>G</w:t>
            </w:r>
            <w:r>
              <w:rPr>
                <w:rFonts w:ascii="Times New Roman" w:hAnsi="Times New Roman" w:eastAsia="Times New Roman" w:cs="Times New Roman"/>
                <w:spacing w:val="-1"/>
              </w:rPr>
              <w:t>B3096-2008</w:t>
            </w:r>
            <w:r>
              <w:rPr>
                <w:spacing w:val="-1"/>
              </w:rPr>
              <w:t>）。</w:t>
            </w:r>
          </w:p>
          <w:p w14:paraId="0FBB878B">
            <w:pPr>
              <w:pStyle w:val="6"/>
              <w:spacing w:before="35" w:line="219" w:lineRule="auto"/>
              <w:ind w:left="531"/>
            </w:pPr>
            <w:r>
              <w:rPr>
                <w:spacing w:val="-1"/>
              </w:rPr>
              <w:t>评价认为，项目建设不会改变区域声环境质量现状。</w:t>
            </w:r>
          </w:p>
          <w:p w14:paraId="526ABA34">
            <w:pPr>
              <w:pStyle w:val="6"/>
              <w:spacing w:before="139" w:line="222" w:lineRule="auto"/>
              <w:ind w:left="85"/>
            </w:pPr>
            <w:r>
              <w:rPr>
                <w:rFonts w:ascii="Times New Roman" w:hAnsi="Times New Roman" w:eastAsia="Times New Roman" w:cs="Times New Roman"/>
                <w:b/>
                <w:bCs/>
                <w:spacing w:val="-2"/>
              </w:rPr>
              <w:t>3.3</w:t>
            </w:r>
            <w:r>
              <w:rPr>
                <w:b/>
                <w:bCs/>
                <w:spacing w:val="-2"/>
              </w:rPr>
              <w:t>监测计划</w:t>
            </w:r>
          </w:p>
          <w:p w14:paraId="369A7D85">
            <w:pPr>
              <w:pStyle w:val="6"/>
              <w:spacing w:before="135" w:line="219" w:lineRule="auto"/>
              <w:ind w:left="532"/>
            </w:pPr>
            <w:r>
              <w:t>根据《排污单位自行监测技术指南总则》（</w:t>
            </w:r>
            <w:r>
              <w:rPr>
                <w:rFonts w:ascii="Times New Roman" w:hAnsi="Times New Roman" w:eastAsia="Times New Roman" w:cs="Times New Roman"/>
              </w:rPr>
              <w:t>HJ819-201</w:t>
            </w:r>
            <w:r>
              <w:rPr>
                <w:rFonts w:ascii="Times New Roman" w:hAnsi="Times New Roman" w:eastAsia="Times New Roman" w:cs="Times New Roman"/>
                <w:spacing w:val="-1"/>
              </w:rPr>
              <w:t>7</w:t>
            </w:r>
            <w:r>
              <w:rPr>
                <w:spacing w:val="-1"/>
              </w:rPr>
              <w:t>）文件，并结合本项目</w:t>
            </w:r>
          </w:p>
          <w:p w14:paraId="69B740AB">
            <w:pPr>
              <w:pStyle w:val="6"/>
              <w:spacing w:before="140" w:line="220" w:lineRule="auto"/>
              <w:ind w:left="92"/>
            </w:pPr>
            <w:r>
              <w:rPr>
                <w:spacing w:val="-1"/>
              </w:rPr>
              <w:t>污染物的特点，制定营运期监测计划见下表。</w:t>
            </w:r>
          </w:p>
        </w:tc>
      </w:tr>
    </w:tbl>
    <w:p w14:paraId="04B6074F">
      <w:pPr>
        <w:rPr>
          <w:rFonts w:ascii="Arial"/>
          <w:sz w:val="21"/>
        </w:rPr>
      </w:pPr>
    </w:p>
    <w:p w14:paraId="73E14D70">
      <w:pPr>
        <w:rPr>
          <w:rFonts w:ascii="Arial" w:hAnsi="Arial" w:eastAsia="Arial" w:cs="Arial"/>
          <w:sz w:val="21"/>
          <w:szCs w:val="21"/>
        </w:rPr>
        <w:sectPr>
          <w:footerReference r:id="rId54" w:type="default"/>
          <w:pgSz w:w="11907" w:h="16840"/>
          <w:pgMar w:top="1431" w:right="1490" w:bottom="1260" w:left="1489" w:header="0" w:footer="1080" w:gutter="0"/>
          <w:cols w:space="720" w:num="1"/>
        </w:sectPr>
      </w:pPr>
    </w:p>
    <w:p w14:paraId="545099F0">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7D46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3" w:hRule="atLeast"/>
        </w:trPr>
        <w:tc>
          <w:tcPr>
            <w:tcW w:w="785" w:type="dxa"/>
            <w:tcBorders>
              <w:top w:val="single" w:color="000000" w:sz="2" w:space="0"/>
              <w:right w:val="single" w:color="000000" w:sz="2" w:space="0"/>
            </w:tcBorders>
            <w:vAlign w:val="top"/>
          </w:tcPr>
          <w:p w14:paraId="2D2F4408">
            <w:pPr>
              <w:rPr>
                <w:rFonts w:ascii="Arial"/>
                <w:sz w:val="21"/>
              </w:rPr>
            </w:pPr>
          </w:p>
        </w:tc>
        <w:tc>
          <w:tcPr>
            <w:tcW w:w="8127" w:type="dxa"/>
            <w:tcBorders>
              <w:top w:val="single" w:color="000000" w:sz="2" w:space="0"/>
              <w:left w:val="single" w:color="000000" w:sz="2" w:space="0"/>
            </w:tcBorders>
            <w:vAlign w:val="top"/>
          </w:tcPr>
          <w:p w14:paraId="11323A9C">
            <w:pPr>
              <w:spacing w:before="154" w:line="231" w:lineRule="auto"/>
              <w:ind w:left="2970"/>
              <w:rPr>
                <w:rFonts w:ascii="黑体" w:hAnsi="黑体" w:eastAsia="黑体" w:cs="黑体"/>
                <w:sz w:val="19"/>
                <w:szCs w:val="19"/>
              </w:rPr>
            </w:pPr>
            <w:r>
              <w:rPr>
                <w:rFonts w:ascii="黑体" w:hAnsi="黑体" w:eastAsia="黑体" w:cs="黑体"/>
                <w:spacing w:val="5"/>
                <w:sz w:val="19"/>
                <w:szCs w:val="19"/>
              </w:rPr>
              <w:t>表</w:t>
            </w:r>
            <w:r>
              <w:rPr>
                <w:rFonts w:ascii="Times New Roman" w:hAnsi="Times New Roman" w:eastAsia="Times New Roman" w:cs="Times New Roman"/>
                <w:spacing w:val="5"/>
                <w:sz w:val="19"/>
                <w:szCs w:val="19"/>
              </w:rPr>
              <w:t xml:space="preserve">4-11      </w:t>
            </w:r>
            <w:r>
              <w:rPr>
                <w:rFonts w:ascii="黑体" w:hAnsi="黑体" w:eastAsia="黑体" w:cs="黑体"/>
                <w:spacing w:val="5"/>
                <w:sz w:val="19"/>
                <w:szCs w:val="19"/>
              </w:rPr>
              <w:t>营运期噪声监测计划</w:t>
            </w:r>
          </w:p>
          <w:p w14:paraId="0A2ACFA4">
            <w:pPr>
              <w:spacing w:line="131" w:lineRule="auto"/>
              <w:rPr>
                <w:rFonts w:ascii="Arial"/>
                <w:sz w:val="2"/>
              </w:rPr>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1916"/>
              <w:gridCol w:w="1199"/>
              <w:gridCol w:w="2090"/>
              <w:gridCol w:w="1437"/>
            </w:tblGrid>
            <w:tr w14:paraId="69A8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80" w:type="dxa"/>
                  <w:vAlign w:val="top"/>
                </w:tcPr>
                <w:p w14:paraId="082AF92F">
                  <w:pPr>
                    <w:pStyle w:val="6"/>
                    <w:spacing w:before="106" w:line="229" w:lineRule="auto"/>
                    <w:ind w:left="194"/>
                    <w:rPr>
                      <w:sz w:val="19"/>
                      <w:szCs w:val="19"/>
                    </w:rPr>
                  </w:pPr>
                  <w:r>
                    <w:rPr>
                      <w:b/>
                      <w:bCs/>
                      <w:spacing w:val="6"/>
                      <w:sz w:val="19"/>
                      <w:szCs w:val="19"/>
                    </w:rPr>
                    <w:t>监测项目</w:t>
                  </w:r>
                </w:p>
              </w:tc>
              <w:tc>
                <w:tcPr>
                  <w:tcW w:w="1916" w:type="dxa"/>
                  <w:vAlign w:val="top"/>
                </w:tcPr>
                <w:p w14:paraId="4952234F">
                  <w:pPr>
                    <w:pStyle w:val="6"/>
                    <w:spacing w:before="106" w:line="230" w:lineRule="auto"/>
                    <w:ind w:left="560"/>
                    <w:rPr>
                      <w:sz w:val="19"/>
                      <w:szCs w:val="19"/>
                    </w:rPr>
                  </w:pPr>
                  <w:r>
                    <w:rPr>
                      <w:b/>
                      <w:bCs/>
                      <w:spacing w:val="6"/>
                      <w:sz w:val="19"/>
                      <w:szCs w:val="19"/>
                    </w:rPr>
                    <w:t>监测点位</w:t>
                  </w:r>
                </w:p>
              </w:tc>
              <w:tc>
                <w:tcPr>
                  <w:tcW w:w="1199" w:type="dxa"/>
                  <w:vAlign w:val="top"/>
                </w:tcPr>
                <w:p w14:paraId="6719432D">
                  <w:pPr>
                    <w:pStyle w:val="6"/>
                    <w:spacing w:before="106" w:line="229" w:lineRule="auto"/>
                    <w:ind w:left="204"/>
                    <w:rPr>
                      <w:sz w:val="19"/>
                      <w:szCs w:val="19"/>
                    </w:rPr>
                  </w:pPr>
                  <w:r>
                    <w:rPr>
                      <w:b/>
                      <w:bCs/>
                      <w:spacing w:val="6"/>
                      <w:sz w:val="19"/>
                      <w:szCs w:val="19"/>
                    </w:rPr>
                    <w:t>监测因子</w:t>
                  </w:r>
                </w:p>
              </w:tc>
              <w:tc>
                <w:tcPr>
                  <w:tcW w:w="2090" w:type="dxa"/>
                  <w:vAlign w:val="top"/>
                </w:tcPr>
                <w:p w14:paraId="680F6236">
                  <w:pPr>
                    <w:pStyle w:val="6"/>
                    <w:spacing w:before="106" w:line="228" w:lineRule="auto"/>
                    <w:ind w:left="649"/>
                    <w:rPr>
                      <w:sz w:val="19"/>
                      <w:szCs w:val="19"/>
                    </w:rPr>
                  </w:pPr>
                  <w:r>
                    <w:rPr>
                      <w:b/>
                      <w:bCs/>
                      <w:spacing w:val="6"/>
                      <w:sz w:val="19"/>
                      <w:szCs w:val="19"/>
                    </w:rPr>
                    <w:t>监测频次</w:t>
                  </w:r>
                </w:p>
              </w:tc>
              <w:tc>
                <w:tcPr>
                  <w:tcW w:w="1437" w:type="dxa"/>
                  <w:vAlign w:val="top"/>
                </w:tcPr>
                <w:p w14:paraId="284BDB14">
                  <w:pPr>
                    <w:pStyle w:val="6"/>
                    <w:spacing w:before="106" w:line="229" w:lineRule="auto"/>
                    <w:ind w:left="323"/>
                    <w:rPr>
                      <w:sz w:val="19"/>
                      <w:szCs w:val="19"/>
                    </w:rPr>
                  </w:pPr>
                  <w:r>
                    <w:rPr>
                      <w:b/>
                      <w:bCs/>
                      <w:spacing w:val="6"/>
                      <w:sz w:val="19"/>
                      <w:szCs w:val="19"/>
                    </w:rPr>
                    <w:t>监测周期</w:t>
                  </w:r>
                </w:p>
              </w:tc>
            </w:tr>
            <w:tr w14:paraId="4529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180" w:type="dxa"/>
                  <w:vAlign w:val="top"/>
                </w:tcPr>
                <w:p w14:paraId="22A16DA4">
                  <w:pPr>
                    <w:pStyle w:val="6"/>
                    <w:spacing w:before="111" w:line="229" w:lineRule="auto"/>
                    <w:ind w:left="404"/>
                    <w:rPr>
                      <w:sz w:val="19"/>
                      <w:szCs w:val="19"/>
                    </w:rPr>
                  </w:pPr>
                  <w:r>
                    <w:rPr>
                      <w:sz w:val="19"/>
                      <w:szCs w:val="19"/>
                    </w:rPr>
                    <w:t>噪声</w:t>
                  </w:r>
                </w:p>
              </w:tc>
              <w:tc>
                <w:tcPr>
                  <w:tcW w:w="1916" w:type="dxa"/>
                  <w:vAlign w:val="top"/>
                </w:tcPr>
                <w:p w14:paraId="66808EA3">
                  <w:pPr>
                    <w:pStyle w:val="6"/>
                    <w:spacing w:before="111" w:line="229" w:lineRule="auto"/>
                    <w:ind w:left="363"/>
                    <w:rPr>
                      <w:sz w:val="19"/>
                      <w:szCs w:val="19"/>
                    </w:rPr>
                  </w:pPr>
                  <w:r>
                    <w:rPr>
                      <w:spacing w:val="8"/>
                      <w:sz w:val="19"/>
                      <w:szCs w:val="19"/>
                    </w:rPr>
                    <w:t>项目四周厂界</w:t>
                  </w:r>
                </w:p>
              </w:tc>
              <w:tc>
                <w:tcPr>
                  <w:tcW w:w="1199" w:type="dxa"/>
                  <w:vAlign w:val="top"/>
                </w:tcPr>
                <w:p w14:paraId="320F2943">
                  <w:pPr>
                    <w:pStyle w:val="6"/>
                    <w:spacing w:before="111" w:line="229" w:lineRule="auto"/>
                    <w:ind w:left="414"/>
                    <w:rPr>
                      <w:sz w:val="19"/>
                      <w:szCs w:val="19"/>
                    </w:rPr>
                  </w:pPr>
                  <w:r>
                    <w:rPr>
                      <w:sz w:val="19"/>
                      <w:szCs w:val="19"/>
                    </w:rPr>
                    <w:t>噪声</w:t>
                  </w:r>
                </w:p>
              </w:tc>
              <w:tc>
                <w:tcPr>
                  <w:tcW w:w="2090" w:type="dxa"/>
                  <w:vAlign w:val="top"/>
                </w:tcPr>
                <w:p w14:paraId="6DE9071B">
                  <w:pPr>
                    <w:pStyle w:val="6"/>
                    <w:spacing w:before="111" w:line="228" w:lineRule="auto"/>
                    <w:ind w:left="366"/>
                    <w:rPr>
                      <w:sz w:val="19"/>
                      <w:szCs w:val="19"/>
                    </w:rPr>
                  </w:pPr>
                  <w:r>
                    <w:rPr>
                      <w:rFonts w:ascii="Times New Roman" w:hAnsi="Times New Roman" w:eastAsia="Times New Roman" w:cs="Times New Roman"/>
                      <w:spacing w:val="4"/>
                      <w:sz w:val="19"/>
                      <w:szCs w:val="19"/>
                    </w:rPr>
                    <w:t>1</w:t>
                  </w:r>
                  <w:r>
                    <w:rPr>
                      <w:spacing w:val="4"/>
                      <w:sz w:val="19"/>
                      <w:szCs w:val="19"/>
                    </w:rPr>
                    <w:t>天（昼间1次）</w:t>
                  </w:r>
                </w:p>
              </w:tc>
              <w:tc>
                <w:tcPr>
                  <w:tcW w:w="1437" w:type="dxa"/>
                  <w:vAlign w:val="top"/>
                </w:tcPr>
                <w:p w14:paraId="417674F9">
                  <w:pPr>
                    <w:pStyle w:val="6"/>
                    <w:spacing w:before="111" w:line="228" w:lineRule="auto"/>
                    <w:ind w:left="274"/>
                    <w:rPr>
                      <w:sz w:val="19"/>
                      <w:szCs w:val="19"/>
                    </w:rPr>
                  </w:pPr>
                  <w:r>
                    <w:rPr>
                      <w:spacing w:val="6"/>
                      <w:sz w:val="19"/>
                      <w:szCs w:val="19"/>
                    </w:rPr>
                    <w:t>每季度</w:t>
                  </w:r>
                  <w:r>
                    <w:rPr>
                      <w:rFonts w:ascii="Times New Roman" w:hAnsi="Times New Roman" w:eastAsia="Times New Roman" w:cs="Times New Roman"/>
                      <w:spacing w:val="6"/>
                      <w:sz w:val="19"/>
                      <w:szCs w:val="19"/>
                    </w:rPr>
                    <w:t>1</w:t>
                  </w:r>
                  <w:r>
                    <w:rPr>
                      <w:spacing w:val="6"/>
                      <w:sz w:val="19"/>
                      <w:szCs w:val="19"/>
                    </w:rPr>
                    <w:t>次</w:t>
                  </w:r>
                </w:p>
              </w:tc>
            </w:tr>
          </w:tbl>
          <w:p w14:paraId="18841CA6">
            <w:pPr>
              <w:spacing w:before="139" w:line="230" w:lineRule="auto"/>
              <w:ind w:left="85"/>
              <w:rPr>
                <w:rFonts w:ascii="黑体" w:hAnsi="黑体" w:eastAsia="黑体" w:cs="黑体"/>
                <w:sz w:val="20"/>
                <w:szCs w:val="20"/>
              </w:rPr>
            </w:pPr>
            <w:r>
              <w:rPr>
                <w:rFonts w:ascii="Times New Roman" w:hAnsi="Times New Roman" w:eastAsia="Times New Roman" w:cs="Times New Roman"/>
                <w:spacing w:val="2"/>
                <w:sz w:val="20"/>
                <w:szCs w:val="20"/>
              </w:rPr>
              <w:t>4</w:t>
            </w:r>
            <w:r>
              <w:rPr>
                <w:rFonts w:ascii="Times New Roman" w:hAnsi="Times New Roman" w:eastAsia="Times New Roman" w:cs="Times New Roman"/>
                <w:spacing w:val="-15"/>
                <w:sz w:val="20"/>
                <w:szCs w:val="20"/>
              </w:rPr>
              <w:t xml:space="preserve"> </w:t>
            </w:r>
            <w:r>
              <w:rPr>
                <w:rFonts w:ascii="黑体" w:hAnsi="黑体" w:eastAsia="黑体" w:cs="黑体"/>
                <w:spacing w:val="2"/>
                <w:sz w:val="20"/>
                <w:szCs w:val="20"/>
              </w:rPr>
              <w:t>、固体废物</w:t>
            </w:r>
          </w:p>
          <w:p w14:paraId="1BDF9754">
            <w:pPr>
              <w:pStyle w:val="6"/>
              <w:spacing w:before="151" w:line="228" w:lineRule="auto"/>
              <w:ind w:left="87"/>
              <w:rPr>
                <w:sz w:val="20"/>
                <w:szCs w:val="20"/>
              </w:rPr>
            </w:pPr>
            <w:r>
              <w:rPr>
                <w:rFonts w:ascii="Times New Roman" w:hAnsi="Times New Roman" w:eastAsia="Times New Roman" w:cs="Times New Roman"/>
                <w:b/>
                <w:bCs/>
                <w:spacing w:val="5"/>
                <w:sz w:val="20"/>
                <w:szCs w:val="20"/>
              </w:rPr>
              <w:t>4.1</w:t>
            </w:r>
            <w:r>
              <w:rPr>
                <w:b/>
                <w:bCs/>
                <w:spacing w:val="5"/>
                <w:sz w:val="20"/>
                <w:szCs w:val="20"/>
              </w:rPr>
              <w:t>固废类别</w:t>
            </w:r>
          </w:p>
          <w:p w14:paraId="546A414A">
            <w:pPr>
              <w:pStyle w:val="6"/>
              <w:spacing w:before="155" w:line="359" w:lineRule="auto"/>
              <w:ind w:left="91" w:right="86" w:firstLine="424"/>
              <w:jc w:val="both"/>
              <w:rPr>
                <w:sz w:val="20"/>
                <w:szCs w:val="20"/>
              </w:rPr>
            </w:pPr>
            <w:r>
              <w:rPr>
                <w:spacing w:val="9"/>
                <w:sz w:val="20"/>
                <w:szCs w:val="20"/>
              </w:rPr>
              <w:t>营运期固体废物主要有养护过程产生的不合格产品、废弃</w:t>
            </w:r>
            <w:r>
              <w:rPr>
                <w:spacing w:val="8"/>
                <w:sz w:val="20"/>
                <w:szCs w:val="20"/>
              </w:rPr>
              <w:t>的包装材料、废编织带、</w:t>
            </w:r>
            <w:r>
              <w:rPr>
                <w:sz w:val="20"/>
                <w:szCs w:val="20"/>
              </w:rPr>
              <w:t xml:space="preserve"> </w:t>
            </w:r>
            <w:r>
              <w:rPr>
                <w:spacing w:val="9"/>
                <w:sz w:val="20"/>
                <w:szCs w:val="20"/>
              </w:rPr>
              <w:t>收尘灰、机械设备维护保养产生的废机油和废机油桶。另外，员工办公生活会</w:t>
            </w:r>
            <w:r>
              <w:rPr>
                <w:spacing w:val="8"/>
                <w:sz w:val="20"/>
                <w:szCs w:val="20"/>
              </w:rPr>
              <w:t>产生少量</w:t>
            </w:r>
            <w:r>
              <w:rPr>
                <w:sz w:val="20"/>
                <w:szCs w:val="20"/>
              </w:rPr>
              <w:t xml:space="preserve"> </w:t>
            </w:r>
            <w:r>
              <w:rPr>
                <w:spacing w:val="5"/>
                <w:sz w:val="20"/>
                <w:szCs w:val="20"/>
              </w:rPr>
              <w:t>生活垃圾。</w:t>
            </w:r>
          </w:p>
          <w:p w14:paraId="68F02AA0">
            <w:pPr>
              <w:pStyle w:val="6"/>
              <w:spacing w:before="34" w:line="227" w:lineRule="auto"/>
              <w:jc w:val="right"/>
              <w:rPr>
                <w:sz w:val="20"/>
                <w:szCs w:val="20"/>
              </w:rPr>
            </w:pPr>
            <w:r>
              <w:rPr>
                <w:spacing w:val="5"/>
                <w:sz w:val="20"/>
                <w:szCs w:val="20"/>
              </w:rPr>
              <w:t>其中不合格产品、废弃的包装材料属于一般固废。废机油和废机油桶属于危险废物。</w:t>
            </w:r>
          </w:p>
          <w:p w14:paraId="616E12FD">
            <w:pPr>
              <w:pStyle w:val="6"/>
              <w:spacing w:before="150" w:line="220" w:lineRule="auto"/>
              <w:ind w:left="104"/>
            </w:pPr>
            <w:r>
              <w:rPr>
                <w:rFonts w:ascii="Times New Roman" w:hAnsi="Times New Roman" w:eastAsia="Times New Roman" w:cs="Times New Roman"/>
                <w:b/>
                <w:bCs/>
                <w:spacing w:val="-2"/>
              </w:rPr>
              <w:t>4.2</w:t>
            </w:r>
            <w:r>
              <w:rPr>
                <w:b/>
                <w:bCs/>
                <w:spacing w:val="-2"/>
              </w:rPr>
              <w:t>一般固废的产生及处置措施</w:t>
            </w:r>
          </w:p>
          <w:p w14:paraId="79637225">
            <w:pPr>
              <w:pStyle w:val="6"/>
              <w:spacing w:before="142" w:line="332" w:lineRule="auto"/>
              <w:ind w:left="89" w:right="112" w:firstLine="446"/>
              <w:jc w:val="both"/>
            </w:pPr>
            <w:r>
              <w:t>不合格产品：根据建设单位介绍，本项目的不合</w:t>
            </w:r>
            <w:r>
              <w:rPr>
                <w:spacing w:val="-1"/>
              </w:rPr>
              <w:t>格产品主要产生于自然养护过</w:t>
            </w:r>
            <w:r>
              <w:t xml:space="preserve"> 程，主要为水泥砖或者透水砖，其他产品不会有不合格产品产</w:t>
            </w:r>
            <w:r>
              <w:rPr>
                <w:spacing w:val="-1"/>
              </w:rPr>
              <w:t>生。水泥砖和透水砖</w:t>
            </w:r>
            <w:r>
              <w:t xml:space="preserve"> </w:t>
            </w:r>
            <w:r>
              <w:rPr>
                <w:spacing w:val="-1"/>
              </w:rPr>
              <w:t>年产量约</w:t>
            </w:r>
            <w:r>
              <w:rPr>
                <w:rFonts w:ascii="Times New Roman" w:hAnsi="Times New Roman" w:eastAsia="Times New Roman" w:cs="Times New Roman"/>
                <w:spacing w:val="-1"/>
              </w:rPr>
              <w:t>900</w:t>
            </w:r>
            <w:r>
              <w:rPr>
                <w:spacing w:val="-1"/>
              </w:rPr>
              <w:t>吨，不合格率约占千分之一，约</w:t>
            </w:r>
            <w:r>
              <w:rPr>
                <w:rFonts w:ascii="Times New Roman" w:hAnsi="Times New Roman" w:eastAsia="Times New Roman" w:cs="Times New Roman"/>
                <w:spacing w:val="-1"/>
              </w:rPr>
              <w:t>0.9t/a</w:t>
            </w:r>
            <w:r>
              <w:rPr>
                <w:rFonts w:ascii="Times New Roman" w:hAnsi="Times New Roman" w:eastAsia="Times New Roman" w:cs="Times New Roman"/>
                <w:spacing w:val="-21"/>
              </w:rPr>
              <w:t xml:space="preserve"> </w:t>
            </w:r>
            <w:r>
              <w:rPr>
                <w:spacing w:val="-1"/>
              </w:rPr>
              <w:t>。不合格的水泥砖和透水砖收集</w:t>
            </w:r>
            <w:r>
              <w:t xml:space="preserve"> 后，在路沿石生产时直接放入路沿石的模具中，最终成为路沿</w:t>
            </w:r>
            <w:r>
              <w:rPr>
                <w:spacing w:val="-1"/>
              </w:rPr>
              <w:t>石产品的一部分。</w:t>
            </w:r>
          </w:p>
          <w:p w14:paraId="0C9F0A2E">
            <w:pPr>
              <w:pStyle w:val="6"/>
              <w:spacing w:before="33" w:line="332" w:lineRule="auto"/>
              <w:ind w:left="90" w:right="112" w:firstLine="440"/>
              <w:jc w:val="both"/>
            </w:pPr>
            <w:r>
              <w:t>废弃包装材料、废编织带：废弃包装材料主要来自袋装原料</w:t>
            </w:r>
            <w:r>
              <w:rPr>
                <w:spacing w:val="-1"/>
              </w:rPr>
              <w:t>使用后产生的废弃</w:t>
            </w:r>
            <w:r>
              <w:t xml:space="preserve"> </w:t>
            </w:r>
            <w:r>
              <w:rPr>
                <w:spacing w:val="-1"/>
              </w:rPr>
              <w:t>包装物，产生量约</w:t>
            </w:r>
            <w:r>
              <w:rPr>
                <w:rFonts w:ascii="Times New Roman" w:hAnsi="Times New Roman" w:eastAsia="Times New Roman" w:cs="Times New Roman"/>
                <w:spacing w:val="-1"/>
              </w:rPr>
              <w:t>0.01t/a</w:t>
            </w:r>
            <w:r>
              <w:rPr>
                <w:rFonts w:ascii="Times New Roman" w:hAnsi="Times New Roman" w:eastAsia="Times New Roman" w:cs="Times New Roman"/>
                <w:spacing w:val="-25"/>
              </w:rPr>
              <w:t xml:space="preserve"> </w:t>
            </w:r>
            <w:r>
              <w:rPr>
                <w:spacing w:val="-1"/>
              </w:rPr>
              <w:t>。废编织带来自于产品外运包装时，剪短的编织带节，产</w:t>
            </w:r>
            <w:r>
              <w:t xml:space="preserve"> </w:t>
            </w:r>
            <w:r>
              <w:rPr>
                <w:spacing w:val="-1"/>
              </w:rPr>
              <w:t>生量约</w:t>
            </w:r>
            <w:r>
              <w:rPr>
                <w:rFonts w:ascii="Times New Roman" w:hAnsi="Times New Roman" w:eastAsia="Times New Roman" w:cs="Times New Roman"/>
                <w:spacing w:val="-1"/>
              </w:rPr>
              <w:t>0.02t/a</w:t>
            </w:r>
            <w:r>
              <w:rPr>
                <w:rFonts w:ascii="Times New Roman" w:hAnsi="Times New Roman" w:eastAsia="Times New Roman" w:cs="Times New Roman"/>
                <w:spacing w:val="-23"/>
              </w:rPr>
              <w:t xml:space="preserve"> </w:t>
            </w:r>
            <w:r>
              <w:rPr>
                <w:spacing w:val="-1"/>
              </w:rPr>
              <w:t>。废弃包装材料和废编织带均属于废塑料类废弃物，收集后及时外售</w:t>
            </w:r>
            <w:r>
              <w:t xml:space="preserve"> </w:t>
            </w:r>
            <w:r>
              <w:rPr>
                <w:spacing w:val="-2"/>
              </w:rPr>
              <w:t>至废品回收站。</w:t>
            </w:r>
          </w:p>
          <w:p w14:paraId="0F0DFFCF">
            <w:pPr>
              <w:pStyle w:val="6"/>
              <w:spacing w:before="28" w:line="323" w:lineRule="auto"/>
              <w:ind w:left="98" w:right="8" w:firstLine="441"/>
            </w:pPr>
            <w:r>
              <w:rPr>
                <w:spacing w:val="-2"/>
              </w:rPr>
              <w:t>收尘灰：主要产生于水泥筒仓仓顶布袋除尘器收集的粉尘，产生量约</w:t>
            </w:r>
            <w:r>
              <w:rPr>
                <w:rFonts w:ascii="Times New Roman" w:hAnsi="Times New Roman" w:eastAsia="Times New Roman" w:cs="Times New Roman"/>
                <w:spacing w:val="-2"/>
              </w:rPr>
              <w:t>0.0513t/a</w:t>
            </w:r>
            <w:r>
              <w:rPr>
                <w:spacing w:val="-2"/>
              </w:rPr>
              <w:t>。</w:t>
            </w:r>
            <w:r>
              <w:rPr>
                <w:spacing w:val="3"/>
              </w:rPr>
              <w:t xml:space="preserve"> </w:t>
            </w:r>
            <w:r>
              <w:rPr>
                <w:spacing w:val="-1"/>
              </w:rPr>
              <w:t>收尘灰经除尘器自动喷吹装置，吹落返回筒仓内做原料使用。</w:t>
            </w:r>
          </w:p>
          <w:p w14:paraId="17565396">
            <w:pPr>
              <w:pStyle w:val="6"/>
              <w:spacing w:before="32" w:line="312" w:lineRule="auto"/>
              <w:ind w:left="92" w:right="86" w:firstLine="441"/>
            </w:pPr>
            <w:r>
              <w:rPr>
                <w:spacing w:val="-5"/>
              </w:rPr>
              <w:t>生活垃圾：项目建成后生产员工</w:t>
            </w:r>
            <w:r>
              <w:rPr>
                <w:rFonts w:ascii="Times New Roman" w:hAnsi="Times New Roman" w:eastAsia="Times New Roman" w:cs="Times New Roman"/>
                <w:spacing w:val="-5"/>
              </w:rPr>
              <w:t>5</w:t>
            </w:r>
            <w:r>
              <w:rPr>
                <w:spacing w:val="-5"/>
              </w:rPr>
              <w:t>人，生产垃圾产生量按</w:t>
            </w:r>
            <w:r>
              <w:rPr>
                <w:rFonts w:ascii="Times New Roman" w:hAnsi="Times New Roman" w:eastAsia="Times New Roman" w:cs="Times New Roman"/>
                <w:spacing w:val="-5"/>
              </w:rPr>
              <w:t>0.5kg/d</w:t>
            </w:r>
            <w:r>
              <w:rPr>
                <w:rFonts w:ascii="Times New Roman" w:hAnsi="Times New Roman" w:eastAsia="Times New Roman" w:cs="Times New Roman"/>
                <w:spacing w:val="39"/>
                <w:w w:val="101"/>
              </w:rPr>
              <w:t xml:space="preserve"> </w:t>
            </w:r>
            <w:r>
              <w:rPr>
                <w:spacing w:val="-5"/>
              </w:rPr>
              <w:t>·人计，则项目</w:t>
            </w:r>
            <w:r>
              <w:t xml:space="preserve"> </w:t>
            </w:r>
            <w:r>
              <w:rPr>
                <w:spacing w:val="-1"/>
              </w:rPr>
              <w:t>生活垃圾产生量约</w:t>
            </w:r>
            <w:r>
              <w:rPr>
                <w:rFonts w:ascii="Times New Roman" w:hAnsi="Times New Roman" w:eastAsia="Times New Roman" w:cs="Times New Roman"/>
                <w:spacing w:val="-1"/>
              </w:rPr>
              <w:t>0.75t/a</w:t>
            </w:r>
            <w:r>
              <w:rPr>
                <w:spacing w:val="-1"/>
              </w:rPr>
              <w:t>。</w:t>
            </w:r>
          </w:p>
          <w:p w14:paraId="4702E25E">
            <w:pPr>
              <w:pStyle w:val="6"/>
              <w:spacing w:before="56" w:line="317" w:lineRule="auto"/>
              <w:ind w:left="92" w:right="112" w:firstLine="438"/>
            </w:pPr>
            <w:r>
              <w:t>在采取上述固废处置措施后，本项目固体废物能够做到去向</w:t>
            </w:r>
            <w:r>
              <w:rPr>
                <w:spacing w:val="-1"/>
              </w:rPr>
              <w:t>明确，能够得到妥</w:t>
            </w:r>
            <w:r>
              <w:t xml:space="preserve"> </w:t>
            </w:r>
            <w:r>
              <w:rPr>
                <w:spacing w:val="-1"/>
              </w:rPr>
              <w:t>善处置，不会产生二次污染。</w:t>
            </w:r>
          </w:p>
          <w:p w14:paraId="51E84B34">
            <w:pPr>
              <w:spacing w:before="1" w:line="226" w:lineRule="auto"/>
              <w:ind w:left="2533"/>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4-12      </w:t>
            </w:r>
            <w:r>
              <w:rPr>
                <w:rFonts w:ascii="黑体" w:hAnsi="黑体" w:eastAsia="黑体" w:cs="黑体"/>
                <w:spacing w:val="6"/>
                <w:sz w:val="19"/>
                <w:szCs w:val="19"/>
              </w:rPr>
              <w:t>一般固体废物产生情况表</w:t>
            </w:r>
          </w:p>
          <w:tbl>
            <w:tblPr>
              <w:tblStyle w:val="5"/>
              <w:tblW w:w="79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1480"/>
              <w:gridCol w:w="820"/>
              <w:gridCol w:w="923"/>
              <w:gridCol w:w="883"/>
              <w:gridCol w:w="1651"/>
              <w:gridCol w:w="1681"/>
            </w:tblGrid>
            <w:tr w14:paraId="5BA5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64" w:type="dxa"/>
                  <w:vAlign w:val="top"/>
                </w:tcPr>
                <w:p w14:paraId="79FE52F2">
                  <w:pPr>
                    <w:pStyle w:val="6"/>
                    <w:spacing w:before="226" w:line="230" w:lineRule="auto"/>
                    <w:ind w:left="33"/>
                    <w:rPr>
                      <w:sz w:val="19"/>
                      <w:szCs w:val="19"/>
                    </w:rPr>
                  </w:pPr>
                  <w:r>
                    <w:rPr>
                      <w:b/>
                      <w:bCs/>
                      <w:spacing w:val="4"/>
                      <w:sz w:val="19"/>
                      <w:szCs w:val="19"/>
                    </w:rPr>
                    <w:t>序号</w:t>
                  </w:r>
                </w:p>
              </w:tc>
              <w:tc>
                <w:tcPr>
                  <w:tcW w:w="1480" w:type="dxa"/>
                  <w:vAlign w:val="top"/>
                </w:tcPr>
                <w:p w14:paraId="6D7D2260">
                  <w:pPr>
                    <w:pStyle w:val="6"/>
                    <w:spacing w:before="227" w:line="230" w:lineRule="auto"/>
                    <w:ind w:left="542"/>
                    <w:rPr>
                      <w:sz w:val="19"/>
                      <w:szCs w:val="19"/>
                    </w:rPr>
                  </w:pPr>
                  <w:r>
                    <w:rPr>
                      <w:b/>
                      <w:bCs/>
                      <w:spacing w:val="3"/>
                      <w:sz w:val="19"/>
                      <w:szCs w:val="19"/>
                    </w:rPr>
                    <w:t>名称</w:t>
                  </w:r>
                </w:p>
              </w:tc>
              <w:tc>
                <w:tcPr>
                  <w:tcW w:w="820" w:type="dxa"/>
                  <w:vAlign w:val="top"/>
                </w:tcPr>
                <w:p w14:paraId="1C43DF7A">
                  <w:pPr>
                    <w:pStyle w:val="6"/>
                    <w:spacing w:before="87" w:line="257" w:lineRule="auto"/>
                    <w:ind w:left="111" w:right="111"/>
                    <w:rPr>
                      <w:sz w:val="19"/>
                      <w:szCs w:val="19"/>
                    </w:rPr>
                  </w:pPr>
                  <w:r>
                    <w:rPr>
                      <w:b/>
                      <w:bCs/>
                      <w:spacing w:val="5"/>
                      <w:sz w:val="19"/>
                      <w:szCs w:val="19"/>
                    </w:rPr>
                    <w:t>产生量</w:t>
                  </w:r>
                  <w:r>
                    <w:rPr>
                      <w:sz w:val="19"/>
                      <w:szCs w:val="19"/>
                    </w:rPr>
                    <w:t xml:space="preserve"> </w:t>
                  </w:r>
                  <w:r>
                    <w:rPr>
                      <w:b/>
                      <w:bCs/>
                      <w:spacing w:val="-2"/>
                      <w:sz w:val="19"/>
                      <w:szCs w:val="19"/>
                    </w:rPr>
                    <w:t>（</w:t>
                  </w:r>
                  <w:r>
                    <w:rPr>
                      <w:rFonts w:ascii="Times New Roman" w:hAnsi="Times New Roman" w:eastAsia="Times New Roman" w:cs="Times New Roman"/>
                      <w:b/>
                      <w:bCs/>
                      <w:spacing w:val="-2"/>
                      <w:sz w:val="19"/>
                      <w:szCs w:val="19"/>
                    </w:rPr>
                    <w:t>t/a</w:t>
                  </w:r>
                  <w:r>
                    <w:rPr>
                      <w:b/>
                      <w:bCs/>
                      <w:spacing w:val="-2"/>
                      <w:sz w:val="19"/>
                      <w:szCs w:val="19"/>
                    </w:rPr>
                    <w:t>）</w:t>
                  </w:r>
                </w:p>
              </w:tc>
              <w:tc>
                <w:tcPr>
                  <w:tcW w:w="923" w:type="dxa"/>
                  <w:vAlign w:val="top"/>
                </w:tcPr>
                <w:p w14:paraId="01FB9A0F">
                  <w:pPr>
                    <w:pStyle w:val="6"/>
                    <w:spacing w:before="227" w:line="228" w:lineRule="auto"/>
                    <w:ind w:left="64"/>
                    <w:rPr>
                      <w:sz w:val="19"/>
                      <w:szCs w:val="19"/>
                    </w:rPr>
                  </w:pPr>
                  <w:r>
                    <w:rPr>
                      <w:b/>
                      <w:bCs/>
                      <w:spacing w:val="6"/>
                      <w:sz w:val="19"/>
                      <w:szCs w:val="19"/>
                    </w:rPr>
                    <w:t>产生环节</w:t>
                  </w:r>
                </w:p>
              </w:tc>
              <w:tc>
                <w:tcPr>
                  <w:tcW w:w="883" w:type="dxa"/>
                  <w:vAlign w:val="top"/>
                </w:tcPr>
                <w:p w14:paraId="79DC7C49">
                  <w:pPr>
                    <w:pStyle w:val="6"/>
                    <w:spacing w:before="87" w:line="256" w:lineRule="auto"/>
                    <w:ind w:left="46" w:right="38" w:firstLine="3"/>
                    <w:rPr>
                      <w:sz w:val="19"/>
                      <w:szCs w:val="19"/>
                    </w:rPr>
                  </w:pPr>
                  <w:r>
                    <w:rPr>
                      <w:b/>
                      <w:bCs/>
                      <w:spacing w:val="5"/>
                      <w:sz w:val="19"/>
                      <w:szCs w:val="19"/>
                    </w:rPr>
                    <w:t>一般固废</w:t>
                  </w:r>
                  <w:r>
                    <w:rPr>
                      <w:spacing w:val="1"/>
                      <w:sz w:val="19"/>
                      <w:szCs w:val="19"/>
                    </w:rPr>
                    <w:t xml:space="preserve"> </w:t>
                  </w:r>
                  <w:r>
                    <w:rPr>
                      <w:b/>
                      <w:bCs/>
                      <w:spacing w:val="6"/>
                      <w:sz w:val="19"/>
                      <w:szCs w:val="19"/>
                    </w:rPr>
                    <w:t>类别代码</w:t>
                  </w:r>
                </w:p>
              </w:tc>
              <w:tc>
                <w:tcPr>
                  <w:tcW w:w="1651" w:type="dxa"/>
                  <w:vAlign w:val="top"/>
                </w:tcPr>
                <w:p w14:paraId="40ABB532">
                  <w:pPr>
                    <w:pStyle w:val="6"/>
                    <w:spacing w:before="227" w:line="228" w:lineRule="auto"/>
                    <w:ind w:left="431"/>
                    <w:rPr>
                      <w:sz w:val="19"/>
                      <w:szCs w:val="19"/>
                    </w:rPr>
                  </w:pPr>
                  <w:r>
                    <w:rPr>
                      <w:b/>
                      <w:bCs/>
                      <w:spacing w:val="6"/>
                      <w:sz w:val="19"/>
                      <w:szCs w:val="19"/>
                    </w:rPr>
                    <w:t>贮存方式</w:t>
                  </w:r>
                </w:p>
              </w:tc>
              <w:tc>
                <w:tcPr>
                  <w:tcW w:w="1681" w:type="dxa"/>
                  <w:vAlign w:val="top"/>
                </w:tcPr>
                <w:p w14:paraId="0CEFD807">
                  <w:pPr>
                    <w:pStyle w:val="6"/>
                    <w:spacing w:before="226" w:line="230" w:lineRule="auto"/>
                    <w:ind w:left="448"/>
                    <w:rPr>
                      <w:sz w:val="19"/>
                      <w:szCs w:val="19"/>
                    </w:rPr>
                  </w:pPr>
                  <w:r>
                    <w:rPr>
                      <w:b/>
                      <w:bCs/>
                      <w:spacing w:val="5"/>
                      <w:sz w:val="19"/>
                      <w:szCs w:val="19"/>
                    </w:rPr>
                    <w:t>处置去向</w:t>
                  </w:r>
                </w:p>
              </w:tc>
            </w:tr>
            <w:tr w14:paraId="25A30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64" w:type="dxa"/>
                  <w:vAlign w:val="top"/>
                </w:tcPr>
                <w:p w14:paraId="716B0DA9">
                  <w:pPr>
                    <w:spacing w:before="93" w:line="195" w:lineRule="auto"/>
                    <w:ind w:left="201"/>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480" w:type="dxa"/>
                  <w:vAlign w:val="top"/>
                </w:tcPr>
                <w:p w14:paraId="09E64C7B">
                  <w:pPr>
                    <w:pStyle w:val="6"/>
                    <w:spacing w:before="47" w:line="228" w:lineRule="auto"/>
                    <w:ind w:left="245"/>
                    <w:rPr>
                      <w:sz w:val="19"/>
                      <w:szCs w:val="19"/>
                    </w:rPr>
                  </w:pPr>
                  <w:r>
                    <w:rPr>
                      <w:spacing w:val="7"/>
                      <w:sz w:val="19"/>
                      <w:szCs w:val="19"/>
                    </w:rPr>
                    <w:t>不合格产品</w:t>
                  </w:r>
                </w:p>
              </w:tc>
              <w:tc>
                <w:tcPr>
                  <w:tcW w:w="820" w:type="dxa"/>
                  <w:vAlign w:val="top"/>
                </w:tcPr>
                <w:p w14:paraId="21DB29B4">
                  <w:pPr>
                    <w:spacing w:before="81"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0.9</w:t>
                  </w:r>
                </w:p>
              </w:tc>
              <w:tc>
                <w:tcPr>
                  <w:tcW w:w="923" w:type="dxa"/>
                  <w:vAlign w:val="top"/>
                </w:tcPr>
                <w:p w14:paraId="7A77B8F1">
                  <w:pPr>
                    <w:pStyle w:val="6"/>
                    <w:spacing w:before="59" w:line="219" w:lineRule="auto"/>
                    <w:ind w:left="66"/>
                    <w:rPr>
                      <w:sz w:val="19"/>
                      <w:szCs w:val="19"/>
                    </w:rPr>
                  </w:pPr>
                  <w:r>
                    <w:rPr>
                      <w:spacing w:val="7"/>
                      <w:sz w:val="19"/>
                      <w:szCs w:val="19"/>
                    </w:rPr>
                    <w:t>产品养护</w:t>
                  </w:r>
                </w:p>
              </w:tc>
              <w:tc>
                <w:tcPr>
                  <w:tcW w:w="883" w:type="dxa"/>
                  <w:vAlign w:val="top"/>
                </w:tcPr>
                <w:p w14:paraId="523AF28C">
                  <w:pPr>
                    <w:spacing w:before="93" w:line="195" w:lineRule="auto"/>
                    <w:ind w:left="34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w:t>
                  </w:r>
                </w:p>
              </w:tc>
              <w:tc>
                <w:tcPr>
                  <w:tcW w:w="1651" w:type="dxa"/>
                  <w:vAlign w:val="top"/>
                </w:tcPr>
                <w:p w14:paraId="20511973">
                  <w:pPr>
                    <w:pStyle w:val="6"/>
                    <w:spacing w:before="59" w:line="219" w:lineRule="auto"/>
                    <w:ind w:left="536"/>
                    <w:rPr>
                      <w:sz w:val="19"/>
                      <w:szCs w:val="19"/>
                    </w:rPr>
                  </w:pPr>
                  <w:r>
                    <w:rPr>
                      <w:spacing w:val="6"/>
                      <w:sz w:val="19"/>
                      <w:szCs w:val="19"/>
                    </w:rPr>
                    <w:t>不贮存</w:t>
                  </w:r>
                </w:p>
              </w:tc>
              <w:tc>
                <w:tcPr>
                  <w:tcW w:w="1681" w:type="dxa"/>
                  <w:vAlign w:val="top"/>
                </w:tcPr>
                <w:p w14:paraId="093B7BF4">
                  <w:pPr>
                    <w:pStyle w:val="6"/>
                    <w:spacing w:before="59" w:line="219" w:lineRule="auto"/>
                    <w:ind w:left="47"/>
                    <w:rPr>
                      <w:sz w:val="19"/>
                      <w:szCs w:val="19"/>
                    </w:rPr>
                  </w:pPr>
                  <w:r>
                    <w:rPr>
                      <w:spacing w:val="8"/>
                      <w:sz w:val="19"/>
                      <w:szCs w:val="19"/>
                    </w:rPr>
                    <w:t>返回生产线做原料</w:t>
                  </w:r>
                </w:p>
              </w:tc>
            </w:tr>
            <w:tr w14:paraId="2E8FF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14:paraId="3DCFEB09">
                  <w:pPr>
                    <w:spacing w:before="91" w:line="195"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480" w:type="dxa"/>
                  <w:vAlign w:val="top"/>
                </w:tcPr>
                <w:p w14:paraId="60001390">
                  <w:pPr>
                    <w:pStyle w:val="6"/>
                    <w:spacing w:before="42" w:line="225" w:lineRule="auto"/>
                    <w:ind w:left="342"/>
                    <w:rPr>
                      <w:sz w:val="19"/>
                      <w:szCs w:val="19"/>
                    </w:rPr>
                  </w:pPr>
                  <w:r>
                    <w:rPr>
                      <w:spacing w:val="8"/>
                      <w:sz w:val="19"/>
                      <w:szCs w:val="19"/>
                    </w:rPr>
                    <w:t>废包装袋</w:t>
                  </w:r>
                </w:p>
              </w:tc>
              <w:tc>
                <w:tcPr>
                  <w:tcW w:w="820" w:type="dxa"/>
                  <w:vAlign w:val="top"/>
                </w:tcPr>
                <w:p w14:paraId="70578938">
                  <w:pPr>
                    <w:spacing w:before="76" w:line="195" w:lineRule="auto"/>
                    <w:ind w:left="23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0.01</w:t>
                  </w:r>
                </w:p>
              </w:tc>
              <w:tc>
                <w:tcPr>
                  <w:tcW w:w="923" w:type="dxa"/>
                  <w:vAlign w:val="top"/>
                </w:tcPr>
                <w:p w14:paraId="29536D42">
                  <w:pPr>
                    <w:pStyle w:val="6"/>
                    <w:spacing w:before="56" w:line="211" w:lineRule="auto"/>
                    <w:ind w:left="71"/>
                    <w:rPr>
                      <w:sz w:val="19"/>
                      <w:szCs w:val="19"/>
                    </w:rPr>
                  </w:pPr>
                  <w:r>
                    <w:rPr>
                      <w:spacing w:val="6"/>
                      <w:sz w:val="19"/>
                      <w:szCs w:val="19"/>
                    </w:rPr>
                    <w:t>原料使用</w:t>
                  </w:r>
                </w:p>
              </w:tc>
              <w:tc>
                <w:tcPr>
                  <w:tcW w:w="883" w:type="dxa"/>
                  <w:vAlign w:val="top"/>
                </w:tcPr>
                <w:p w14:paraId="6DF6A322">
                  <w:pPr>
                    <w:spacing w:before="91"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07</w:t>
                  </w:r>
                </w:p>
              </w:tc>
              <w:tc>
                <w:tcPr>
                  <w:tcW w:w="1651" w:type="dxa"/>
                  <w:vMerge w:val="restart"/>
                  <w:tcBorders>
                    <w:bottom w:val="nil"/>
                  </w:tcBorders>
                  <w:vAlign w:val="top"/>
                </w:tcPr>
                <w:p w14:paraId="673A1F77">
                  <w:pPr>
                    <w:pStyle w:val="6"/>
                    <w:spacing w:before="205" w:line="228" w:lineRule="auto"/>
                    <w:ind w:left="135"/>
                    <w:rPr>
                      <w:sz w:val="19"/>
                      <w:szCs w:val="19"/>
                    </w:rPr>
                  </w:pPr>
                  <w:r>
                    <w:rPr>
                      <w:spacing w:val="8"/>
                      <w:sz w:val="19"/>
                      <w:szCs w:val="19"/>
                    </w:rPr>
                    <w:t>厂区固废收集点</w:t>
                  </w:r>
                </w:p>
              </w:tc>
              <w:tc>
                <w:tcPr>
                  <w:tcW w:w="1681" w:type="dxa"/>
                  <w:vMerge w:val="restart"/>
                  <w:tcBorders>
                    <w:bottom w:val="nil"/>
                  </w:tcBorders>
                  <w:vAlign w:val="top"/>
                </w:tcPr>
                <w:p w14:paraId="581CE799">
                  <w:pPr>
                    <w:pStyle w:val="6"/>
                    <w:spacing w:before="205" w:line="228" w:lineRule="auto"/>
                    <w:ind w:left="148"/>
                    <w:rPr>
                      <w:sz w:val="19"/>
                      <w:szCs w:val="19"/>
                    </w:rPr>
                  </w:pPr>
                  <w:r>
                    <w:rPr>
                      <w:spacing w:val="8"/>
                      <w:sz w:val="19"/>
                      <w:szCs w:val="19"/>
                    </w:rPr>
                    <w:t>外售废品回收站</w:t>
                  </w:r>
                </w:p>
              </w:tc>
            </w:tr>
            <w:tr w14:paraId="12545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64" w:type="dxa"/>
                  <w:vAlign w:val="top"/>
                </w:tcPr>
                <w:p w14:paraId="22CB82BC">
                  <w:pPr>
                    <w:spacing w:before="97" w:line="195" w:lineRule="auto"/>
                    <w:ind w:left="186"/>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480" w:type="dxa"/>
                  <w:vAlign w:val="top"/>
                </w:tcPr>
                <w:p w14:paraId="5B7155F9">
                  <w:pPr>
                    <w:pStyle w:val="6"/>
                    <w:spacing w:before="48" w:line="228" w:lineRule="auto"/>
                    <w:ind w:left="342"/>
                    <w:rPr>
                      <w:sz w:val="19"/>
                      <w:szCs w:val="19"/>
                    </w:rPr>
                  </w:pPr>
                  <w:r>
                    <w:rPr>
                      <w:spacing w:val="8"/>
                      <w:sz w:val="19"/>
                      <w:szCs w:val="19"/>
                    </w:rPr>
                    <w:t>废编织带</w:t>
                  </w:r>
                </w:p>
              </w:tc>
              <w:tc>
                <w:tcPr>
                  <w:tcW w:w="820" w:type="dxa"/>
                  <w:vAlign w:val="top"/>
                </w:tcPr>
                <w:p w14:paraId="08852F2B">
                  <w:pPr>
                    <w:spacing w:before="83" w:line="195" w:lineRule="auto"/>
                    <w:ind w:left="23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0.02</w:t>
                  </w:r>
                </w:p>
              </w:tc>
              <w:tc>
                <w:tcPr>
                  <w:tcW w:w="923" w:type="dxa"/>
                  <w:vAlign w:val="top"/>
                </w:tcPr>
                <w:p w14:paraId="31AA6F5E">
                  <w:pPr>
                    <w:pStyle w:val="6"/>
                    <w:spacing w:before="62" w:line="216" w:lineRule="auto"/>
                    <w:ind w:left="66"/>
                    <w:rPr>
                      <w:sz w:val="19"/>
                      <w:szCs w:val="19"/>
                    </w:rPr>
                  </w:pPr>
                  <w:r>
                    <w:rPr>
                      <w:spacing w:val="7"/>
                      <w:sz w:val="19"/>
                      <w:szCs w:val="19"/>
                    </w:rPr>
                    <w:t>产品包装</w:t>
                  </w:r>
                </w:p>
              </w:tc>
              <w:tc>
                <w:tcPr>
                  <w:tcW w:w="883" w:type="dxa"/>
                  <w:vAlign w:val="top"/>
                </w:tcPr>
                <w:p w14:paraId="6BC2B8A9">
                  <w:pPr>
                    <w:spacing w:before="97"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07</w:t>
                  </w:r>
                </w:p>
              </w:tc>
              <w:tc>
                <w:tcPr>
                  <w:tcW w:w="1651" w:type="dxa"/>
                  <w:vMerge w:val="continue"/>
                  <w:tcBorders>
                    <w:top w:val="nil"/>
                  </w:tcBorders>
                  <w:vAlign w:val="top"/>
                </w:tcPr>
                <w:p w14:paraId="2FB688AF">
                  <w:pPr>
                    <w:rPr>
                      <w:rFonts w:ascii="Arial"/>
                      <w:sz w:val="21"/>
                    </w:rPr>
                  </w:pPr>
                </w:p>
              </w:tc>
              <w:tc>
                <w:tcPr>
                  <w:tcW w:w="1681" w:type="dxa"/>
                  <w:vMerge w:val="continue"/>
                  <w:tcBorders>
                    <w:top w:val="nil"/>
                  </w:tcBorders>
                  <w:vAlign w:val="top"/>
                </w:tcPr>
                <w:p w14:paraId="161FF64C">
                  <w:pPr>
                    <w:rPr>
                      <w:rFonts w:ascii="Arial"/>
                      <w:sz w:val="21"/>
                    </w:rPr>
                  </w:pPr>
                </w:p>
              </w:tc>
            </w:tr>
            <w:tr w14:paraId="729D9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64" w:type="dxa"/>
                  <w:vAlign w:val="top"/>
                </w:tcPr>
                <w:p w14:paraId="3E759B33">
                  <w:pPr>
                    <w:spacing w:before="234" w:line="195" w:lineRule="auto"/>
                    <w:ind w:left="18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480" w:type="dxa"/>
                  <w:vAlign w:val="top"/>
                </w:tcPr>
                <w:p w14:paraId="1E99D6EC">
                  <w:pPr>
                    <w:pStyle w:val="6"/>
                    <w:spacing w:before="185" w:line="228" w:lineRule="auto"/>
                    <w:ind w:left="254"/>
                    <w:rPr>
                      <w:sz w:val="19"/>
                      <w:szCs w:val="19"/>
                    </w:rPr>
                  </w:pPr>
                  <w:r>
                    <w:rPr>
                      <w:spacing w:val="5"/>
                      <w:sz w:val="19"/>
                      <w:szCs w:val="19"/>
                    </w:rPr>
                    <w:t>除尘器收尘</w:t>
                  </w:r>
                </w:p>
              </w:tc>
              <w:tc>
                <w:tcPr>
                  <w:tcW w:w="820" w:type="dxa"/>
                  <w:vAlign w:val="top"/>
                </w:tcPr>
                <w:p w14:paraId="1DDCCA7F">
                  <w:pPr>
                    <w:spacing w:before="219" w:line="195" w:lineRule="auto"/>
                    <w:ind w:left="13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0.0513</w:t>
                  </w:r>
                </w:p>
              </w:tc>
              <w:tc>
                <w:tcPr>
                  <w:tcW w:w="923" w:type="dxa"/>
                  <w:vAlign w:val="top"/>
                </w:tcPr>
                <w:p w14:paraId="4BE53397">
                  <w:pPr>
                    <w:pStyle w:val="6"/>
                    <w:spacing w:before="199" w:line="229" w:lineRule="auto"/>
                    <w:ind w:left="65"/>
                    <w:rPr>
                      <w:sz w:val="19"/>
                      <w:szCs w:val="19"/>
                    </w:rPr>
                  </w:pPr>
                  <w:r>
                    <w:rPr>
                      <w:spacing w:val="8"/>
                      <w:sz w:val="19"/>
                      <w:szCs w:val="19"/>
                    </w:rPr>
                    <w:t>废气处理</w:t>
                  </w:r>
                </w:p>
              </w:tc>
              <w:tc>
                <w:tcPr>
                  <w:tcW w:w="883" w:type="dxa"/>
                  <w:vAlign w:val="top"/>
                </w:tcPr>
                <w:p w14:paraId="12BAD570">
                  <w:pPr>
                    <w:spacing w:before="234" w:line="195" w:lineRule="auto"/>
                    <w:ind w:left="349"/>
                    <w:rPr>
                      <w:rFonts w:ascii="Times New Roman" w:hAnsi="Times New Roman" w:eastAsia="Times New Roman" w:cs="Times New Roman"/>
                      <w:sz w:val="19"/>
                      <w:szCs w:val="19"/>
                    </w:rPr>
                  </w:pPr>
                  <w:r>
                    <w:rPr>
                      <w:rFonts w:ascii="Times New Roman" w:hAnsi="Times New Roman" w:eastAsia="Times New Roman" w:cs="Times New Roman"/>
                      <w:sz w:val="19"/>
                      <w:szCs w:val="19"/>
                    </w:rPr>
                    <w:t>66</w:t>
                  </w:r>
                </w:p>
              </w:tc>
              <w:tc>
                <w:tcPr>
                  <w:tcW w:w="1651" w:type="dxa"/>
                  <w:vAlign w:val="top"/>
                </w:tcPr>
                <w:p w14:paraId="5FE37E2F">
                  <w:pPr>
                    <w:pStyle w:val="6"/>
                    <w:spacing w:before="199" w:line="228" w:lineRule="auto"/>
                    <w:ind w:left="536"/>
                    <w:rPr>
                      <w:sz w:val="19"/>
                      <w:szCs w:val="19"/>
                    </w:rPr>
                  </w:pPr>
                  <w:r>
                    <w:rPr>
                      <w:spacing w:val="6"/>
                      <w:sz w:val="19"/>
                      <w:szCs w:val="19"/>
                    </w:rPr>
                    <w:t>不贮存</w:t>
                  </w:r>
                </w:p>
              </w:tc>
              <w:tc>
                <w:tcPr>
                  <w:tcW w:w="1681" w:type="dxa"/>
                  <w:vAlign w:val="top"/>
                </w:tcPr>
                <w:p w14:paraId="7EB5B7ED">
                  <w:pPr>
                    <w:pStyle w:val="6"/>
                    <w:spacing w:before="199" w:line="228" w:lineRule="auto"/>
                    <w:ind w:left="145"/>
                    <w:rPr>
                      <w:sz w:val="19"/>
                      <w:szCs w:val="19"/>
                    </w:rPr>
                  </w:pPr>
                  <w:r>
                    <w:rPr>
                      <w:spacing w:val="8"/>
                      <w:sz w:val="19"/>
                      <w:szCs w:val="19"/>
                    </w:rPr>
                    <w:t>返回筒仓做原料</w:t>
                  </w:r>
                </w:p>
              </w:tc>
            </w:tr>
            <w:tr w14:paraId="7A8B5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64" w:type="dxa"/>
                  <w:vAlign w:val="top"/>
                </w:tcPr>
                <w:p w14:paraId="4B14E8A9">
                  <w:pPr>
                    <w:spacing w:before="109" w:line="192" w:lineRule="auto"/>
                    <w:ind w:left="18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480" w:type="dxa"/>
                  <w:vAlign w:val="top"/>
                </w:tcPr>
                <w:p w14:paraId="283C5A0C">
                  <w:pPr>
                    <w:pStyle w:val="6"/>
                    <w:spacing w:before="59" w:line="229" w:lineRule="auto"/>
                    <w:ind w:left="345"/>
                    <w:rPr>
                      <w:sz w:val="19"/>
                      <w:szCs w:val="19"/>
                    </w:rPr>
                  </w:pPr>
                  <w:r>
                    <w:rPr>
                      <w:spacing w:val="7"/>
                      <w:sz w:val="19"/>
                      <w:szCs w:val="19"/>
                    </w:rPr>
                    <w:t>生活垃圾</w:t>
                  </w:r>
                </w:p>
              </w:tc>
              <w:tc>
                <w:tcPr>
                  <w:tcW w:w="820" w:type="dxa"/>
                  <w:vAlign w:val="top"/>
                </w:tcPr>
                <w:p w14:paraId="4435A46C">
                  <w:pPr>
                    <w:spacing w:before="94" w:line="195" w:lineRule="auto"/>
                    <w:ind w:left="23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0.75</w:t>
                  </w:r>
                </w:p>
              </w:tc>
              <w:tc>
                <w:tcPr>
                  <w:tcW w:w="923" w:type="dxa"/>
                  <w:vAlign w:val="top"/>
                </w:tcPr>
                <w:p w14:paraId="3F0B51B4">
                  <w:pPr>
                    <w:pStyle w:val="6"/>
                    <w:spacing w:before="71" w:line="228" w:lineRule="auto"/>
                    <w:ind w:left="70"/>
                    <w:rPr>
                      <w:sz w:val="19"/>
                      <w:szCs w:val="19"/>
                    </w:rPr>
                  </w:pPr>
                  <w:r>
                    <w:rPr>
                      <w:spacing w:val="6"/>
                      <w:sz w:val="19"/>
                      <w:szCs w:val="19"/>
                    </w:rPr>
                    <w:t>办公生活</w:t>
                  </w:r>
                </w:p>
              </w:tc>
              <w:tc>
                <w:tcPr>
                  <w:tcW w:w="883" w:type="dxa"/>
                  <w:vAlign w:val="top"/>
                </w:tcPr>
                <w:p w14:paraId="63F276E2">
                  <w:pPr>
                    <w:spacing w:before="102" w:line="199" w:lineRule="auto"/>
                    <w:ind w:left="41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651" w:type="dxa"/>
                  <w:vAlign w:val="top"/>
                </w:tcPr>
                <w:p w14:paraId="2B32B3B6">
                  <w:pPr>
                    <w:pStyle w:val="6"/>
                    <w:spacing w:before="71" w:line="228" w:lineRule="auto"/>
                    <w:ind w:left="432"/>
                    <w:rPr>
                      <w:sz w:val="19"/>
                      <w:szCs w:val="19"/>
                    </w:rPr>
                  </w:pPr>
                  <w:r>
                    <w:rPr>
                      <w:spacing w:val="7"/>
                      <w:sz w:val="19"/>
                      <w:szCs w:val="19"/>
                    </w:rPr>
                    <w:t>袋装收集</w:t>
                  </w:r>
                </w:p>
              </w:tc>
              <w:tc>
                <w:tcPr>
                  <w:tcW w:w="1681" w:type="dxa"/>
                  <w:vAlign w:val="top"/>
                </w:tcPr>
                <w:p w14:paraId="52380F6A">
                  <w:pPr>
                    <w:pStyle w:val="6"/>
                    <w:spacing w:before="71" w:line="229" w:lineRule="auto"/>
                    <w:ind w:left="370"/>
                    <w:rPr>
                      <w:sz w:val="19"/>
                      <w:szCs w:val="19"/>
                    </w:rPr>
                  </w:pPr>
                  <w:r>
                    <w:rPr>
                      <w:spacing w:val="3"/>
                      <w:sz w:val="19"/>
                      <w:szCs w:val="19"/>
                    </w:rPr>
                    <w:t>由环卫清运</w:t>
                  </w:r>
                </w:p>
              </w:tc>
            </w:tr>
          </w:tbl>
          <w:p w14:paraId="42C0845F">
            <w:pPr>
              <w:pStyle w:val="6"/>
              <w:spacing w:before="133" w:line="220" w:lineRule="auto"/>
              <w:ind w:left="104"/>
            </w:pPr>
            <w:r>
              <w:rPr>
                <w:rFonts w:ascii="Times New Roman" w:hAnsi="Times New Roman" w:eastAsia="Times New Roman" w:cs="Times New Roman"/>
                <w:b/>
                <w:bCs/>
                <w:spacing w:val="-2"/>
              </w:rPr>
              <w:t>4.3</w:t>
            </w:r>
            <w:r>
              <w:rPr>
                <w:b/>
                <w:bCs/>
                <w:spacing w:val="-2"/>
              </w:rPr>
              <w:t>危废产生、处置及管理措施</w:t>
            </w:r>
          </w:p>
          <w:p w14:paraId="22FC5BBF">
            <w:pPr>
              <w:pStyle w:val="6"/>
              <w:spacing w:before="136" w:line="219" w:lineRule="auto"/>
              <w:ind w:left="555"/>
            </w:pPr>
            <w:r>
              <w:rPr>
                <w:spacing w:val="-3"/>
              </w:rPr>
              <w:t>（1）废机油</w:t>
            </w:r>
          </w:p>
        </w:tc>
      </w:tr>
    </w:tbl>
    <w:p w14:paraId="661ED5CC">
      <w:pPr>
        <w:rPr>
          <w:rFonts w:ascii="Arial"/>
          <w:sz w:val="21"/>
        </w:rPr>
      </w:pPr>
    </w:p>
    <w:p w14:paraId="76356FF4">
      <w:pPr>
        <w:rPr>
          <w:rFonts w:ascii="Arial" w:hAnsi="Arial" w:eastAsia="Arial" w:cs="Arial"/>
          <w:sz w:val="21"/>
          <w:szCs w:val="21"/>
        </w:rPr>
        <w:sectPr>
          <w:footerReference r:id="rId55" w:type="default"/>
          <w:pgSz w:w="11907" w:h="16840"/>
          <w:pgMar w:top="1431" w:right="1490" w:bottom="1259" w:left="1489" w:header="0" w:footer="1080" w:gutter="0"/>
          <w:cols w:space="720" w:num="1"/>
        </w:sectPr>
      </w:pPr>
    </w:p>
    <w:p w14:paraId="748B2E2C">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9DB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3" w:hRule="atLeast"/>
        </w:trPr>
        <w:tc>
          <w:tcPr>
            <w:tcW w:w="785" w:type="dxa"/>
            <w:tcBorders>
              <w:top w:val="single" w:color="000000" w:sz="2" w:space="0"/>
              <w:right w:val="single" w:color="000000" w:sz="2" w:space="0"/>
            </w:tcBorders>
            <w:vAlign w:val="top"/>
          </w:tcPr>
          <w:p w14:paraId="71100BB2">
            <w:pPr>
              <w:rPr>
                <w:rFonts w:ascii="Arial"/>
                <w:sz w:val="21"/>
              </w:rPr>
            </w:pPr>
          </w:p>
        </w:tc>
        <w:tc>
          <w:tcPr>
            <w:tcW w:w="8127" w:type="dxa"/>
            <w:tcBorders>
              <w:top w:val="single" w:color="000000" w:sz="2" w:space="0"/>
              <w:left w:val="single" w:color="000000" w:sz="2" w:space="0"/>
            </w:tcBorders>
            <w:vAlign w:val="top"/>
          </w:tcPr>
          <w:p w14:paraId="2A8B2602">
            <w:pPr>
              <w:pStyle w:val="6"/>
              <w:spacing w:before="135" w:line="329" w:lineRule="auto"/>
              <w:ind w:left="106" w:right="100" w:firstLine="443"/>
            </w:pPr>
            <w:r>
              <w:t>本项目在设备运行生产、维修过程中会产生</w:t>
            </w:r>
            <w:r>
              <w:rPr>
                <w:spacing w:val="-1"/>
              </w:rPr>
              <w:t>废机油，预计项目废机油产生量为</w:t>
            </w:r>
            <w:r>
              <w:t xml:space="preserve"> </w:t>
            </w:r>
            <w:r>
              <w:rPr>
                <w:rFonts w:ascii="Times New Roman" w:hAnsi="Times New Roman" w:eastAsia="Times New Roman" w:cs="Times New Roman"/>
              </w:rPr>
              <w:t>0.05t/a</w:t>
            </w:r>
            <w:r>
              <w:rPr>
                <w:rFonts w:ascii="Times New Roman" w:hAnsi="Times New Roman" w:eastAsia="Times New Roman" w:cs="Times New Roman"/>
                <w:spacing w:val="-27"/>
              </w:rPr>
              <w:t xml:space="preserve"> </w:t>
            </w:r>
            <w:r>
              <w:t>。根据《国家危险废物名录（</w:t>
            </w:r>
            <w:r>
              <w:rPr>
                <w:rFonts w:ascii="Times New Roman" w:hAnsi="Times New Roman" w:eastAsia="Times New Roman" w:cs="Times New Roman"/>
              </w:rPr>
              <w:t>2021</w:t>
            </w:r>
            <w:r>
              <w:rPr>
                <w:rFonts w:ascii="Times New Roman" w:hAnsi="Times New Roman" w:eastAsia="Times New Roman" w:cs="Times New Roman"/>
                <w:spacing w:val="-1"/>
              </w:rPr>
              <w:t xml:space="preserve"> </w:t>
            </w:r>
            <w:r>
              <w:rPr>
                <w:spacing w:val="-1"/>
              </w:rPr>
              <w:t>年版）》，废机油属于其中</w:t>
            </w:r>
            <w:r>
              <w:rPr>
                <w:rFonts w:ascii="Times New Roman" w:hAnsi="Times New Roman" w:eastAsia="Times New Roman" w:cs="Times New Roman"/>
                <w:spacing w:val="-1"/>
              </w:rPr>
              <w:t xml:space="preserve">HW08 </w:t>
            </w:r>
            <w:r>
              <w:rPr>
                <w:spacing w:val="-1"/>
              </w:rPr>
              <w:t>类，危</w:t>
            </w:r>
            <w:r>
              <w:t xml:space="preserve"> </w:t>
            </w:r>
            <w:r>
              <w:rPr>
                <w:spacing w:val="1"/>
              </w:rPr>
              <w:t>废代码：</w:t>
            </w:r>
            <w:r>
              <w:rPr>
                <w:rFonts w:ascii="Times New Roman" w:hAnsi="Times New Roman" w:eastAsia="Times New Roman" w:cs="Times New Roman"/>
                <w:spacing w:val="1"/>
              </w:rPr>
              <w:t>900-214-08</w:t>
            </w:r>
            <w:r>
              <w:rPr>
                <w:rFonts w:ascii="Times New Roman" w:hAnsi="Times New Roman" w:eastAsia="Times New Roman" w:cs="Times New Roman"/>
                <w:spacing w:val="-22"/>
              </w:rPr>
              <w:t xml:space="preserve"> </w:t>
            </w:r>
            <w:r>
              <w:rPr>
                <w:spacing w:val="1"/>
              </w:rPr>
              <w:t>。应纳入危废管理，专用容器收集</w:t>
            </w:r>
            <w:r>
              <w:t xml:space="preserve">暂存在危废间内，委托有资 </w:t>
            </w:r>
            <w:r>
              <w:rPr>
                <w:spacing w:val="-1"/>
              </w:rPr>
              <w:t>质的单位回收处置。</w:t>
            </w:r>
          </w:p>
          <w:p w14:paraId="0FC489BF">
            <w:pPr>
              <w:pStyle w:val="6"/>
              <w:spacing w:before="33" w:line="219" w:lineRule="auto"/>
              <w:ind w:left="555"/>
            </w:pPr>
            <w:r>
              <w:rPr>
                <w:spacing w:val="-3"/>
              </w:rPr>
              <w:t>（</w:t>
            </w:r>
            <w:r>
              <w:rPr>
                <w:rFonts w:ascii="Times New Roman" w:hAnsi="Times New Roman" w:eastAsia="Times New Roman" w:cs="Times New Roman"/>
                <w:spacing w:val="-3"/>
              </w:rPr>
              <w:t>2</w:t>
            </w:r>
            <w:r>
              <w:rPr>
                <w:spacing w:val="-3"/>
              </w:rPr>
              <w:t>）废机油桶</w:t>
            </w:r>
          </w:p>
          <w:p w14:paraId="3D8C86DC">
            <w:pPr>
              <w:pStyle w:val="6"/>
              <w:spacing w:before="140" w:line="326" w:lineRule="auto"/>
              <w:ind w:left="107" w:right="24" w:firstLine="445"/>
            </w:pPr>
            <w:r>
              <w:rPr>
                <w:spacing w:val="-1"/>
              </w:rPr>
              <w:t>项目使用的各类机油、润滑油后会产生一些废</w:t>
            </w:r>
            <w:r>
              <w:rPr>
                <w:spacing w:val="-2"/>
              </w:rPr>
              <w:t>机油桶，产生量约</w:t>
            </w:r>
            <w:r>
              <w:rPr>
                <w:spacing w:val="-47"/>
              </w:rPr>
              <w:t xml:space="preserve"> </w:t>
            </w:r>
            <w:r>
              <w:rPr>
                <w:rFonts w:ascii="Times New Roman" w:hAnsi="Times New Roman" w:eastAsia="Times New Roman" w:cs="Times New Roman"/>
                <w:spacing w:val="-2"/>
              </w:rPr>
              <w:t>0.02t/a</w:t>
            </w:r>
            <w:r>
              <w:rPr>
                <w:rFonts w:ascii="Times New Roman" w:hAnsi="Times New Roman" w:eastAsia="Times New Roman" w:cs="Times New Roman"/>
                <w:spacing w:val="-24"/>
              </w:rPr>
              <w:t xml:space="preserve"> </w:t>
            </w:r>
            <w:r>
              <w:rPr>
                <w:spacing w:val="-2"/>
              </w:rPr>
              <w:t>。根据</w:t>
            </w:r>
            <w:r>
              <w:t xml:space="preserve"> </w:t>
            </w:r>
            <w:r>
              <w:rPr>
                <w:spacing w:val="-12"/>
              </w:rPr>
              <w:t>《国家危险废物名录（</w:t>
            </w:r>
            <w:r>
              <w:rPr>
                <w:rFonts w:ascii="Times New Roman" w:hAnsi="Times New Roman" w:eastAsia="Times New Roman" w:cs="Times New Roman"/>
                <w:spacing w:val="-12"/>
              </w:rPr>
              <w:t xml:space="preserve">2021 </w:t>
            </w:r>
            <w:r>
              <w:rPr>
                <w:spacing w:val="-12"/>
              </w:rPr>
              <w:t>年版）》，废</w:t>
            </w:r>
            <w:r>
              <w:rPr>
                <w:spacing w:val="-13"/>
              </w:rPr>
              <w:t>机油桶其中</w:t>
            </w:r>
            <w:r>
              <w:rPr>
                <w:spacing w:val="-54"/>
              </w:rPr>
              <w:t xml:space="preserve"> </w:t>
            </w:r>
            <w:r>
              <w:rPr>
                <w:rFonts w:ascii="Times New Roman" w:hAnsi="Times New Roman" w:eastAsia="Times New Roman" w:cs="Times New Roman"/>
                <w:spacing w:val="-13"/>
              </w:rPr>
              <w:t xml:space="preserve">HW08 </w:t>
            </w:r>
            <w:r>
              <w:rPr>
                <w:spacing w:val="-13"/>
              </w:rPr>
              <w:t>类，危废代码：</w:t>
            </w:r>
            <w:r>
              <w:rPr>
                <w:rFonts w:ascii="Times New Roman" w:hAnsi="Times New Roman" w:eastAsia="Times New Roman" w:cs="Times New Roman"/>
                <w:spacing w:val="-13"/>
              </w:rPr>
              <w:t>900-249-08</w:t>
            </w:r>
            <w:r>
              <w:rPr>
                <w:spacing w:val="-13"/>
              </w:rPr>
              <w:t>。</w:t>
            </w:r>
            <w:r>
              <w:t xml:space="preserve"> 应纳入危废管理，专用容器收集暂存在危废间内，委托有资</w:t>
            </w:r>
            <w:r>
              <w:rPr>
                <w:spacing w:val="-1"/>
              </w:rPr>
              <w:t>质的单位回收处置。</w:t>
            </w:r>
          </w:p>
          <w:p w14:paraId="29E45D52">
            <w:pPr>
              <w:pStyle w:val="6"/>
              <w:spacing w:before="33" w:line="220" w:lineRule="auto"/>
              <w:ind w:left="552"/>
            </w:pPr>
            <w:r>
              <w:rPr>
                <w:spacing w:val="-1"/>
              </w:rPr>
              <w:t>项目危险废物产生及处置情况见下表。</w:t>
            </w:r>
          </w:p>
          <w:p w14:paraId="7349FFE7">
            <w:pPr>
              <w:pStyle w:val="6"/>
              <w:spacing w:before="92" w:line="226" w:lineRule="auto"/>
              <w:ind w:left="2349"/>
              <w:rPr>
                <w:sz w:val="19"/>
                <w:szCs w:val="19"/>
              </w:rPr>
            </w:pPr>
            <w:r>
              <w:rPr>
                <w:b/>
                <w:bCs/>
                <w:spacing w:val="6"/>
                <w:sz w:val="19"/>
                <w:szCs w:val="19"/>
              </w:rPr>
              <w:t>表</w:t>
            </w:r>
            <w:r>
              <w:rPr>
                <w:spacing w:val="-37"/>
                <w:sz w:val="19"/>
                <w:szCs w:val="19"/>
              </w:rPr>
              <w:t xml:space="preserve"> </w:t>
            </w:r>
            <w:r>
              <w:rPr>
                <w:rFonts w:ascii="Times New Roman" w:hAnsi="Times New Roman" w:eastAsia="Times New Roman" w:cs="Times New Roman"/>
                <w:b/>
                <w:bCs/>
                <w:spacing w:val="6"/>
                <w:sz w:val="19"/>
                <w:szCs w:val="19"/>
              </w:rPr>
              <w:t xml:space="preserve">4-13    </w:t>
            </w:r>
            <w:r>
              <w:rPr>
                <w:b/>
                <w:bCs/>
                <w:spacing w:val="6"/>
                <w:sz w:val="19"/>
                <w:szCs w:val="19"/>
              </w:rPr>
              <w:t>项目危险废物产生及处置情况</w:t>
            </w:r>
          </w:p>
          <w:tbl>
            <w:tblPr>
              <w:tblStyle w:val="5"/>
              <w:tblW w:w="790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80"/>
              <w:gridCol w:w="885"/>
              <w:gridCol w:w="692"/>
              <w:gridCol w:w="760"/>
              <w:gridCol w:w="817"/>
              <w:gridCol w:w="543"/>
              <w:gridCol w:w="602"/>
              <w:gridCol w:w="584"/>
              <w:gridCol w:w="611"/>
              <w:gridCol w:w="584"/>
              <w:gridCol w:w="644"/>
            </w:tblGrid>
            <w:tr w14:paraId="15B4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07" w:type="dxa"/>
                  <w:textDirection w:val="tbRlV"/>
                  <w:vAlign w:val="top"/>
                </w:tcPr>
                <w:p w14:paraId="6B283AB3">
                  <w:pPr>
                    <w:pStyle w:val="6"/>
                    <w:spacing w:before="153" w:line="218" w:lineRule="auto"/>
                    <w:ind w:left="172"/>
                    <w:rPr>
                      <w:sz w:val="19"/>
                      <w:szCs w:val="19"/>
                    </w:rPr>
                  </w:pPr>
                  <w:r>
                    <w:rPr>
                      <w:b/>
                      <w:bCs/>
                      <w:spacing w:val="6"/>
                      <w:sz w:val="19"/>
                      <w:szCs w:val="19"/>
                    </w:rPr>
                    <w:t>序</w:t>
                  </w:r>
                  <w:r>
                    <w:rPr>
                      <w:spacing w:val="-32"/>
                      <w:sz w:val="19"/>
                      <w:szCs w:val="19"/>
                    </w:rPr>
                    <w:t xml:space="preserve"> </w:t>
                  </w:r>
                  <w:r>
                    <w:rPr>
                      <w:b/>
                      <w:bCs/>
                      <w:spacing w:val="6"/>
                      <w:sz w:val="19"/>
                      <w:szCs w:val="19"/>
                    </w:rPr>
                    <w:t>号</w:t>
                  </w:r>
                </w:p>
              </w:tc>
              <w:tc>
                <w:tcPr>
                  <w:tcW w:w="680" w:type="dxa"/>
                  <w:vAlign w:val="top"/>
                </w:tcPr>
                <w:p w14:paraId="40120637">
                  <w:pPr>
                    <w:pStyle w:val="6"/>
                    <w:spacing w:before="43" w:line="238" w:lineRule="auto"/>
                    <w:ind w:left="141" w:right="139" w:firstLine="3"/>
                    <w:jc w:val="both"/>
                    <w:rPr>
                      <w:sz w:val="19"/>
                      <w:szCs w:val="19"/>
                    </w:rPr>
                  </w:pPr>
                  <w:r>
                    <w:rPr>
                      <w:b/>
                      <w:bCs/>
                      <w:spacing w:val="3"/>
                      <w:sz w:val="19"/>
                      <w:szCs w:val="19"/>
                    </w:rPr>
                    <w:t>危险</w:t>
                  </w:r>
                  <w:r>
                    <w:rPr>
                      <w:sz w:val="19"/>
                      <w:szCs w:val="19"/>
                    </w:rPr>
                    <w:t xml:space="preserve"> </w:t>
                  </w:r>
                  <w:r>
                    <w:rPr>
                      <w:b/>
                      <w:bCs/>
                      <w:spacing w:val="4"/>
                      <w:sz w:val="19"/>
                      <w:szCs w:val="19"/>
                    </w:rPr>
                    <w:t>废物</w:t>
                  </w:r>
                  <w:r>
                    <w:rPr>
                      <w:sz w:val="19"/>
                      <w:szCs w:val="19"/>
                    </w:rPr>
                    <w:t xml:space="preserve"> </w:t>
                  </w:r>
                  <w:r>
                    <w:rPr>
                      <w:b/>
                      <w:bCs/>
                      <w:spacing w:val="4"/>
                      <w:sz w:val="19"/>
                      <w:szCs w:val="19"/>
                    </w:rPr>
                    <w:t>名称</w:t>
                  </w:r>
                </w:p>
              </w:tc>
              <w:tc>
                <w:tcPr>
                  <w:tcW w:w="885" w:type="dxa"/>
                  <w:vAlign w:val="top"/>
                </w:tcPr>
                <w:p w14:paraId="43E5E59E">
                  <w:pPr>
                    <w:pStyle w:val="6"/>
                    <w:spacing w:before="172" w:line="241" w:lineRule="auto"/>
                    <w:ind w:left="144" w:right="143" w:firstLine="2"/>
                    <w:rPr>
                      <w:sz w:val="19"/>
                      <w:szCs w:val="19"/>
                    </w:rPr>
                  </w:pPr>
                  <w:r>
                    <w:rPr>
                      <w:b/>
                      <w:bCs/>
                      <w:spacing w:val="4"/>
                      <w:sz w:val="19"/>
                      <w:szCs w:val="19"/>
                    </w:rPr>
                    <w:t>危险废</w:t>
                  </w:r>
                  <w:r>
                    <w:rPr>
                      <w:sz w:val="19"/>
                      <w:szCs w:val="19"/>
                    </w:rPr>
                    <w:t xml:space="preserve"> </w:t>
                  </w:r>
                  <w:r>
                    <w:rPr>
                      <w:b/>
                      <w:bCs/>
                      <w:spacing w:val="5"/>
                      <w:sz w:val="19"/>
                      <w:szCs w:val="19"/>
                    </w:rPr>
                    <w:t>物类别</w:t>
                  </w:r>
                </w:p>
              </w:tc>
              <w:tc>
                <w:tcPr>
                  <w:tcW w:w="692" w:type="dxa"/>
                  <w:vAlign w:val="top"/>
                </w:tcPr>
                <w:p w14:paraId="35FA2546">
                  <w:pPr>
                    <w:pStyle w:val="6"/>
                    <w:spacing w:before="43" w:line="238" w:lineRule="auto"/>
                    <w:ind w:left="148" w:right="144" w:firstLine="3"/>
                    <w:jc w:val="both"/>
                    <w:rPr>
                      <w:sz w:val="19"/>
                      <w:szCs w:val="19"/>
                    </w:rPr>
                  </w:pPr>
                  <w:r>
                    <w:rPr>
                      <w:b/>
                      <w:bCs/>
                      <w:spacing w:val="3"/>
                      <w:sz w:val="19"/>
                      <w:szCs w:val="19"/>
                    </w:rPr>
                    <w:t>危险</w:t>
                  </w:r>
                  <w:r>
                    <w:rPr>
                      <w:sz w:val="19"/>
                      <w:szCs w:val="19"/>
                    </w:rPr>
                    <w:t xml:space="preserve"> </w:t>
                  </w:r>
                  <w:r>
                    <w:rPr>
                      <w:b/>
                      <w:bCs/>
                      <w:spacing w:val="4"/>
                      <w:sz w:val="19"/>
                      <w:szCs w:val="19"/>
                    </w:rPr>
                    <w:t>废物</w:t>
                  </w:r>
                  <w:r>
                    <w:rPr>
                      <w:sz w:val="19"/>
                      <w:szCs w:val="19"/>
                    </w:rPr>
                    <w:t xml:space="preserve"> </w:t>
                  </w:r>
                  <w:r>
                    <w:rPr>
                      <w:b/>
                      <w:bCs/>
                      <w:spacing w:val="4"/>
                      <w:sz w:val="19"/>
                      <w:szCs w:val="19"/>
                    </w:rPr>
                    <w:t>代码</w:t>
                  </w:r>
                </w:p>
              </w:tc>
              <w:tc>
                <w:tcPr>
                  <w:tcW w:w="760" w:type="dxa"/>
                  <w:vAlign w:val="top"/>
                </w:tcPr>
                <w:p w14:paraId="7444BAC4">
                  <w:pPr>
                    <w:pStyle w:val="6"/>
                    <w:spacing w:before="42" w:line="228" w:lineRule="auto"/>
                    <w:ind w:left="84"/>
                    <w:rPr>
                      <w:sz w:val="19"/>
                      <w:szCs w:val="19"/>
                    </w:rPr>
                  </w:pPr>
                  <w:r>
                    <w:rPr>
                      <w:b/>
                      <w:bCs/>
                      <w:spacing w:val="5"/>
                      <w:sz w:val="19"/>
                      <w:szCs w:val="19"/>
                    </w:rPr>
                    <w:t>产生量</w:t>
                  </w:r>
                </w:p>
                <w:p w14:paraId="13C19E80">
                  <w:pPr>
                    <w:pStyle w:val="6"/>
                    <w:spacing w:before="24" w:line="231" w:lineRule="auto"/>
                    <w:ind w:left="185" w:right="194" w:hanging="67"/>
                    <w:rPr>
                      <w:sz w:val="19"/>
                      <w:szCs w:val="19"/>
                    </w:rPr>
                  </w:pPr>
                  <w:r>
                    <w:rPr>
                      <w:b/>
                      <w:bCs/>
                      <w:sz w:val="19"/>
                      <w:szCs w:val="19"/>
                    </w:rPr>
                    <w:t>（吨</w:t>
                  </w:r>
                  <w:r>
                    <w:rPr>
                      <w:rFonts w:ascii="Times New Roman" w:hAnsi="Times New Roman" w:eastAsia="Times New Roman" w:cs="Times New Roman"/>
                      <w:b/>
                      <w:bCs/>
                      <w:sz w:val="19"/>
                      <w:szCs w:val="19"/>
                    </w:rPr>
                    <w:t>/</w:t>
                  </w:r>
                  <w:r>
                    <w:rPr>
                      <w:rFonts w:ascii="Times New Roman" w:hAnsi="Times New Roman" w:eastAsia="Times New Roman" w:cs="Times New Roman"/>
                      <w:b/>
                      <w:bCs/>
                      <w:spacing w:val="1"/>
                      <w:sz w:val="19"/>
                      <w:szCs w:val="19"/>
                    </w:rPr>
                    <w:t xml:space="preserve"> </w:t>
                  </w:r>
                  <w:r>
                    <w:rPr>
                      <w:b/>
                      <w:bCs/>
                      <w:spacing w:val="-5"/>
                      <w:sz w:val="19"/>
                      <w:szCs w:val="19"/>
                    </w:rPr>
                    <w:t>年）</w:t>
                  </w:r>
                </w:p>
              </w:tc>
              <w:tc>
                <w:tcPr>
                  <w:tcW w:w="817" w:type="dxa"/>
                  <w:vAlign w:val="top"/>
                </w:tcPr>
                <w:p w14:paraId="4671C3A1">
                  <w:pPr>
                    <w:pStyle w:val="6"/>
                    <w:spacing w:before="42" w:line="228" w:lineRule="auto"/>
                    <w:ind w:left="113"/>
                    <w:rPr>
                      <w:sz w:val="19"/>
                      <w:szCs w:val="19"/>
                    </w:rPr>
                  </w:pPr>
                  <w:r>
                    <w:rPr>
                      <w:b/>
                      <w:bCs/>
                      <w:spacing w:val="5"/>
                      <w:sz w:val="19"/>
                      <w:szCs w:val="19"/>
                    </w:rPr>
                    <w:t>产生工</w:t>
                  </w:r>
                </w:p>
                <w:p w14:paraId="40EA1185">
                  <w:pPr>
                    <w:pStyle w:val="6"/>
                    <w:spacing w:before="24" w:line="229" w:lineRule="auto"/>
                    <w:ind w:left="112"/>
                    <w:rPr>
                      <w:sz w:val="19"/>
                      <w:szCs w:val="19"/>
                    </w:rPr>
                  </w:pPr>
                  <w:r>
                    <w:rPr>
                      <w:b/>
                      <w:bCs/>
                      <w:spacing w:val="5"/>
                      <w:sz w:val="19"/>
                      <w:szCs w:val="19"/>
                    </w:rPr>
                    <w:t>序及装</w:t>
                  </w:r>
                </w:p>
                <w:p w14:paraId="23D4B737">
                  <w:pPr>
                    <w:pStyle w:val="6"/>
                    <w:spacing w:before="26" w:line="208" w:lineRule="auto"/>
                    <w:ind w:left="313"/>
                    <w:rPr>
                      <w:sz w:val="19"/>
                      <w:szCs w:val="19"/>
                    </w:rPr>
                  </w:pPr>
                  <w:r>
                    <w:rPr>
                      <w:b/>
                      <w:bCs/>
                      <w:sz w:val="19"/>
                      <w:szCs w:val="19"/>
                    </w:rPr>
                    <w:t>置</w:t>
                  </w:r>
                </w:p>
              </w:tc>
              <w:tc>
                <w:tcPr>
                  <w:tcW w:w="543" w:type="dxa"/>
                  <w:vAlign w:val="top"/>
                </w:tcPr>
                <w:p w14:paraId="2444B189">
                  <w:pPr>
                    <w:pStyle w:val="6"/>
                    <w:spacing w:before="302" w:line="230" w:lineRule="auto"/>
                    <w:ind w:left="79"/>
                    <w:rPr>
                      <w:sz w:val="19"/>
                      <w:szCs w:val="19"/>
                    </w:rPr>
                  </w:pPr>
                  <w:r>
                    <w:rPr>
                      <w:b/>
                      <w:bCs/>
                      <w:spacing w:val="3"/>
                      <w:sz w:val="19"/>
                      <w:szCs w:val="19"/>
                    </w:rPr>
                    <w:t>形态</w:t>
                  </w:r>
                </w:p>
              </w:tc>
              <w:tc>
                <w:tcPr>
                  <w:tcW w:w="602" w:type="dxa"/>
                  <w:vAlign w:val="top"/>
                </w:tcPr>
                <w:p w14:paraId="7296642B">
                  <w:pPr>
                    <w:pStyle w:val="6"/>
                    <w:spacing w:before="173" w:line="241" w:lineRule="auto"/>
                    <w:ind w:left="108" w:right="96"/>
                    <w:rPr>
                      <w:sz w:val="19"/>
                      <w:szCs w:val="19"/>
                    </w:rPr>
                  </w:pPr>
                  <w:r>
                    <w:rPr>
                      <w:b/>
                      <w:bCs/>
                      <w:spacing w:val="3"/>
                      <w:sz w:val="19"/>
                      <w:szCs w:val="19"/>
                    </w:rPr>
                    <w:t>主要</w:t>
                  </w:r>
                  <w:r>
                    <w:rPr>
                      <w:sz w:val="19"/>
                      <w:szCs w:val="19"/>
                    </w:rPr>
                    <w:t xml:space="preserve"> </w:t>
                  </w:r>
                  <w:r>
                    <w:rPr>
                      <w:b/>
                      <w:bCs/>
                      <w:spacing w:val="3"/>
                      <w:sz w:val="19"/>
                      <w:szCs w:val="19"/>
                    </w:rPr>
                    <w:t>成分</w:t>
                  </w:r>
                </w:p>
              </w:tc>
              <w:tc>
                <w:tcPr>
                  <w:tcW w:w="584" w:type="dxa"/>
                  <w:vAlign w:val="top"/>
                </w:tcPr>
                <w:p w14:paraId="0D51EA46">
                  <w:pPr>
                    <w:pStyle w:val="6"/>
                    <w:spacing w:before="173" w:line="241" w:lineRule="auto"/>
                    <w:ind w:left="98" w:right="88"/>
                    <w:rPr>
                      <w:sz w:val="19"/>
                      <w:szCs w:val="19"/>
                    </w:rPr>
                  </w:pPr>
                  <w:r>
                    <w:rPr>
                      <w:b/>
                      <w:bCs/>
                      <w:spacing w:val="4"/>
                      <w:sz w:val="19"/>
                      <w:szCs w:val="19"/>
                    </w:rPr>
                    <w:t>有害</w:t>
                  </w:r>
                  <w:r>
                    <w:rPr>
                      <w:sz w:val="19"/>
                      <w:szCs w:val="19"/>
                    </w:rPr>
                    <w:t xml:space="preserve"> </w:t>
                  </w:r>
                  <w:r>
                    <w:rPr>
                      <w:b/>
                      <w:bCs/>
                      <w:spacing w:val="3"/>
                      <w:sz w:val="19"/>
                      <w:szCs w:val="19"/>
                    </w:rPr>
                    <w:t>成分</w:t>
                  </w:r>
                </w:p>
              </w:tc>
              <w:tc>
                <w:tcPr>
                  <w:tcW w:w="611" w:type="dxa"/>
                  <w:vAlign w:val="top"/>
                </w:tcPr>
                <w:p w14:paraId="6494017B">
                  <w:pPr>
                    <w:pStyle w:val="6"/>
                    <w:spacing w:before="173" w:line="241" w:lineRule="auto"/>
                    <w:ind w:left="111" w:right="101"/>
                    <w:rPr>
                      <w:sz w:val="19"/>
                      <w:szCs w:val="19"/>
                    </w:rPr>
                  </w:pPr>
                  <w:r>
                    <w:rPr>
                      <w:b/>
                      <w:bCs/>
                      <w:spacing w:val="4"/>
                      <w:sz w:val="19"/>
                      <w:szCs w:val="19"/>
                    </w:rPr>
                    <w:t>产废</w:t>
                  </w:r>
                  <w:r>
                    <w:rPr>
                      <w:sz w:val="19"/>
                      <w:szCs w:val="19"/>
                    </w:rPr>
                    <w:t xml:space="preserve"> </w:t>
                  </w:r>
                  <w:r>
                    <w:rPr>
                      <w:b/>
                      <w:bCs/>
                      <w:spacing w:val="4"/>
                      <w:sz w:val="19"/>
                      <w:szCs w:val="19"/>
                    </w:rPr>
                    <w:t>周期</w:t>
                  </w:r>
                </w:p>
              </w:tc>
              <w:tc>
                <w:tcPr>
                  <w:tcW w:w="584" w:type="dxa"/>
                  <w:vAlign w:val="top"/>
                </w:tcPr>
                <w:p w14:paraId="0241582C">
                  <w:pPr>
                    <w:pStyle w:val="6"/>
                    <w:spacing w:before="172" w:line="241" w:lineRule="auto"/>
                    <w:ind w:left="98" w:right="87" w:firstLine="2"/>
                    <w:rPr>
                      <w:sz w:val="19"/>
                      <w:szCs w:val="19"/>
                    </w:rPr>
                  </w:pPr>
                  <w:r>
                    <w:rPr>
                      <w:b/>
                      <w:bCs/>
                      <w:spacing w:val="3"/>
                      <w:sz w:val="19"/>
                      <w:szCs w:val="19"/>
                    </w:rPr>
                    <w:t>危险</w:t>
                  </w:r>
                  <w:r>
                    <w:rPr>
                      <w:sz w:val="19"/>
                      <w:szCs w:val="19"/>
                    </w:rPr>
                    <w:t xml:space="preserve"> </w:t>
                  </w:r>
                  <w:r>
                    <w:rPr>
                      <w:b/>
                      <w:bCs/>
                      <w:spacing w:val="4"/>
                      <w:sz w:val="19"/>
                      <w:szCs w:val="19"/>
                    </w:rPr>
                    <w:t>特性</w:t>
                  </w:r>
                </w:p>
              </w:tc>
              <w:tc>
                <w:tcPr>
                  <w:tcW w:w="644" w:type="dxa"/>
                  <w:vAlign w:val="top"/>
                </w:tcPr>
                <w:p w14:paraId="4EC1FD0F">
                  <w:pPr>
                    <w:pStyle w:val="6"/>
                    <w:spacing w:before="43" w:line="238" w:lineRule="auto"/>
                    <w:ind w:left="126" w:right="119" w:firstLine="1"/>
                    <w:jc w:val="both"/>
                    <w:rPr>
                      <w:sz w:val="19"/>
                      <w:szCs w:val="19"/>
                    </w:rPr>
                  </w:pPr>
                  <w:r>
                    <w:rPr>
                      <w:b/>
                      <w:bCs/>
                      <w:spacing w:val="3"/>
                      <w:sz w:val="19"/>
                      <w:szCs w:val="19"/>
                    </w:rPr>
                    <w:t>污染</w:t>
                  </w:r>
                  <w:r>
                    <w:rPr>
                      <w:sz w:val="19"/>
                      <w:szCs w:val="19"/>
                    </w:rPr>
                    <w:t xml:space="preserve"> </w:t>
                  </w:r>
                  <w:r>
                    <w:rPr>
                      <w:b/>
                      <w:bCs/>
                      <w:spacing w:val="4"/>
                      <w:sz w:val="19"/>
                      <w:szCs w:val="19"/>
                    </w:rPr>
                    <w:t>防治</w:t>
                  </w:r>
                  <w:r>
                    <w:rPr>
                      <w:sz w:val="19"/>
                      <w:szCs w:val="19"/>
                    </w:rPr>
                    <w:t xml:space="preserve"> </w:t>
                  </w:r>
                  <w:r>
                    <w:rPr>
                      <w:b/>
                      <w:bCs/>
                      <w:spacing w:val="4"/>
                      <w:sz w:val="19"/>
                      <w:szCs w:val="19"/>
                    </w:rPr>
                    <w:t>措施</w:t>
                  </w:r>
                </w:p>
              </w:tc>
            </w:tr>
            <w:tr w14:paraId="5B68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507" w:type="dxa"/>
                  <w:vAlign w:val="top"/>
                </w:tcPr>
                <w:p w14:paraId="22EC29AE">
                  <w:pPr>
                    <w:spacing w:line="272" w:lineRule="auto"/>
                    <w:rPr>
                      <w:rFonts w:ascii="Arial"/>
                      <w:sz w:val="21"/>
                    </w:rPr>
                  </w:pPr>
                </w:p>
                <w:p w14:paraId="31418257">
                  <w:pPr>
                    <w:spacing w:before="54" w:line="195" w:lineRule="auto"/>
                    <w:ind w:left="22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680" w:type="dxa"/>
                  <w:vAlign w:val="top"/>
                </w:tcPr>
                <w:p w14:paraId="42510B2C">
                  <w:pPr>
                    <w:pStyle w:val="6"/>
                    <w:spacing w:before="162" w:line="241" w:lineRule="auto"/>
                    <w:ind w:left="144" w:right="141" w:hanging="3"/>
                    <w:rPr>
                      <w:sz w:val="19"/>
                      <w:szCs w:val="19"/>
                    </w:rPr>
                  </w:pPr>
                  <w:r>
                    <w:rPr>
                      <w:spacing w:val="5"/>
                      <w:sz w:val="19"/>
                      <w:szCs w:val="19"/>
                    </w:rPr>
                    <w:t>废机</w:t>
                  </w:r>
                  <w:r>
                    <w:rPr>
                      <w:sz w:val="19"/>
                      <w:szCs w:val="19"/>
                    </w:rPr>
                    <w:t xml:space="preserve"> </w:t>
                  </w:r>
                  <w:r>
                    <w:rPr>
                      <w:spacing w:val="3"/>
                      <w:sz w:val="19"/>
                      <w:szCs w:val="19"/>
                    </w:rPr>
                    <w:t>油桶</w:t>
                  </w:r>
                </w:p>
              </w:tc>
              <w:tc>
                <w:tcPr>
                  <w:tcW w:w="885" w:type="dxa"/>
                  <w:vAlign w:val="top"/>
                </w:tcPr>
                <w:p w14:paraId="60FF4CB7">
                  <w:pPr>
                    <w:spacing w:line="271" w:lineRule="auto"/>
                    <w:rPr>
                      <w:rFonts w:ascii="Arial"/>
                      <w:sz w:val="21"/>
                    </w:rPr>
                  </w:pPr>
                </w:p>
                <w:p w14:paraId="136623F9">
                  <w:pPr>
                    <w:spacing w:before="55" w:line="195" w:lineRule="auto"/>
                    <w:ind w:left="175"/>
                    <w:rPr>
                      <w:rFonts w:ascii="Times New Roman" w:hAnsi="Times New Roman" w:eastAsia="Times New Roman" w:cs="Times New Roman"/>
                      <w:sz w:val="19"/>
                      <w:szCs w:val="19"/>
                    </w:rPr>
                  </w:pPr>
                  <w:r>
                    <w:rPr>
                      <w:rFonts w:ascii="Times New Roman" w:hAnsi="Times New Roman" w:eastAsia="Times New Roman" w:cs="Times New Roman"/>
                      <w:sz w:val="19"/>
                      <w:szCs w:val="19"/>
                    </w:rPr>
                    <w:t>HW</w:t>
                  </w:r>
                  <w:r>
                    <w:rPr>
                      <w:rFonts w:ascii="Times New Roman" w:hAnsi="Times New Roman" w:eastAsia="Times New Roman" w:cs="Times New Roman"/>
                      <w:spacing w:val="11"/>
                      <w:sz w:val="19"/>
                      <w:szCs w:val="19"/>
                    </w:rPr>
                    <w:t>08</w:t>
                  </w:r>
                </w:p>
              </w:tc>
              <w:tc>
                <w:tcPr>
                  <w:tcW w:w="692" w:type="dxa"/>
                  <w:vAlign w:val="top"/>
                </w:tcPr>
                <w:p w14:paraId="075D825B">
                  <w:pPr>
                    <w:spacing w:before="196" w:line="195" w:lineRule="auto"/>
                    <w:ind w:left="6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900-24</w:t>
                  </w:r>
                </w:p>
                <w:p w14:paraId="0B455AA8">
                  <w:pPr>
                    <w:spacing w:before="84" w:line="195" w:lineRule="auto"/>
                    <w:ind w:left="16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9-08</w:t>
                  </w:r>
                </w:p>
              </w:tc>
              <w:tc>
                <w:tcPr>
                  <w:tcW w:w="760" w:type="dxa"/>
                  <w:vAlign w:val="top"/>
                </w:tcPr>
                <w:p w14:paraId="2199094A">
                  <w:pPr>
                    <w:spacing w:line="272" w:lineRule="auto"/>
                    <w:rPr>
                      <w:rFonts w:ascii="Arial"/>
                      <w:sz w:val="21"/>
                    </w:rPr>
                  </w:pPr>
                </w:p>
                <w:p w14:paraId="1CBE6991">
                  <w:pPr>
                    <w:spacing w:before="54" w:line="195" w:lineRule="auto"/>
                    <w:ind w:left="21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0.02</w:t>
                  </w:r>
                </w:p>
              </w:tc>
              <w:tc>
                <w:tcPr>
                  <w:tcW w:w="817" w:type="dxa"/>
                  <w:vMerge w:val="restart"/>
                  <w:tcBorders>
                    <w:bottom w:val="nil"/>
                  </w:tcBorders>
                  <w:vAlign w:val="top"/>
                </w:tcPr>
                <w:p w14:paraId="0D2A68C9">
                  <w:pPr>
                    <w:spacing w:line="312" w:lineRule="auto"/>
                    <w:rPr>
                      <w:rFonts w:ascii="Arial"/>
                      <w:sz w:val="21"/>
                    </w:rPr>
                  </w:pPr>
                </w:p>
                <w:p w14:paraId="1024252F">
                  <w:pPr>
                    <w:spacing w:line="312" w:lineRule="auto"/>
                    <w:rPr>
                      <w:rFonts w:ascii="Arial"/>
                      <w:sz w:val="21"/>
                    </w:rPr>
                  </w:pPr>
                </w:p>
                <w:p w14:paraId="301257CD">
                  <w:pPr>
                    <w:pStyle w:val="6"/>
                    <w:spacing w:before="62" w:line="227" w:lineRule="auto"/>
                    <w:ind w:left="115"/>
                    <w:rPr>
                      <w:sz w:val="19"/>
                      <w:szCs w:val="19"/>
                    </w:rPr>
                  </w:pPr>
                  <w:r>
                    <w:rPr>
                      <w:spacing w:val="7"/>
                      <w:sz w:val="19"/>
                      <w:szCs w:val="19"/>
                    </w:rPr>
                    <w:t>机械设</w:t>
                  </w:r>
                </w:p>
                <w:p w14:paraId="7E3C3EAC">
                  <w:pPr>
                    <w:pStyle w:val="6"/>
                    <w:spacing w:before="25" w:line="229" w:lineRule="auto"/>
                    <w:jc w:val="right"/>
                    <w:rPr>
                      <w:sz w:val="19"/>
                      <w:szCs w:val="19"/>
                    </w:rPr>
                  </w:pPr>
                  <w:r>
                    <w:rPr>
                      <w:spacing w:val="-3"/>
                      <w:sz w:val="19"/>
                      <w:szCs w:val="19"/>
                    </w:rPr>
                    <w:t>备维护、</w:t>
                  </w:r>
                </w:p>
                <w:p w14:paraId="5B724438">
                  <w:pPr>
                    <w:pStyle w:val="6"/>
                    <w:spacing w:before="26" w:line="228" w:lineRule="auto"/>
                    <w:ind w:left="215"/>
                    <w:rPr>
                      <w:sz w:val="19"/>
                      <w:szCs w:val="19"/>
                    </w:rPr>
                  </w:pPr>
                  <w:r>
                    <w:rPr>
                      <w:spacing w:val="4"/>
                      <w:sz w:val="19"/>
                      <w:szCs w:val="19"/>
                    </w:rPr>
                    <w:t>保养</w:t>
                  </w:r>
                </w:p>
              </w:tc>
              <w:tc>
                <w:tcPr>
                  <w:tcW w:w="543" w:type="dxa"/>
                  <w:vAlign w:val="top"/>
                </w:tcPr>
                <w:p w14:paraId="16CA5B3E">
                  <w:pPr>
                    <w:pStyle w:val="6"/>
                    <w:spacing w:before="293" w:line="229" w:lineRule="auto"/>
                    <w:ind w:left="96"/>
                    <w:rPr>
                      <w:sz w:val="19"/>
                      <w:szCs w:val="19"/>
                    </w:rPr>
                  </w:pPr>
                  <w:r>
                    <w:rPr>
                      <w:spacing w:val="-4"/>
                      <w:sz w:val="19"/>
                      <w:szCs w:val="19"/>
                    </w:rPr>
                    <w:t>固态</w:t>
                  </w:r>
                </w:p>
              </w:tc>
              <w:tc>
                <w:tcPr>
                  <w:tcW w:w="602" w:type="dxa"/>
                  <w:vAlign w:val="top"/>
                </w:tcPr>
                <w:p w14:paraId="079D1D9D">
                  <w:pPr>
                    <w:pStyle w:val="6"/>
                    <w:spacing w:before="162" w:line="243" w:lineRule="auto"/>
                    <w:ind w:left="210" w:right="99" w:hanging="104"/>
                    <w:rPr>
                      <w:sz w:val="19"/>
                      <w:szCs w:val="19"/>
                    </w:rPr>
                  </w:pPr>
                  <w:r>
                    <w:rPr>
                      <w:spacing w:val="5"/>
                      <w:sz w:val="19"/>
                      <w:szCs w:val="19"/>
                    </w:rPr>
                    <w:t>矿物</w:t>
                  </w:r>
                  <w:r>
                    <w:rPr>
                      <w:sz w:val="19"/>
                      <w:szCs w:val="19"/>
                    </w:rPr>
                    <w:t xml:space="preserve"> 油</w:t>
                  </w:r>
                </w:p>
              </w:tc>
              <w:tc>
                <w:tcPr>
                  <w:tcW w:w="584" w:type="dxa"/>
                  <w:vAlign w:val="top"/>
                </w:tcPr>
                <w:p w14:paraId="02A83006">
                  <w:pPr>
                    <w:pStyle w:val="6"/>
                    <w:spacing w:before="162" w:line="243" w:lineRule="auto"/>
                    <w:ind w:left="201" w:right="88" w:hanging="102"/>
                    <w:rPr>
                      <w:sz w:val="19"/>
                      <w:szCs w:val="19"/>
                    </w:rPr>
                  </w:pPr>
                  <w:r>
                    <w:rPr>
                      <w:spacing w:val="5"/>
                      <w:sz w:val="19"/>
                      <w:szCs w:val="19"/>
                    </w:rPr>
                    <w:t>矿物</w:t>
                  </w:r>
                  <w:r>
                    <w:rPr>
                      <w:sz w:val="19"/>
                      <w:szCs w:val="19"/>
                    </w:rPr>
                    <w:t xml:space="preserve"> 油</w:t>
                  </w:r>
                </w:p>
              </w:tc>
              <w:tc>
                <w:tcPr>
                  <w:tcW w:w="611" w:type="dxa"/>
                  <w:vAlign w:val="top"/>
                </w:tcPr>
                <w:p w14:paraId="4B5E1D21">
                  <w:pPr>
                    <w:pStyle w:val="6"/>
                    <w:spacing w:before="293" w:line="228" w:lineRule="auto"/>
                    <w:ind w:left="111"/>
                    <w:rPr>
                      <w:sz w:val="19"/>
                      <w:szCs w:val="19"/>
                    </w:rPr>
                  </w:pPr>
                  <w:r>
                    <w:rPr>
                      <w:spacing w:val="5"/>
                      <w:sz w:val="19"/>
                      <w:szCs w:val="19"/>
                    </w:rPr>
                    <w:t>每月</w:t>
                  </w:r>
                </w:p>
              </w:tc>
              <w:tc>
                <w:tcPr>
                  <w:tcW w:w="584" w:type="dxa"/>
                  <w:vAlign w:val="top"/>
                </w:tcPr>
                <w:p w14:paraId="0057CD47">
                  <w:pPr>
                    <w:spacing w:line="268" w:lineRule="auto"/>
                    <w:rPr>
                      <w:rFonts w:ascii="Arial"/>
                      <w:sz w:val="21"/>
                    </w:rPr>
                  </w:pPr>
                </w:p>
                <w:p w14:paraId="1F5D04D9">
                  <w:pPr>
                    <w:spacing w:before="54" w:line="199" w:lineRule="auto"/>
                    <w:ind w:left="14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T/C</w:t>
                  </w:r>
                </w:p>
              </w:tc>
              <w:tc>
                <w:tcPr>
                  <w:tcW w:w="644" w:type="dxa"/>
                  <w:vMerge w:val="restart"/>
                  <w:tcBorders>
                    <w:bottom w:val="nil"/>
                  </w:tcBorders>
                  <w:vAlign w:val="top"/>
                </w:tcPr>
                <w:p w14:paraId="20814880">
                  <w:pPr>
                    <w:pStyle w:val="6"/>
                    <w:spacing w:before="42" w:line="247" w:lineRule="auto"/>
                    <w:ind w:left="60" w:right="34" w:firstLine="71"/>
                    <w:jc w:val="both"/>
                    <w:rPr>
                      <w:sz w:val="19"/>
                      <w:szCs w:val="19"/>
                    </w:rPr>
                  </w:pPr>
                  <w:r>
                    <w:rPr>
                      <w:spacing w:val="2"/>
                      <w:sz w:val="19"/>
                      <w:szCs w:val="19"/>
                    </w:rPr>
                    <w:t>暂存</w:t>
                  </w:r>
                  <w:r>
                    <w:rPr>
                      <w:sz w:val="19"/>
                      <w:szCs w:val="19"/>
                    </w:rPr>
                    <w:t xml:space="preserve">  </w:t>
                  </w:r>
                  <w:r>
                    <w:rPr>
                      <w:spacing w:val="38"/>
                      <w:sz w:val="19"/>
                      <w:szCs w:val="19"/>
                    </w:rPr>
                    <w:t>于危</w:t>
                  </w:r>
                  <w:r>
                    <w:rPr>
                      <w:sz w:val="19"/>
                      <w:szCs w:val="19"/>
                    </w:rPr>
                    <w:t xml:space="preserve">  </w:t>
                  </w:r>
                  <w:r>
                    <w:rPr>
                      <w:spacing w:val="38"/>
                      <w:sz w:val="19"/>
                      <w:szCs w:val="19"/>
                    </w:rPr>
                    <w:t>废暂</w:t>
                  </w:r>
                  <w:r>
                    <w:rPr>
                      <w:sz w:val="19"/>
                      <w:szCs w:val="19"/>
                    </w:rPr>
                    <w:t xml:space="preserve">  </w:t>
                  </w:r>
                  <w:r>
                    <w:rPr>
                      <w:spacing w:val="-9"/>
                      <w:sz w:val="19"/>
                      <w:szCs w:val="19"/>
                    </w:rPr>
                    <w:t>存间，</w:t>
                  </w:r>
                  <w:r>
                    <w:rPr>
                      <w:sz w:val="19"/>
                      <w:szCs w:val="19"/>
                    </w:rPr>
                    <w:t xml:space="preserve"> </w:t>
                  </w:r>
                  <w:r>
                    <w:rPr>
                      <w:spacing w:val="38"/>
                      <w:sz w:val="19"/>
                      <w:szCs w:val="19"/>
                    </w:rPr>
                    <w:t>交由</w:t>
                  </w:r>
                  <w:r>
                    <w:rPr>
                      <w:sz w:val="19"/>
                      <w:szCs w:val="19"/>
                    </w:rPr>
                    <w:t xml:space="preserve">  </w:t>
                  </w:r>
                  <w:r>
                    <w:rPr>
                      <w:spacing w:val="38"/>
                      <w:sz w:val="19"/>
                      <w:szCs w:val="19"/>
                    </w:rPr>
                    <w:t>资质</w:t>
                  </w:r>
                  <w:r>
                    <w:rPr>
                      <w:sz w:val="19"/>
                      <w:szCs w:val="19"/>
                    </w:rPr>
                    <w:t xml:space="preserve">  </w:t>
                  </w:r>
                  <w:r>
                    <w:rPr>
                      <w:spacing w:val="38"/>
                      <w:sz w:val="19"/>
                      <w:szCs w:val="19"/>
                    </w:rPr>
                    <w:t>单位</w:t>
                  </w:r>
                  <w:r>
                    <w:rPr>
                      <w:sz w:val="19"/>
                      <w:szCs w:val="19"/>
                    </w:rPr>
                    <w:t xml:space="preserve">  </w:t>
                  </w:r>
                  <w:r>
                    <w:rPr>
                      <w:spacing w:val="38"/>
                      <w:sz w:val="19"/>
                      <w:szCs w:val="19"/>
                    </w:rPr>
                    <w:t>处理</w:t>
                  </w:r>
                </w:p>
              </w:tc>
            </w:tr>
            <w:tr w14:paraId="4533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507" w:type="dxa"/>
                  <w:vAlign w:val="top"/>
                </w:tcPr>
                <w:p w14:paraId="5601D2C3">
                  <w:pPr>
                    <w:spacing w:line="269" w:lineRule="auto"/>
                    <w:rPr>
                      <w:rFonts w:ascii="Arial"/>
                      <w:sz w:val="21"/>
                    </w:rPr>
                  </w:pPr>
                </w:p>
                <w:p w14:paraId="5492CA64">
                  <w:pPr>
                    <w:spacing w:line="270" w:lineRule="auto"/>
                    <w:rPr>
                      <w:rFonts w:ascii="Arial"/>
                      <w:sz w:val="21"/>
                    </w:rPr>
                  </w:pPr>
                </w:p>
                <w:p w14:paraId="577EF6B7">
                  <w:pPr>
                    <w:spacing w:before="55" w:line="195" w:lineRule="auto"/>
                    <w:ind w:left="204"/>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680" w:type="dxa"/>
                  <w:vAlign w:val="top"/>
                </w:tcPr>
                <w:p w14:paraId="74CC957F">
                  <w:pPr>
                    <w:spacing w:line="369" w:lineRule="auto"/>
                    <w:rPr>
                      <w:rFonts w:ascii="Arial"/>
                      <w:sz w:val="21"/>
                    </w:rPr>
                  </w:pPr>
                </w:p>
                <w:p w14:paraId="57B58FA5">
                  <w:pPr>
                    <w:pStyle w:val="6"/>
                    <w:spacing w:before="62" w:line="242" w:lineRule="auto"/>
                    <w:ind w:left="245" w:right="141" w:hanging="104"/>
                    <w:rPr>
                      <w:sz w:val="19"/>
                      <w:szCs w:val="19"/>
                    </w:rPr>
                  </w:pPr>
                  <w:r>
                    <w:rPr>
                      <w:spacing w:val="5"/>
                      <w:sz w:val="19"/>
                      <w:szCs w:val="19"/>
                    </w:rPr>
                    <w:t>废机</w:t>
                  </w:r>
                  <w:r>
                    <w:rPr>
                      <w:sz w:val="19"/>
                      <w:szCs w:val="19"/>
                    </w:rPr>
                    <w:t xml:space="preserve"> 油</w:t>
                  </w:r>
                </w:p>
              </w:tc>
              <w:tc>
                <w:tcPr>
                  <w:tcW w:w="885" w:type="dxa"/>
                  <w:vAlign w:val="top"/>
                </w:tcPr>
                <w:p w14:paraId="3F9C6C7E">
                  <w:pPr>
                    <w:spacing w:line="269" w:lineRule="auto"/>
                    <w:rPr>
                      <w:rFonts w:ascii="Arial"/>
                      <w:sz w:val="21"/>
                    </w:rPr>
                  </w:pPr>
                </w:p>
                <w:p w14:paraId="5ED04002">
                  <w:pPr>
                    <w:spacing w:line="270" w:lineRule="auto"/>
                    <w:rPr>
                      <w:rFonts w:ascii="Arial"/>
                      <w:sz w:val="21"/>
                    </w:rPr>
                  </w:pPr>
                </w:p>
                <w:p w14:paraId="54D8D325">
                  <w:pPr>
                    <w:spacing w:before="54" w:line="195" w:lineRule="auto"/>
                    <w:ind w:left="175"/>
                    <w:rPr>
                      <w:rFonts w:ascii="Times New Roman" w:hAnsi="Times New Roman" w:eastAsia="Times New Roman" w:cs="Times New Roman"/>
                      <w:sz w:val="19"/>
                      <w:szCs w:val="19"/>
                    </w:rPr>
                  </w:pPr>
                  <w:r>
                    <w:rPr>
                      <w:rFonts w:ascii="Times New Roman" w:hAnsi="Times New Roman" w:eastAsia="Times New Roman" w:cs="Times New Roman"/>
                      <w:sz w:val="19"/>
                      <w:szCs w:val="19"/>
                    </w:rPr>
                    <w:t>HW</w:t>
                  </w:r>
                  <w:r>
                    <w:rPr>
                      <w:rFonts w:ascii="Times New Roman" w:hAnsi="Times New Roman" w:eastAsia="Times New Roman" w:cs="Times New Roman"/>
                      <w:spacing w:val="11"/>
                      <w:sz w:val="19"/>
                      <w:szCs w:val="19"/>
                    </w:rPr>
                    <w:t>08</w:t>
                  </w:r>
                </w:p>
              </w:tc>
              <w:tc>
                <w:tcPr>
                  <w:tcW w:w="692" w:type="dxa"/>
                  <w:vAlign w:val="top"/>
                </w:tcPr>
                <w:p w14:paraId="54FB72B9">
                  <w:pPr>
                    <w:spacing w:line="410" w:lineRule="auto"/>
                    <w:rPr>
                      <w:rFonts w:ascii="Arial"/>
                      <w:sz w:val="21"/>
                    </w:rPr>
                  </w:pPr>
                </w:p>
                <w:p w14:paraId="75D1E104">
                  <w:pPr>
                    <w:spacing w:before="55" w:line="195" w:lineRule="auto"/>
                    <w:ind w:left="6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900-21</w:t>
                  </w:r>
                </w:p>
                <w:p w14:paraId="5059A63D">
                  <w:pPr>
                    <w:spacing w:before="81" w:line="195" w:lineRule="auto"/>
                    <w:ind w:left="16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4-08</w:t>
                  </w:r>
                </w:p>
              </w:tc>
              <w:tc>
                <w:tcPr>
                  <w:tcW w:w="760" w:type="dxa"/>
                  <w:vAlign w:val="top"/>
                </w:tcPr>
                <w:p w14:paraId="6AF2E7A4">
                  <w:pPr>
                    <w:spacing w:line="269" w:lineRule="auto"/>
                    <w:rPr>
                      <w:rFonts w:ascii="Arial"/>
                      <w:sz w:val="21"/>
                    </w:rPr>
                  </w:pPr>
                </w:p>
                <w:p w14:paraId="5AEECA00">
                  <w:pPr>
                    <w:spacing w:line="270" w:lineRule="auto"/>
                    <w:rPr>
                      <w:rFonts w:ascii="Arial"/>
                      <w:sz w:val="21"/>
                    </w:rPr>
                  </w:pPr>
                </w:p>
                <w:p w14:paraId="67C3BBD4">
                  <w:pPr>
                    <w:spacing w:before="55" w:line="195" w:lineRule="auto"/>
                    <w:ind w:left="21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0.05</w:t>
                  </w:r>
                </w:p>
              </w:tc>
              <w:tc>
                <w:tcPr>
                  <w:tcW w:w="817" w:type="dxa"/>
                  <w:vMerge w:val="continue"/>
                  <w:tcBorders>
                    <w:top w:val="nil"/>
                  </w:tcBorders>
                  <w:vAlign w:val="top"/>
                </w:tcPr>
                <w:p w14:paraId="1C0CB86A">
                  <w:pPr>
                    <w:rPr>
                      <w:rFonts w:ascii="Arial"/>
                      <w:sz w:val="21"/>
                    </w:rPr>
                  </w:pPr>
                </w:p>
              </w:tc>
              <w:tc>
                <w:tcPr>
                  <w:tcW w:w="543" w:type="dxa"/>
                  <w:vAlign w:val="top"/>
                </w:tcPr>
                <w:p w14:paraId="52D1FF0B">
                  <w:pPr>
                    <w:spacing w:line="248" w:lineRule="auto"/>
                    <w:rPr>
                      <w:rFonts w:ascii="Arial"/>
                      <w:sz w:val="21"/>
                    </w:rPr>
                  </w:pPr>
                </w:p>
                <w:p w14:paraId="08437982">
                  <w:pPr>
                    <w:spacing w:line="249" w:lineRule="auto"/>
                    <w:rPr>
                      <w:rFonts w:ascii="Arial"/>
                      <w:sz w:val="21"/>
                    </w:rPr>
                  </w:pPr>
                </w:p>
                <w:p w14:paraId="7AB75138">
                  <w:pPr>
                    <w:pStyle w:val="6"/>
                    <w:spacing w:before="62" w:line="229" w:lineRule="auto"/>
                    <w:ind w:left="80"/>
                    <w:rPr>
                      <w:sz w:val="19"/>
                      <w:szCs w:val="19"/>
                    </w:rPr>
                  </w:pPr>
                  <w:r>
                    <w:rPr>
                      <w:spacing w:val="4"/>
                      <w:sz w:val="19"/>
                      <w:szCs w:val="19"/>
                    </w:rPr>
                    <w:t>液态</w:t>
                  </w:r>
                </w:p>
              </w:tc>
              <w:tc>
                <w:tcPr>
                  <w:tcW w:w="602" w:type="dxa"/>
                  <w:vAlign w:val="top"/>
                </w:tcPr>
                <w:p w14:paraId="16856C3E">
                  <w:pPr>
                    <w:spacing w:line="369" w:lineRule="auto"/>
                    <w:rPr>
                      <w:rFonts w:ascii="Arial"/>
                      <w:sz w:val="21"/>
                    </w:rPr>
                  </w:pPr>
                </w:p>
                <w:p w14:paraId="49369EF7">
                  <w:pPr>
                    <w:pStyle w:val="6"/>
                    <w:spacing w:before="62" w:line="242" w:lineRule="auto"/>
                    <w:ind w:left="210" w:right="99" w:hanging="104"/>
                    <w:rPr>
                      <w:sz w:val="19"/>
                      <w:szCs w:val="19"/>
                    </w:rPr>
                  </w:pPr>
                  <w:r>
                    <w:rPr>
                      <w:spacing w:val="5"/>
                      <w:sz w:val="19"/>
                      <w:szCs w:val="19"/>
                    </w:rPr>
                    <w:t>矿物</w:t>
                  </w:r>
                  <w:r>
                    <w:rPr>
                      <w:sz w:val="19"/>
                      <w:szCs w:val="19"/>
                    </w:rPr>
                    <w:t xml:space="preserve"> 油</w:t>
                  </w:r>
                </w:p>
              </w:tc>
              <w:tc>
                <w:tcPr>
                  <w:tcW w:w="584" w:type="dxa"/>
                  <w:vAlign w:val="top"/>
                </w:tcPr>
                <w:p w14:paraId="584899A3">
                  <w:pPr>
                    <w:spacing w:line="369" w:lineRule="auto"/>
                    <w:rPr>
                      <w:rFonts w:ascii="Arial"/>
                      <w:sz w:val="21"/>
                    </w:rPr>
                  </w:pPr>
                </w:p>
                <w:p w14:paraId="03637BFA">
                  <w:pPr>
                    <w:pStyle w:val="6"/>
                    <w:spacing w:before="62" w:line="242" w:lineRule="auto"/>
                    <w:ind w:left="201" w:right="88" w:hanging="102"/>
                    <w:rPr>
                      <w:sz w:val="19"/>
                      <w:szCs w:val="19"/>
                    </w:rPr>
                  </w:pPr>
                  <w:r>
                    <w:rPr>
                      <w:spacing w:val="5"/>
                      <w:sz w:val="19"/>
                      <w:szCs w:val="19"/>
                    </w:rPr>
                    <w:t>矿物</w:t>
                  </w:r>
                  <w:r>
                    <w:rPr>
                      <w:sz w:val="19"/>
                      <w:szCs w:val="19"/>
                    </w:rPr>
                    <w:t xml:space="preserve"> 油</w:t>
                  </w:r>
                </w:p>
              </w:tc>
              <w:tc>
                <w:tcPr>
                  <w:tcW w:w="611" w:type="dxa"/>
                  <w:vAlign w:val="top"/>
                </w:tcPr>
                <w:p w14:paraId="3A7B27CF">
                  <w:pPr>
                    <w:spacing w:line="249" w:lineRule="auto"/>
                    <w:rPr>
                      <w:rFonts w:ascii="Arial"/>
                      <w:sz w:val="21"/>
                    </w:rPr>
                  </w:pPr>
                </w:p>
                <w:p w14:paraId="66476C32">
                  <w:pPr>
                    <w:spacing w:line="249" w:lineRule="auto"/>
                    <w:rPr>
                      <w:rFonts w:ascii="Arial"/>
                      <w:sz w:val="21"/>
                    </w:rPr>
                  </w:pPr>
                </w:p>
                <w:p w14:paraId="6CA0070E">
                  <w:pPr>
                    <w:pStyle w:val="6"/>
                    <w:spacing w:before="61" w:line="228" w:lineRule="auto"/>
                    <w:ind w:left="111"/>
                    <w:rPr>
                      <w:sz w:val="19"/>
                      <w:szCs w:val="19"/>
                    </w:rPr>
                  </w:pPr>
                  <w:r>
                    <w:rPr>
                      <w:spacing w:val="5"/>
                      <w:sz w:val="19"/>
                      <w:szCs w:val="19"/>
                    </w:rPr>
                    <w:t>每月</w:t>
                  </w:r>
                </w:p>
              </w:tc>
              <w:tc>
                <w:tcPr>
                  <w:tcW w:w="584" w:type="dxa"/>
                  <w:vAlign w:val="top"/>
                </w:tcPr>
                <w:p w14:paraId="09ABC993">
                  <w:pPr>
                    <w:spacing w:line="267" w:lineRule="auto"/>
                    <w:rPr>
                      <w:rFonts w:ascii="Arial"/>
                      <w:sz w:val="21"/>
                    </w:rPr>
                  </w:pPr>
                </w:p>
                <w:p w14:paraId="763DD3AE">
                  <w:pPr>
                    <w:spacing w:line="268" w:lineRule="auto"/>
                    <w:rPr>
                      <w:rFonts w:ascii="Arial"/>
                      <w:sz w:val="21"/>
                    </w:rPr>
                  </w:pPr>
                </w:p>
                <w:p w14:paraId="5E6BB452">
                  <w:pPr>
                    <w:spacing w:before="55" w:line="199" w:lineRule="auto"/>
                    <w:ind w:left="14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T/C</w:t>
                  </w:r>
                </w:p>
              </w:tc>
              <w:tc>
                <w:tcPr>
                  <w:tcW w:w="644" w:type="dxa"/>
                  <w:vMerge w:val="continue"/>
                  <w:tcBorders>
                    <w:top w:val="nil"/>
                  </w:tcBorders>
                  <w:vAlign w:val="top"/>
                </w:tcPr>
                <w:p w14:paraId="542EB8AA">
                  <w:pPr>
                    <w:rPr>
                      <w:rFonts w:ascii="Arial"/>
                      <w:sz w:val="21"/>
                    </w:rPr>
                  </w:pPr>
                </w:p>
              </w:tc>
            </w:tr>
          </w:tbl>
          <w:p w14:paraId="3180DBC3">
            <w:pPr>
              <w:pStyle w:val="6"/>
              <w:spacing w:before="132" w:line="220" w:lineRule="auto"/>
              <w:ind w:left="552"/>
            </w:pPr>
            <w:r>
              <w:rPr>
                <w:spacing w:val="-1"/>
              </w:rPr>
              <w:t>项目危险废物贮存设施情况见下表。</w:t>
            </w:r>
          </w:p>
          <w:p w14:paraId="4442B39B">
            <w:pPr>
              <w:pStyle w:val="6"/>
              <w:spacing w:before="156" w:line="227" w:lineRule="auto"/>
              <w:ind w:left="1545"/>
              <w:rPr>
                <w:sz w:val="19"/>
                <w:szCs w:val="19"/>
              </w:rPr>
            </w:pPr>
            <w:r>
              <w:rPr>
                <w:b/>
                <w:bCs/>
                <w:spacing w:val="7"/>
                <w:sz w:val="19"/>
                <w:szCs w:val="19"/>
              </w:rPr>
              <w:t>表</w:t>
            </w:r>
            <w:r>
              <w:rPr>
                <w:spacing w:val="-39"/>
                <w:sz w:val="19"/>
                <w:szCs w:val="19"/>
              </w:rPr>
              <w:t xml:space="preserve"> </w:t>
            </w:r>
            <w:r>
              <w:rPr>
                <w:rFonts w:ascii="Times New Roman" w:hAnsi="Times New Roman" w:eastAsia="Times New Roman" w:cs="Times New Roman"/>
                <w:b/>
                <w:bCs/>
                <w:spacing w:val="7"/>
                <w:sz w:val="19"/>
                <w:szCs w:val="19"/>
              </w:rPr>
              <w:t xml:space="preserve">4-14    </w:t>
            </w:r>
            <w:r>
              <w:rPr>
                <w:b/>
                <w:bCs/>
                <w:spacing w:val="7"/>
                <w:sz w:val="19"/>
                <w:szCs w:val="19"/>
              </w:rPr>
              <w:t>建设项目危险废物贮存场所（设施）基</w:t>
            </w:r>
            <w:r>
              <w:rPr>
                <w:b/>
                <w:bCs/>
                <w:spacing w:val="6"/>
                <w:sz w:val="19"/>
                <w:szCs w:val="19"/>
              </w:rPr>
              <w:t>本情况表</w:t>
            </w:r>
          </w:p>
          <w:p w14:paraId="243407A0">
            <w:pPr>
              <w:spacing w:line="17" w:lineRule="exact"/>
            </w:pPr>
          </w:p>
          <w:tbl>
            <w:tblPr>
              <w:tblStyle w:val="5"/>
              <w:tblW w:w="7840"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1032"/>
              <w:gridCol w:w="1051"/>
              <w:gridCol w:w="751"/>
              <w:gridCol w:w="1073"/>
              <w:gridCol w:w="625"/>
              <w:gridCol w:w="707"/>
              <w:gridCol w:w="730"/>
              <w:gridCol w:w="785"/>
              <w:gridCol w:w="649"/>
            </w:tblGrid>
            <w:tr w14:paraId="05D21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37" w:type="dxa"/>
                  <w:textDirection w:val="tbRlV"/>
                  <w:vAlign w:val="top"/>
                </w:tcPr>
                <w:p w14:paraId="2AFABEFF">
                  <w:pPr>
                    <w:pStyle w:val="6"/>
                    <w:spacing w:before="119" w:line="218" w:lineRule="auto"/>
                    <w:ind w:left="164"/>
                    <w:rPr>
                      <w:sz w:val="19"/>
                      <w:szCs w:val="19"/>
                    </w:rPr>
                  </w:pPr>
                  <w:r>
                    <w:rPr>
                      <w:b/>
                      <w:bCs/>
                      <w:spacing w:val="6"/>
                      <w:sz w:val="19"/>
                      <w:szCs w:val="19"/>
                    </w:rPr>
                    <w:t>序</w:t>
                  </w:r>
                  <w:r>
                    <w:rPr>
                      <w:spacing w:val="-35"/>
                      <w:sz w:val="19"/>
                      <w:szCs w:val="19"/>
                    </w:rPr>
                    <w:t xml:space="preserve"> </w:t>
                  </w:r>
                  <w:r>
                    <w:rPr>
                      <w:b/>
                      <w:bCs/>
                      <w:spacing w:val="6"/>
                      <w:sz w:val="19"/>
                      <w:szCs w:val="19"/>
                    </w:rPr>
                    <w:t>号</w:t>
                  </w:r>
                </w:p>
              </w:tc>
              <w:tc>
                <w:tcPr>
                  <w:tcW w:w="1032" w:type="dxa"/>
                  <w:vAlign w:val="top"/>
                </w:tcPr>
                <w:p w14:paraId="1C165C0F">
                  <w:pPr>
                    <w:pStyle w:val="6"/>
                    <w:spacing w:before="36" w:line="228" w:lineRule="auto"/>
                    <w:ind w:left="117"/>
                    <w:rPr>
                      <w:sz w:val="19"/>
                      <w:szCs w:val="19"/>
                    </w:rPr>
                  </w:pPr>
                  <w:r>
                    <w:rPr>
                      <w:b/>
                      <w:bCs/>
                      <w:spacing w:val="6"/>
                      <w:sz w:val="19"/>
                      <w:szCs w:val="19"/>
                    </w:rPr>
                    <w:t>贮存场所</w:t>
                  </w:r>
                </w:p>
                <w:p w14:paraId="6522E342">
                  <w:pPr>
                    <w:pStyle w:val="6"/>
                    <w:spacing w:before="23" w:line="230" w:lineRule="auto"/>
                    <w:ind w:left="20"/>
                    <w:rPr>
                      <w:sz w:val="19"/>
                      <w:szCs w:val="19"/>
                    </w:rPr>
                  </w:pPr>
                  <w:r>
                    <w:rPr>
                      <w:b/>
                      <w:bCs/>
                      <w:spacing w:val="-13"/>
                      <w:sz w:val="19"/>
                      <w:szCs w:val="19"/>
                    </w:rPr>
                    <w:t>（设施）名</w:t>
                  </w:r>
                </w:p>
                <w:p w14:paraId="6068F0F6">
                  <w:pPr>
                    <w:pStyle w:val="6"/>
                    <w:spacing w:before="20" w:line="216" w:lineRule="auto"/>
                    <w:ind w:left="417"/>
                    <w:rPr>
                      <w:sz w:val="19"/>
                      <w:szCs w:val="19"/>
                    </w:rPr>
                  </w:pPr>
                  <w:r>
                    <w:rPr>
                      <w:b/>
                      <w:bCs/>
                      <w:sz w:val="19"/>
                      <w:szCs w:val="19"/>
                    </w:rPr>
                    <w:t>称</w:t>
                  </w:r>
                </w:p>
              </w:tc>
              <w:tc>
                <w:tcPr>
                  <w:tcW w:w="1051" w:type="dxa"/>
                  <w:vAlign w:val="top"/>
                </w:tcPr>
                <w:p w14:paraId="0DC040F9">
                  <w:pPr>
                    <w:pStyle w:val="6"/>
                    <w:spacing w:before="164" w:line="241" w:lineRule="auto"/>
                    <w:ind w:left="329" w:right="124" w:hanging="199"/>
                    <w:rPr>
                      <w:sz w:val="19"/>
                      <w:szCs w:val="19"/>
                    </w:rPr>
                  </w:pPr>
                  <w:r>
                    <w:rPr>
                      <w:b/>
                      <w:bCs/>
                      <w:spacing w:val="5"/>
                      <w:sz w:val="19"/>
                      <w:szCs w:val="19"/>
                    </w:rPr>
                    <w:t>危险废物</w:t>
                  </w:r>
                  <w:r>
                    <w:rPr>
                      <w:spacing w:val="2"/>
                      <w:sz w:val="19"/>
                      <w:szCs w:val="19"/>
                    </w:rPr>
                    <w:t xml:space="preserve"> </w:t>
                  </w:r>
                  <w:r>
                    <w:rPr>
                      <w:b/>
                      <w:bCs/>
                      <w:spacing w:val="3"/>
                      <w:sz w:val="19"/>
                      <w:szCs w:val="19"/>
                    </w:rPr>
                    <w:t>名称</w:t>
                  </w:r>
                </w:p>
              </w:tc>
              <w:tc>
                <w:tcPr>
                  <w:tcW w:w="751" w:type="dxa"/>
                  <w:vAlign w:val="top"/>
                </w:tcPr>
                <w:p w14:paraId="19A79B7A">
                  <w:pPr>
                    <w:pStyle w:val="6"/>
                    <w:spacing w:before="37" w:line="239" w:lineRule="auto"/>
                    <w:ind w:left="178" w:right="174" w:firstLine="3"/>
                    <w:jc w:val="both"/>
                    <w:rPr>
                      <w:sz w:val="19"/>
                      <w:szCs w:val="19"/>
                    </w:rPr>
                  </w:pPr>
                  <w:r>
                    <w:rPr>
                      <w:b/>
                      <w:bCs/>
                      <w:spacing w:val="3"/>
                      <w:sz w:val="19"/>
                      <w:szCs w:val="19"/>
                    </w:rPr>
                    <w:t>危险</w:t>
                  </w:r>
                  <w:r>
                    <w:rPr>
                      <w:sz w:val="19"/>
                      <w:szCs w:val="19"/>
                    </w:rPr>
                    <w:t xml:space="preserve"> </w:t>
                  </w:r>
                  <w:r>
                    <w:rPr>
                      <w:b/>
                      <w:bCs/>
                      <w:spacing w:val="4"/>
                      <w:sz w:val="19"/>
                      <w:szCs w:val="19"/>
                    </w:rPr>
                    <w:t>废物</w:t>
                  </w:r>
                  <w:r>
                    <w:rPr>
                      <w:sz w:val="19"/>
                      <w:szCs w:val="19"/>
                    </w:rPr>
                    <w:t xml:space="preserve"> </w:t>
                  </w:r>
                  <w:r>
                    <w:rPr>
                      <w:b/>
                      <w:bCs/>
                      <w:spacing w:val="4"/>
                      <w:sz w:val="19"/>
                      <w:szCs w:val="19"/>
                    </w:rPr>
                    <w:t>类别</w:t>
                  </w:r>
                </w:p>
              </w:tc>
              <w:tc>
                <w:tcPr>
                  <w:tcW w:w="1073" w:type="dxa"/>
                  <w:vAlign w:val="top"/>
                </w:tcPr>
                <w:p w14:paraId="5717BE92">
                  <w:pPr>
                    <w:pStyle w:val="6"/>
                    <w:spacing w:before="163"/>
                    <w:ind w:left="341" w:right="133" w:hanging="198"/>
                    <w:rPr>
                      <w:sz w:val="19"/>
                      <w:szCs w:val="19"/>
                    </w:rPr>
                  </w:pPr>
                  <w:r>
                    <w:rPr>
                      <w:b/>
                      <w:bCs/>
                      <w:spacing w:val="5"/>
                      <w:sz w:val="19"/>
                      <w:szCs w:val="19"/>
                    </w:rPr>
                    <w:t>危险废物</w:t>
                  </w:r>
                  <w:r>
                    <w:rPr>
                      <w:spacing w:val="2"/>
                      <w:sz w:val="19"/>
                      <w:szCs w:val="19"/>
                    </w:rPr>
                    <w:t xml:space="preserve"> </w:t>
                  </w:r>
                  <w:r>
                    <w:rPr>
                      <w:b/>
                      <w:bCs/>
                      <w:spacing w:val="4"/>
                      <w:sz w:val="19"/>
                      <w:szCs w:val="19"/>
                    </w:rPr>
                    <w:t>代码</w:t>
                  </w:r>
                </w:p>
              </w:tc>
              <w:tc>
                <w:tcPr>
                  <w:tcW w:w="625" w:type="dxa"/>
                  <w:vAlign w:val="top"/>
                </w:tcPr>
                <w:p w14:paraId="4B9B1CEC">
                  <w:pPr>
                    <w:pStyle w:val="6"/>
                    <w:spacing w:before="295" w:line="230" w:lineRule="auto"/>
                    <w:ind w:left="116"/>
                    <w:rPr>
                      <w:sz w:val="19"/>
                      <w:szCs w:val="19"/>
                    </w:rPr>
                  </w:pPr>
                  <w:r>
                    <w:rPr>
                      <w:b/>
                      <w:bCs/>
                      <w:spacing w:val="4"/>
                      <w:sz w:val="19"/>
                      <w:szCs w:val="19"/>
                    </w:rPr>
                    <w:t>位置</w:t>
                  </w:r>
                </w:p>
              </w:tc>
              <w:tc>
                <w:tcPr>
                  <w:tcW w:w="707" w:type="dxa"/>
                  <w:vAlign w:val="top"/>
                </w:tcPr>
                <w:p w14:paraId="1662B61A">
                  <w:pPr>
                    <w:pStyle w:val="6"/>
                    <w:spacing w:before="164"/>
                    <w:ind w:left="159" w:right="150" w:firstLine="31"/>
                    <w:rPr>
                      <w:sz w:val="19"/>
                      <w:szCs w:val="19"/>
                    </w:rPr>
                  </w:pPr>
                  <w:r>
                    <w:rPr>
                      <w:b/>
                      <w:bCs/>
                      <w:spacing w:val="-12"/>
                      <w:sz w:val="19"/>
                      <w:szCs w:val="19"/>
                    </w:rPr>
                    <w:t>占地</w:t>
                  </w:r>
                  <w:r>
                    <w:rPr>
                      <w:sz w:val="19"/>
                      <w:szCs w:val="19"/>
                    </w:rPr>
                    <w:t xml:space="preserve"> </w:t>
                  </w:r>
                  <w:r>
                    <w:rPr>
                      <w:b/>
                      <w:bCs/>
                      <w:spacing w:val="4"/>
                      <w:sz w:val="19"/>
                      <w:szCs w:val="19"/>
                    </w:rPr>
                    <w:t>面积</w:t>
                  </w:r>
                </w:p>
              </w:tc>
              <w:tc>
                <w:tcPr>
                  <w:tcW w:w="730" w:type="dxa"/>
                  <w:vAlign w:val="top"/>
                </w:tcPr>
                <w:p w14:paraId="7804A219">
                  <w:pPr>
                    <w:pStyle w:val="6"/>
                    <w:spacing w:before="163" w:line="241" w:lineRule="auto"/>
                    <w:ind w:left="170" w:right="162"/>
                    <w:rPr>
                      <w:sz w:val="19"/>
                      <w:szCs w:val="19"/>
                    </w:rPr>
                  </w:pPr>
                  <w:r>
                    <w:rPr>
                      <w:b/>
                      <w:bCs/>
                      <w:spacing w:val="4"/>
                      <w:sz w:val="19"/>
                      <w:szCs w:val="19"/>
                    </w:rPr>
                    <w:t>贮存</w:t>
                  </w:r>
                  <w:r>
                    <w:rPr>
                      <w:sz w:val="19"/>
                      <w:szCs w:val="19"/>
                    </w:rPr>
                    <w:t xml:space="preserve"> </w:t>
                  </w:r>
                  <w:r>
                    <w:rPr>
                      <w:b/>
                      <w:bCs/>
                      <w:spacing w:val="4"/>
                      <w:sz w:val="19"/>
                      <w:szCs w:val="19"/>
                    </w:rPr>
                    <w:t>方式</w:t>
                  </w:r>
                </w:p>
              </w:tc>
              <w:tc>
                <w:tcPr>
                  <w:tcW w:w="785" w:type="dxa"/>
                  <w:vAlign w:val="top"/>
                </w:tcPr>
                <w:p w14:paraId="77F0883D">
                  <w:pPr>
                    <w:pStyle w:val="6"/>
                    <w:spacing w:before="163"/>
                    <w:ind w:left="204" w:right="189" w:hanging="6"/>
                    <w:rPr>
                      <w:sz w:val="19"/>
                      <w:szCs w:val="19"/>
                    </w:rPr>
                  </w:pPr>
                  <w:r>
                    <w:rPr>
                      <w:b/>
                      <w:bCs/>
                      <w:spacing w:val="4"/>
                      <w:sz w:val="19"/>
                      <w:szCs w:val="19"/>
                    </w:rPr>
                    <w:t>贮存</w:t>
                  </w:r>
                  <w:r>
                    <w:rPr>
                      <w:sz w:val="19"/>
                      <w:szCs w:val="19"/>
                    </w:rPr>
                    <w:t xml:space="preserve"> </w:t>
                  </w:r>
                  <w:r>
                    <w:rPr>
                      <w:b/>
                      <w:bCs/>
                      <w:sz w:val="19"/>
                      <w:szCs w:val="19"/>
                    </w:rPr>
                    <w:t>能力</w:t>
                  </w:r>
                </w:p>
              </w:tc>
              <w:tc>
                <w:tcPr>
                  <w:tcW w:w="649" w:type="dxa"/>
                  <w:vAlign w:val="top"/>
                </w:tcPr>
                <w:p w14:paraId="2867EC39">
                  <w:pPr>
                    <w:pStyle w:val="6"/>
                    <w:spacing w:before="164"/>
                    <w:ind w:left="128" w:right="123"/>
                    <w:rPr>
                      <w:sz w:val="19"/>
                      <w:szCs w:val="19"/>
                    </w:rPr>
                  </w:pPr>
                  <w:r>
                    <w:rPr>
                      <w:b/>
                      <w:bCs/>
                      <w:spacing w:val="4"/>
                      <w:sz w:val="19"/>
                      <w:szCs w:val="19"/>
                    </w:rPr>
                    <w:t>贮存</w:t>
                  </w:r>
                  <w:r>
                    <w:rPr>
                      <w:sz w:val="19"/>
                      <w:szCs w:val="19"/>
                    </w:rPr>
                    <w:t xml:space="preserve"> </w:t>
                  </w:r>
                  <w:r>
                    <w:rPr>
                      <w:b/>
                      <w:bCs/>
                      <w:spacing w:val="4"/>
                      <w:sz w:val="19"/>
                      <w:szCs w:val="19"/>
                    </w:rPr>
                    <w:t>周期</w:t>
                  </w:r>
                </w:p>
              </w:tc>
            </w:tr>
            <w:tr w14:paraId="60E86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37" w:type="dxa"/>
                  <w:vAlign w:val="top"/>
                </w:tcPr>
                <w:p w14:paraId="035142C0">
                  <w:pPr>
                    <w:spacing w:before="166" w:line="195" w:lineRule="auto"/>
                    <w:ind w:left="189"/>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032" w:type="dxa"/>
                  <w:vMerge w:val="restart"/>
                  <w:tcBorders>
                    <w:bottom w:val="nil"/>
                  </w:tcBorders>
                  <w:vAlign w:val="top"/>
                </w:tcPr>
                <w:p w14:paraId="7B4FF8D9">
                  <w:pPr>
                    <w:pStyle w:val="6"/>
                    <w:spacing w:before="294" w:line="241" w:lineRule="auto"/>
                    <w:ind w:left="434" w:right="117" w:hanging="313"/>
                    <w:rPr>
                      <w:sz w:val="19"/>
                      <w:szCs w:val="19"/>
                    </w:rPr>
                  </w:pPr>
                  <w:r>
                    <w:rPr>
                      <w:spacing w:val="7"/>
                      <w:sz w:val="19"/>
                      <w:szCs w:val="19"/>
                    </w:rPr>
                    <w:t>危废暂存</w:t>
                  </w:r>
                  <w:r>
                    <w:rPr>
                      <w:sz w:val="19"/>
                      <w:szCs w:val="19"/>
                    </w:rPr>
                    <w:t xml:space="preserve"> 间</w:t>
                  </w:r>
                </w:p>
              </w:tc>
              <w:tc>
                <w:tcPr>
                  <w:tcW w:w="1051" w:type="dxa"/>
                  <w:vAlign w:val="top"/>
                </w:tcPr>
                <w:p w14:paraId="230B5C3F">
                  <w:pPr>
                    <w:pStyle w:val="6"/>
                    <w:spacing w:before="152" w:line="227" w:lineRule="auto"/>
                    <w:ind w:left="127"/>
                    <w:rPr>
                      <w:sz w:val="19"/>
                      <w:szCs w:val="19"/>
                    </w:rPr>
                  </w:pPr>
                  <w:r>
                    <w:rPr>
                      <w:spacing w:val="8"/>
                      <w:sz w:val="19"/>
                      <w:szCs w:val="19"/>
                    </w:rPr>
                    <w:t>废机油桶</w:t>
                  </w:r>
                </w:p>
              </w:tc>
              <w:tc>
                <w:tcPr>
                  <w:tcW w:w="751" w:type="dxa"/>
                  <w:vAlign w:val="top"/>
                </w:tcPr>
                <w:p w14:paraId="34857EA2">
                  <w:pPr>
                    <w:spacing w:before="166" w:line="195" w:lineRule="auto"/>
                    <w:ind w:left="109"/>
                    <w:rPr>
                      <w:rFonts w:ascii="Times New Roman" w:hAnsi="Times New Roman" w:eastAsia="Times New Roman" w:cs="Times New Roman"/>
                      <w:sz w:val="19"/>
                      <w:szCs w:val="19"/>
                    </w:rPr>
                  </w:pPr>
                  <w:r>
                    <w:rPr>
                      <w:rFonts w:ascii="Times New Roman" w:hAnsi="Times New Roman" w:eastAsia="Times New Roman" w:cs="Times New Roman"/>
                      <w:sz w:val="19"/>
                      <w:szCs w:val="19"/>
                    </w:rPr>
                    <w:t>HW</w:t>
                  </w:r>
                  <w:r>
                    <w:rPr>
                      <w:rFonts w:ascii="Times New Roman" w:hAnsi="Times New Roman" w:eastAsia="Times New Roman" w:cs="Times New Roman"/>
                      <w:spacing w:val="11"/>
                      <w:sz w:val="19"/>
                      <w:szCs w:val="19"/>
                    </w:rPr>
                    <w:t>08</w:t>
                  </w:r>
                </w:p>
              </w:tc>
              <w:tc>
                <w:tcPr>
                  <w:tcW w:w="1073" w:type="dxa"/>
                  <w:vAlign w:val="top"/>
                </w:tcPr>
                <w:p w14:paraId="595EE010">
                  <w:pPr>
                    <w:spacing w:before="54" w:line="195" w:lineRule="auto"/>
                    <w:ind w:left="12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900-249-0</w:t>
                  </w:r>
                </w:p>
                <w:p w14:paraId="4FDCF3F8">
                  <w:pPr>
                    <w:spacing w:before="50" w:line="189" w:lineRule="auto"/>
                    <w:ind w:left="497"/>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625" w:type="dxa"/>
                  <w:vMerge w:val="restart"/>
                  <w:tcBorders>
                    <w:bottom w:val="nil"/>
                  </w:tcBorders>
                  <w:vAlign w:val="top"/>
                </w:tcPr>
                <w:p w14:paraId="653962B7">
                  <w:pPr>
                    <w:pStyle w:val="6"/>
                    <w:spacing w:before="163" w:line="229" w:lineRule="auto"/>
                    <w:ind w:left="121"/>
                    <w:rPr>
                      <w:sz w:val="19"/>
                      <w:szCs w:val="19"/>
                    </w:rPr>
                  </w:pPr>
                  <w:r>
                    <w:rPr>
                      <w:spacing w:val="4"/>
                      <w:sz w:val="19"/>
                      <w:szCs w:val="19"/>
                    </w:rPr>
                    <w:t>危废</w:t>
                  </w:r>
                </w:p>
                <w:p w14:paraId="3E529920">
                  <w:pPr>
                    <w:pStyle w:val="6"/>
                    <w:spacing w:before="23" w:line="228" w:lineRule="auto"/>
                    <w:ind w:left="125"/>
                    <w:rPr>
                      <w:sz w:val="19"/>
                      <w:szCs w:val="19"/>
                    </w:rPr>
                  </w:pPr>
                  <w:r>
                    <w:rPr>
                      <w:spacing w:val="2"/>
                      <w:sz w:val="19"/>
                      <w:szCs w:val="19"/>
                    </w:rPr>
                    <w:t>暂存</w:t>
                  </w:r>
                </w:p>
                <w:p w14:paraId="6D2B4A8B">
                  <w:pPr>
                    <w:pStyle w:val="6"/>
                    <w:spacing w:before="24" w:line="231" w:lineRule="auto"/>
                    <w:ind w:left="232"/>
                    <w:rPr>
                      <w:sz w:val="19"/>
                      <w:szCs w:val="19"/>
                    </w:rPr>
                  </w:pPr>
                  <w:r>
                    <w:rPr>
                      <w:sz w:val="19"/>
                      <w:szCs w:val="19"/>
                    </w:rPr>
                    <w:t>间</w:t>
                  </w:r>
                </w:p>
              </w:tc>
              <w:tc>
                <w:tcPr>
                  <w:tcW w:w="707" w:type="dxa"/>
                  <w:vMerge w:val="restart"/>
                  <w:tcBorders>
                    <w:bottom w:val="nil"/>
                  </w:tcBorders>
                  <w:vAlign w:val="top"/>
                </w:tcPr>
                <w:p w14:paraId="1D219CD7">
                  <w:pPr>
                    <w:spacing w:line="380" w:lineRule="auto"/>
                    <w:rPr>
                      <w:rFonts w:ascii="Arial"/>
                      <w:sz w:val="21"/>
                    </w:rPr>
                  </w:pPr>
                </w:p>
                <w:p w14:paraId="58CFF6C5">
                  <w:pPr>
                    <w:spacing w:before="54" w:line="217" w:lineRule="auto"/>
                    <w:ind w:left="201"/>
                    <w:rPr>
                      <w:rFonts w:ascii="Times New Roman" w:hAnsi="Times New Roman" w:eastAsia="Times New Roman" w:cs="Times New Roman"/>
                      <w:sz w:val="12"/>
                      <w:szCs w:val="12"/>
                    </w:rPr>
                  </w:pPr>
                  <w:r>
                    <w:rPr>
                      <w:rFonts w:ascii="Times New Roman" w:hAnsi="Times New Roman" w:eastAsia="Times New Roman" w:cs="Times New Roman"/>
                      <w:spacing w:val="2"/>
                      <w:position w:val="-1"/>
                      <w:sz w:val="19"/>
                      <w:szCs w:val="19"/>
                    </w:rPr>
                    <w:t>5m</w:t>
                  </w:r>
                  <w:r>
                    <w:rPr>
                      <w:rFonts w:ascii="Times New Roman" w:hAnsi="Times New Roman" w:eastAsia="Times New Roman" w:cs="Times New Roman"/>
                      <w:spacing w:val="2"/>
                      <w:position w:val="5"/>
                      <w:sz w:val="12"/>
                      <w:szCs w:val="12"/>
                    </w:rPr>
                    <w:t>2</w:t>
                  </w:r>
                </w:p>
              </w:tc>
              <w:tc>
                <w:tcPr>
                  <w:tcW w:w="730" w:type="dxa"/>
                  <w:vMerge w:val="restart"/>
                  <w:tcBorders>
                    <w:bottom w:val="nil"/>
                  </w:tcBorders>
                  <w:vAlign w:val="top"/>
                </w:tcPr>
                <w:p w14:paraId="135F4EC2">
                  <w:pPr>
                    <w:pStyle w:val="6"/>
                    <w:spacing w:before="34" w:line="243" w:lineRule="auto"/>
                    <w:ind w:left="113" w:right="67" w:firstLine="60"/>
                    <w:jc w:val="both"/>
                    <w:rPr>
                      <w:sz w:val="19"/>
                      <w:szCs w:val="19"/>
                    </w:rPr>
                  </w:pPr>
                  <w:r>
                    <w:rPr>
                      <w:spacing w:val="4"/>
                      <w:sz w:val="19"/>
                      <w:szCs w:val="19"/>
                    </w:rPr>
                    <w:t>分类</w:t>
                  </w:r>
                  <w:r>
                    <w:rPr>
                      <w:sz w:val="19"/>
                      <w:szCs w:val="19"/>
                    </w:rPr>
                    <w:t xml:space="preserve">  </w:t>
                  </w:r>
                  <w:r>
                    <w:rPr>
                      <w:spacing w:val="-9"/>
                      <w:sz w:val="19"/>
                      <w:szCs w:val="19"/>
                    </w:rPr>
                    <w:t>存放，</w:t>
                  </w:r>
                  <w:r>
                    <w:rPr>
                      <w:sz w:val="19"/>
                      <w:szCs w:val="19"/>
                    </w:rPr>
                    <w:t xml:space="preserve"> </w:t>
                  </w:r>
                  <w:r>
                    <w:rPr>
                      <w:spacing w:val="34"/>
                      <w:sz w:val="19"/>
                      <w:szCs w:val="19"/>
                    </w:rPr>
                    <w:t>密闭</w:t>
                  </w:r>
                  <w:r>
                    <w:rPr>
                      <w:sz w:val="19"/>
                      <w:szCs w:val="19"/>
                    </w:rPr>
                    <w:t xml:space="preserve">  </w:t>
                  </w:r>
                  <w:r>
                    <w:rPr>
                      <w:spacing w:val="34"/>
                      <w:sz w:val="19"/>
                      <w:szCs w:val="19"/>
                    </w:rPr>
                    <w:t>暂存</w:t>
                  </w:r>
                </w:p>
              </w:tc>
              <w:tc>
                <w:tcPr>
                  <w:tcW w:w="785" w:type="dxa"/>
                  <w:vMerge w:val="restart"/>
                  <w:tcBorders>
                    <w:bottom w:val="nil"/>
                  </w:tcBorders>
                  <w:vAlign w:val="top"/>
                </w:tcPr>
                <w:p w14:paraId="29AECBD0">
                  <w:pPr>
                    <w:spacing w:line="396" w:lineRule="auto"/>
                    <w:rPr>
                      <w:rFonts w:ascii="Arial"/>
                      <w:sz w:val="21"/>
                    </w:rPr>
                  </w:pPr>
                </w:p>
                <w:p w14:paraId="60101637">
                  <w:pPr>
                    <w:spacing w:before="55" w:line="201" w:lineRule="auto"/>
                    <w:ind w:left="151"/>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500</w:t>
                  </w:r>
                  <w:r>
                    <w:rPr>
                      <w:rFonts w:ascii="Times New Roman" w:hAnsi="Times New Roman" w:eastAsia="Times New Roman" w:cs="Times New Roman"/>
                      <w:sz w:val="19"/>
                      <w:szCs w:val="19"/>
                    </w:rPr>
                    <w:t>kg</w:t>
                  </w:r>
                </w:p>
              </w:tc>
              <w:tc>
                <w:tcPr>
                  <w:tcW w:w="649" w:type="dxa"/>
                  <w:vMerge w:val="restart"/>
                  <w:tcBorders>
                    <w:bottom w:val="nil"/>
                  </w:tcBorders>
                  <w:vAlign w:val="top"/>
                </w:tcPr>
                <w:p w14:paraId="2058AC14">
                  <w:pPr>
                    <w:pStyle w:val="6"/>
                    <w:spacing w:before="293"/>
                    <w:ind w:left="232" w:right="147" w:hanging="78"/>
                    <w:rPr>
                      <w:sz w:val="19"/>
                      <w:szCs w:val="19"/>
                    </w:rPr>
                  </w:pPr>
                  <w:r>
                    <w:rPr>
                      <w:rFonts w:ascii="Times New Roman" w:hAnsi="Times New Roman" w:eastAsia="Times New Roman" w:cs="Times New Roman"/>
                      <w:spacing w:val="-2"/>
                      <w:sz w:val="19"/>
                      <w:szCs w:val="19"/>
                    </w:rPr>
                    <w:t>3</w:t>
                  </w:r>
                  <w:r>
                    <w:rPr>
                      <w:rFonts w:ascii="Times New Roman" w:hAnsi="Times New Roman" w:eastAsia="Times New Roman" w:cs="Times New Roman"/>
                      <w:spacing w:val="12"/>
                      <w:w w:val="101"/>
                      <w:sz w:val="19"/>
                      <w:szCs w:val="19"/>
                    </w:rPr>
                    <w:t xml:space="preserve"> </w:t>
                  </w:r>
                  <w:r>
                    <w:rPr>
                      <w:spacing w:val="-2"/>
                      <w:sz w:val="19"/>
                      <w:szCs w:val="19"/>
                    </w:rPr>
                    <w:t>个</w:t>
                  </w:r>
                  <w:r>
                    <w:rPr>
                      <w:sz w:val="19"/>
                      <w:szCs w:val="19"/>
                    </w:rPr>
                    <w:t xml:space="preserve"> 月</w:t>
                  </w:r>
                </w:p>
              </w:tc>
            </w:tr>
            <w:tr w14:paraId="124DE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7" w:type="dxa"/>
                  <w:vAlign w:val="top"/>
                </w:tcPr>
                <w:p w14:paraId="140BB184">
                  <w:pPr>
                    <w:spacing w:before="223" w:line="195" w:lineRule="auto"/>
                    <w:ind w:left="170"/>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032" w:type="dxa"/>
                  <w:vMerge w:val="continue"/>
                  <w:tcBorders>
                    <w:top w:val="nil"/>
                  </w:tcBorders>
                  <w:vAlign w:val="top"/>
                </w:tcPr>
                <w:p w14:paraId="67A7C578">
                  <w:pPr>
                    <w:rPr>
                      <w:rFonts w:ascii="Arial"/>
                      <w:sz w:val="21"/>
                    </w:rPr>
                  </w:pPr>
                </w:p>
              </w:tc>
              <w:tc>
                <w:tcPr>
                  <w:tcW w:w="1051" w:type="dxa"/>
                  <w:vAlign w:val="top"/>
                </w:tcPr>
                <w:p w14:paraId="2C56383F">
                  <w:pPr>
                    <w:pStyle w:val="6"/>
                    <w:spacing w:before="206" w:line="227" w:lineRule="auto"/>
                    <w:ind w:left="228"/>
                    <w:rPr>
                      <w:sz w:val="19"/>
                      <w:szCs w:val="19"/>
                    </w:rPr>
                  </w:pPr>
                  <w:r>
                    <w:rPr>
                      <w:spacing w:val="7"/>
                      <w:sz w:val="19"/>
                      <w:szCs w:val="19"/>
                    </w:rPr>
                    <w:t>废机油</w:t>
                  </w:r>
                </w:p>
              </w:tc>
              <w:tc>
                <w:tcPr>
                  <w:tcW w:w="751" w:type="dxa"/>
                  <w:vAlign w:val="top"/>
                </w:tcPr>
                <w:p w14:paraId="080784E5">
                  <w:pPr>
                    <w:spacing w:before="223" w:line="195" w:lineRule="auto"/>
                    <w:ind w:left="109"/>
                    <w:rPr>
                      <w:rFonts w:ascii="Times New Roman" w:hAnsi="Times New Roman" w:eastAsia="Times New Roman" w:cs="Times New Roman"/>
                      <w:sz w:val="19"/>
                      <w:szCs w:val="19"/>
                    </w:rPr>
                  </w:pPr>
                  <w:r>
                    <w:rPr>
                      <w:rFonts w:ascii="Times New Roman" w:hAnsi="Times New Roman" w:eastAsia="Times New Roman" w:cs="Times New Roman"/>
                      <w:sz w:val="19"/>
                      <w:szCs w:val="19"/>
                    </w:rPr>
                    <w:t>HW</w:t>
                  </w:r>
                  <w:r>
                    <w:rPr>
                      <w:rFonts w:ascii="Times New Roman" w:hAnsi="Times New Roman" w:eastAsia="Times New Roman" w:cs="Times New Roman"/>
                      <w:spacing w:val="11"/>
                      <w:sz w:val="19"/>
                      <w:szCs w:val="19"/>
                    </w:rPr>
                    <w:t>08</w:t>
                  </w:r>
                </w:p>
              </w:tc>
              <w:tc>
                <w:tcPr>
                  <w:tcW w:w="1073" w:type="dxa"/>
                  <w:vAlign w:val="top"/>
                </w:tcPr>
                <w:p w14:paraId="6FFB00C3">
                  <w:pPr>
                    <w:spacing w:before="108" w:line="195" w:lineRule="auto"/>
                    <w:ind w:left="12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900-214-0</w:t>
                  </w:r>
                </w:p>
                <w:p w14:paraId="2CB3E06D">
                  <w:pPr>
                    <w:spacing w:before="50" w:line="195" w:lineRule="auto"/>
                    <w:ind w:left="497"/>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625" w:type="dxa"/>
                  <w:vMerge w:val="continue"/>
                  <w:tcBorders>
                    <w:top w:val="nil"/>
                  </w:tcBorders>
                  <w:vAlign w:val="top"/>
                </w:tcPr>
                <w:p w14:paraId="3DA0865C">
                  <w:pPr>
                    <w:rPr>
                      <w:rFonts w:ascii="Arial"/>
                      <w:sz w:val="21"/>
                    </w:rPr>
                  </w:pPr>
                </w:p>
              </w:tc>
              <w:tc>
                <w:tcPr>
                  <w:tcW w:w="707" w:type="dxa"/>
                  <w:vMerge w:val="continue"/>
                  <w:tcBorders>
                    <w:top w:val="nil"/>
                  </w:tcBorders>
                  <w:vAlign w:val="top"/>
                </w:tcPr>
                <w:p w14:paraId="2E35594A">
                  <w:pPr>
                    <w:rPr>
                      <w:rFonts w:ascii="Arial"/>
                      <w:sz w:val="21"/>
                    </w:rPr>
                  </w:pPr>
                </w:p>
              </w:tc>
              <w:tc>
                <w:tcPr>
                  <w:tcW w:w="730" w:type="dxa"/>
                  <w:vMerge w:val="continue"/>
                  <w:tcBorders>
                    <w:top w:val="nil"/>
                  </w:tcBorders>
                  <w:vAlign w:val="top"/>
                </w:tcPr>
                <w:p w14:paraId="1F461E3A">
                  <w:pPr>
                    <w:rPr>
                      <w:rFonts w:ascii="Arial"/>
                      <w:sz w:val="21"/>
                    </w:rPr>
                  </w:pPr>
                </w:p>
              </w:tc>
              <w:tc>
                <w:tcPr>
                  <w:tcW w:w="785" w:type="dxa"/>
                  <w:vMerge w:val="continue"/>
                  <w:tcBorders>
                    <w:top w:val="nil"/>
                  </w:tcBorders>
                  <w:vAlign w:val="top"/>
                </w:tcPr>
                <w:p w14:paraId="68ED456C">
                  <w:pPr>
                    <w:rPr>
                      <w:rFonts w:ascii="Arial"/>
                      <w:sz w:val="21"/>
                    </w:rPr>
                  </w:pPr>
                </w:p>
              </w:tc>
              <w:tc>
                <w:tcPr>
                  <w:tcW w:w="649" w:type="dxa"/>
                  <w:vMerge w:val="continue"/>
                  <w:tcBorders>
                    <w:top w:val="nil"/>
                  </w:tcBorders>
                  <w:vAlign w:val="top"/>
                </w:tcPr>
                <w:p w14:paraId="4BF28A87">
                  <w:pPr>
                    <w:rPr>
                      <w:rFonts w:ascii="Arial"/>
                      <w:sz w:val="21"/>
                    </w:rPr>
                  </w:pPr>
                </w:p>
              </w:tc>
            </w:tr>
          </w:tbl>
          <w:p w14:paraId="2176CD8F">
            <w:pPr>
              <w:pStyle w:val="6"/>
              <w:spacing w:before="131" w:line="221" w:lineRule="auto"/>
              <w:ind w:left="104"/>
            </w:pPr>
            <w:r>
              <w:rPr>
                <w:rFonts w:ascii="Times New Roman" w:hAnsi="Times New Roman" w:eastAsia="Times New Roman" w:cs="Times New Roman"/>
                <w:b/>
                <w:bCs/>
                <w:spacing w:val="-2"/>
              </w:rPr>
              <w:t>4.3</w:t>
            </w:r>
            <w:r>
              <w:rPr>
                <w:b/>
                <w:bCs/>
                <w:spacing w:val="-2"/>
              </w:rPr>
              <w:t>危险废物的处置措施</w:t>
            </w:r>
          </w:p>
          <w:p w14:paraId="785970C1">
            <w:pPr>
              <w:pStyle w:val="6"/>
              <w:spacing w:before="135" w:line="220" w:lineRule="auto"/>
              <w:ind w:left="549"/>
            </w:pPr>
            <w:r>
              <w:t>根据现场调查，项目区目前未建设危废暂存间，不</w:t>
            </w:r>
            <w:r>
              <w:rPr>
                <w:spacing w:val="-1"/>
              </w:rPr>
              <w:t>能满足环保要求。</w:t>
            </w:r>
          </w:p>
          <w:p w14:paraId="5A96B068">
            <w:pPr>
              <w:pStyle w:val="6"/>
              <w:spacing w:before="138" w:line="326" w:lineRule="auto"/>
              <w:ind w:left="110" w:right="7" w:firstLine="437"/>
            </w:pPr>
            <w:r>
              <w:rPr>
                <w:spacing w:val="-5"/>
              </w:rPr>
              <w:t>评价要求建设单位应严格按照《危险废物贮存污染控制标准》（</w:t>
            </w:r>
            <w:r>
              <w:rPr>
                <w:rFonts w:ascii="Times New Roman" w:hAnsi="Times New Roman" w:eastAsia="Times New Roman" w:cs="Times New Roman"/>
                <w:spacing w:val="-5"/>
              </w:rPr>
              <w:t>GB18597-2023</w:t>
            </w:r>
            <w:r>
              <w:rPr>
                <w:spacing w:val="-5"/>
              </w:rPr>
              <w:t>）</w:t>
            </w:r>
            <w:r>
              <w:rPr>
                <w:spacing w:val="16"/>
              </w:rPr>
              <w:t xml:space="preserve"> </w:t>
            </w:r>
            <w:r>
              <w:t>中的污染控制要求，进行危险废物的收集、贮</w:t>
            </w:r>
            <w:r>
              <w:rPr>
                <w:spacing w:val="-1"/>
              </w:rPr>
              <w:t>存管理；并按照《危险废物识别标志</w:t>
            </w:r>
            <w:r>
              <w:t xml:space="preserve">  </w:t>
            </w:r>
            <w:r>
              <w:rPr>
                <w:spacing w:val="-2"/>
              </w:rPr>
              <w:t>设置技术规范》</w:t>
            </w:r>
            <w:r>
              <w:rPr>
                <w:spacing w:val="-51"/>
              </w:rPr>
              <w:t xml:space="preserve"> </w:t>
            </w:r>
            <w:r>
              <w:rPr>
                <w:spacing w:val="-2"/>
              </w:rPr>
              <w:t>(HJ1276-2022)的相应要求设置规范的标识标牌。</w:t>
            </w:r>
          </w:p>
          <w:p w14:paraId="7D50025D">
            <w:pPr>
              <w:pStyle w:val="6"/>
              <w:spacing w:before="35" w:line="220" w:lineRule="auto"/>
              <w:ind w:right="7"/>
              <w:jc w:val="right"/>
            </w:pPr>
            <w:r>
              <w:rPr>
                <w:b/>
                <w:bCs/>
                <w:spacing w:val="-11"/>
              </w:rPr>
              <w:t>危废间的管理要求（摘录自：</w:t>
            </w:r>
            <w:r>
              <w:rPr>
                <w:spacing w:val="-11"/>
              </w:rPr>
              <w:t>《危险废物贮存污染控制标准》（</w:t>
            </w:r>
            <w:r>
              <w:rPr>
                <w:rFonts w:ascii="Times New Roman" w:hAnsi="Times New Roman" w:eastAsia="Times New Roman" w:cs="Times New Roman"/>
                <w:spacing w:val="-11"/>
              </w:rPr>
              <w:t>GB18597-2023</w:t>
            </w:r>
            <w:r>
              <w:rPr>
                <w:spacing w:val="-53"/>
                <w:w w:val="89"/>
              </w:rPr>
              <w:t>）</w:t>
            </w:r>
            <w:r>
              <w:rPr>
                <w:b/>
                <w:bCs/>
                <w:spacing w:val="-53"/>
                <w:w w:val="89"/>
              </w:rPr>
              <w:t>）：</w:t>
            </w:r>
          </w:p>
          <w:p w14:paraId="7AFB000F">
            <w:pPr>
              <w:pStyle w:val="6"/>
              <w:spacing w:before="137" w:line="303" w:lineRule="auto"/>
              <w:ind w:left="106" w:right="100" w:firstLine="443"/>
            </w:pPr>
            <w:r>
              <w:rPr>
                <w:rFonts w:ascii="Times New Roman" w:hAnsi="Times New Roman" w:eastAsia="Times New Roman" w:cs="Times New Roman"/>
                <w:spacing w:val="-1"/>
              </w:rPr>
              <w:t>6.1.</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w:t>
            </w:r>
            <w:r>
              <w:rPr>
                <w:spacing w:val="-1"/>
              </w:rPr>
              <w:t>贮存设施应根据危险废物的形态、物理化学性质、包装形式和污</w:t>
            </w:r>
            <w:r>
              <w:rPr>
                <w:spacing w:val="-2"/>
              </w:rPr>
              <w:t>染物迁移</w:t>
            </w:r>
            <w:r>
              <w:t xml:space="preserve"> 途径，采取必要的防风、防晒、防雨、防漏、防渗</w:t>
            </w:r>
            <w:r>
              <w:rPr>
                <w:spacing w:val="-1"/>
              </w:rPr>
              <w:t>、防腐以及其他环境污染防治措</w:t>
            </w:r>
            <w:r>
              <w:t xml:space="preserve"> </w:t>
            </w:r>
            <w:r>
              <w:rPr>
                <w:spacing w:val="-1"/>
              </w:rPr>
              <w:t>施，不应露天堆放危险废物。</w:t>
            </w:r>
          </w:p>
        </w:tc>
      </w:tr>
    </w:tbl>
    <w:p w14:paraId="4D184DAA">
      <w:pPr>
        <w:rPr>
          <w:rFonts w:ascii="Arial"/>
          <w:sz w:val="21"/>
        </w:rPr>
      </w:pPr>
    </w:p>
    <w:p w14:paraId="41FE00FD">
      <w:pPr>
        <w:rPr>
          <w:rFonts w:ascii="Arial" w:hAnsi="Arial" w:eastAsia="Arial" w:cs="Arial"/>
          <w:sz w:val="21"/>
          <w:szCs w:val="21"/>
        </w:rPr>
        <w:sectPr>
          <w:footerReference r:id="rId56" w:type="default"/>
          <w:pgSz w:w="11907" w:h="16840"/>
          <w:pgMar w:top="1431" w:right="1490" w:bottom="1260" w:left="1489" w:header="0" w:footer="1080" w:gutter="0"/>
          <w:cols w:space="720" w:num="1"/>
        </w:sectPr>
      </w:pPr>
    </w:p>
    <w:p w14:paraId="3D35CB6B">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1FCE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1" w:hRule="atLeast"/>
        </w:trPr>
        <w:tc>
          <w:tcPr>
            <w:tcW w:w="785" w:type="dxa"/>
            <w:tcBorders>
              <w:top w:val="single" w:color="000000" w:sz="2" w:space="0"/>
              <w:right w:val="single" w:color="000000" w:sz="2" w:space="0"/>
            </w:tcBorders>
            <w:vAlign w:val="top"/>
          </w:tcPr>
          <w:p w14:paraId="018DCD88">
            <w:pPr>
              <w:rPr>
                <w:rFonts w:ascii="Arial"/>
                <w:sz w:val="21"/>
              </w:rPr>
            </w:pPr>
          </w:p>
        </w:tc>
        <w:tc>
          <w:tcPr>
            <w:tcW w:w="8127" w:type="dxa"/>
            <w:tcBorders>
              <w:top w:val="single" w:color="000000" w:sz="2" w:space="0"/>
              <w:left w:val="single" w:color="000000" w:sz="2" w:space="0"/>
            </w:tcBorders>
            <w:vAlign w:val="top"/>
          </w:tcPr>
          <w:p w14:paraId="08FE62B2">
            <w:pPr>
              <w:pStyle w:val="6"/>
              <w:spacing w:before="136" w:line="278" w:lineRule="auto"/>
              <w:ind w:left="109" w:right="107" w:firstLine="416"/>
            </w:pPr>
            <w:r>
              <w:rPr>
                <w:rFonts w:ascii="Times New Roman" w:hAnsi="Times New Roman" w:eastAsia="Times New Roman" w:cs="Times New Roman"/>
                <w:spacing w:val="-11"/>
              </w:rPr>
              <w:t>6.1.2</w:t>
            </w:r>
            <w:r>
              <w:rPr>
                <w:spacing w:val="-11"/>
              </w:rPr>
              <w:t>贮存设施应根据危险废物的类别、数量、形态、物理化学</w:t>
            </w:r>
            <w:r>
              <w:rPr>
                <w:spacing w:val="-12"/>
              </w:rPr>
              <w:t>性质和污染防治等要</w:t>
            </w:r>
            <w:r>
              <w:t xml:space="preserve"> </w:t>
            </w:r>
            <w:r>
              <w:rPr>
                <w:spacing w:val="-12"/>
              </w:rPr>
              <w:t>求设置必要的贮存分区，避免不相容的危险废物接触、混合。</w:t>
            </w:r>
          </w:p>
          <w:p w14:paraId="14426D85">
            <w:pPr>
              <w:pStyle w:val="6"/>
              <w:spacing w:before="138" w:line="277" w:lineRule="auto"/>
              <w:ind w:left="125" w:right="102" w:firstLine="424"/>
            </w:pPr>
            <w:r>
              <w:rPr>
                <w:rFonts w:ascii="Times New Roman" w:hAnsi="Times New Roman" w:eastAsia="Times New Roman" w:cs="Times New Roman"/>
              </w:rPr>
              <w:t>6.1.3</w:t>
            </w:r>
            <w:r>
              <w:t>贮存设施或贮存分区内地面、墙面</w:t>
            </w:r>
            <w:r>
              <w:rPr>
                <w:spacing w:val="-1"/>
              </w:rPr>
              <w:t>裙脚、堵截泄漏的围堰、接触危险废物</w:t>
            </w:r>
            <w:r>
              <w:t xml:space="preserve"> </w:t>
            </w:r>
            <w:r>
              <w:rPr>
                <w:spacing w:val="-1"/>
              </w:rPr>
              <w:t>的隔板和墙体等应采用坚固的材料建造，表面无</w:t>
            </w:r>
            <w:r>
              <w:rPr>
                <w:spacing w:val="-2"/>
              </w:rPr>
              <w:t>裂缝。</w:t>
            </w:r>
          </w:p>
          <w:p w14:paraId="6EC496C6">
            <w:pPr>
              <w:pStyle w:val="6"/>
              <w:spacing w:before="145" w:line="316" w:lineRule="auto"/>
              <w:ind w:left="107" w:right="100" w:firstLine="442"/>
            </w:pPr>
            <w:r>
              <w:rPr>
                <w:rFonts w:ascii="Times New Roman" w:hAnsi="Times New Roman" w:eastAsia="Times New Roman" w:cs="Times New Roman"/>
              </w:rPr>
              <w:t>6.1.4</w:t>
            </w:r>
            <w:r>
              <w:t>贮存设施地面与裙脚应采取表面防渗措</w:t>
            </w:r>
            <w:r>
              <w:rPr>
                <w:spacing w:val="-1"/>
              </w:rPr>
              <w:t>施；表面防渗材料应与所接触的物</w:t>
            </w:r>
            <w:r>
              <w:t xml:space="preserve"> 料或污染物相容，可采用抗渗混凝土、高密度聚乙烯膜</w:t>
            </w:r>
            <w:r>
              <w:rPr>
                <w:spacing w:val="-1"/>
              </w:rPr>
              <w:t>、钠基膨润土防水毯或其他</w:t>
            </w:r>
            <w:r>
              <w:t xml:space="preserve"> 防渗性能等效的材料。贮存的危险废物直接接触地面的</w:t>
            </w:r>
            <w:r>
              <w:rPr>
                <w:spacing w:val="-1"/>
              </w:rPr>
              <w:t>，还应进行基础防渗，防渗</w:t>
            </w:r>
            <w:r>
              <w:t xml:space="preserve"> 层为至少</w:t>
            </w:r>
            <w:r>
              <w:rPr>
                <w:rFonts w:ascii="Times New Roman" w:hAnsi="Times New Roman" w:eastAsia="Times New Roman" w:cs="Times New Roman"/>
              </w:rPr>
              <w:t>1m</w:t>
            </w:r>
            <w:r>
              <w:t>厚黏土层（渗透系数不大于</w:t>
            </w:r>
            <w:r>
              <w:rPr>
                <w:rFonts w:ascii="Times New Roman" w:hAnsi="Times New Roman" w:eastAsia="Times New Roman" w:cs="Times New Roman"/>
              </w:rPr>
              <w:t>10</w:t>
            </w:r>
            <w:r>
              <w:rPr>
                <w:rFonts w:ascii="Times New Roman" w:hAnsi="Times New Roman" w:eastAsia="Times New Roman" w:cs="Times New Roman"/>
                <w:position w:val="7"/>
                <w:sz w:val="14"/>
                <w:szCs w:val="14"/>
              </w:rPr>
              <w:t>-7</w:t>
            </w:r>
            <w:r>
              <w:rPr>
                <w:rFonts w:ascii="Times New Roman" w:hAnsi="Times New Roman" w:eastAsia="Times New Roman" w:cs="Times New Roman"/>
              </w:rPr>
              <w:t>c</w:t>
            </w:r>
            <w:r>
              <w:rPr>
                <w:rFonts w:ascii="Times New Roman" w:hAnsi="Times New Roman" w:eastAsia="Times New Roman" w:cs="Times New Roman"/>
                <w:spacing w:val="-1"/>
              </w:rPr>
              <w:t>m/s</w:t>
            </w:r>
            <w:r>
              <w:rPr>
                <w:spacing w:val="5"/>
              </w:rPr>
              <w:t>），</w:t>
            </w:r>
            <w:r>
              <w:rPr>
                <w:spacing w:val="-1"/>
              </w:rPr>
              <w:t>或至少2</w:t>
            </w:r>
            <w:r>
              <w:rPr>
                <w:rFonts w:ascii="Times New Roman" w:hAnsi="Times New Roman" w:eastAsia="Times New Roman" w:cs="Times New Roman"/>
                <w:spacing w:val="-1"/>
              </w:rPr>
              <w:t>mm</w:t>
            </w:r>
            <w:r>
              <w:rPr>
                <w:spacing w:val="-1"/>
              </w:rPr>
              <w:t>厚高密度聚乙烯膜</w:t>
            </w:r>
            <w:r>
              <w:rPr>
                <w:spacing w:val="1"/>
              </w:rPr>
              <w:t xml:space="preserve"> </w:t>
            </w:r>
            <w:r>
              <w:t>等人工防渗材料（渗透系数不大于</w:t>
            </w:r>
            <w:r>
              <w:rPr>
                <w:rFonts w:ascii="Times New Roman" w:hAnsi="Times New Roman" w:eastAsia="Times New Roman" w:cs="Times New Roman"/>
              </w:rPr>
              <w:t>10</w:t>
            </w:r>
            <w:r>
              <w:rPr>
                <w:rFonts w:ascii="Times New Roman" w:hAnsi="Times New Roman" w:eastAsia="Times New Roman" w:cs="Times New Roman"/>
                <w:position w:val="7"/>
                <w:sz w:val="14"/>
                <w:szCs w:val="14"/>
              </w:rPr>
              <w:t>-10</w:t>
            </w:r>
            <w:r>
              <w:rPr>
                <w:rFonts w:ascii="Times New Roman" w:hAnsi="Times New Roman" w:eastAsia="Times New Roman" w:cs="Times New Roman"/>
              </w:rPr>
              <w:t>c</w:t>
            </w:r>
            <w:r>
              <w:rPr>
                <w:rFonts w:ascii="Times New Roman" w:hAnsi="Times New Roman" w:eastAsia="Times New Roman" w:cs="Times New Roman"/>
                <w:spacing w:val="-1"/>
              </w:rPr>
              <w:t>m/s</w:t>
            </w:r>
            <w:r>
              <w:rPr>
                <w:spacing w:val="5"/>
              </w:rPr>
              <w:t>），</w:t>
            </w:r>
            <w:r>
              <w:rPr>
                <w:spacing w:val="-1"/>
              </w:rPr>
              <w:t>或其他防渗性能等效的材料。</w:t>
            </w:r>
          </w:p>
          <w:p w14:paraId="2AD12296">
            <w:pPr>
              <w:pStyle w:val="6"/>
              <w:spacing w:before="143" w:line="301" w:lineRule="auto"/>
              <w:ind w:left="106" w:right="42" w:firstLine="443"/>
            </w:pPr>
            <w:r>
              <w:rPr>
                <w:rFonts w:ascii="Times New Roman" w:hAnsi="Times New Roman" w:eastAsia="Times New Roman" w:cs="Times New Roman"/>
                <w:spacing w:val="-6"/>
              </w:rPr>
              <w:t>6.1.5</w:t>
            </w:r>
            <w:r>
              <w:rPr>
                <w:spacing w:val="-6"/>
              </w:rPr>
              <w:t>同一贮存设施宜采用相同的防渗、防腐工</w:t>
            </w:r>
            <w:r>
              <w:rPr>
                <w:spacing w:val="-7"/>
              </w:rPr>
              <w:t>艺（包括防渗、防腐结构或材料</w:t>
            </w:r>
            <w:r>
              <w:rPr>
                <w:spacing w:val="-49"/>
                <w:w w:val="85"/>
              </w:rPr>
              <w:t>），</w:t>
            </w:r>
            <w:r>
              <w:rPr>
                <w:spacing w:val="3"/>
              </w:rPr>
              <w:t xml:space="preserve"> </w:t>
            </w:r>
            <w:r>
              <w:t>防渗、防腐材料应覆盖所有可能与废物及其渗滤液、渗漏液等接</w:t>
            </w:r>
            <w:r>
              <w:rPr>
                <w:spacing w:val="-1"/>
              </w:rPr>
              <w:t>触的构筑物表面；</w:t>
            </w:r>
            <w:r>
              <w:t xml:space="preserve"> </w:t>
            </w:r>
            <w:r>
              <w:rPr>
                <w:spacing w:val="-1"/>
              </w:rPr>
              <w:t>采用不同防渗、防腐工艺应分别建设贮存分区。</w:t>
            </w:r>
          </w:p>
          <w:p w14:paraId="581CCAEE">
            <w:pPr>
              <w:pStyle w:val="6"/>
              <w:spacing w:before="144" w:line="219" w:lineRule="auto"/>
              <w:ind w:left="549"/>
            </w:pPr>
            <w:r>
              <w:rPr>
                <w:rFonts w:ascii="Times New Roman" w:hAnsi="Times New Roman" w:eastAsia="Times New Roman" w:cs="Times New Roman"/>
                <w:spacing w:val="-1"/>
              </w:rPr>
              <w:t>6.1.6</w:t>
            </w:r>
            <w:r>
              <w:rPr>
                <w:spacing w:val="-1"/>
              </w:rPr>
              <w:t>贮存设施应采取技术和管理措施防止无关人员进入。</w:t>
            </w:r>
          </w:p>
          <w:p w14:paraId="4FEE9778">
            <w:pPr>
              <w:pStyle w:val="6"/>
              <w:spacing w:before="143" w:line="327" w:lineRule="auto"/>
              <w:ind w:left="116" w:right="145" w:firstLine="435"/>
            </w:pPr>
            <w:r>
              <w:rPr>
                <w:spacing w:val="-2"/>
              </w:rPr>
              <w:t>综上所述，在采取上述固废处置措施后，本项目固体废物能够做到去向明确，</w:t>
            </w:r>
            <w:r>
              <w:rPr>
                <w:spacing w:val="6"/>
              </w:rPr>
              <w:t xml:space="preserve"> </w:t>
            </w:r>
            <w:r>
              <w:rPr>
                <w:spacing w:val="-1"/>
              </w:rPr>
              <w:t>能够得到妥善处置，不会产生二次污染。</w:t>
            </w:r>
          </w:p>
          <w:p w14:paraId="1684C2EF">
            <w:pPr>
              <w:pStyle w:val="6"/>
              <w:spacing w:before="32" w:line="329" w:lineRule="auto"/>
              <w:ind w:left="91" w:right="25" w:firstLine="443"/>
            </w:pPr>
            <w:r>
              <w:rPr>
                <w:spacing w:val="-4"/>
              </w:rPr>
              <w:t>综上所述，本项目固体废物能够得到妥善的处理，对周围环境造成的</w:t>
            </w:r>
            <w:r>
              <w:rPr>
                <w:spacing w:val="-5"/>
              </w:rPr>
              <w:t>影响很小，</w:t>
            </w:r>
            <w:r>
              <w:t xml:space="preserve"> </w:t>
            </w:r>
            <w:r>
              <w:rPr>
                <w:spacing w:val="-1"/>
              </w:rPr>
              <w:t>其处理措施技术可行、经济合理。</w:t>
            </w:r>
          </w:p>
          <w:p w14:paraId="44DD417D">
            <w:pPr>
              <w:pStyle w:val="6"/>
              <w:spacing w:before="29" w:line="220" w:lineRule="auto"/>
              <w:ind w:left="89"/>
            </w:pPr>
            <w:r>
              <w:rPr>
                <w:rFonts w:ascii="Times New Roman" w:hAnsi="Times New Roman" w:eastAsia="Times New Roman" w:cs="Times New Roman"/>
                <w:b/>
                <w:bCs/>
                <w:spacing w:val="-4"/>
              </w:rPr>
              <w:t>5</w:t>
            </w:r>
            <w:r>
              <w:rPr>
                <w:rFonts w:ascii="Times New Roman" w:hAnsi="Times New Roman" w:eastAsia="Times New Roman" w:cs="Times New Roman"/>
                <w:b/>
                <w:bCs/>
                <w:spacing w:val="-15"/>
              </w:rPr>
              <w:t xml:space="preserve"> </w:t>
            </w:r>
            <w:r>
              <w:rPr>
                <w:b/>
                <w:bCs/>
                <w:spacing w:val="-4"/>
              </w:rPr>
              <w:t>、地下水、土壤污染防治措施及影响分析</w:t>
            </w:r>
          </w:p>
          <w:p w14:paraId="185C1FF7">
            <w:pPr>
              <w:pStyle w:val="6"/>
              <w:spacing w:before="144" w:line="220" w:lineRule="auto"/>
              <w:ind w:left="89"/>
            </w:pPr>
            <w:r>
              <w:rPr>
                <w:rFonts w:ascii="Times New Roman" w:hAnsi="Times New Roman" w:eastAsia="Times New Roman" w:cs="Times New Roman"/>
                <w:b/>
                <w:bCs/>
                <w:spacing w:val="-4"/>
              </w:rPr>
              <w:t>5.1</w:t>
            </w:r>
            <w:r>
              <w:rPr>
                <w:rFonts w:ascii="Times New Roman" w:hAnsi="Times New Roman" w:eastAsia="Times New Roman" w:cs="Times New Roman"/>
                <w:b/>
                <w:bCs/>
                <w:spacing w:val="14"/>
                <w:w w:val="101"/>
              </w:rPr>
              <w:t xml:space="preserve"> </w:t>
            </w:r>
            <w:r>
              <w:rPr>
                <w:b/>
                <w:bCs/>
                <w:spacing w:val="-4"/>
              </w:rPr>
              <w:t>污染途径</w:t>
            </w:r>
          </w:p>
          <w:p w14:paraId="7A89C27B">
            <w:pPr>
              <w:pStyle w:val="6"/>
              <w:spacing w:before="143" w:line="327" w:lineRule="auto"/>
              <w:ind w:left="92" w:right="86" w:firstLine="443"/>
            </w:pPr>
            <w:r>
              <w:t>项目营运期对区域地下水和土壤环境的污染影响途径主要包为危废间废机油发</w:t>
            </w:r>
            <w:r>
              <w:rPr>
                <w:spacing w:val="14"/>
              </w:rPr>
              <w:t xml:space="preserve"> </w:t>
            </w:r>
            <w:r>
              <w:rPr>
                <w:spacing w:val="-1"/>
              </w:rPr>
              <w:t>生泄漏，垂直入渗污染地下水和土壤。</w:t>
            </w:r>
          </w:p>
          <w:p w14:paraId="734F6206">
            <w:pPr>
              <w:pStyle w:val="6"/>
              <w:spacing w:before="32" w:line="221" w:lineRule="auto"/>
              <w:ind w:left="89"/>
            </w:pPr>
            <w:r>
              <w:rPr>
                <w:rFonts w:ascii="Times New Roman" w:hAnsi="Times New Roman" w:eastAsia="Times New Roman" w:cs="Times New Roman"/>
                <w:b/>
                <w:bCs/>
                <w:spacing w:val="-5"/>
              </w:rPr>
              <w:t>5.2</w:t>
            </w:r>
            <w:r>
              <w:rPr>
                <w:rFonts w:ascii="Times New Roman" w:hAnsi="Times New Roman" w:eastAsia="Times New Roman" w:cs="Times New Roman"/>
                <w:b/>
                <w:bCs/>
                <w:spacing w:val="22"/>
                <w:w w:val="101"/>
              </w:rPr>
              <w:t xml:space="preserve"> </w:t>
            </w:r>
            <w:r>
              <w:rPr>
                <w:b/>
                <w:bCs/>
                <w:spacing w:val="-5"/>
              </w:rPr>
              <w:t>防治措施</w:t>
            </w:r>
          </w:p>
          <w:p w14:paraId="6A206F17">
            <w:pPr>
              <w:pStyle w:val="6"/>
              <w:spacing w:before="145" w:line="218" w:lineRule="auto"/>
              <w:ind w:left="531"/>
            </w:pPr>
            <w:r>
              <w:rPr>
                <w:spacing w:val="-2"/>
              </w:rPr>
              <w:t>①源头控制措施</w:t>
            </w:r>
          </w:p>
          <w:p w14:paraId="2D9ABE6B">
            <w:pPr>
              <w:pStyle w:val="6"/>
              <w:spacing w:before="145" w:line="335" w:lineRule="auto"/>
              <w:ind w:left="90" w:right="86" w:firstLine="445"/>
            </w:pPr>
            <w:r>
              <w:t>项目应根据国家现行相关规范加强环境管理，采取防止和降低污染物跑、冒、</w:t>
            </w:r>
            <w:r>
              <w:rPr>
                <w:spacing w:val="14"/>
              </w:rPr>
              <w:t xml:space="preserve"> </w:t>
            </w:r>
            <w:r>
              <w:rPr>
                <w:spacing w:val="1"/>
              </w:rPr>
              <w:t>滴、漏的措施。正常生产过程中应加强巡检</w:t>
            </w:r>
            <w:r>
              <w:t xml:space="preserve">及时处理污染物跑、冒、滴、漏。同时 </w:t>
            </w:r>
            <w:r>
              <w:rPr>
                <w:spacing w:val="1"/>
              </w:rPr>
              <w:t>应加强对防渗工程的检查，若发现防渗密封</w:t>
            </w:r>
            <w:r>
              <w:t xml:space="preserve">材料老化或损坏，应及时维修更换；对 </w:t>
            </w:r>
            <w:r>
              <w:rPr>
                <w:spacing w:val="1"/>
              </w:rPr>
              <w:t>工艺、设备、废水收集管沟采取控制措施，</w:t>
            </w:r>
            <w:r>
              <w:t xml:space="preserve">防止污染物的跑、冒、滴、漏，将污染 </w:t>
            </w:r>
            <w:r>
              <w:rPr>
                <w:spacing w:val="-1"/>
              </w:rPr>
              <w:t>物泄漏的环境风险事故降到最低限度。</w:t>
            </w:r>
          </w:p>
          <w:p w14:paraId="28287773">
            <w:pPr>
              <w:pStyle w:val="6"/>
              <w:spacing w:before="35" w:line="218" w:lineRule="auto"/>
              <w:ind w:left="530"/>
            </w:pPr>
            <w:r>
              <w:rPr>
                <w:spacing w:val="-1"/>
              </w:rPr>
              <w:t>②分区防治措施</w:t>
            </w:r>
          </w:p>
          <w:p w14:paraId="6C5A1CE3">
            <w:pPr>
              <w:pStyle w:val="6"/>
              <w:spacing w:before="144" w:line="315" w:lineRule="auto"/>
              <w:ind w:left="89" w:right="83" w:firstLine="442"/>
            </w:pPr>
            <w:r>
              <w:rPr>
                <w:spacing w:val="1"/>
              </w:rPr>
              <w:t>根据各生产单元可能泄漏至地面区域的污染物</w:t>
            </w:r>
            <w:r>
              <w:t xml:space="preserve">性质和生产单元的构筑方式，将 </w:t>
            </w:r>
            <w:r>
              <w:rPr>
                <w:spacing w:val="1"/>
              </w:rPr>
              <w:t>厂区划分为重点防渗区、其他区域为简单防渗</w:t>
            </w:r>
            <w:r>
              <w:t xml:space="preserve">区，并采取对应的措施。其中危废间 </w:t>
            </w:r>
            <w:r>
              <w:rPr>
                <w:spacing w:val="1"/>
              </w:rPr>
              <w:t>划为重点防渗区，生产车间、厂区转运道路划为简</w:t>
            </w:r>
            <w:r>
              <w:t xml:space="preserve">单防渗区，采取水泥硬化防渗。 </w:t>
            </w:r>
            <w:r>
              <w:rPr>
                <w:spacing w:val="2"/>
              </w:rPr>
              <w:t>危废暂存间的防渗措施应满足重点防渗要求，渗透系数≤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-10</w:t>
            </w:r>
            <w:r>
              <w:rPr>
                <w:rFonts w:ascii="Times New Roman" w:hAnsi="Times New Roman" w:eastAsia="Times New Roman" w:cs="Times New Roman"/>
              </w:rPr>
              <w:t>cm</w:t>
            </w:r>
            <w:r>
              <w:rPr>
                <w:rFonts w:ascii="Times New Roman" w:hAnsi="Times New Roman" w:eastAsia="Times New Roman" w:cs="Times New Roman"/>
                <w:spacing w:val="2"/>
              </w:rPr>
              <w:t>/s</w:t>
            </w:r>
            <w:r>
              <w:rPr>
                <w:spacing w:val="2"/>
              </w:rPr>
              <w:t>；物资库、生产</w:t>
            </w:r>
          </w:p>
        </w:tc>
      </w:tr>
    </w:tbl>
    <w:p w14:paraId="5FE164D2">
      <w:pPr>
        <w:rPr>
          <w:rFonts w:ascii="Arial"/>
          <w:sz w:val="21"/>
        </w:rPr>
      </w:pPr>
    </w:p>
    <w:p w14:paraId="098BE4E4">
      <w:pPr>
        <w:rPr>
          <w:rFonts w:ascii="Arial" w:hAnsi="Arial" w:eastAsia="Arial" w:cs="Arial"/>
          <w:sz w:val="21"/>
          <w:szCs w:val="21"/>
        </w:rPr>
        <w:sectPr>
          <w:footerReference r:id="rId57" w:type="default"/>
          <w:pgSz w:w="11907" w:h="16840"/>
          <w:pgMar w:top="1431" w:right="1490" w:bottom="1260" w:left="1489" w:header="0" w:footer="1080" w:gutter="0"/>
          <w:cols w:space="720" w:num="1"/>
        </w:sectPr>
      </w:pPr>
    </w:p>
    <w:p w14:paraId="2D0F8823">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995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4" w:hRule="atLeast"/>
        </w:trPr>
        <w:tc>
          <w:tcPr>
            <w:tcW w:w="785" w:type="dxa"/>
            <w:tcBorders>
              <w:top w:val="single" w:color="000000" w:sz="2" w:space="0"/>
              <w:right w:val="single" w:color="000000" w:sz="2" w:space="0"/>
            </w:tcBorders>
            <w:vAlign w:val="top"/>
          </w:tcPr>
          <w:p w14:paraId="7F87FA3F">
            <w:pPr>
              <w:rPr>
                <w:rFonts w:ascii="Arial"/>
                <w:sz w:val="21"/>
              </w:rPr>
            </w:pPr>
          </w:p>
        </w:tc>
        <w:tc>
          <w:tcPr>
            <w:tcW w:w="8127" w:type="dxa"/>
            <w:tcBorders>
              <w:top w:val="single" w:color="000000" w:sz="2" w:space="0"/>
              <w:left w:val="single" w:color="000000" w:sz="2" w:space="0"/>
            </w:tcBorders>
            <w:vAlign w:val="top"/>
          </w:tcPr>
          <w:p w14:paraId="4EC6D1D3">
            <w:pPr>
              <w:pStyle w:val="6"/>
              <w:spacing w:before="140" w:line="327" w:lineRule="auto"/>
              <w:ind w:left="92" w:right="83"/>
            </w:pPr>
            <w:r>
              <w:rPr>
                <w:spacing w:val="-2"/>
              </w:rPr>
              <w:t>车间、废浆池应满足一般防渗区防渗要求，渗透系数≤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-7</w:t>
            </w:r>
            <w:r>
              <w:rPr>
                <w:rFonts w:ascii="Times New Roman" w:hAnsi="Times New Roman" w:eastAsia="Times New Roman" w:cs="Times New Roman"/>
                <w:spacing w:val="-2"/>
              </w:rPr>
              <w:t>cm/s</w:t>
            </w:r>
            <w:r>
              <w:rPr>
                <w:spacing w:val="-2"/>
              </w:rPr>
              <w:t>；简单防渗区应为非</w:t>
            </w:r>
            <w:r>
              <w:rPr>
                <w:spacing w:val="9"/>
              </w:rPr>
              <w:t xml:space="preserve"> </w:t>
            </w:r>
            <w:r>
              <w:rPr>
                <w:spacing w:val="-1"/>
              </w:rPr>
              <w:t>污染防治区，一般水泥硬化地面即可。</w:t>
            </w:r>
          </w:p>
          <w:p w14:paraId="58676A0E">
            <w:pPr>
              <w:pStyle w:val="6"/>
              <w:spacing w:before="33" w:line="334" w:lineRule="auto"/>
              <w:ind w:left="85" w:right="83" w:firstLine="449"/>
              <w:jc w:val="both"/>
            </w:pPr>
            <w:r>
              <w:t>项目目前未设置危废间。评价要求：危废间的建设应依据国家危险贮存标准要</w:t>
            </w:r>
            <w:r>
              <w:rPr>
                <w:spacing w:val="16"/>
              </w:rPr>
              <w:t xml:space="preserve"> </w:t>
            </w:r>
            <w:r>
              <w:rPr>
                <w:spacing w:val="6"/>
              </w:rPr>
              <w:t>求设计、施工，地面、裙角及围堰采用双层防渗结</w:t>
            </w:r>
            <w:r>
              <w:rPr>
                <w:spacing w:val="5"/>
              </w:rPr>
              <w:t>构：厚度不小于</w:t>
            </w:r>
            <w:r>
              <w:rPr>
                <w:rFonts w:ascii="Times New Roman" w:hAnsi="Times New Roman" w:eastAsia="Times New Roman" w:cs="Times New Roman"/>
                <w:spacing w:val="5"/>
              </w:rPr>
              <w:t>30</w:t>
            </w:r>
            <w:r>
              <w:rPr>
                <w:rFonts w:ascii="Times New Roman" w:hAnsi="Times New Roman" w:eastAsia="Times New Roman" w:cs="Times New Roman"/>
              </w:rPr>
              <w:t>cm</w:t>
            </w:r>
            <w:r>
              <w:rPr>
                <w:spacing w:val="5"/>
              </w:rPr>
              <w:t>的混凝土</w:t>
            </w:r>
            <w:r>
              <w:t xml:space="preserve"> </w:t>
            </w:r>
            <w:r>
              <w:rPr>
                <w:rFonts w:ascii="Times New Roman" w:hAnsi="Times New Roman" w:eastAsia="Times New Roman" w:cs="Times New Roman"/>
                <w:spacing w:val="-1"/>
              </w:rPr>
              <w:t>+2.0mm</w:t>
            </w:r>
            <w:r>
              <w:rPr>
                <w:spacing w:val="-1"/>
              </w:rPr>
              <w:t>人工材料（如高密度聚乙烯</w:t>
            </w:r>
            <w:r>
              <w:rPr>
                <w:spacing w:val="-10"/>
              </w:rPr>
              <w:t>），</w:t>
            </w:r>
            <w:r>
              <w:rPr>
                <w:spacing w:val="-1"/>
              </w:rPr>
              <w:t>表面刷环氧地坪做防腐处理，使渗透系数不</w:t>
            </w:r>
            <w:r>
              <w:t xml:space="preserve"> </w:t>
            </w:r>
            <w:r>
              <w:rPr>
                <w:spacing w:val="-1"/>
              </w:rPr>
              <w:t>大于</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spacing w:val="-1"/>
              </w:rPr>
              <w:t>cm/s</w:t>
            </w:r>
            <w:r>
              <w:rPr>
                <w:rFonts w:ascii="Times New Roman" w:hAnsi="Times New Roman" w:eastAsia="Times New Roman" w:cs="Times New Roman"/>
                <w:spacing w:val="-28"/>
              </w:rPr>
              <w:t xml:space="preserve"> </w:t>
            </w:r>
            <w:r>
              <w:rPr>
                <w:spacing w:val="-1"/>
              </w:rPr>
              <w:t>，能够满足重点防渗区防渗要</w:t>
            </w:r>
            <w:r>
              <w:rPr>
                <w:spacing w:val="-2"/>
              </w:rPr>
              <w:t>求。</w:t>
            </w:r>
          </w:p>
          <w:p w14:paraId="4B9B1FFC">
            <w:pPr>
              <w:pStyle w:val="6"/>
              <w:spacing w:before="26" w:line="323" w:lineRule="auto"/>
              <w:ind w:left="91" w:right="83" w:firstLine="444"/>
            </w:pPr>
            <w:r>
              <w:t>项目按照各区划定的防渗分区的防渗要求，落实相应的防渗措施，避免造成区</w:t>
            </w:r>
            <w:r>
              <w:rPr>
                <w:spacing w:val="16"/>
              </w:rPr>
              <w:t xml:space="preserve"> </w:t>
            </w:r>
            <w:r>
              <w:rPr>
                <w:spacing w:val="-1"/>
              </w:rPr>
              <w:t>域地下水和土壤的环境污染。</w:t>
            </w:r>
          </w:p>
          <w:p w14:paraId="5FA44575">
            <w:pPr>
              <w:pStyle w:val="6"/>
              <w:spacing w:before="31" w:line="219" w:lineRule="auto"/>
              <w:ind w:left="90"/>
            </w:pPr>
            <w:r>
              <w:rPr>
                <w:rFonts w:ascii="Times New Roman" w:hAnsi="Times New Roman" w:eastAsia="Times New Roman" w:cs="Times New Roman"/>
                <w:b/>
                <w:bCs/>
                <w:spacing w:val="-7"/>
              </w:rPr>
              <w:t>6</w:t>
            </w:r>
            <w:r>
              <w:rPr>
                <w:rFonts w:ascii="Times New Roman" w:hAnsi="Times New Roman" w:eastAsia="Times New Roman" w:cs="Times New Roman"/>
                <w:b/>
                <w:bCs/>
                <w:spacing w:val="-19"/>
              </w:rPr>
              <w:t xml:space="preserve"> </w:t>
            </w:r>
            <w:r>
              <w:rPr>
                <w:rFonts w:ascii="黑体" w:hAnsi="黑体" w:eastAsia="黑体" w:cs="黑体"/>
                <w:b/>
                <w:bCs/>
                <w:spacing w:val="-7"/>
              </w:rPr>
              <w:t>、</w:t>
            </w:r>
            <w:r>
              <w:rPr>
                <w:b/>
                <w:bCs/>
                <w:spacing w:val="-7"/>
              </w:rPr>
              <w:t>环境风险评价</w:t>
            </w:r>
          </w:p>
          <w:p w14:paraId="3B628436">
            <w:pPr>
              <w:pStyle w:val="6"/>
              <w:spacing w:before="137" w:line="335" w:lineRule="auto"/>
              <w:ind w:left="89" w:right="83" w:firstLine="442"/>
              <w:jc w:val="both"/>
            </w:pPr>
            <w:r>
              <w:rPr>
                <w:spacing w:val="1"/>
              </w:rPr>
              <w:t>环境风险评价是对涉及有毒有害和易燃易爆危</w:t>
            </w:r>
            <w:r>
              <w:t xml:space="preserve">险物质生产、使用、储存（包括 </w:t>
            </w:r>
            <w:r>
              <w:rPr>
                <w:spacing w:val="1"/>
              </w:rPr>
              <w:t>使用管线输运）的建设项目可能发生的突发性</w:t>
            </w:r>
            <w:r>
              <w:t xml:space="preserve">事故（不包括人为破坏及自然灾害引 </w:t>
            </w:r>
            <w:r>
              <w:rPr>
                <w:spacing w:val="1"/>
              </w:rPr>
              <w:t>发的事故）进行的评价。评价以突发性事故导</w:t>
            </w:r>
            <w:r>
              <w:t xml:space="preserve">致的危险物质环境急性损害防控为目 </w:t>
            </w:r>
            <w:r>
              <w:rPr>
                <w:spacing w:val="1"/>
              </w:rPr>
              <w:t>标，对建设项目的环境风险进行分析、预测和</w:t>
            </w:r>
            <w:r>
              <w:t xml:space="preserve">评估，提出环境风险预防、控制、减 </w:t>
            </w:r>
            <w:r>
              <w:rPr>
                <w:spacing w:val="1"/>
              </w:rPr>
              <w:t>缓措施，明确环境风险监控及应急建议要求，</w:t>
            </w:r>
            <w:r>
              <w:t xml:space="preserve">为建设项目环境风险防控提供科学依 </w:t>
            </w:r>
            <w:r>
              <w:rPr>
                <w:spacing w:val="-4"/>
              </w:rPr>
              <w:t>据。</w:t>
            </w:r>
          </w:p>
          <w:p w14:paraId="00820F10">
            <w:pPr>
              <w:pStyle w:val="6"/>
              <w:spacing w:before="28" w:line="221" w:lineRule="auto"/>
              <w:ind w:left="109"/>
            </w:pPr>
            <w:r>
              <w:rPr>
                <w:b/>
                <w:bCs/>
                <w:spacing w:val="-3"/>
              </w:rPr>
              <w:t>6.1危险物质</w:t>
            </w:r>
          </w:p>
          <w:p w14:paraId="52D2CC3B">
            <w:pPr>
              <w:pStyle w:val="6"/>
              <w:spacing w:before="137" w:line="314" w:lineRule="auto"/>
              <w:ind w:left="110" w:right="24" w:firstLine="438"/>
            </w:pPr>
            <w:r>
              <w:t>对照《建设项目环境风险评价技术导则》</w:t>
            </w:r>
            <w:r>
              <w:rPr>
                <w:rFonts w:ascii="Times New Roman" w:hAnsi="Times New Roman" w:eastAsia="Times New Roman" w:cs="Times New Roman"/>
              </w:rPr>
              <w:t>(HJ169-2018</w:t>
            </w:r>
            <w:r>
              <w:t>）附录中</w:t>
            </w:r>
            <w:r>
              <w:rPr>
                <w:rFonts w:ascii="Times New Roman" w:hAnsi="Times New Roman" w:eastAsia="Times New Roman" w:cs="Times New Roman"/>
              </w:rPr>
              <w:t>B</w:t>
            </w:r>
            <w:r>
              <w:t>（重点</w:t>
            </w:r>
            <w:r>
              <w:rPr>
                <w:spacing w:val="-1"/>
              </w:rPr>
              <w:t>关注的</w:t>
            </w:r>
            <w:r>
              <w:t xml:space="preserve"> </w:t>
            </w:r>
            <w:r>
              <w:rPr>
                <w:spacing w:val="-2"/>
              </w:rPr>
              <w:t>危险物质及临界量</w:t>
            </w:r>
            <w:r>
              <w:rPr>
                <w:spacing w:val="-45"/>
              </w:rPr>
              <w:t>），</w:t>
            </w:r>
            <w:r>
              <w:rPr>
                <w:spacing w:val="-2"/>
              </w:rPr>
              <w:t>项目所使用的物品或物品涉及含有危险物质的主要有废机油。</w:t>
            </w:r>
          </w:p>
          <w:p w14:paraId="53C96C12">
            <w:pPr>
              <w:spacing w:before="9" w:line="226" w:lineRule="auto"/>
              <w:ind w:left="2783"/>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4-15    </w:t>
            </w:r>
            <w:r>
              <w:rPr>
                <w:rFonts w:ascii="黑体" w:hAnsi="黑体" w:eastAsia="黑体" w:cs="黑体"/>
                <w:spacing w:val="6"/>
                <w:sz w:val="19"/>
                <w:szCs w:val="19"/>
              </w:rPr>
              <w:t>危险废物产生情况表</w:t>
            </w:r>
          </w:p>
          <w:tbl>
            <w:tblPr>
              <w:tblStyle w:val="5"/>
              <w:tblW w:w="7820"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217"/>
              <w:gridCol w:w="1239"/>
              <w:gridCol w:w="1002"/>
              <w:gridCol w:w="1089"/>
              <w:gridCol w:w="740"/>
              <w:gridCol w:w="890"/>
              <w:gridCol w:w="1029"/>
            </w:tblGrid>
            <w:tr w14:paraId="53EBE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14" w:type="dxa"/>
                  <w:vAlign w:val="top"/>
                </w:tcPr>
                <w:p w14:paraId="473D5CC6">
                  <w:pPr>
                    <w:pStyle w:val="6"/>
                    <w:spacing w:before="251" w:line="230" w:lineRule="auto"/>
                    <w:ind w:left="110"/>
                    <w:rPr>
                      <w:sz w:val="19"/>
                      <w:szCs w:val="19"/>
                    </w:rPr>
                  </w:pPr>
                  <w:r>
                    <w:rPr>
                      <w:b/>
                      <w:bCs/>
                      <w:spacing w:val="4"/>
                      <w:sz w:val="19"/>
                      <w:szCs w:val="19"/>
                    </w:rPr>
                    <w:t>序号</w:t>
                  </w:r>
                </w:p>
              </w:tc>
              <w:tc>
                <w:tcPr>
                  <w:tcW w:w="1217" w:type="dxa"/>
                  <w:vAlign w:val="top"/>
                </w:tcPr>
                <w:p w14:paraId="10968834">
                  <w:pPr>
                    <w:pStyle w:val="6"/>
                    <w:spacing w:before="251" w:line="230" w:lineRule="auto"/>
                    <w:ind w:left="414"/>
                    <w:rPr>
                      <w:sz w:val="19"/>
                      <w:szCs w:val="19"/>
                    </w:rPr>
                  </w:pPr>
                  <w:r>
                    <w:rPr>
                      <w:b/>
                      <w:bCs/>
                      <w:spacing w:val="3"/>
                      <w:sz w:val="19"/>
                      <w:szCs w:val="19"/>
                    </w:rPr>
                    <w:t>名称</w:t>
                  </w:r>
                </w:p>
              </w:tc>
              <w:tc>
                <w:tcPr>
                  <w:tcW w:w="1239" w:type="dxa"/>
                  <w:vAlign w:val="top"/>
                </w:tcPr>
                <w:p w14:paraId="51008796">
                  <w:pPr>
                    <w:pStyle w:val="6"/>
                    <w:spacing w:before="90" w:line="228" w:lineRule="auto"/>
                    <w:ind w:left="125"/>
                    <w:rPr>
                      <w:sz w:val="19"/>
                      <w:szCs w:val="19"/>
                    </w:rPr>
                  </w:pPr>
                  <w:r>
                    <w:rPr>
                      <w:b/>
                      <w:bCs/>
                      <w:spacing w:val="6"/>
                      <w:sz w:val="19"/>
                      <w:szCs w:val="19"/>
                    </w:rPr>
                    <w:t>最大储存量</w:t>
                  </w:r>
                </w:p>
                <w:p w14:paraId="125C9D0F">
                  <w:pPr>
                    <w:pStyle w:val="6"/>
                    <w:spacing w:before="84" w:line="220" w:lineRule="auto"/>
                    <w:ind w:left="399"/>
                    <w:rPr>
                      <w:sz w:val="19"/>
                      <w:szCs w:val="19"/>
                    </w:rPr>
                  </w:pPr>
                  <w:r>
                    <w:rPr>
                      <w:b/>
                      <w:bCs/>
                      <w:spacing w:val="-3"/>
                      <w:sz w:val="19"/>
                      <w:szCs w:val="19"/>
                    </w:rPr>
                    <w:t>（</w:t>
                  </w:r>
                  <w:r>
                    <w:rPr>
                      <w:rFonts w:ascii="Times New Roman" w:hAnsi="Times New Roman" w:eastAsia="Times New Roman" w:cs="Times New Roman"/>
                      <w:b/>
                      <w:bCs/>
                      <w:spacing w:val="-3"/>
                      <w:sz w:val="19"/>
                      <w:szCs w:val="19"/>
                    </w:rPr>
                    <w:t>t</w:t>
                  </w:r>
                  <w:r>
                    <w:rPr>
                      <w:b/>
                      <w:bCs/>
                      <w:spacing w:val="-3"/>
                      <w:sz w:val="19"/>
                      <w:szCs w:val="19"/>
                    </w:rPr>
                    <w:t>）</w:t>
                  </w:r>
                </w:p>
              </w:tc>
              <w:tc>
                <w:tcPr>
                  <w:tcW w:w="1002" w:type="dxa"/>
                  <w:vAlign w:val="top"/>
                </w:tcPr>
                <w:p w14:paraId="7FAA9139">
                  <w:pPr>
                    <w:pStyle w:val="6"/>
                    <w:spacing w:before="90" w:line="265" w:lineRule="auto"/>
                    <w:ind w:left="204" w:right="200"/>
                    <w:rPr>
                      <w:sz w:val="19"/>
                      <w:szCs w:val="19"/>
                    </w:rPr>
                  </w:pPr>
                  <w:r>
                    <w:rPr>
                      <w:b/>
                      <w:bCs/>
                      <w:spacing w:val="5"/>
                      <w:sz w:val="19"/>
                      <w:szCs w:val="19"/>
                    </w:rPr>
                    <w:t>产生量</w:t>
                  </w:r>
                  <w:r>
                    <w:rPr>
                      <w:sz w:val="19"/>
                      <w:szCs w:val="19"/>
                    </w:rPr>
                    <w:t xml:space="preserve"> </w:t>
                  </w:r>
                  <w:r>
                    <w:rPr>
                      <w:b/>
                      <w:bCs/>
                      <w:spacing w:val="-2"/>
                      <w:sz w:val="19"/>
                      <w:szCs w:val="19"/>
                    </w:rPr>
                    <w:t>（</w:t>
                  </w:r>
                  <w:r>
                    <w:rPr>
                      <w:rFonts w:ascii="Times New Roman" w:hAnsi="Times New Roman" w:eastAsia="Times New Roman" w:cs="Times New Roman"/>
                      <w:b/>
                      <w:bCs/>
                      <w:spacing w:val="-2"/>
                      <w:sz w:val="19"/>
                      <w:szCs w:val="19"/>
                    </w:rPr>
                    <w:t>t/a</w:t>
                  </w:r>
                  <w:r>
                    <w:rPr>
                      <w:b/>
                      <w:bCs/>
                      <w:spacing w:val="-2"/>
                      <w:sz w:val="19"/>
                      <w:szCs w:val="19"/>
                    </w:rPr>
                    <w:t>）</w:t>
                  </w:r>
                </w:p>
              </w:tc>
              <w:tc>
                <w:tcPr>
                  <w:tcW w:w="1089" w:type="dxa"/>
                  <w:vAlign w:val="top"/>
                </w:tcPr>
                <w:p w14:paraId="687400F4">
                  <w:pPr>
                    <w:pStyle w:val="6"/>
                    <w:spacing w:before="251" w:line="228" w:lineRule="auto"/>
                    <w:ind w:left="151"/>
                    <w:rPr>
                      <w:sz w:val="19"/>
                      <w:szCs w:val="19"/>
                    </w:rPr>
                  </w:pPr>
                  <w:r>
                    <w:rPr>
                      <w:b/>
                      <w:bCs/>
                      <w:spacing w:val="6"/>
                      <w:sz w:val="19"/>
                      <w:szCs w:val="19"/>
                    </w:rPr>
                    <w:t>贮存方式</w:t>
                  </w:r>
                </w:p>
              </w:tc>
              <w:tc>
                <w:tcPr>
                  <w:tcW w:w="740" w:type="dxa"/>
                  <w:vAlign w:val="top"/>
                </w:tcPr>
                <w:p w14:paraId="27EC82EC">
                  <w:pPr>
                    <w:pStyle w:val="6"/>
                    <w:spacing w:before="251" w:line="228" w:lineRule="auto"/>
                    <w:ind w:left="87"/>
                    <w:rPr>
                      <w:sz w:val="19"/>
                      <w:szCs w:val="19"/>
                    </w:rPr>
                  </w:pPr>
                  <w:r>
                    <w:rPr>
                      <w:b/>
                      <w:bCs/>
                      <w:spacing w:val="1"/>
                      <w:sz w:val="19"/>
                      <w:szCs w:val="19"/>
                    </w:rPr>
                    <w:t>临界量</w:t>
                  </w:r>
                </w:p>
              </w:tc>
              <w:tc>
                <w:tcPr>
                  <w:tcW w:w="890" w:type="dxa"/>
                  <w:vAlign w:val="top"/>
                </w:tcPr>
                <w:p w14:paraId="44069D77">
                  <w:pPr>
                    <w:pStyle w:val="6"/>
                    <w:spacing w:before="251" w:line="228" w:lineRule="auto"/>
                    <w:ind w:left="48"/>
                    <w:rPr>
                      <w:sz w:val="19"/>
                      <w:szCs w:val="19"/>
                    </w:rPr>
                  </w:pPr>
                  <w:r>
                    <w:rPr>
                      <w:b/>
                      <w:bCs/>
                      <w:spacing w:val="6"/>
                      <w:sz w:val="19"/>
                      <w:szCs w:val="19"/>
                    </w:rPr>
                    <w:t>储存位置</w:t>
                  </w:r>
                </w:p>
              </w:tc>
              <w:tc>
                <w:tcPr>
                  <w:tcW w:w="1029" w:type="dxa"/>
                  <w:vAlign w:val="top"/>
                </w:tcPr>
                <w:p w14:paraId="4B8FC406">
                  <w:pPr>
                    <w:pStyle w:val="6"/>
                    <w:spacing w:before="90" w:line="265" w:lineRule="auto"/>
                    <w:ind w:left="418" w:right="110" w:hanging="298"/>
                    <w:rPr>
                      <w:sz w:val="19"/>
                      <w:szCs w:val="19"/>
                    </w:rPr>
                  </w:pPr>
                  <w:r>
                    <w:rPr>
                      <w:b/>
                      <w:bCs/>
                      <w:spacing w:val="6"/>
                      <w:sz w:val="19"/>
                      <w:szCs w:val="19"/>
                    </w:rPr>
                    <w:t>重大危险</w:t>
                  </w:r>
                  <w:r>
                    <w:rPr>
                      <w:sz w:val="19"/>
                      <w:szCs w:val="19"/>
                    </w:rPr>
                    <w:t xml:space="preserve"> </w:t>
                  </w:r>
                  <w:r>
                    <w:rPr>
                      <w:b/>
                      <w:bCs/>
                      <w:sz w:val="19"/>
                      <w:szCs w:val="19"/>
                    </w:rPr>
                    <w:t>源</w:t>
                  </w:r>
                </w:p>
              </w:tc>
            </w:tr>
            <w:tr w14:paraId="1AA82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14" w:type="dxa"/>
                  <w:vAlign w:val="top"/>
                </w:tcPr>
                <w:p w14:paraId="3C48D4AB">
                  <w:pPr>
                    <w:spacing w:before="124" w:line="195" w:lineRule="auto"/>
                    <w:ind w:left="27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217" w:type="dxa"/>
                  <w:vAlign w:val="top"/>
                </w:tcPr>
                <w:p w14:paraId="0B247C20">
                  <w:pPr>
                    <w:pStyle w:val="6"/>
                    <w:spacing w:before="90" w:line="221" w:lineRule="auto"/>
                    <w:ind w:left="312"/>
                    <w:rPr>
                      <w:sz w:val="19"/>
                      <w:szCs w:val="19"/>
                    </w:rPr>
                  </w:pPr>
                  <w:r>
                    <w:rPr>
                      <w:spacing w:val="7"/>
                      <w:sz w:val="19"/>
                      <w:szCs w:val="19"/>
                    </w:rPr>
                    <w:t>废机油</w:t>
                  </w:r>
                </w:p>
              </w:tc>
              <w:tc>
                <w:tcPr>
                  <w:tcW w:w="1239" w:type="dxa"/>
                  <w:vAlign w:val="top"/>
                </w:tcPr>
                <w:p w14:paraId="23B77C13">
                  <w:pPr>
                    <w:spacing w:before="124" w:line="195" w:lineRule="auto"/>
                    <w:ind w:left="44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0.05</w:t>
                  </w:r>
                </w:p>
              </w:tc>
              <w:tc>
                <w:tcPr>
                  <w:tcW w:w="1002" w:type="dxa"/>
                  <w:vAlign w:val="top"/>
                </w:tcPr>
                <w:p w14:paraId="607FB2D9">
                  <w:pPr>
                    <w:spacing w:before="124"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0.05</w:t>
                  </w:r>
                </w:p>
              </w:tc>
              <w:tc>
                <w:tcPr>
                  <w:tcW w:w="1089" w:type="dxa"/>
                  <w:vAlign w:val="top"/>
                </w:tcPr>
                <w:p w14:paraId="1E56FC6A">
                  <w:pPr>
                    <w:pStyle w:val="6"/>
                    <w:spacing w:before="90" w:line="221" w:lineRule="auto"/>
                    <w:ind w:left="353"/>
                    <w:rPr>
                      <w:sz w:val="19"/>
                      <w:szCs w:val="19"/>
                    </w:rPr>
                  </w:pPr>
                  <w:r>
                    <w:rPr>
                      <w:spacing w:val="4"/>
                      <w:sz w:val="19"/>
                      <w:szCs w:val="19"/>
                    </w:rPr>
                    <w:t>桶装</w:t>
                  </w:r>
                </w:p>
              </w:tc>
              <w:tc>
                <w:tcPr>
                  <w:tcW w:w="740" w:type="dxa"/>
                  <w:vAlign w:val="top"/>
                </w:tcPr>
                <w:p w14:paraId="7D83F695">
                  <w:pPr>
                    <w:spacing w:before="124" w:line="195" w:lineRule="auto"/>
                    <w:ind w:left="17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2500</w:t>
                  </w:r>
                </w:p>
              </w:tc>
              <w:tc>
                <w:tcPr>
                  <w:tcW w:w="890" w:type="dxa"/>
                  <w:vAlign w:val="top"/>
                </w:tcPr>
                <w:p w14:paraId="25EFCEF3">
                  <w:pPr>
                    <w:pStyle w:val="6"/>
                    <w:spacing w:before="90" w:line="221" w:lineRule="auto"/>
                    <w:ind w:left="155"/>
                    <w:rPr>
                      <w:sz w:val="19"/>
                      <w:szCs w:val="19"/>
                    </w:rPr>
                  </w:pPr>
                  <w:r>
                    <w:rPr>
                      <w:spacing w:val="6"/>
                      <w:sz w:val="19"/>
                      <w:szCs w:val="19"/>
                    </w:rPr>
                    <w:t>危废间</w:t>
                  </w:r>
                </w:p>
              </w:tc>
              <w:tc>
                <w:tcPr>
                  <w:tcW w:w="1029" w:type="dxa"/>
                  <w:vAlign w:val="top"/>
                </w:tcPr>
                <w:p w14:paraId="2F65B949">
                  <w:pPr>
                    <w:pStyle w:val="6"/>
                    <w:spacing w:before="90" w:line="221" w:lineRule="auto"/>
                    <w:ind w:left="425"/>
                    <w:rPr>
                      <w:sz w:val="19"/>
                      <w:szCs w:val="19"/>
                    </w:rPr>
                  </w:pPr>
                  <w:r>
                    <w:rPr>
                      <w:sz w:val="19"/>
                      <w:szCs w:val="19"/>
                    </w:rPr>
                    <w:t>否</w:t>
                  </w:r>
                </w:p>
              </w:tc>
            </w:tr>
          </w:tbl>
          <w:p w14:paraId="6A4F526C">
            <w:pPr>
              <w:spacing w:before="132"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6.2</w:t>
            </w:r>
            <w:r>
              <w:rPr>
                <w:rFonts w:ascii="黑体" w:hAnsi="黑体" w:eastAsia="黑体" w:cs="黑体"/>
                <w:spacing w:val="-1"/>
                <w:sz w:val="22"/>
                <w:szCs w:val="22"/>
              </w:rPr>
              <w:t>项目环境风险潜势判定</w:t>
            </w:r>
          </w:p>
          <w:p w14:paraId="6069EC30">
            <w:pPr>
              <w:pStyle w:val="6"/>
              <w:spacing w:before="135" w:line="321" w:lineRule="auto"/>
              <w:ind w:left="66" w:right="93" w:firstLine="429"/>
            </w:pPr>
            <w:r>
              <w:rPr>
                <w:spacing w:val="-1"/>
              </w:rPr>
              <w:t>根据《建设项目环境风险评价技术导则》（HJ169－2018）附录</w:t>
            </w:r>
            <w:r>
              <w:rPr>
                <w:spacing w:val="-38"/>
              </w:rPr>
              <w:t xml:space="preserve"> </w:t>
            </w:r>
            <w:r>
              <w:rPr>
                <w:spacing w:val="-1"/>
              </w:rPr>
              <w:t>C</w:t>
            </w:r>
            <w:r>
              <w:rPr>
                <w:spacing w:val="-45"/>
              </w:rPr>
              <w:t xml:space="preserve"> </w:t>
            </w:r>
            <w:r>
              <w:rPr>
                <w:spacing w:val="-1"/>
              </w:rPr>
              <w:t>和附录</w:t>
            </w:r>
            <w:r>
              <w:rPr>
                <w:spacing w:val="-52"/>
              </w:rPr>
              <w:t xml:space="preserve"> </w:t>
            </w:r>
            <w:r>
              <w:rPr>
                <w:spacing w:val="-1"/>
              </w:rPr>
              <w:t>B，危</w:t>
            </w:r>
            <w:r>
              <w:t xml:space="preserve"> </w:t>
            </w:r>
            <w:r>
              <w:rPr>
                <w:spacing w:val="-1"/>
              </w:rPr>
              <w:t>险物质数量与临界量比值（Q）的计算方法如下所示。</w:t>
            </w:r>
          </w:p>
          <w:p w14:paraId="0E5FFBC4">
            <w:pPr>
              <w:pStyle w:val="6"/>
              <w:spacing w:before="34" w:line="323" w:lineRule="auto"/>
              <w:ind w:left="57" w:right="47" w:firstLine="452"/>
            </w:pPr>
            <w:r>
              <w:rPr>
                <w:spacing w:val="-1"/>
              </w:rPr>
              <w:t>当只涉及一种污染物时，计算该物质的总量与临界量比值，即为Q；当存在多种</w:t>
            </w:r>
            <w:r>
              <w:rPr>
                <w:spacing w:val="3"/>
              </w:rPr>
              <w:t xml:space="preserve"> </w:t>
            </w:r>
            <w:r>
              <w:rPr>
                <w:spacing w:val="-1"/>
              </w:rPr>
              <w:t>危险物质时，则按下式计算物质总量与其临界量比值（Q</w:t>
            </w:r>
            <w:r>
              <w:rPr>
                <w:spacing w:val="6"/>
              </w:rPr>
              <w:t>）：</w:t>
            </w:r>
          </w:p>
          <w:p w14:paraId="30D81015">
            <w:pPr>
              <w:spacing w:before="16" w:line="545" w:lineRule="exact"/>
              <w:ind w:firstLine="3256"/>
            </w:pPr>
            <w:r>
              <w:rPr>
                <w:position w:val="-10"/>
              </w:rPr>
              <w:drawing>
                <wp:inline distT="0" distB="0" distL="0" distR="0">
                  <wp:extent cx="1320800" cy="34607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31"/>
                          <a:stretch>
                            <a:fillRect/>
                          </a:stretch>
                        </pic:blipFill>
                        <pic:spPr>
                          <a:xfrm>
                            <a:off x="0" y="0"/>
                            <a:ext cx="1321266" cy="346117"/>
                          </a:xfrm>
                          <a:prstGeom prst="rect">
                            <a:avLst/>
                          </a:prstGeom>
                        </pic:spPr>
                      </pic:pic>
                    </a:graphicData>
                  </a:graphic>
                </wp:inline>
              </w:drawing>
            </w:r>
          </w:p>
          <w:p w14:paraId="10F5C468">
            <w:pPr>
              <w:pStyle w:val="6"/>
              <w:spacing w:before="150" w:line="211" w:lineRule="auto"/>
              <w:ind w:left="591"/>
            </w:pPr>
            <w:r>
              <w:rPr>
                <w:spacing w:val="-1"/>
              </w:rPr>
              <w:t>式中：</w:t>
            </w:r>
            <w:r>
              <w:rPr>
                <w:rFonts w:ascii="Times New Roman" w:hAnsi="Times New Roman" w:eastAsia="Times New Roman" w:cs="Times New Roman"/>
                <w:spacing w:val="-1"/>
              </w:rPr>
              <w:t>q</w:t>
            </w:r>
            <w:r>
              <w:rPr>
                <w:rFonts w:ascii="Times New Roman" w:hAnsi="Times New Roman" w:eastAsia="Times New Roman" w:cs="Times New Roman"/>
                <w:spacing w:val="-1"/>
                <w:position w:val="-1"/>
                <w:sz w:val="14"/>
                <w:szCs w:val="14"/>
              </w:rPr>
              <w:t>1</w:t>
            </w:r>
            <w:r>
              <w:rPr>
                <w:rFonts w:ascii="Times New Roman" w:hAnsi="Times New Roman" w:eastAsia="Times New Roman" w:cs="Times New Roman"/>
                <w:spacing w:val="-7"/>
                <w:position w:val="-1"/>
                <w:sz w:val="14"/>
                <w:szCs w:val="14"/>
              </w:rPr>
              <w:t xml:space="preserve"> </w:t>
            </w:r>
            <w:r>
              <w:rPr>
                <w:spacing w:val="-1"/>
              </w:rPr>
              <w:t>，</w:t>
            </w:r>
            <w:r>
              <w:rPr>
                <w:rFonts w:ascii="Times New Roman" w:hAnsi="Times New Roman" w:eastAsia="Times New Roman" w:cs="Times New Roman"/>
                <w:spacing w:val="-1"/>
              </w:rPr>
              <w:t>q</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7"/>
                <w:position w:val="-1"/>
                <w:sz w:val="14"/>
                <w:szCs w:val="14"/>
              </w:rPr>
              <w:t xml:space="preserve"> </w:t>
            </w:r>
            <w:r>
              <w:rPr>
                <w:spacing w:val="-1"/>
              </w:rPr>
              <w:t>，</w:t>
            </w:r>
            <w:r>
              <w:rPr>
                <w:rFonts w:ascii="Times New Roman" w:hAnsi="Times New Roman" w:eastAsia="Times New Roman" w:cs="Times New Roman"/>
                <w:spacing w:val="-1"/>
              </w:rPr>
              <w:t>ⅆ</w:t>
            </w:r>
            <w:r>
              <w:rPr>
                <w:rFonts w:ascii="Times New Roman" w:hAnsi="Times New Roman" w:eastAsia="Times New Roman" w:cs="Times New Roman"/>
                <w:spacing w:val="-29"/>
              </w:rPr>
              <w:t xml:space="preserve"> </w:t>
            </w:r>
            <w:r>
              <w:rPr>
                <w:spacing w:val="-1"/>
              </w:rPr>
              <w:t>,</w:t>
            </w:r>
            <w:r>
              <w:rPr>
                <w:spacing w:val="57"/>
              </w:rPr>
              <w:t xml:space="preserve"> </w:t>
            </w:r>
            <w:r>
              <w:rPr>
                <w:rFonts w:ascii="Times New Roman" w:hAnsi="Times New Roman" w:eastAsia="Times New Roman" w:cs="Times New Roman"/>
                <w:spacing w:val="-1"/>
              </w:rPr>
              <w:t>q</w:t>
            </w:r>
            <w:r>
              <w:rPr>
                <w:rFonts w:ascii="Times New Roman" w:hAnsi="Times New Roman" w:eastAsia="Times New Roman" w:cs="Times New Roman"/>
                <w:spacing w:val="-1"/>
                <w:sz w:val="14"/>
                <w:szCs w:val="14"/>
              </w:rPr>
              <w:t>n</w:t>
            </w:r>
            <w:r>
              <w:rPr>
                <w:rFonts w:ascii="Times New Roman" w:hAnsi="Times New Roman" w:eastAsia="Times New Roman" w:cs="Times New Roman"/>
                <w:spacing w:val="-1"/>
              </w:rPr>
              <w:t>——</w:t>
            </w:r>
            <w:r>
              <w:rPr>
                <w:spacing w:val="-1"/>
              </w:rPr>
              <w:t>每种危险物质的最</w:t>
            </w:r>
            <w:r>
              <w:rPr>
                <w:spacing w:val="-2"/>
              </w:rPr>
              <w:t>大存在总量，</w:t>
            </w:r>
            <w:r>
              <w:rPr>
                <w:rFonts w:ascii="Times New Roman" w:hAnsi="Times New Roman" w:eastAsia="Times New Roman" w:cs="Times New Roman"/>
                <w:spacing w:val="-2"/>
              </w:rPr>
              <w:t>t</w:t>
            </w:r>
            <w:r>
              <w:rPr>
                <w:spacing w:val="-2"/>
              </w:rPr>
              <w:t>；</w:t>
            </w:r>
          </w:p>
          <w:p w14:paraId="5EAE195A">
            <w:pPr>
              <w:pStyle w:val="6"/>
              <w:spacing w:before="147" w:line="213" w:lineRule="auto"/>
              <w:ind w:left="1208"/>
            </w:pPr>
            <w:r>
              <w:rPr>
                <w:rFonts w:ascii="Times New Roman" w:hAnsi="Times New Roman" w:eastAsia="Times New Roman" w:cs="Times New Roman"/>
                <w:spacing w:val="-5"/>
              </w:rPr>
              <w:t>Q</w:t>
            </w:r>
            <w:r>
              <w:rPr>
                <w:rFonts w:ascii="Times New Roman" w:hAnsi="Times New Roman" w:eastAsia="Times New Roman" w:cs="Times New Roman"/>
                <w:spacing w:val="-5"/>
                <w:position w:val="-1"/>
                <w:sz w:val="14"/>
                <w:szCs w:val="14"/>
              </w:rPr>
              <w:t>1</w:t>
            </w:r>
            <w:r>
              <w:rPr>
                <w:rFonts w:ascii="Times New Roman" w:hAnsi="Times New Roman" w:eastAsia="Times New Roman" w:cs="Times New Roman"/>
                <w:spacing w:val="-6"/>
                <w:position w:val="-1"/>
                <w:sz w:val="14"/>
                <w:szCs w:val="14"/>
              </w:rPr>
              <w:t xml:space="preserve"> </w:t>
            </w:r>
            <w:r>
              <w:rPr>
                <w:spacing w:val="-13"/>
              </w:rPr>
              <w:t>，</w:t>
            </w:r>
            <w:r>
              <w:rPr>
                <w:rFonts w:ascii="Times New Roman" w:hAnsi="Times New Roman" w:eastAsia="Times New Roman" w:cs="Times New Roman"/>
                <w:spacing w:val="-13"/>
              </w:rPr>
              <w:t>Q</w:t>
            </w:r>
            <w:r>
              <w:rPr>
                <w:rFonts w:ascii="Times New Roman" w:hAnsi="Times New Roman" w:eastAsia="Times New Roman" w:cs="Times New Roman"/>
                <w:position w:val="-1"/>
                <w:sz w:val="14"/>
                <w:szCs w:val="14"/>
              </w:rPr>
              <w:t>2</w:t>
            </w:r>
            <w:r>
              <w:rPr>
                <w:rFonts w:ascii="Times New Roman" w:hAnsi="Times New Roman" w:eastAsia="Times New Roman" w:cs="Times New Roman"/>
                <w:spacing w:val="-7"/>
                <w:position w:val="-1"/>
                <w:sz w:val="14"/>
                <w:szCs w:val="14"/>
              </w:rPr>
              <w:t xml:space="preserve"> </w:t>
            </w:r>
            <w:r>
              <w:t>，</w:t>
            </w:r>
            <w:r>
              <w:rPr>
                <w:rFonts w:ascii="Times New Roman" w:hAnsi="Times New Roman" w:eastAsia="Times New Roman" w:cs="Times New Roman"/>
              </w:rPr>
              <w:t>ⅆ</w:t>
            </w:r>
            <w:r>
              <w:rPr>
                <w:rFonts w:ascii="Times New Roman" w:hAnsi="Times New Roman" w:eastAsia="Times New Roman" w:cs="Times New Roman"/>
                <w:spacing w:val="-29"/>
              </w:rPr>
              <w:t xml:space="preserve"> </w:t>
            </w:r>
            <w:r>
              <w:t>,</w:t>
            </w:r>
            <w:r>
              <w:rPr>
                <w:spacing w:val="58"/>
              </w:rPr>
              <w:t xml:space="preserve"> </w:t>
            </w:r>
            <w:r>
              <w:rPr>
                <w:rFonts w:ascii="Times New Roman" w:hAnsi="Times New Roman" w:eastAsia="Times New Roman" w:cs="Times New Roman"/>
              </w:rPr>
              <w:t>Q</w:t>
            </w:r>
            <w:r>
              <w:rPr>
                <w:rFonts w:ascii="Times New Roman" w:hAnsi="Times New Roman" w:eastAsia="Times New Roman" w:cs="Times New Roman"/>
                <w:sz w:val="14"/>
                <w:szCs w:val="14"/>
              </w:rPr>
              <w:t>n</w:t>
            </w:r>
            <w:r>
              <w:rPr>
                <w:rFonts w:ascii="Times New Roman" w:hAnsi="Times New Roman" w:eastAsia="Times New Roman" w:cs="Times New Roman"/>
              </w:rPr>
              <w:t>——</w:t>
            </w:r>
            <w:r>
              <w:t>每种危险物质的临界量，</w:t>
            </w:r>
            <w:r>
              <w:rPr>
                <w:rFonts w:ascii="Times New Roman" w:hAnsi="Times New Roman" w:eastAsia="Times New Roman" w:cs="Times New Roman"/>
                <w:spacing w:val="-1"/>
              </w:rPr>
              <w:t>t</w:t>
            </w:r>
            <w:r>
              <w:rPr>
                <w:spacing w:val="-1"/>
              </w:rPr>
              <w:t>。</w:t>
            </w:r>
          </w:p>
          <w:p w14:paraId="4DCB767A">
            <w:pPr>
              <w:pStyle w:val="6"/>
              <w:spacing w:before="147" w:line="213" w:lineRule="auto"/>
              <w:jc w:val="right"/>
            </w:pPr>
            <w:r>
              <w:rPr>
                <w:spacing w:val="-5"/>
              </w:rPr>
              <w:t>当</w:t>
            </w:r>
            <w:r>
              <w:rPr>
                <w:spacing w:val="-49"/>
              </w:rPr>
              <w:t xml:space="preserve"> </w:t>
            </w:r>
            <w:r>
              <w:rPr>
                <w:rFonts w:ascii="Times New Roman" w:hAnsi="Times New Roman" w:eastAsia="Times New Roman" w:cs="Times New Roman"/>
                <w:spacing w:val="-5"/>
              </w:rPr>
              <w:t>Q&lt;1</w:t>
            </w:r>
            <w:r>
              <w:rPr>
                <w:rFonts w:ascii="Times New Roman" w:hAnsi="Times New Roman" w:eastAsia="Times New Roman" w:cs="Times New Roman"/>
                <w:spacing w:val="16"/>
                <w:w w:val="101"/>
              </w:rPr>
              <w:t xml:space="preserve"> </w:t>
            </w:r>
            <w:r>
              <w:rPr>
                <w:spacing w:val="-5"/>
              </w:rPr>
              <w:t>时，该项目环境风险潜势为</w:t>
            </w:r>
            <w:r>
              <w:rPr>
                <w:spacing w:val="-50"/>
              </w:rPr>
              <w:t xml:space="preserve"> </w:t>
            </w:r>
            <w:r>
              <w:rPr>
                <w:rFonts w:ascii="Times New Roman" w:hAnsi="Times New Roman" w:eastAsia="Times New Roman" w:cs="Times New Roman"/>
                <w:spacing w:val="-5"/>
              </w:rPr>
              <w:t>I</w:t>
            </w:r>
            <w:r>
              <w:rPr>
                <w:rFonts w:ascii="Times New Roman" w:hAnsi="Times New Roman" w:eastAsia="Times New Roman" w:cs="Times New Roman"/>
                <w:spacing w:val="-26"/>
              </w:rPr>
              <w:t xml:space="preserve"> </w:t>
            </w:r>
            <w:r>
              <w:rPr>
                <w:spacing w:val="-5"/>
              </w:rPr>
              <w:t>。当</w:t>
            </w:r>
            <w:r>
              <w:rPr>
                <w:spacing w:val="-50"/>
              </w:rPr>
              <w:t xml:space="preserve"> </w:t>
            </w:r>
            <w:r>
              <w:rPr>
                <w:rFonts w:ascii="Times New Roman" w:hAnsi="Times New Roman" w:eastAsia="Times New Roman" w:cs="Times New Roman"/>
                <w:spacing w:val="-5"/>
              </w:rPr>
              <w:t>Q≥1</w:t>
            </w:r>
            <w:r>
              <w:rPr>
                <w:rFonts w:ascii="Times New Roman" w:hAnsi="Times New Roman" w:eastAsia="Times New Roman" w:cs="Times New Roman"/>
                <w:spacing w:val="17"/>
                <w:w w:val="101"/>
              </w:rPr>
              <w:t xml:space="preserve"> </w:t>
            </w:r>
            <w:r>
              <w:rPr>
                <w:spacing w:val="-5"/>
              </w:rPr>
              <w:t>时，将</w:t>
            </w:r>
            <w:r>
              <w:rPr>
                <w:spacing w:val="-48"/>
              </w:rPr>
              <w:t xml:space="preserve"> </w:t>
            </w:r>
            <w:r>
              <w:rPr>
                <w:rFonts w:ascii="Times New Roman" w:hAnsi="Times New Roman" w:eastAsia="Times New Roman" w:cs="Times New Roman"/>
                <w:spacing w:val="-5"/>
              </w:rPr>
              <w:t xml:space="preserve">Q </w:t>
            </w:r>
            <w:r>
              <w:rPr>
                <w:spacing w:val="-5"/>
              </w:rPr>
              <w:t>值划分为</w:t>
            </w:r>
            <w:r>
              <w:rPr>
                <w:spacing w:val="-23"/>
              </w:rPr>
              <w:t>：（</w:t>
            </w:r>
            <w:r>
              <w:rPr>
                <w:rFonts w:ascii="Times New Roman" w:hAnsi="Times New Roman" w:eastAsia="Times New Roman" w:cs="Times New Roman"/>
                <w:spacing w:val="-5"/>
              </w:rPr>
              <w:t>1</w:t>
            </w:r>
            <w:r>
              <w:rPr>
                <w:spacing w:val="-5"/>
              </w:rPr>
              <w:t>）</w:t>
            </w:r>
          </w:p>
          <w:p w14:paraId="15970E91">
            <w:pPr>
              <w:pStyle w:val="6"/>
              <w:spacing w:before="147" w:line="211" w:lineRule="auto"/>
              <w:ind w:left="124"/>
            </w:pPr>
            <w:r>
              <w:rPr>
                <w:rFonts w:ascii="Times New Roman" w:hAnsi="Times New Roman" w:eastAsia="Times New Roman" w:cs="Times New Roman"/>
                <w:spacing w:val="1"/>
              </w:rPr>
              <w:t>1≤Q&lt;10</w:t>
            </w:r>
            <w:r>
              <w:rPr>
                <w:spacing w:val="-12"/>
              </w:rPr>
              <w:t>；（</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10≤Q&lt;100</w:t>
            </w:r>
            <w:r>
              <w:rPr>
                <w:spacing w:val="-12"/>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Q≥100</w:t>
            </w:r>
            <w:r>
              <w:rPr>
                <w:spacing w:val="1"/>
              </w:rPr>
              <w:t>。</w:t>
            </w:r>
          </w:p>
          <w:p w14:paraId="76C657FA">
            <w:pPr>
              <w:pStyle w:val="6"/>
              <w:spacing w:before="193" w:line="219" w:lineRule="auto"/>
              <w:jc w:val="right"/>
            </w:pPr>
            <w:r>
              <w:rPr>
                <w:spacing w:val="-2"/>
              </w:rPr>
              <w:t>根据《建设项目环境风险评价技术导则》（HJ169－2018）附录B.1及B.2判断，</w:t>
            </w:r>
          </w:p>
        </w:tc>
      </w:tr>
    </w:tbl>
    <w:p w14:paraId="62D505B6">
      <w:pPr>
        <w:rPr>
          <w:rFonts w:ascii="Arial"/>
          <w:sz w:val="21"/>
        </w:rPr>
      </w:pPr>
    </w:p>
    <w:p w14:paraId="6D0C0092">
      <w:pPr>
        <w:rPr>
          <w:rFonts w:ascii="Arial" w:hAnsi="Arial" w:eastAsia="Arial" w:cs="Arial"/>
          <w:sz w:val="21"/>
          <w:szCs w:val="21"/>
        </w:rPr>
        <w:sectPr>
          <w:footerReference r:id="rId58" w:type="default"/>
          <w:pgSz w:w="11907" w:h="16840"/>
          <w:pgMar w:top="1431" w:right="1490" w:bottom="1259" w:left="1489" w:header="0" w:footer="1080" w:gutter="0"/>
          <w:cols w:space="720" w:num="1"/>
        </w:sectPr>
      </w:pPr>
    </w:p>
    <w:p w14:paraId="5DF2CE8D">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4947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25" w:hRule="atLeast"/>
        </w:trPr>
        <w:tc>
          <w:tcPr>
            <w:tcW w:w="785" w:type="dxa"/>
            <w:tcBorders>
              <w:top w:val="single" w:color="000000" w:sz="2" w:space="0"/>
              <w:right w:val="single" w:color="000000" w:sz="2" w:space="0"/>
            </w:tcBorders>
            <w:vAlign w:val="top"/>
          </w:tcPr>
          <w:p w14:paraId="0DE532EB">
            <w:pPr>
              <w:rPr>
                <w:rFonts w:ascii="Arial"/>
                <w:sz w:val="21"/>
              </w:rPr>
            </w:pPr>
          </w:p>
        </w:tc>
        <w:tc>
          <w:tcPr>
            <w:tcW w:w="8127" w:type="dxa"/>
            <w:tcBorders>
              <w:top w:val="single" w:color="000000" w:sz="2" w:space="0"/>
              <w:left w:val="single" w:color="000000" w:sz="2" w:space="0"/>
            </w:tcBorders>
            <w:vAlign w:val="top"/>
          </w:tcPr>
          <w:p w14:paraId="0F2DCF38">
            <w:pPr>
              <w:pStyle w:val="6"/>
              <w:spacing w:before="141" w:line="332" w:lineRule="auto"/>
              <w:ind w:left="108" w:right="24"/>
              <w:jc w:val="both"/>
              <w:rPr>
                <w:rFonts w:ascii="黑体" w:hAnsi="黑体" w:eastAsia="黑体" w:cs="黑体"/>
              </w:rPr>
            </w:pPr>
            <w:r>
              <w:t>本项目涉及的危险物质为废机油（属油类物质</w:t>
            </w:r>
            <w:r>
              <w:rPr>
                <w:spacing w:val="2"/>
              </w:rPr>
              <w:t>），</w:t>
            </w:r>
            <w:r>
              <w:t>Q值</w:t>
            </w:r>
            <w:r>
              <w:rPr>
                <w:spacing w:val="-1"/>
              </w:rPr>
              <w:t>计算结果为：Q=0.00082。项</w:t>
            </w:r>
            <w:r>
              <w:t xml:space="preserve"> </w:t>
            </w:r>
            <w:r>
              <w:rPr>
                <w:spacing w:val="-7"/>
              </w:rPr>
              <w:t>目Q值小于1，环境风险潜势为</w:t>
            </w:r>
            <w:r>
              <w:rPr>
                <w:spacing w:val="-19"/>
              </w:rPr>
              <w:t xml:space="preserve"> </w:t>
            </w:r>
            <w:r>
              <w:rPr>
                <w:spacing w:val="-7"/>
              </w:rPr>
              <w:t>Ⅰ</w:t>
            </w:r>
            <w:r>
              <w:rPr>
                <w:spacing w:val="-86"/>
              </w:rPr>
              <w:t xml:space="preserve"> </w:t>
            </w:r>
            <w:r>
              <w:rPr>
                <w:spacing w:val="-7"/>
              </w:rPr>
              <w:t>, 可不确定环境风险评价等级，直接进行简单分析。</w:t>
            </w:r>
            <w:r>
              <w:t xml:space="preserve"> </w:t>
            </w:r>
            <w:r>
              <w:rPr>
                <w:rFonts w:ascii="Times New Roman" w:hAnsi="Times New Roman" w:eastAsia="Times New Roman" w:cs="Times New Roman"/>
                <w:spacing w:val="-1"/>
              </w:rPr>
              <w:t>6.3</w:t>
            </w:r>
            <w:r>
              <w:rPr>
                <w:rFonts w:ascii="黑体" w:hAnsi="黑体" w:eastAsia="黑体" w:cs="黑体"/>
                <w:spacing w:val="-1"/>
              </w:rPr>
              <w:t>风险源识别及影响途径</w:t>
            </w:r>
          </w:p>
          <w:p w14:paraId="2DFD3217">
            <w:pPr>
              <w:pStyle w:val="6"/>
              <w:spacing w:before="30" w:line="334" w:lineRule="auto"/>
              <w:ind w:left="107" w:right="42" w:firstLine="442"/>
            </w:pPr>
            <w:r>
              <w:t>风险识别范围包括物质危险性识别和生产系</w:t>
            </w:r>
            <w:r>
              <w:rPr>
                <w:spacing w:val="-1"/>
              </w:rPr>
              <w:t>统危险性识别。物质风险性识别包</w:t>
            </w:r>
            <w:r>
              <w:t xml:space="preserve"> </w:t>
            </w:r>
            <w:r>
              <w:rPr>
                <w:spacing w:val="-2"/>
              </w:rPr>
              <w:t>括主要原辅材料、燃料、中间产品、副产品、最终产品、污染物和爆炸伴生</w:t>
            </w:r>
            <w:r>
              <w:rPr>
                <w:rFonts w:ascii="Times New Roman" w:hAnsi="Times New Roman" w:eastAsia="Times New Roman" w:cs="Times New Roman"/>
                <w:spacing w:val="-2"/>
              </w:rPr>
              <w:t>/</w:t>
            </w:r>
            <w:r>
              <w:rPr>
                <w:spacing w:val="-2"/>
              </w:rPr>
              <w:t>次</w:t>
            </w:r>
            <w:r>
              <w:rPr>
                <w:spacing w:val="-3"/>
              </w:rPr>
              <w:t>生物</w:t>
            </w:r>
            <w:r>
              <w:t xml:space="preserve"> </w:t>
            </w:r>
            <w:r>
              <w:rPr>
                <w:spacing w:val="-5"/>
              </w:rPr>
              <w:t>等。生产系统危险性识别包括主要生产装置、储运设施、公用工程和辅助生产设施，</w:t>
            </w:r>
            <w:r>
              <w:rPr>
                <w:spacing w:val="11"/>
              </w:rPr>
              <w:t xml:space="preserve"> </w:t>
            </w:r>
            <w:r>
              <w:rPr>
                <w:spacing w:val="-1"/>
              </w:rPr>
              <w:t>以及环境保护设施等。</w:t>
            </w:r>
          </w:p>
          <w:p w14:paraId="7B367887">
            <w:pPr>
              <w:pStyle w:val="6"/>
              <w:spacing w:before="31" w:line="218" w:lineRule="auto"/>
              <w:ind w:left="548"/>
            </w:pPr>
            <w:r>
              <w:rPr>
                <w:spacing w:val="-2"/>
              </w:rPr>
              <w:t>①物质风险性识别</w:t>
            </w:r>
          </w:p>
          <w:p w14:paraId="5396A9C3">
            <w:pPr>
              <w:pStyle w:val="6"/>
              <w:spacing w:before="144" w:line="327" w:lineRule="auto"/>
              <w:ind w:left="112" w:right="100" w:firstLine="435"/>
            </w:pPr>
            <w:r>
              <w:t>废机油属于可燃物质，在接触明火时较易点燃，</w:t>
            </w:r>
            <w:r>
              <w:rPr>
                <w:spacing w:val="-1"/>
              </w:rPr>
              <w:t>引起火灾事故。含油类物质泄</w:t>
            </w:r>
            <w:r>
              <w:t xml:space="preserve"> </w:t>
            </w:r>
            <w:r>
              <w:rPr>
                <w:spacing w:val="-1"/>
              </w:rPr>
              <w:t>露会对区域土壤、地下水和地表水造成污染影响。</w:t>
            </w:r>
          </w:p>
          <w:p w14:paraId="216D1889">
            <w:pPr>
              <w:pStyle w:val="6"/>
              <w:spacing w:before="35" w:line="218" w:lineRule="auto"/>
              <w:ind w:left="547"/>
            </w:pPr>
            <w:r>
              <w:rPr>
                <w:spacing w:val="-1"/>
              </w:rPr>
              <w:t>②运输过程风险识别</w:t>
            </w:r>
          </w:p>
          <w:p w14:paraId="117ABBCC">
            <w:pPr>
              <w:pStyle w:val="6"/>
              <w:spacing w:before="146" w:line="220" w:lineRule="auto"/>
              <w:jc w:val="right"/>
            </w:pPr>
            <w:r>
              <w:rPr>
                <w:spacing w:val="-5"/>
              </w:rPr>
              <w:t>项目主要开展一般物品的运输作业。运输过程中注意行车安全，防止物品遗撒。</w:t>
            </w:r>
          </w:p>
          <w:p w14:paraId="58666F92">
            <w:pPr>
              <w:pStyle w:val="6"/>
              <w:spacing w:before="143" w:line="218" w:lineRule="auto"/>
              <w:ind w:left="547"/>
            </w:pPr>
            <w:r>
              <w:rPr>
                <w:spacing w:val="-1"/>
              </w:rPr>
              <w:t>③存储风险识别</w:t>
            </w:r>
          </w:p>
          <w:p w14:paraId="7F7E24A3">
            <w:pPr>
              <w:pStyle w:val="6"/>
              <w:spacing w:before="145" w:line="327" w:lineRule="auto"/>
              <w:ind w:left="110" w:right="100" w:firstLine="441"/>
            </w:pPr>
            <w:r>
              <w:rPr>
                <w:spacing w:val="-1"/>
              </w:rPr>
              <w:t>项目生产过程中若因废机油贮存不当，可能有泄漏、火灾等风险的发生。废机</w:t>
            </w:r>
            <w:r>
              <w:rPr>
                <w:spacing w:val="17"/>
              </w:rPr>
              <w:t xml:space="preserve"> </w:t>
            </w:r>
            <w:r>
              <w:rPr>
                <w:spacing w:val="-1"/>
              </w:rPr>
              <w:t>油泄露会对区域土壤、地下水和地表水造成污染影响。</w:t>
            </w:r>
          </w:p>
          <w:p w14:paraId="2CD662CB">
            <w:pPr>
              <w:pStyle w:val="6"/>
              <w:spacing w:before="32" w:line="218" w:lineRule="auto"/>
              <w:ind w:left="547"/>
            </w:pPr>
            <w:r>
              <w:rPr>
                <w:spacing w:val="-1"/>
              </w:rPr>
              <w:t>④生产装置风险识别</w:t>
            </w:r>
          </w:p>
          <w:p w14:paraId="61571D45">
            <w:pPr>
              <w:pStyle w:val="6"/>
              <w:spacing w:before="149" w:line="219" w:lineRule="auto"/>
              <w:ind w:left="549"/>
            </w:pPr>
            <w:r>
              <w:rPr>
                <w:spacing w:val="-1"/>
              </w:rPr>
              <w:t>本项目主要生产非金属矿物制品，生产装置不涉及环境风险。</w:t>
            </w:r>
          </w:p>
          <w:p w14:paraId="3D5C02C8">
            <w:pPr>
              <w:pStyle w:val="6"/>
              <w:spacing w:before="143" w:line="333" w:lineRule="auto"/>
              <w:ind w:left="110" w:right="100" w:firstLine="441"/>
            </w:pPr>
            <w:r>
              <w:rPr>
                <w:spacing w:val="-1"/>
              </w:rPr>
              <w:t>综上，项目风险源为废矿物油的贮存过程，一旦发生泄漏将对区域土壤、地下</w:t>
            </w:r>
            <w:r>
              <w:rPr>
                <w:spacing w:val="15"/>
              </w:rPr>
              <w:t xml:space="preserve"> </w:t>
            </w:r>
            <w:r>
              <w:t>水和地表水造成污染影响。若发生火灾等风险事</w:t>
            </w:r>
            <w:r>
              <w:rPr>
                <w:spacing w:val="-1"/>
              </w:rPr>
              <w:t>故，将对周边大气环境造成污染影</w:t>
            </w:r>
            <w:r>
              <w:t xml:space="preserve"> </w:t>
            </w:r>
            <w:r>
              <w:rPr>
                <w:spacing w:val="-6"/>
              </w:rPr>
              <w:t>响。</w:t>
            </w:r>
          </w:p>
          <w:p w14:paraId="2B5A72B9">
            <w:pPr>
              <w:spacing w:before="27"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6.4</w:t>
            </w:r>
            <w:r>
              <w:rPr>
                <w:rFonts w:ascii="黑体" w:hAnsi="黑体" w:eastAsia="黑体" w:cs="黑体"/>
                <w:spacing w:val="-1"/>
                <w:sz w:val="22"/>
                <w:szCs w:val="22"/>
              </w:rPr>
              <w:t>风险防范措施</w:t>
            </w:r>
          </w:p>
          <w:p w14:paraId="5BBD068A">
            <w:pPr>
              <w:pStyle w:val="6"/>
              <w:spacing w:before="142" w:line="332" w:lineRule="auto"/>
              <w:ind w:left="106" w:right="100" w:firstLine="441"/>
            </w:pPr>
            <w:r>
              <w:t>①对危废暂存间采取防风、防雨、防渗、防漏、</w:t>
            </w:r>
            <w:r>
              <w:rPr>
                <w:spacing w:val="-1"/>
              </w:rPr>
              <w:t>防晒及防腐等环境污染防治措</w:t>
            </w:r>
            <w:r>
              <w:t xml:space="preserve"> </w:t>
            </w:r>
            <w:r>
              <w:rPr>
                <w:spacing w:val="-3"/>
              </w:rPr>
              <w:t>施。地面、裙角及围堰应采用双层防渗结构：厚度不小于</w:t>
            </w:r>
            <w:r>
              <w:rPr>
                <w:spacing w:val="-48"/>
              </w:rPr>
              <w:t xml:space="preserve"> </w:t>
            </w:r>
            <w:r>
              <w:rPr>
                <w:rFonts w:ascii="Times New Roman" w:hAnsi="Times New Roman" w:eastAsia="Times New Roman" w:cs="Times New Roman"/>
                <w:spacing w:val="-3"/>
              </w:rPr>
              <w:t>30</w:t>
            </w:r>
            <w:r>
              <w:rPr>
                <w:rFonts w:ascii="Times New Roman" w:hAnsi="Times New Roman" w:eastAsia="Times New Roman" w:cs="Times New Roman"/>
                <w:spacing w:val="-4"/>
              </w:rPr>
              <w:t>cm</w:t>
            </w:r>
            <w:r>
              <w:rPr>
                <w:rFonts w:ascii="Times New Roman" w:hAnsi="Times New Roman" w:eastAsia="Times New Roman" w:cs="Times New Roman"/>
                <w:spacing w:val="25"/>
                <w:w w:val="101"/>
              </w:rPr>
              <w:t xml:space="preserve"> </w:t>
            </w:r>
            <w:r>
              <w:rPr>
                <w:spacing w:val="-4"/>
              </w:rPr>
              <w:t>的混凝土</w:t>
            </w:r>
            <w:r>
              <w:rPr>
                <w:rFonts w:ascii="Times New Roman" w:hAnsi="Times New Roman" w:eastAsia="Times New Roman" w:cs="Times New Roman"/>
                <w:spacing w:val="-4"/>
              </w:rPr>
              <w:t>+2.0mm</w:t>
            </w:r>
            <w:r>
              <w:rPr>
                <w:rFonts w:ascii="Times New Roman" w:hAnsi="Times New Roman" w:eastAsia="Times New Roman" w:cs="Times New Roman"/>
                <w:spacing w:val="14"/>
              </w:rPr>
              <w:t xml:space="preserve"> </w:t>
            </w:r>
            <w:r>
              <w:rPr>
                <w:spacing w:val="-4"/>
              </w:rPr>
              <w:t>人</w:t>
            </w:r>
            <w:r>
              <w:t xml:space="preserve"> </w:t>
            </w:r>
            <w:r>
              <w:rPr>
                <w:spacing w:val="-1"/>
              </w:rPr>
              <w:t>工材料（如高密度聚乙烯</w:t>
            </w:r>
            <w:r>
              <w:rPr>
                <w:spacing w:val="12"/>
              </w:rPr>
              <w:t>），</w:t>
            </w:r>
            <w:r>
              <w:rPr>
                <w:spacing w:val="-1"/>
              </w:rPr>
              <w:t>表面刷环氧地坪做防腐处理，使渗透系数不大于</w:t>
            </w:r>
          </w:p>
          <w:p w14:paraId="0E70FB44">
            <w:pPr>
              <w:pStyle w:val="6"/>
              <w:spacing w:before="33" w:line="331" w:lineRule="auto"/>
              <w:ind w:left="106" w:right="42" w:firstLine="18"/>
            </w:pPr>
            <w:r>
              <w:rPr>
                <w:rFonts w:ascii="Times New Roman" w:hAnsi="Times New Roman" w:eastAsia="Times New Roman" w:cs="Times New Roman"/>
                <w:spacing w:val="-13"/>
              </w:rPr>
              <w:t>10</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spacing w:val="-1"/>
              </w:rPr>
              <w:t>cm/s</w:t>
            </w:r>
            <w:r>
              <w:rPr>
                <w:rFonts w:ascii="Times New Roman" w:hAnsi="Times New Roman" w:eastAsia="Times New Roman" w:cs="Times New Roman"/>
                <w:spacing w:val="-12"/>
              </w:rPr>
              <w:t xml:space="preserve"> </w:t>
            </w:r>
            <w:r>
              <w:rPr>
                <w:spacing w:val="-1"/>
              </w:rPr>
              <w:t>，确保满足重点防渗区防渗要求。物资库地基为原土夯实，等效黏土防渗</w:t>
            </w:r>
            <w:r>
              <w:t xml:space="preserve">  </w:t>
            </w:r>
            <w:r>
              <w:rPr>
                <w:spacing w:val="-3"/>
              </w:rPr>
              <w:t>达到</w:t>
            </w:r>
            <w:r>
              <w:rPr>
                <w:rFonts w:ascii="Times New Roman" w:hAnsi="Times New Roman" w:eastAsia="Times New Roman" w:cs="Times New Roman"/>
                <w:spacing w:val="-3"/>
              </w:rPr>
              <w:t>Mb</w:t>
            </w:r>
            <w:r>
              <w:rPr>
                <w:spacing w:val="-3"/>
              </w:rPr>
              <w:t>≥</w:t>
            </w:r>
            <w:r>
              <w:rPr>
                <w:rFonts w:ascii="Times New Roman" w:hAnsi="Times New Roman" w:eastAsia="Times New Roman" w:cs="Times New Roman"/>
                <w:spacing w:val="-3"/>
              </w:rPr>
              <w:t>1.5m</w:t>
            </w:r>
            <w:r>
              <w:rPr>
                <w:spacing w:val="-3"/>
              </w:rPr>
              <w:t>，铺砌砂石基层，采用防渗混凝土作面</w:t>
            </w:r>
            <w:r>
              <w:rPr>
                <w:spacing w:val="-4"/>
              </w:rPr>
              <w:t>层，面层厚度不小于</w:t>
            </w:r>
            <w:r>
              <w:rPr>
                <w:spacing w:val="-29"/>
              </w:rPr>
              <w:t xml:space="preserve"> </w:t>
            </w:r>
            <w:r>
              <w:rPr>
                <w:rFonts w:ascii="Times New Roman" w:hAnsi="Times New Roman" w:eastAsia="Times New Roman" w:cs="Times New Roman"/>
                <w:spacing w:val="-4"/>
              </w:rPr>
              <w:t>100mm</w:t>
            </w:r>
            <w:r>
              <w:rPr>
                <w:spacing w:val="-4"/>
              </w:rPr>
              <w:t>，</w:t>
            </w:r>
            <w:r>
              <w:t xml:space="preserve"> </w:t>
            </w:r>
            <w:r>
              <w:rPr>
                <w:spacing w:val="-1"/>
              </w:rPr>
              <w:t>使地面渗透系数满足≤</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4"/>
                <w:szCs w:val="14"/>
              </w:rPr>
              <w:t>-7</w:t>
            </w:r>
            <w:r>
              <w:rPr>
                <w:rFonts w:ascii="Times New Roman" w:hAnsi="Times New Roman" w:eastAsia="Times New Roman" w:cs="Times New Roman"/>
                <w:spacing w:val="-1"/>
              </w:rPr>
              <w:t>cm/s</w:t>
            </w:r>
            <w:r>
              <w:rPr>
                <w:rFonts w:ascii="Times New Roman" w:hAnsi="Times New Roman" w:eastAsia="Times New Roman" w:cs="Times New Roman"/>
                <w:spacing w:val="27"/>
              </w:rPr>
              <w:t xml:space="preserve"> </w:t>
            </w:r>
            <w:r>
              <w:rPr>
                <w:spacing w:val="-1"/>
              </w:rPr>
              <w:t>的要求。库房</w:t>
            </w:r>
            <w:r>
              <w:rPr>
                <w:spacing w:val="-2"/>
              </w:rPr>
              <w:t>四周设置</w:t>
            </w:r>
            <w:r>
              <w:rPr>
                <w:spacing w:val="-49"/>
              </w:rPr>
              <w:t xml:space="preserve"> </w:t>
            </w:r>
            <w:r>
              <w:rPr>
                <w:rFonts w:ascii="Times New Roman" w:hAnsi="Times New Roman" w:eastAsia="Times New Roman" w:cs="Times New Roman"/>
                <w:spacing w:val="-2"/>
              </w:rPr>
              <w:t>0.3m</w:t>
            </w:r>
            <w:r>
              <w:rPr>
                <w:rFonts w:ascii="Times New Roman" w:hAnsi="Times New Roman" w:eastAsia="Times New Roman" w:cs="Times New Roman"/>
                <w:spacing w:val="13"/>
              </w:rPr>
              <w:t xml:space="preserve"> </w:t>
            </w:r>
            <w:r>
              <w:rPr>
                <w:spacing w:val="-2"/>
              </w:rPr>
              <w:t>高防渗围堰。</w:t>
            </w:r>
          </w:p>
          <w:p w14:paraId="4A0B796E">
            <w:pPr>
              <w:pStyle w:val="6"/>
              <w:spacing w:before="33" w:line="281" w:lineRule="auto"/>
              <w:ind w:left="107" w:right="128" w:firstLine="439"/>
            </w:pPr>
            <w:r>
              <w:rPr>
                <w:spacing w:val="-1"/>
              </w:rPr>
              <w:t>②危废暂存间等易燃物质区域配备一定数量的消防器材，预防火</w:t>
            </w:r>
            <w:r>
              <w:rPr>
                <w:spacing w:val="-2"/>
              </w:rPr>
              <w:t>灾事故发生。</w:t>
            </w:r>
            <w:r>
              <w:t xml:space="preserve"> 认真贯彻</w:t>
            </w:r>
            <w:r>
              <w:rPr>
                <w:rFonts w:ascii="Times New Roman" w:hAnsi="Times New Roman" w:eastAsia="Times New Roman" w:cs="Times New Roman"/>
              </w:rPr>
              <w:t>“</w:t>
            </w:r>
            <w:r>
              <w:t>安全第一，预防为主</w:t>
            </w:r>
            <w:r>
              <w:rPr>
                <w:rFonts w:ascii="Times New Roman" w:hAnsi="Times New Roman" w:eastAsia="Times New Roman" w:cs="Times New Roman"/>
              </w:rPr>
              <w:t>”</w:t>
            </w:r>
            <w:r>
              <w:t>的方针，安排专门的人</w:t>
            </w:r>
            <w:r>
              <w:rPr>
                <w:spacing w:val="-1"/>
              </w:rPr>
              <w:t>员定期负责检查。</w:t>
            </w:r>
          </w:p>
          <w:p w14:paraId="19A8FA5C">
            <w:pPr>
              <w:pStyle w:val="6"/>
              <w:spacing w:before="145" w:line="310" w:lineRule="auto"/>
              <w:ind w:left="106" w:right="100" w:firstLine="440"/>
            </w:pPr>
            <w:r>
              <w:t>③设置专人看管，防止危废流失进入外环境。暂存</w:t>
            </w:r>
            <w:r>
              <w:rPr>
                <w:spacing w:val="-1"/>
              </w:rPr>
              <w:t>间设置警示标志，无关人员</w:t>
            </w:r>
            <w:r>
              <w:t xml:space="preserve"> 不得入内，建立危废台账，加强危险废物管理。严</w:t>
            </w:r>
            <w:r>
              <w:rPr>
                <w:spacing w:val="-1"/>
              </w:rPr>
              <w:t>格控制厂区内废油液等危险废物</w:t>
            </w:r>
            <w:r>
              <w:t xml:space="preserve"> 的储存量，达到一定量时立即通知资质单位转移处</w:t>
            </w:r>
            <w:r>
              <w:rPr>
                <w:spacing w:val="-1"/>
              </w:rPr>
              <w:t>置，尽量避免长时间暂存。定期</w:t>
            </w:r>
            <w:r>
              <w:t xml:space="preserve"> </w:t>
            </w:r>
            <w:r>
              <w:rPr>
                <w:spacing w:val="-1"/>
              </w:rPr>
              <w:t>对厂区内的危废暂存间等进行检查、保养。</w:t>
            </w:r>
          </w:p>
        </w:tc>
      </w:tr>
    </w:tbl>
    <w:p w14:paraId="3DDEAD6C">
      <w:pPr>
        <w:rPr>
          <w:rFonts w:ascii="Arial"/>
          <w:sz w:val="21"/>
        </w:rPr>
      </w:pPr>
    </w:p>
    <w:p w14:paraId="22F4DBA2">
      <w:pPr>
        <w:rPr>
          <w:rFonts w:ascii="Arial" w:hAnsi="Arial" w:eastAsia="Arial" w:cs="Arial"/>
          <w:sz w:val="21"/>
          <w:szCs w:val="21"/>
        </w:rPr>
        <w:sectPr>
          <w:footerReference r:id="rId59" w:type="default"/>
          <w:pgSz w:w="11907" w:h="16840"/>
          <w:pgMar w:top="1431" w:right="1490" w:bottom="1258" w:left="1489" w:header="0" w:footer="1080" w:gutter="0"/>
          <w:cols w:space="720" w:num="1"/>
        </w:sectPr>
      </w:pPr>
    </w:p>
    <w:p w14:paraId="5BE24163">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2DC81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47" w:hRule="atLeast"/>
        </w:trPr>
        <w:tc>
          <w:tcPr>
            <w:tcW w:w="785" w:type="dxa"/>
            <w:tcBorders>
              <w:top w:val="single" w:color="000000" w:sz="2" w:space="0"/>
              <w:right w:val="single" w:color="000000" w:sz="2" w:space="0"/>
            </w:tcBorders>
            <w:vAlign w:val="top"/>
          </w:tcPr>
          <w:p w14:paraId="5CFE011A">
            <w:pPr>
              <w:rPr>
                <w:rFonts w:ascii="Arial"/>
                <w:sz w:val="21"/>
              </w:rPr>
            </w:pPr>
          </w:p>
        </w:tc>
        <w:tc>
          <w:tcPr>
            <w:tcW w:w="8127" w:type="dxa"/>
            <w:tcBorders>
              <w:top w:val="single" w:color="000000" w:sz="2" w:space="0"/>
              <w:left w:val="single" w:color="000000" w:sz="2" w:space="0"/>
            </w:tcBorders>
            <w:vAlign w:val="top"/>
          </w:tcPr>
          <w:p w14:paraId="46B50C0F">
            <w:pPr>
              <w:pStyle w:val="6"/>
              <w:spacing w:before="134" w:line="307" w:lineRule="auto"/>
              <w:ind w:left="110" w:right="24" w:firstLine="437"/>
            </w:pPr>
            <w:r>
              <w:t>④危废暂存间外设置明显的标识、标牌，严禁烟火</w:t>
            </w:r>
            <w:r>
              <w:rPr>
                <w:spacing w:val="-1"/>
              </w:rPr>
              <w:t>等。暂存间内分类设置各类</w:t>
            </w:r>
            <w:r>
              <w:t xml:space="preserve"> 危废的储存区域，并设置明显标识。厂区配</w:t>
            </w:r>
            <w:r>
              <w:rPr>
                <w:spacing w:val="-1"/>
              </w:rPr>
              <w:t>备一定数量的消防器具，按照当地消防</w:t>
            </w:r>
            <w:r>
              <w:t xml:space="preserve"> </w:t>
            </w:r>
            <w:r>
              <w:rPr>
                <w:spacing w:val="-4"/>
              </w:rPr>
              <w:t>部门的要求，落实消防措施。生产过程应加强管控，严禁烟</w:t>
            </w:r>
            <w:r>
              <w:rPr>
                <w:spacing w:val="-5"/>
              </w:rPr>
              <w:t>火，降低火灾发生概率。</w:t>
            </w:r>
            <w:r>
              <w:t xml:space="preserve"> </w:t>
            </w:r>
            <w:r>
              <w:rPr>
                <w:spacing w:val="-1"/>
              </w:rPr>
              <w:t>同时，建立并落实火灾风险防范和应对措施。</w:t>
            </w:r>
          </w:p>
          <w:p w14:paraId="6A46A9DC">
            <w:pPr>
              <w:pStyle w:val="6"/>
              <w:spacing w:before="137" w:line="307" w:lineRule="auto"/>
              <w:ind w:left="107" w:right="102" w:firstLine="439"/>
            </w:pPr>
            <w:r>
              <w:t>⑤根据《中华人民共和国固体废物</w:t>
            </w:r>
            <w:r>
              <w:rPr>
                <w:rFonts w:hint="eastAsia"/>
                <w:lang w:val="en-US" w:eastAsia="zh-CN"/>
              </w:rPr>
              <w:t>污染</w:t>
            </w:r>
            <w:r>
              <w:t>环境防治</w:t>
            </w:r>
            <w:r>
              <w:rPr>
                <w:spacing w:val="-1"/>
              </w:rPr>
              <w:t>法》规定要求，产生的危险废物应</w:t>
            </w:r>
            <w:r>
              <w:t xml:space="preserve"> 严格按照《四川省环境保护厅关于进一步规范危</w:t>
            </w:r>
            <w:r>
              <w:rPr>
                <w:spacing w:val="-1"/>
              </w:rPr>
              <w:t>险废物省内转移工作的通知》（川</w:t>
            </w:r>
            <w:r>
              <w:t xml:space="preserve"> </w:t>
            </w:r>
            <w:r>
              <w:rPr>
                <w:spacing w:val="-1"/>
              </w:rPr>
              <w:t>环函〔</w:t>
            </w:r>
            <w:r>
              <w:rPr>
                <w:rFonts w:ascii="Times New Roman" w:hAnsi="Times New Roman" w:eastAsia="Times New Roman" w:cs="Times New Roman"/>
                <w:spacing w:val="-1"/>
              </w:rPr>
              <w:t>2017</w:t>
            </w:r>
            <w:r>
              <w:rPr>
                <w:spacing w:val="-1"/>
              </w:rPr>
              <w:t>〕</w:t>
            </w:r>
            <w:r>
              <w:rPr>
                <w:rFonts w:ascii="Times New Roman" w:hAnsi="Times New Roman" w:eastAsia="Times New Roman" w:cs="Times New Roman"/>
                <w:spacing w:val="-1"/>
              </w:rPr>
              <w:t>710</w:t>
            </w:r>
            <w:r>
              <w:rPr>
                <w:rFonts w:ascii="Times New Roman" w:hAnsi="Times New Roman" w:eastAsia="Times New Roman" w:cs="Times New Roman"/>
                <w:spacing w:val="31"/>
                <w:w w:val="101"/>
              </w:rPr>
              <w:t xml:space="preserve"> </w:t>
            </w:r>
            <w:r>
              <w:rPr>
                <w:spacing w:val="-1"/>
              </w:rPr>
              <w:t>号）危险废物处置之前，厂内临时储存和运输也应按照危险废物</w:t>
            </w:r>
            <w:r>
              <w:t xml:space="preserve"> </w:t>
            </w:r>
            <w:r>
              <w:rPr>
                <w:spacing w:val="-1"/>
              </w:rPr>
              <w:t>管理和处置相关要求进行。</w:t>
            </w:r>
          </w:p>
          <w:p w14:paraId="6AB84544">
            <w:pPr>
              <w:pStyle w:val="6"/>
              <w:spacing w:before="137" w:line="307" w:lineRule="auto"/>
              <w:ind w:left="107" w:right="100" w:firstLine="439"/>
            </w:pPr>
            <w:r>
              <w:rPr>
                <w:spacing w:val="1"/>
              </w:rPr>
              <w:t>⑥按照《国家突发环境事件应急预案》（国办函〔</w:t>
            </w:r>
            <w:r>
              <w:rPr>
                <w:rFonts w:ascii="Times New Roman" w:hAnsi="Times New Roman" w:eastAsia="Times New Roman" w:cs="Times New Roman"/>
                <w:spacing w:val="1"/>
              </w:rPr>
              <w:t>2014</w:t>
            </w:r>
            <w:r>
              <w:rPr>
                <w:spacing w:val="1"/>
              </w:rPr>
              <w:t>〕</w:t>
            </w:r>
            <w:r>
              <w:rPr>
                <w:rFonts w:ascii="Times New Roman" w:hAnsi="Times New Roman" w:eastAsia="Times New Roman" w:cs="Times New Roman"/>
                <w:spacing w:val="1"/>
              </w:rPr>
              <w:t xml:space="preserve">119 </w:t>
            </w:r>
            <w:r>
              <w:rPr>
                <w:spacing w:val="1"/>
              </w:rPr>
              <w:t>号）、地方和相</w:t>
            </w:r>
            <w:r>
              <w:rPr>
                <w:spacing w:val="5"/>
              </w:rPr>
              <w:t xml:space="preserve"> </w:t>
            </w:r>
            <w:r>
              <w:t>关部门的要求，制定符合项目实际需要的应急预</w:t>
            </w:r>
            <w:r>
              <w:rPr>
                <w:spacing w:val="-1"/>
              </w:rPr>
              <w:t>案，并定期组织演练，一旦发生事</w:t>
            </w:r>
            <w:r>
              <w:t xml:space="preserve"> 故，迅速采取有效处理措施进行抢险修复，最大限度降</w:t>
            </w:r>
            <w:r>
              <w:rPr>
                <w:spacing w:val="-1"/>
              </w:rPr>
              <w:t>低对周围环境和人民生命财</w:t>
            </w:r>
            <w:r>
              <w:t xml:space="preserve"> </w:t>
            </w:r>
            <w:r>
              <w:rPr>
                <w:spacing w:val="-2"/>
              </w:rPr>
              <w:t>产的危害。</w:t>
            </w:r>
          </w:p>
          <w:p w14:paraId="05C0E856">
            <w:pPr>
              <w:spacing w:before="136"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6.5</w:t>
            </w:r>
            <w:r>
              <w:rPr>
                <w:rFonts w:ascii="黑体" w:hAnsi="黑体" w:eastAsia="黑体" w:cs="黑体"/>
                <w:spacing w:val="-1"/>
                <w:sz w:val="22"/>
                <w:szCs w:val="22"/>
              </w:rPr>
              <w:t>环境风险评价结论</w:t>
            </w:r>
          </w:p>
          <w:p w14:paraId="6E2FB051">
            <w:pPr>
              <w:pStyle w:val="6"/>
              <w:spacing w:before="134" w:line="323" w:lineRule="auto"/>
              <w:ind w:left="107" w:right="8" w:firstLine="425"/>
            </w:pPr>
            <w:r>
              <w:rPr>
                <w:spacing w:val="-4"/>
              </w:rPr>
              <w:t>本项目风险源主要为废机油。通过采取上述风险防范措施，环境风险是可控的。</w:t>
            </w:r>
            <w:r>
              <w:rPr>
                <w:spacing w:val="14"/>
              </w:rPr>
              <w:t xml:space="preserve"> </w:t>
            </w:r>
            <w:r>
              <w:rPr>
                <w:spacing w:val="-2"/>
              </w:rPr>
              <w:t>因此，从环境风险角度分析本项目建设可行。</w:t>
            </w:r>
          </w:p>
          <w:p w14:paraId="77C73AFE">
            <w:pPr>
              <w:spacing w:before="17" w:line="222" w:lineRule="auto"/>
              <w:ind w:left="90"/>
              <w:rPr>
                <w:rFonts w:ascii="黑体" w:hAnsi="黑体" w:eastAsia="黑体" w:cs="黑体"/>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18"/>
                <w:sz w:val="22"/>
                <w:szCs w:val="22"/>
              </w:rPr>
              <w:t xml:space="preserve"> </w:t>
            </w:r>
            <w:r>
              <w:rPr>
                <w:rFonts w:ascii="黑体" w:hAnsi="黑体" w:eastAsia="黑体" w:cs="黑体"/>
                <w:spacing w:val="-5"/>
                <w:sz w:val="22"/>
                <w:szCs w:val="22"/>
              </w:rPr>
              <w:t>、环保投资一览表</w:t>
            </w:r>
          </w:p>
          <w:p w14:paraId="73F0F2D9">
            <w:pPr>
              <w:pStyle w:val="6"/>
              <w:spacing w:before="113" w:line="310" w:lineRule="auto"/>
              <w:ind w:left="91" w:right="114" w:firstLine="420"/>
              <w:jc w:val="both"/>
            </w:pPr>
            <w:r>
              <w:rPr>
                <w:spacing w:val="-3"/>
              </w:rPr>
              <w:t>本项目总投资约</w:t>
            </w:r>
            <w:r>
              <w:rPr>
                <w:rFonts w:ascii="Times New Roman" w:hAnsi="Times New Roman" w:eastAsia="Times New Roman" w:cs="Times New Roman"/>
                <w:spacing w:val="-3"/>
              </w:rPr>
              <w:t>42</w:t>
            </w:r>
            <w:r>
              <w:rPr>
                <w:spacing w:val="-3"/>
              </w:rPr>
              <w:t>万元，其中环保投资</w:t>
            </w:r>
            <w:r>
              <w:rPr>
                <w:rFonts w:ascii="Times New Roman" w:hAnsi="Times New Roman" w:eastAsia="Times New Roman" w:cs="Times New Roman"/>
                <w:spacing w:val="-3"/>
              </w:rPr>
              <w:t>11</w:t>
            </w:r>
            <w:r>
              <w:rPr>
                <w:spacing w:val="-3"/>
              </w:rPr>
              <w:t>万元，</w:t>
            </w:r>
            <w:r>
              <w:rPr>
                <w:spacing w:val="-56"/>
              </w:rPr>
              <w:t xml:space="preserve"> </w:t>
            </w:r>
            <w:r>
              <w:rPr>
                <w:spacing w:val="-3"/>
              </w:rPr>
              <w:t>占总投资的</w:t>
            </w:r>
            <w:r>
              <w:rPr>
                <w:rFonts w:ascii="Times New Roman" w:hAnsi="Times New Roman" w:eastAsia="Times New Roman" w:cs="Times New Roman"/>
                <w:spacing w:val="-3"/>
              </w:rPr>
              <w:t>26.</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19%</w:t>
            </w:r>
            <w:r>
              <w:rPr>
                <w:rFonts w:ascii="Times New Roman" w:hAnsi="Times New Roman" w:eastAsia="Times New Roman" w:cs="Times New Roman"/>
                <w:spacing w:val="-26"/>
              </w:rPr>
              <w:t xml:space="preserve"> </w:t>
            </w:r>
            <w:r>
              <w:rPr>
                <w:spacing w:val="-3"/>
              </w:rPr>
              <w:t>。处理措施</w:t>
            </w:r>
            <w:r>
              <w:t xml:space="preserve"> 和处理效果从总体上看，能满足环保要求，可有效降低由</w:t>
            </w:r>
            <w:r>
              <w:rPr>
                <w:spacing w:val="-1"/>
              </w:rPr>
              <w:t>于工程的建设所带来的环</w:t>
            </w:r>
            <w:r>
              <w:t xml:space="preserve"> 境污染和生态影响，经济合理、技术可行。本项目的环</w:t>
            </w:r>
            <w:r>
              <w:rPr>
                <w:spacing w:val="-1"/>
              </w:rPr>
              <w:t>保投资估算见下表。</w:t>
            </w:r>
          </w:p>
        </w:tc>
      </w:tr>
    </w:tbl>
    <w:p w14:paraId="32BD886A">
      <w:pPr>
        <w:rPr>
          <w:rFonts w:ascii="Arial"/>
          <w:sz w:val="21"/>
        </w:rPr>
      </w:pPr>
    </w:p>
    <w:p w14:paraId="29D80FB3">
      <w:pPr>
        <w:rPr>
          <w:rFonts w:ascii="Arial" w:hAnsi="Arial" w:eastAsia="Arial" w:cs="Arial"/>
          <w:sz w:val="21"/>
          <w:szCs w:val="21"/>
        </w:rPr>
        <w:sectPr>
          <w:footerReference r:id="rId60" w:type="default"/>
          <w:pgSz w:w="11907" w:h="16840"/>
          <w:pgMar w:top="1431" w:right="1490" w:bottom="1260" w:left="1489" w:header="0" w:footer="1080" w:gutter="0"/>
          <w:cols w:space="720" w:num="1"/>
        </w:sectPr>
      </w:pPr>
    </w:p>
    <w:p w14:paraId="77207035">
      <w:pPr>
        <w:spacing w:before="28"/>
      </w:pPr>
      <w:r>
        <w:pict>
          <v:shape id="_x0000_s1059" o:spid="_x0000_s1059" style="position:absolute;left:0pt;margin-left:513.3pt;margin-top:106pt;height:517.5pt;width:0.5pt;mso-position-horizontal-relative:page;mso-position-vertical-relative:page;z-index:251729920;mso-width-relative:page;mso-height-relative:page;" filled="f" stroked="t" coordsize="10,10350" o:allowincell="f" path="m4,0l4,10350e">
            <v:fill on="f" focussize="0,0"/>
            <v:stroke weight="0.48pt" color="#000000" miterlimit="2" joinstyle="bevel"/>
            <v:imagedata o:title=""/>
            <o:lock v:ext="edit"/>
          </v:shape>
        </w:pict>
      </w: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35"/>
        <w:gridCol w:w="705"/>
        <w:gridCol w:w="5613"/>
        <w:gridCol w:w="770"/>
        <w:gridCol w:w="904"/>
      </w:tblGrid>
      <w:tr w14:paraId="1CD1A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5" w:type="dxa"/>
            <w:vMerge w:val="restart"/>
            <w:tcBorders>
              <w:left w:val="single" w:color="000000" w:sz="6" w:space="0"/>
              <w:bottom w:val="nil"/>
            </w:tcBorders>
            <w:vAlign w:val="top"/>
          </w:tcPr>
          <w:p w14:paraId="1F2F4875">
            <w:pPr>
              <w:rPr>
                <w:rFonts w:ascii="Arial"/>
                <w:sz w:val="21"/>
              </w:rPr>
            </w:pPr>
          </w:p>
        </w:tc>
        <w:tc>
          <w:tcPr>
            <w:tcW w:w="8127" w:type="dxa"/>
            <w:gridSpan w:val="5"/>
            <w:tcBorders>
              <w:right w:val="single" w:color="000000" w:sz="6" w:space="0"/>
            </w:tcBorders>
            <w:vAlign w:val="top"/>
          </w:tcPr>
          <w:p w14:paraId="389C21A5">
            <w:pPr>
              <w:spacing w:before="154" w:line="230" w:lineRule="auto"/>
              <w:ind w:left="2783"/>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4-16    </w:t>
            </w:r>
            <w:r>
              <w:rPr>
                <w:rFonts w:ascii="黑体" w:hAnsi="黑体" w:eastAsia="黑体" w:cs="黑体"/>
                <w:spacing w:val="6"/>
                <w:sz w:val="19"/>
                <w:szCs w:val="19"/>
              </w:rPr>
              <w:t>环保投资估算一览表</w:t>
            </w:r>
          </w:p>
        </w:tc>
      </w:tr>
      <w:tr w14:paraId="1F4EA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63B0DD9D">
            <w:pPr>
              <w:rPr>
                <w:rFonts w:ascii="Arial"/>
                <w:sz w:val="21"/>
              </w:rPr>
            </w:pPr>
          </w:p>
        </w:tc>
        <w:tc>
          <w:tcPr>
            <w:tcW w:w="135" w:type="dxa"/>
            <w:vMerge w:val="restart"/>
            <w:tcBorders>
              <w:top w:val="nil"/>
              <w:bottom w:val="nil"/>
            </w:tcBorders>
            <w:vAlign w:val="top"/>
          </w:tcPr>
          <w:p w14:paraId="4769527B">
            <w:pPr>
              <w:rPr>
                <w:rFonts w:ascii="Arial"/>
                <w:sz w:val="21"/>
              </w:rPr>
            </w:pPr>
          </w:p>
        </w:tc>
        <w:tc>
          <w:tcPr>
            <w:tcW w:w="705" w:type="dxa"/>
            <w:vAlign w:val="top"/>
          </w:tcPr>
          <w:p w14:paraId="3F94CFD1">
            <w:pPr>
              <w:pStyle w:val="6"/>
              <w:spacing w:before="220" w:line="229" w:lineRule="auto"/>
              <w:ind w:left="166"/>
              <w:rPr>
                <w:sz w:val="19"/>
                <w:szCs w:val="19"/>
              </w:rPr>
            </w:pPr>
            <w:r>
              <w:rPr>
                <w:b/>
                <w:bCs/>
                <w:spacing w:val="-3"/>
                <w:sz w:val="19"/>
                <w:szCs w:val="19"/>
              </w:rPr>
              <w:t>项目</w:t>
            </w:r>
          </w:p>
        </w:tc>
        <w:tc>
          <w:tcPr>
            <w:tcW w:w="5613" w:type="dxa"/>
            <w:vAlign w:val="top"/>
          </w:tcPr>
          <w:p w14:paraId="736B86CD">
            <w:pPr>
              <w:pStyle w:val="6"/>
              <w:spacing w:before="220" w:line="228" w:lineRule="auto"/>
              <w:ind w:left="2648"/>
              <w:rPr>
                <w:sz w:val="19"/>
                <w:szCs w:val="19"/>
              </w:rPr>
            </w:pPr>
            <w:r>
              <w:rPr>
                <w:b/>
                <w:bCs/>
                <w:spacing w:val="-14"/>
                <w:sz w:val="19"/>
                <w:szCs w:val="19"/>
              </w:rPr>
              <w:t>内容</w:t>
            </w:r>
          </w:p>
        </w:tc>
        <w:tc>
          <w:tcPr>
            <w:tcW w:w="770" w:type="dxa"/>
            <w:vAlign w:val="top"/>
          </w:tcPr>
          <w:p w14:paraId="01E8C46B">
            <w:pPr>
              <w:pStyle w:val="6"/>
              <w:spacing w:before="71" w:line="254" w:lineRule="auto"/>
              <w:ind w:left="145" w:right="85" w:hanging="31"/>
              <w:rPr>
                <w:rFonts w:ascii="Times New Roman" w:hAnsi="Times New Roman" w:eastAsia="Times New Roman" w:cs="Times New Roman"/>
                <w:sz w:val="19"/>
                <w:szCs w:val="19"/>
              </w:rPr>
            </w:pPr>
            <w:r>
              <w:rPr>
                <w:b/>
                <w:bCs/>
                <w:spacing w:val="-4"/>
                <w:sz w:val="19"/>
                <w:szCs w:val="19"/>
              </w:rPr>
              <w:t>投资额</w:t>
            </w:r>
            <w:r>
              <w:rPr>
                <w:sz w:val="19"/>
                <w:szCs w:val="19"/>
              </w:rPr>
              <w:t xml:space="preserve"> </w:t>
            </w:r>
            <w:r>
              <w:rPr>
                <w:rFonts w:ascii="Times New Roman" w:hAnsi="Times New Roman" w:eastAsia="Times New Roman" w:cs="Times New Roman"/>
                <w:b/>
                <w:bCs/>
                <w:spacing w:val="-2"/>
                <w:sz w:val="19"/>
                <w:szCs w:val="19"/>
              </w:rPr>
              <w:t>(</w:t>
            </w:r>
            <w:r>
              <w:rPr>
                <w:b/>
                <w:bCs/>
                <w:spacing w:val="-2"/>
                <w:sz w:val="19"/>
                <w:szCs w:val="19"/>
              </w:rPr>
              <w:t>万元</w:t>
            </w:r>
            <w:r>
              <w:rPr>
                <w:rFonts w:ascii="Times New Roman" w:hAnsi="Times New Roman" w:eastAsia="Times New Roman" w:cs="Times New Roman"/>
                <w:b/>
                <w:bCs/>
                <w:spacing w:val="-2"/>
                <w:sz w:val="19"/>
                <w:szCs w:val="19"/>
              </w:rPr>
              <w:t>)</w:t>
            </w:r>
          </w:p>
        </w:tc>
        <w:tc>
          <w:tcPr>
            <w:tcW w:w="904" w:type="dxa"/>
            <w:tcBorders>
              <w:right w:val="single" w:color="000000" w:sz="6" w:space="0"/>
            </w:tcBorders>
            <w:vAlign w:val="top"/>
          </w:tcPr>
          <w:p w14:paraId="4F31157D">
            <w:pPr>
              <w:pStyle w:val="6"/>
              <w:spacing w:before="219" w:line="230" w:lineRule="auto"/>
              <w:ind w:left="203"/>
              <w:rPr>
                <w:sz w:val="19"/>
                <w:szCs w:val="19"/>
              </w:rPr>
            </w:pPr>
            <w:r>
              <w:rPr>
                <w:b/>
                <w:bCs/>
                <w:spacing w:val="-3"/>
                <w:sz w:val="19"/>
                <w:szCs w:val="19"/>
              </w:rPr>
              <w:t>备注</w:t>
            </w:r>
          </w:p>
        </w:tc>
      </w:tr>
      <w:tr w14:paraId="56F3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246E9661">
            <w:pPr>
              <w:rPr>
                <w:rFonts w:ascii="Arial"/>
                <w:sz w:val="21"/>
              </w:rPr>
            </w:pPr>
          </w:p>
        </w:tc>
        <w:tc>
          <w:tcPr>
            <w:tcW w:w="135" w:type="dxa"/>
            <w:vMerge w:val="continue"/>
            <w:tcBorders>
              <w:top w:val="nil"/>
              <w:bottom w:val="nil"/>
            </w:tcBorders>
            <w:vAlign w:val="top"/>
          </w:tcPr>
          <w:p w14:paraId="6E4DD8C5">
            <w:pPr>
              <w:rPr>
                <w:rFonts w:ascii="Arial"/>
                <w:sz w:val="21"/>
              </w:rPr>
            </w:pPr>
          </w:p>
        </w:tc>
        <w:tc>
          <w:tcPr>
            <w:tcW w:w="705" w:type="dxa"/>
            <w:vMerge w:val="restart"/>
            <w:tcBorders>
              <w:bottom w:val="nil"/>
            </w:tcBorders>
            <w:vAlign w:val="top"/>
          </w:tcPr>
          <w:p w14:paraId="3D52E916">
            <w:pPr>
              <w:spacing w:line="267" w:lineRule="auto"/>
              <w:rPr>
                <w:rFonts w:ascii="Arial"/>
                <w:sz w:val="21"/>
              </w:rPr>
            </w:pPr>
          </w:p>
          <w:p w14:paraId="3EEF13C9">
            <w:pPr>
              <w:spacing w:line="267" w:lineRule="auto"/>
              <w:rPr>
                <w:rFonts w:ascii="Arial"/>
                <w:sz w:val="21"/>
              </w:rPr>
            </w:pPr>
          </w:p>
          <w:p w14:paraId="610197A1">
            <w:pPr>
              <w:spacing w:line="267" w:lineRule="auto"/>
              <w:rPr>
                <w:rFonts w:ascii="Arial"/>
                <w:sz w:val="21"/>
              </w:rPr>
            </w:pPr>
          </w:p>
          <w:p w14:paraId="500CF20E">
            <w:pPr>
              <w:spacing w:line="268" w:lineRule="auto"/>
              <w:rPr>
                <w:rFonts w:ascii="Arial"/>
                <w:sz w:val="21"/>
              </w:rPr>
            </w:pPr>
          </w:p>
          <w:p w14:paraId="1ADE6C48">
            <w:pPr>
              <w:pStyle w:val="6"/>
              <w:spacing w:before="62" w:line="279" w:lineRule="auto"/>
              <w:ind w:left="169" w:right="155" w:hanging="4"/>
              <w:rPr>
                <w:sz w:val="19"/>
                <w:szCs w:val="19"/>
              </w:rPr>
            </w:pPr>
            <w:r>
              <w:rPr>
                <w:spacing w:val="-1"/>
                <w:sz w:val="19"/>
                <w:szCs w:val="19"/>
              </w:rPr>
              <w:t>废气</w:t>
            </w:r>
            <w:r>
              <w:rPr>
                <w:sz w:val="19"/>
                <w:szCs w:val="19"/>
              </w:rPr>
              <w:t xml:space="preserve"> </w:t>
            </w:r>
            <w:r>
              <w:rPr>
                <w:spacing w:val="-3"/>
                <w:sz w:val="19"/>
                <w:szCs w:val="19"/>
              </w:rPr>
              <w:t>处理</w:t>
            </w:r>
          </w:p>
        </w:tc>
        <w:tc>
          <w:tcPr>
            <w:tcW w:w="5613" w:type="dxa"/>
            <w:vAlign w:val="top"/>
          </w:tcPr>
          <w:p w14:paraId="691BDA10">
            <w:pPr>
              <w:pStyle w:val="6"/>
              <w:spacing w:before="73" w:line="253" w:lineRule="auto"/>
              <w:ind w:left="68" w:right="148" w:firstLine="2"/>
              <w:rPr>
                <w:sz w:val="19"/>
                <w:szCs w:val="19"/>
              </w:rPr>
            </w:pPr>
            <w:r>
              <w:rPr>
                <w:spacing w:val="9"/>
                <w:sz w:val="19"/>
                <w:szCs w:val="19"/>
              </w:rPr>
              <w:t>水泥筒仓粉尘：主要产生于水泥气力输送过程。筒仓仓顶配套</w:t>
            </w:r>
            <w:r>
              <w:rPr>
                <w:spacing w:val="15"/>
                <w:sz w:val="19"/>
                <w:szCs w:val="19"/>
              </w:rPr>
              <w:t xml:space="preserve"> </w:t>
            </w:r>
            <w:r>
              <w:rPr>
                <w:spacing w:val="5"/>
                <w:sz w:val="19"/>
                <w:szCs w:val="19"/>
              </w:rPr>
              <w:t>袋式除尘器</w:t>
            </w:r>
            <w:r>
              <w:rPr>
                <w:spacing w:val="-7"/>
                <w:sz w:val="19"/>
                <w:szCs w:val="19"/>
              </w:rPr>
              <w:t xml:space="preserve"> </w:t>
            </w:r>
            <w:r>
              <w:rPr>
                <w:rFonts w:ascii="Times New Roman" w:hAnsi="Times New Roman" w:eastAsia="Times New Roman" w:cs="Times New Roman"/>
                <w:spacing w:val="5"/>
                <w:sz w:val="19"/>
                <w:szCs w:val="19"/>
              </w:rPr>
              <w:t>1</w:t>
            </w:r>
            <w:r>
              <w:rPr>
                <w:rFonts w:ascii="Times New Roman" w:hAnsi="Times New Roman" w:eastAsia="Times New Roman" w:cs="Times New Roman"/>
                <w:spacing w:val="25"/>
                <w:sz w:val="19"/>
                <w:szCs w:val="19"/>
              </w:rPr>
              <w:t xml:space="preserve"> </w:t>
            </w:r>
            <w:r>
              <w:rPr>
                <w:spacing w:val="5"/>
                <w:sz w:val="19"/>
                <w:szCs w:val="19"/>
              </w:rPr>
              <w:t>台，处理后达标排放</w:t>
            </w:r>
          </w:p>
        </w:tc>
        <w:tc>
          <w:tcPr>
            <w:tcW w:w="770" w:type="dxa"/>
            <w:vAlign w:val="top"/>
          </w:tcPr>
          <w:p w14:paraId="360B268D">
            <w:pPr>
              <w:spacing w:before="255" w:line="195" w:lineRule="auto"/>
              <w:ind w:left="28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1.5</w:t>
            </w:r>
          </w:p>
        </w:tc>
        <w:tc>
          <w:tcPr>
            <w:tcW w:w="904" w:type="dxa"/>
            <w:tcBorders>
              <w:right w:val="single" w:color="000000" w:sz="6" w:space="0"/>
            </w:tcBorders>
            <w:vAlign w:val="top"/>
          </w:tcPr>
          <w:p w14:paraId="5D48B2D8">
            <w:pPr>
              <w:pStyle w:val="6"/>
              <w:spacing w:before="220" w:line="229" w:lineRule="auto"/>
              <w:ind w:left="204"/>
              <w:rPr>
                <w:sz w:val="19"/>
                <w:szCs w:val="19"/>
              </w:rPr>
            </w:pPr>
            <w:r>
              <w:rPr>
                <w:sz w:val="19"/>
                <w:szCs w:val="19"/>
              </w:rPr>
              <w:t>新建</w:t>
            </w:r>
          </w:p>
        </w:tc>
      </w:tr>
      <w:tr w14:paraId="00B3A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4D746E6E">
            <w:pPr>
              <w:rPr>
                <w:rFonts w:ascii="Arial"/>
                <w:sz w:val="21"/>
              </w:rPr>
            </w:pPr>
          </w:p>
        </w:tc>
        <w:tc>
          <w:tcPr>
            <w:tcW w:w="135" w:type="dxa"/>
            <w:vMerge w:val="continue"/>
            <w:tcBorders>
              <w:top w:val="nil"/>
              <w:bottom w:val="nil"/>
            </w:tcBorders>
            <w:vAlign w:val="top"/>
          </w:tcPr>
          <w:p w14:paraId="65029425">
            <w:pPr>
              <w:rPr>
                <w:rFonts w:ascii="Arial"/>
                <w:sz w:val="21"/>
              </w:rPr>
            </w:pPr>
          </w:p>
        </w:tc>
        <w:tc>
          <w:tcPr>
            <w:tcW w:w="705" w:type="dxa"/>
            <w:vMerge w:val="continue"/>
            <w:tcBorders>
              <w:top w:val="nil"/>
              <w:bottom w:val="nil"/>
            </w:tcBorders>
            <w:vAlign w:val="top"/>
          </w:tcPr>
          <w:p w14:paraId="356A3534">
            <w:pPr>
              <w:rPr>
                <w:rFonts w:ascii="Arial"/>
                <w:sz w:val="21"/>
              </w:rPr>
            </w:pPr>
          </w:p>
        </w:tc>
        <w:tc>
          <w:tcPr>
            <w:tcW w:w="5613" w:type="dxa"/>
            <w:vAlign w:val="top"/>
          </w:tcPr>
          <w:p w14:paraId="71E0AF32">
            <w:pPr>
              <w:pStyle w:val="6"/>
              <w:spacing w:before="73" w:line="253" w:lineRule="auto"/>
              <w:ind w:left="71" w:right="148" w:hanging="3"/>
              <w:rPr>
                <w:sz w:val="19"/>
                <w:szCs w:val="19"/>
              </w:rPr>
            </w:pPr>
            <w:r>
              <w:rPr>
                <w:spacing w:val="9"/>
                <w:sz w:val="19"/>
                <w:szCs w:val="19"/>
              </w:rPr>
              <w:t>石粉卸料粉尘：建设顶部及三面封闭式石粉库。汽车卸料时将</w:t>
            </w:r>
            <w:r>
              <w:rPr>
                <w:spacing w:val="16"/>
                <w:sz w:val="19"/>
                <w:szCs w:val="19"/>
              </w:rPr>
              <w:t xml:space="preserve"> </w:t>
            </w:r>
            <w:r>
              <w:rPr>
                <w:spacing w:val="9"/>
                <w:sz w:val="19"/>
                <w:szCs w:val="19"/>
              </w:rPr>
              <w:t>货箱倒入库内卸车，并采取喷雾降尘措施</w:t>
            </w:r>
          </w:p>
        </w:tc>
        <w:tc>
          <w:tcPr>
            <w:tcW w:w="770" w:type="dxa"/>
            <w:vAlign w:val="top"/>
          </w:tcPr>
          <w:p w14:paraId="0620BC94">
            <w:pPr>
              <w:spacing w:before="258" w:line="195" w:lineRule="auto"/>
              <w:ind w:left="26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tc>
        <w:tc>
          <w:tcPr>
            <w:tcW w:w="904" w:type="dxa"/>
            <w:tcBorders>
              <w:right w:val="single" w:color="000000" w:sz="6" w:space="0"/>
            </w:tcBorders>
            <w:vAlign w:val="top"/>
          </w:tcPr>
          <w:p w14:paraId="11C34A30">
            <w:pPr>
              <w:pStyle w:val="6"/>
              <w:spacing w:before="223" w:line="229" w:lineRule="auto"/>
              <w:ind w:left="204"/>
              <w:rPr>
                <w:sz w:val="19"/>
                <w:szCs w:val="19"/>
              </w:rPr>
            </w:pPr>
            <w:r>
              <w:rPr>
                <w:sz w:val="19"/>
                <w:szCs w:val="19"/>
              </w:rPr>
              <w:t>新建</w:t>
            </w:r>
          </w:p>
        </w:tc>
      </w:tr>
      <w:tr w14:paraId="39142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5" w:type="dxa"/>
            <w:vMerge w:val="continue"/>
            <w:tcBorders>
              <w:top w:val="nil"/>
              <w:left w:val="single" w:color="000000" w:sz="6" w:space="0"/>
              <w:bottom w:val="nil"/>
            </w:tcBorders>
            <w:vAlign w:val="top"/>
          </w:tcPr>
          <w:p w14:paraId="266A0D75">
            <w:pPr>
              <w:rPr>
                <w:rFonts w:ascii="Arial"/>
                <w:sz w:val="21"/>
              </w:rPr>
            </w:pPr>
          </w:p>
        </w:tc>
        <w:tc>
          <w:tcPr>
            <w:tcW w:w="135" w:type="dxa"/>
            <w:vMerge w:val="continue"/>
            <w:tcBorders>
              <w:top w:val="nil"/>
              <w:bottom w:val="nil"/>
            </w:tcBorders>
            <w:vAlign w:val="top"/>
          </w:tcPr>
          <w:p w14:paraId="6A2ACDA5">
            <w:pPr>
              <w:rPr>
                <w:rFonts w:ascii="Arial"/>
                <w:sz w:val="21"/>
              </w:rPr>
            </w:pPr>
          </w:p>
        </w:tc>
        <w:tc>
          <w:tcPr>
            <w:tcW w:w="705" w:type="dxa"/>
            <w:vMerge w:val="continue"/>
            <w:tcBorders>
              <w:top w:val="nil"/>
              <w:bottom w:val="nil"/>
            </w:tcBorders>
            <w:vAlign w:val="top"/>
          </w:tcPr>
          <w:p w14:paraId="52075B96">
            <w:pPr>
              <w:rPr>
                <w:rFonts w:ascii="Arial"/>
                <w:sz w:val="21"/>
              </w:rPr>
            </w:pPr>
          </w:p>
        </w:tc>
        <w:tc>
          <w:tcPr>
            <w:tcW w:w="5613" w:type="dxa"/>
            <w:vAlign w:val="top"/>
          </w:tcPr>
          <w:p w14:paraId="249C1B32">
            <w:pPr>
              <w:pStyle w:val="6"/>
              <w:spacing w:before="72" w:line="266" w:lineRule="auto"/>
              <w:ind w:left="68"/>
              <w:jc w:val="both"/>
              <w:rPr>
                <w:sz w:val="19"/>
                <w:szCs w:val="19"/>
              </w:rPr>
            </w:pPr>
            <w:r>
              <w:rPr>
                <w:spacing w:val="8"/>
                <w:sz w:val="19"/>
                <w:szCs w:val="19"/>
              </w:rPr>
              <w:t>物料上料粉尘：散装水泥采用密闭管道螺旋输送不</w:t>
            </w:r>
            <w:r>
              <w:rPr>
                <w:spacing w:val="7"/>
                <w:sz w:val="19"/>
                <w:szCs w:val="19"/>
              </w:rPr>
              <w:t>会产生粉尘。</w:t>
            </w:r>
            <w:r>
              <w:rPr>
                <w:sz w:val="19"/>
                <w:szCs w:val="19"/>
              </w:rPr>
              <w:t xml:space="preserve"> </w:t>
            </w:r>
            <w:r>
              <w:rPr>
                <w:spacing w:val="9"/>
                <w:sz w:val="19"/>
                <w:szCs w:val="19"/>
              </w:rPr>
              <w:t>石粉上料过程在封闭式车间内进行，同时在配料斗上方和生产</w:t>
            </w:r>
            <w:r>
              <w:rPr>
                <w:spacing w:val="5"/>
                <w:sz w:val="19"/>
                <w:szCs w:val="19"/>
              </w:rPr>
              <w:t xml:space="preserve">  </w:t>
            </w:r>
            <w:r>
              <w:rPr>
                <w:spacing w:val="9"/>
                <w:sz w:val="19"/>
                <w:szCs w:val="19"/>
              </w:rPr>
              <w:t>车间内部的墙体上方均设置喷雾装置</w:t>
            </w:r>
          </w:p>
        </w:tc>
        <w:tc>
          <w:tcPr>
            <w:tcW w:w="770" w:type="dxa"/>
            <w:vAlign w:val="top"/>
          </w:tcPr>
          <w:p w14:paraId="61B5574E">
            <w:pPr>
              <w:spacing w:line="351" w:lineRule="auto"/>
              <w:rPr>
                <w:rFonts w:ascii="Arial"/>
                <w:sz w:val="21"/>
              </w:rPr>
            </w:pPr>
          </w:p>
          <w:p w14:paraId="1FCB995E">
            <w:pPr>
              <w:spacing w:before="54" w:line="195" w:lineRule="auto"/>
              <w:ind w:left="26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904" w:type="dxa"/>
            <w:tcBorders>
              <w:right w:val="single" w:color="000000" w:sz="6" w:space="0"/>
            </w:tcBorders>
            <w:vAlign w:val="top"/>
          </w:tcPr>
          <w:p w14:paraId="368FD584">
            <w:pPr>
              <w:spacing w:line="309" w:lineRule="auto"/>
              <w:rPr>
                <w:rFonts w:ascii="Arial"/>
                <w:sz w:val="21"/>
              </w:rPr>
            </w:pPr>
          </w:p>
          <w:p w14:paraId="0F658F8F">
            <w:pPr>
              <w:pStyle w:val="6"/>
              <w:spacing w:before="62" w:line="229" w:lineRule="auto"/>
              <w:ind w:left="204"/>
              <w:rPr>
                <w:sz w:val="19"/>
                <w:szCs w:val="19"/>
              </w:rPr>
            </w:pPr>
            <w:r>
              <w:rPr>
                <w:sz w:val="19"/>
                <w:szCs w:val="19"/>
              </w:rPr>
              <w:t>新建</w:t>
            </w:r>
          </w:p>
        </w:tc>
      </w:tr>
      <w:tr w14:paraId="1E9C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6400D1CB">
            <w:pPr>
              <w:rPr>
                <w:rFonts w:ascii="Arial"/>
                <w:sz w:val="21"/>
              </w:rPr>
            </w:pPr>
          </w:p>
        </w:tc>
        <w:tc>
          <w:tcPr>
            <w:tcW w:w="135" w:type="dxa"/>
            <w:vMerge w:val="continue"/>
            <w:tcBorders>
              <w:top w:val="nil"/>
              <w:bottom w:val="nil"/>
            </w:tcBorders>
            <w:vAlign w:val="top"/>
          </w:tcPr>
          <w:p w14:paraId="64212B9B">
            <w:pPr>
              <w:rPr>
                <w:rFonts w:ascii="Arial"/>
                <w:sz w:val="21"/>
              </w:rPr>
            </w:pPr>
          </w:p>
        </w:tc>
        <w:tc>
          <w:tcPr>
            <w:tcW w:w="705" w:type="dxa"/>
            <w:vMerge w:val="continue"/>
            <w:tcBorders>
              <w:top w:val="nil"/>
            </w:tcBorders>
            <w:vAlign w:val="top"/>
          </w:tcPr>
          <w:p w14:paraId="40F88925">
            <w:pPr>
              <w:rPr>
                <w:rFonts w:ascii="Arial"/>
                <w:sz w:val="21"/>
              </w:rPr>
            </w:pPr>
          </w:p>
        </w:tc>
        <w:tc>
          <w:tcPr>
            <w:tcW w:w="5613" w:type="dxa"/>
            <w:vAlign w:val="top"/>
          </w:tcPr>
          <w:p w14:paraId="64DE8627">
            <w:pPr>
              <w:pStyle w:val="6"/>
              <w:spacing w:before="73" w:line="253" w:lineRule="auto"/>
              <w:ind w:left="69" w:right="148" w:hanging="1"/>
              <w:rPr>
                <w:sz w:val="19"/>
                <w:szCs w:val="19"/>
              </w:rPr>
            </w:pPr>
            <w:r>
              <w:rPr>
                <w:spacing w:val="9"/>
                <w:sz w:val="19"/>
                <w:szCs w:val="19"/>
              </w:rPr>
              <w:t>运输车辆扬尘：厂区转道路地面硬化处理，运输车辆进出口设</w:t>
            </w:r>
            <w:r>
              <w:rPr>
                <w:spacing w:val="17"/>
                <w:sz w:val="19"/>
                <w:szCs w:val="19"/>
              </w:rPr>
              <w:t xml:space="preserve"> </w:t>
            </w:r>
            <w:r>
              <w:rPr>
                <w:spacing w:val="8"/>
                <w:sz w:val="19"/>
                <w:szCs w:val="19"/>
              </w:rPr>
              <w:t>车辆冲洗设施</w:t>
            </w:r>
          </w:p>
        </w:tc>
        <w:tc>
          <w:tcPr>
            <w:tcW w:w="770" w:type="dxa"/>
            <w:vAlign w:val="top"/>
          </w:tcPr>
          <w:p w14:paraId="6CD956A1">
            <w:pPr>
              <w:spacing w:before="259" w:line="195" w:lineRule="auto"/>
              <w:ind w:left="28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904" w:type="dxa"/>
            <w:tcBorders>
              <w:right w:val="single" w:color="000000" w:sz="6" w:space="0"/>
            </w:tcBorders>
            <w:vAlign w:val="top"/>
          </w:tcPr>
          <w:p w14:paraId="773EC8E3">
            <w:pPr>
              <w:pStyle w:val="6"/>
              <w:spacing w:before="225" w:line="229" w:lineRule="auto"/>
              <w:ind w:left="204"/>
              <w:rPr>
                <w:sz w:val="19"/>
                <w:szCs w:val="19"/>
              </w:rPr>
            </w:pPr>
            <w:r>
              <w:rPr>
                <w:sz w:val="19"/>
                <w:szCs w:val="19"/>
              </w:rPr>
              <w:t>新建</w:t>
            </w:r>
          </w:p>
        </w:tc>
      </w:tr>
      <w:tr w14:paraId="5CD6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524A31E1">
            <w:pPr>
              <w:rPr>
                <w:rFonts w:ascii="Arial"/>
                <w:sz w:val="21"/>
              </w:rPr>
            </w:pPr>
          </w:p>
        </w:tc>
        <w:tc>
          <w:tcPr>
            <w:tcW w:w="135" w:type="dxa"/>
            <w:vMerge w:val="continue"/>
            <w:tcBorders>
              <w:top w:val="nil"/>
              <w:bottom w:val="nil"/>
            </w:tcBorders>
            <w:vAlign w:val="top"/>
          </w:tcPr>
          <w:p w14:paraId="78DA2DC8">
            <w:pPr>
              <w:rPr>
                <w:rFonts w:ascii="Arial"/>
                <w:sz w:val="21"/>
              </w:rPr>
            </w:pPr>
          </w:p>
        </w:tc>
        <w:tc>
          <w:tcPr>
            <w:tcW w:w="705" w:type="dxa"/>
            <w:vMerge w:val="restart"/>
            <w:tcBorders>
              <w:bottom w:val="nil"/>
            </w:tcBorders>
            <w:vAlign w:val="top"/>
          </w:tcPr>
          <w:p w14:paraId="7F98D1BB">
            <w:pPr>
              <w:spacing w:line="470" w:lineRule="auto"/>
              <w:rPr>
                <w:rFonts w:ascii="Arial"/>
                <w:sz w:val="21"/>
              </w:rPr>
            </w:pPr>
          </w:p>
          <w:p w14:paraId="1CE0B5AD">
            <w:pPr>
              <w:pStyle w:val="6"/>
              <w:spacing w:before="62" w:line="279" w:lineRule="auto"/>
              <w:ind w:left="169" w:right="155" w:hanging="4"/>
              <w:rPr>
                <w:sz w:val="19"/>
                <w:szCs w:val="19"/>
              </w:rPr>
            </w:pPr>
            <w:r>
              <w:rPr>
                <w:spacing w:val="-1"/>
                <w:sz w:val="19"/>
                <w:szCs w:val="19"/>
              </w:rPr>
              <w:t>废水</w:t>
            </w:r>
            <w:r>
              <w:rPr>
                <w:sz w:val="19"/>
                <w:szCs w:val="19"/>
              </w:rPr>
              <w:t xml:space="preserve"> </w:t>
            </w:r>
            <w:r>
              <w:rPr>
                <w:spacing w:val="-3"/>
                <w:sz w:val="19"/>
                <w:szCs w:val="19"/>
              </w:rPr>
              <w:t>处理</w:t>
            </w:r>
          </w:p>
        </w:tc>
        <w:tc>
          <w:tcPr>
            <w:tcW w:w="5613" w:type="dxa"/>
            <w:vAlign w:val="top"/>
          </w:tcPr>
          <w:p w14:paraId="712F8482">
            <w:pPr>
              <w:pStyle w:val="6"/>
              <w:spacing w:before="77" w:line="251" w:lineRule="auto"/>
              <w:ind w:left="70" w:right="61" w:hanging="1"/>
              <w:rPr>
                <w:sz w:val="19"/>
                <w:szCs w:val="19"/>
              </w:rPr>
            </w:pPr>
            <w:r>
              <w:rPr>
                <w:spacing w:val="8"/>
                <w:sz w:val="19"/>
                <w:szCs w:val="19"/>
              </w:rPr>
              <w:t>车辆冲洗废水：冲洗设施旁设废水沉淀池（</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7"/>
                <w:sz w:val="19"/>
                <w:szCs w:val="19"/>
              </w:rPr>
              <w:t>m</w:t>
            </w:r>
            <w:r>
              <w:rPr>
                <w:rFonts w:ascii="Times New Roman" w:hAnsi="Times New Roman" w:eastAsia="Times New Roman" w:cs="Times New Roman"/>
                <w:spacing w:val="7"/>
                <w:position w:val="6"/>
                <w:sz w:val="12"/>
                <w:szCs w:val="12"/>
              </w:rPr>
              <w:t xml:space="preserve">3 </w:t>
            </w:r>
            <w:r>
              <w:rPr>
                <w:spacing w:val="-7"/>
                <w:sz w:val="19"/>
                <w:szCs w:val="19"/>
              </w:rPr>
              <w:t>），</w:t>
            </w:r>
            <w:r>
              <w:rPr>
                <w:spacing w:val="7"/>
                <w:sz w:val="19"/>
                <w:szCs w:val="19"/>
              </w:rPr>
              <w:t>处理后回用</w:t>
            </w:r>
            <w:r>
              <w:rPr>
                <w:spacing w:val="1"/>
                <w:sz w:val="19"/>
                <w:szCs w:val="19"/>
              </w:rPr>
              <w:t xml:space="preserve"> </w:t>
            </w:r>
            <w:r>
              <w:rPr>
                <w:spacing w:val="6"/>
                <w:sz w:val="19"/>
                <w:szCs w:val="19"/>
              </w:rPr>
              <w:t>不外排</w:t>
            </w:r>
          </w:p>
        </w:tc>
        <w:tc>
          <w:tcPr>
            <w:tcW w:w="770" w:type="dxa"/>
            <w:vAlign w:val="top"/>
          </w:tcPr>
          <w:p w14:paraId="05C79B32">
            <w:pPr>
              <w:spacing w:before="260"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0.5</w:t>
            </w:r>
          </w:p>
        </w:tc>
        <w:tc>
          <w:tcPr>
            <w:tcW w:w="904" w:type="dxa"/>
            <w:tcBorders>
              <w:right w:val="single" w:color="000000" w:sz="6" w:space="0"/>
            </w:tcBorders>
            <w:vAlign w:val="top"/>
          </w:tcPr>
          <w:p w14:paraId="3FFA9DB5">
            <w:pPr>
              <w:pStyle w:val="6"/>
              <w:spacing w:before="225" w:line="229" w:lineRule="auto"/>
              <w:ind w:left="204"/>
              <w:rPr>
                <w:sz w:val="19"/>
                <w:szCs w:val="19"/>
              </w:rPr>
            </w:pPr>
            <w:r>
              <w:rPr>
                <w:sz w:val="19"/>
                <w:szCs w:val="19"/>
              </w:rPr>
              <w:t>新建</w:t>
            </w:r>
          </w:p>
        </w:tc>
      </w:tr>
      <w:tr w14:paraId="1980C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0F3FF5C1">
            <w:pPr>
              <w:rPr>
                <w:rFonts w:ascii="Arial"/>
                <w:sz w:val="21"/>
              </w:rPr>
            </w:pPr>
          </w:p>
        </w:tc>
        <w:tc>
          <w:tcPr>
            <w:tcW w:w="135" w:type="dxa"/>
            <w:vMerge w:val="continue"/>
            <w:tcBorders>
              <w:top w:val="nil"/>
              <w:bottom w:val="nil"/>
            </w:tcBorders>
            <w:vAlign w:val="top"/>
          </w:tcPr>
          <w:p w14:paraId="6373101A">
            <w:pPr>
              <w:rPr>
                <w:rFonts w:ascii="Arial"/>
                <w:sz w:val="21"/>
              </w:rPr>
            </w:pPr>
          </w:p>
        </w:tc>
        <w:tc>
          <w:tcPr>
            <w:tcW w:w="705" w:type="dxa"/>
            <w:vMerge w:val="continue"/>
            <w:tcBorders>
              <w:top w:val="nil"/>
              <w:bottom w:val="nil"/>
            </w:tcBorders>
            <w:vAlign w:val="top"/>
          </w:tcPr>
          <w:p w14:paraId="02B7EF22">
            <w:pPr>
              <w:rPr>
                <w:rFonts w:ascii="Arial"/>
                <w:sz w:val="21"/>
              </w:rPr>
            </w:pPr>
          </w:p>
        </w:tc>
        <w:tc>
          <w:tcPr>
            <w:tcW w:w="5613" w:type="dxa"/>
            <w:vAlign w:val="top"/>
          </w:tcPr>
          <w:p w14:paraId="00DCB129">
            <w:pPr>
              <w:pStyle w:val="6"/>
              <w:spacing w:before="76" w:line="247" w:lineRule="auto"/>
              <w:ind w:left="68" w:right="59"/>
              <w:rPr>
                <w:sz w:val="19"/>
                <w:szCs w:val="19"/>
              </w:rPr>
            </w:pPr>
            <w:r>
              <w:rPr>
                <w:spacing w:val="6"/>
                <w:sz w:val="19"/>
                <w:szCs w:val="19"/>
              </w:rPr>
              <w:t>生活污水：利用厂区已建化粪池（10m</w:t>
            </w:r>
            <w:r>
              <w:rPr>
                <w:spacing w:val="6"/>
                <w:position w:val="10"/>
                <w:sz w:val="10"/>
                <w:szCs w:val="10"/>
              </w:rPr>
              <w:t>3</w:t>
            </w:r>
            <w:r>
              <w:rPr>
                <w:spacing w:val="-23"/>
                <w:position w:val="10"/>
                <w:sz w:val="10"/>
                <w:szCs w:val="10"/>
              </w:rPr>
              <w:t xml:space="preserve"> </w:t>
            </w:r>
            <w:r>
              <w:rPr>
                <w:spacing w:val="6"/>
                <w:sz w:val="19"/>
                <w:szCs w:val="19"/>
              </w:rPr>
              <w:t>）收集处理后，</w:t>
            </w:r>
            <w:r>
              <w:rPr>
                <w:spacing w:val="5"/>
                <w:sz w:val="19"/>
                <w:szCs w:val="19"/>
              </w:rPr>
              <w:t>由附近农</w:t>
            </w:r>
            <w:r>
              <w:rPr>
                <w:sz w:val="19"/>
                <w:szCs w:val="19"/>
              </w:rPr>
              <w:t xml:space="preserve"> </w:t>
            </w:r>
            <w:r>
              <w:rPr>
                <w:spacing w:val="9"/>
                <w:sz w:val="19"/>
                <w:szCs w:val="19"/>
              </w:rPr>
              <w:t>户定期清理做农肥利用</w:t>
            </w:r>
          </w:p>
        </w:tc>
        <w:tc>
          <w:tcPr>
            <w:tcW w:w="770" w:type="dxa"/>
            <w:vAlign w:val="top"/>
          </w:tcPr>
          <w:p w14:paraId="7594EE08">
            <w:pPr>
              <w:spacing w:before="260" w:line="195" w:lineRule="auto"/>
              <w:ind w:left="28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904" w:type="dxa"/>
            <w:tcBorders>
              <w:right w:val="single" w:color="000000" w:sz="6" w:space="0"/>
            </w:tcBorders>
            <w:vAlign w:val="top"/>
          </w:tcPr>
          <w:p w14:paraId="73714522">
            <w:pPr>
              <w:pStyle w:val="6"/>
              <w:spacing w:before="225" w:line="230" w:lineRule="auto"/>
              <w:ind w:left="225"/>
              <w:rPr>
                <w:sz w:val="19"/>
                <w:szCs w:val="19"/>
              </w:rPr>
            </w:pPr>
            <w:r>
              <w:rPr>
                <w:spacing w:val="-11"/>
                <w:sz w:val="19"/>
                <w:szCs w:val="19"/>
              </w:rPr>
              <w:t>已建</w:t>
            </w:r>
          </w:p>
        </w:tc>
      </w:tr>
      <w:tr w14:paraId="4DFC2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14:paraId="11DF6DAC">
            <w:pPr>
              <w:rPr>
                <w:rFonts w:ascii="Arial"/>
                <w:sz w:val="21"/>
              </w:rPr>
            </w:pPr>
          </w:p>
        </w:tc>
        <w:tc>
          <w:tcPr>
            <w:tcW w:w="135" w:type="dxa"/>
            <w:vMerge w:val="continue"/>
            <w:tcBorders>
              <w:top w:val="nil"/>
              <w:bottom w:val="nil"/>
            </w:tcBorders>
            <w:vAlign w:val="top"/>
          </w:tcPr>
          <w:p w14:paraId="4B876FE0">
            <w:pPr>
              <w:rPr>
                <w:rFonts w:ascii="Arial"/>
                <w:sz w:val="21"/>
              </w:rPr>
            </w:pPr>
          </w:p>
        </w:tc>
        <w:tc>
          <w:tcPr>
            <w:tcW w:w="705" w:type="dxa"/>
            <w:vMerge w:val="continue"/>
            <w:tcBorders>
              <w:top w:val="nil"/>
            </w:tcBorders>
            <w:vAlign w:val="top"/>
          </w:tcPr>
          <w:p w14:paraId="43E93B52">
            <w:pPr>
              <w:rPr>
                <w:rFonts w:ascii="Arial"/>
                <w:sz w:val="21"/>
              </w:rPr>
            </w:pPr>
          </w:p>
        </w:tc>
        <w:tc>
          <w:tcPr>
            <w:tcW w:w="5613" w:type="dxa"/>
            <w:vAlign w:val="top"/>
          </w:tcPr>
          <w:p w14:paraId="1E457520">
            <w:pPr>
              <w:pStyle w:val="6"/>
              <w:spacing w:before="77" w:line="211" w:lineRule="auto"/>
              <w:ind w:left="75"/>
              <w:rPr>
                <w:sz w:val="19"/>
                <w:szCs w:val="19"/>
              </w:rPr>
            </w:pPr>
            <w:r>
              <w:rPr>
                <w:spacing w:val="9"/>
                <w:sz w:val="19"/>
                <w:szCs w:val="19"/>
              </w:rPr>
              <w:t>雨水：项目厂区建设有雨水沟，接入附近雨水沟</w:t>
            </w:r>
          </w:p>
        </w:tc>
        <w:tc>
          <w:tcPr>
            <w:tcW w:w="770" w:type="dxa"/>
            <w:vAlign w:val="top"/>
          </w:tcPr>
          <w:p w14:paraId="7320117E">
            <w:pPr>
              <w:spacing w:before="109" w:line="199" w:lineRule="auto"/>
              <w:ind w:left="35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904" w:type="dxa"/>
            <w:tcBorders>
              <w:right w:val="single" w:color="000000" w:sz="6" w:space="0"/>
            </w:tcBorders>
            <w:vAlign w:val="top"/>
          </w:tcPr>
          <w:p w14:paraId="0F5B1ECC">
            <w:pPr>
              <w:spacing w:before="109" w:line="199" w:lineRule="auto"/>
              <w:ind w:left="35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r w14:paraId="7B57F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5" w:type="dxa"/>
            <w:vMerge w:val="continue"/>
            <w:tcBorders>
              <w:top w:val="nil"/>
              <w:left w:val="single" w:color="000000" w:sz="6" w:space="0"/>
              <w:bottom w:val="nil"/>
            </w:tcBorders>
            <w:vAlign w:val="top"/>
          </w:tcPr>
          <w:p w14:paraId="467DC848">
            <w:pPr>
              <w:rPr>
                <w:rFonts w:ascii="Arial"/>
                <w:sz w:val="21"/>
              </w:rPr>
            </w:pPr>
          </w:p>
        </w:tc>
        <w:tc>
          <w:tcPr>
            <w:tcW w:w="135" w:type="dxa"/>
            <w:vMerge w:val="continue"/>
            <w:tcBorders>
              <w:top w:val="nil"/>
              <w:bottom w:val="nil"/>
            </w:tcBorders>
            <w:vAlign w:val="top"/>
          </w:tcPr>
          <w:p w14:paraId="58E997EF">
            <w:pPr>
              <w:rPr>
                <w:rFonts w:ascii="Arial"/>
                <w:sz w:val="21"/>
              </w:rPr>
            </w:pPr>
          </w:p>
        </w:tc>
        <w:tc>
          <w:tcPr>
            <w:tcW w:w="705" w:type="dxa"/>
            <w:vAlign w:val="top"/>
          </w:tcPr>
          <w:p w14:paraId="749D47AE">
            <w:pPr>
              <w:pStyle w:val="6"/>
              <w:spacing w:before="229" w:line="277" w:lineRule="auto"/>
              <w:ind w:left="178" w:right="155" w:hanging="3"/>
              <w:rPr>
                <w:sz w:val="19"/>
                <w:szCs w:val="19"/>
              </w:rPr>
            </w:pPr>
            <w:r>
              <w:rPr>
                <w:spacing w:val="-6"/>
                <w:sz w:val="19"/>
                <w:szCs w:val="19"/>
              </w:rPr>
              <w:t>噪声</w:t>
            </w:r>
            <w:r>
              <w:rPr>
                <w:sz w:val="19"/>
                <w:szCs w:val="19"/>
              </w:rPr>
              <w:t xml:space="preserve"> </w:t>
            </w:r>
            <w:r>
              <w:rPr>
                <w:spacing w:val="-8"/>
                <w:sz w:val="19"/>
                <w:szCs w:val="19"/>
              </w:rPr>
              <w:t>防治</w:t>
            </w:r>
          </w:p>
        </w:tc>
        <w:tc>
          <w:tcPr>
            <w:tcW w:w="5613" w:type="dxa"/>
            <w:vAlign w:val="top"/>
          </w:tcPr>
          <w:p w14:paraId="08FA47A7">
            <w:pPr>
              <w:pStyle w:val="6"/>
              <w:spacing w:before="78" w:line="264" w:lineRule="auto"/>
              <w:ind w:left="69" w:right="148" w:hanging="2"/>
              <w:jc w:val="both"/>
              <w:rPr>
                <w:sz w:val="19"/>
                <w:szCs w:val="19"/>
              </w:rPr>
            </w:pPr>
            <w:r>
              <w:rPr>
                <w:spacing w:val="9"/>
                <w:sz w:val="19"/>
                <w:szCs w:val="19"/>
              </w:rPr>
              <w:t>选用环保型低噪声设备、安装时采取基础减振、建筑隔声；加</w:t>
            </w:r>
            <w:r>
              <w:rPr>
                <w:spacing w:val="18"/>
                <w:sz w:val="19"/>
                <w:szCs w:val="19"/>
              </w:rPr>
              <w:t xml:space="preserve"> </w:t>
            </w:r>
            <w:r>
              <w:rPr>
                <w:spacing w:val="9"/>
                <w:sz w:val="19"/>
                <w:szCs w:val="19"/>
              </w:rPr>
              <w:t>强设备的维护保养；优化布局，尽量远离厂房边界；合理安排</w:t>
            </w:r>
            <w:r>
              <w:rPr>
                <w:spacing w:val="16"/>
                <w:sz w:val="19"/>
                <w:szCs w:val="19"/>
              </w:rPr>
              <w:t xml:space="preserve"> </w:t>
            </w:r>
            <w:r>
              <w:rPr>
                <w:spacing w:val="8"/>
                <w:sz w:val="19"/>
                <w:szCs w:val="19"/>
              </w:rPr>
              <w:t>生产及运输作业时间</w:t>
            </w:r>
          </w:p>
        </w:tc>
        <w:tc>
          <w:tcPr>
            <w:tcW w:w="770" w:type="dxa"/>
            <w:vAlign w:val="top"/>
          </w:tcPr>
          <w:p w14:paraId="3F631414">
            <w:pPr>
              <w:spacing w:line="355" w:lineRule="auto"/>
              <w:rPr>
                <w:rFonts w:ascii="Arial"/>
                <w:sz w:val="21"/>
              </w:rPr>
            </w:pPr>
          </w:p>
          <w:p w14:paraId="21614E05">
            <w:pPr>
              <w:spacing w:before="55" w:line="195" w:lineRule="auto"/>
              <w:ind w:left="266"/>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904" w:type="dxa"/>
            <w:tcBorders>
              <w:right w:val="single" w:color="000000" w:sz="6" w:space="0"/>
            </w:tcBorders>
            <w:vAlign w:val="top"/>
          </w:tcPr>
          <w:p w14:paraId="7C757304">
            <w:pPr>
              <w:spacing w:line="313" w:lineRule="auto"/>
              <w:rPr>
                <w:rFonts w:ascii="Arial"/>
                <w:sz w:val="21"/>
              </w:rPr>
            </w:pPr>
          </w:p>
          <w:p w14:paraId="7F30AA0E">
            <w:pPr>
              <w:pStyle w:val="6"/>
              <w:spacing w:before="62" w:line="229" w:lineRule="auto"/>
              <w:ind w:left="204"/>
              <w:rPr>
                <w:sz w:val="19"/>
                <w:szCs w:val="19"/>
              </w:rPr>
            </w:pPr>
            <w:r>
              <w:rPr>
                <w:sz w:val="19"/>
                <w:szCs w:val="19"/>
              </w:rPr>
              <w:t>新建</w:t>
            </w:r>
          </w:p>
        </w:tc>
      </w:tr>
      <w:tr w14:paraId="29E45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3D73BE55">
            <w:pPr>
              <w:rPr>
                <w:rFonts w:ascii="Arial"/>
                <w:sz w:val="21"/>
              </w:rPr>
            </w:pPr>
          </w:p>
        </w:tc>
        <w:tc>
          <w:tcPr>
            <w:tcW w:w="135" w:type="dxa"/>
            <w:vMerge w:val="continue"/>
            <w:tcBorders>
              <w:top w:val="nil"/>
              <w:bottom w:val="nil"/>
            </w:tcBorders>
            <w:vAlign w:val="top"/>
          </w:tcPr>
          <w:p w14:paraId="1EC154B6">
            <w:pPr>
              <w:rPr>
                <w:rFonts w:ascii="Arial"/>
                <w:sz w:val="21"/>
              </w:rPr>
            </w:pPr>
          </w:p>
        </w:tc>
        <w:tc>
          <w:tcPr>
            <w:tcW w:w="705" w:type="dxa"/>
            <w:vMerge w:val="restart"/>
            <w:tcBorders>
              <w:bottom w:val="nil"/>
            </w:tcBorders>
            <w:vAlign w:val="top"/>
          </w:tcPr>
          <w:p w14:paraId="0E226920">
            <w:pPr>
              <w:spacing w:line="279" w:lineRule="auto"/>
              <w:rPr>
                <w:rFonts w:ascii="Arial"/>
                <w:sz w:val="21"/>
              </w:rPr>
            </w:pPr>
          </w:p>
          <w:p w14:paraId="5B8A6D32">
            <w:pPr>
              <w:spacing w:line="279" w:lineRule="auto"/>
              <w:rPr>
                <w:rFonts w:ascii="Arial"/>
                <w:sz w:val="21"/>
              </w:rPr>
            </w:pPr>
          </w:p>
          <w:p w14:paraId="751016D7">
            <w:pPr>
              <w:spacing w:line="279" w:lineRule="auto"/>
              <w:rPr>
                <w:rFonts w:ascii="Arial"/>
                <w:sz w:val="21"/>
              </w:rPr>
            </w:pPr>
          </w:p>
          <w:p w14:paraId="14519504">
            <w:pPr>
              <w:spacing w:line="279" w:lineRule="auto"/>
              <w:rPr>
                <w:rFonts w:ascii="Arial"/>
                <w:sz w:val="21"/>
              </w:rPr>
            </w:pPr>
          </w:p>
          <w:p w14:paraId="64EAD45B">
            <w:pPr>
              <w:spacing w:line="280" w:lineRule="auto"/>
              <w:rPr>
                <w:rFonts w:ascii="Arial"/>
                <w:sz w:val="21"/>
              </w:rPr>
            </w:pPr>
          </w:p>
          <w:p w14:paraId="50ED0DA7">
            <w:pPr>
              <w:spacing w:line="280" w:lineRule="auto"/>
              <w:rPr>
                <w:rFonts w:ascii="Arial"/>
                <w:sz w:val="21"/>
              </w:rPr>
            </w:pPr>
          </w:p>
          <w:p w14:paraId="5828D65C">
            <w:pPr>
              <w:pStyle w:val="6"/>
              <w:spacing w:before="62" w:line="279" w:lineRule="auto"/>
              <w:ind w:left="169" w:right="155" w:firstLine="13"/>
              <w:rPr>
                <w:sz w:val="19"/>
                <w:szCs w:val="19"/>
              </w:rPr>
            </w:pPr>
            <w:r>
              <w:rPr>
                <w:spacing w:val="-10"/>
                <w:sz w:val="19"/>
                <w:szCs w:val="19"/>
              </w:rPr>
              <w:t>固废</w:t>
            </w:r>
            <w:r>
              <w:rPr>
                <w:sz w:val="19"/>
                <w:szCs w:val="19"/>
              </w:rPr>
              <w:t xml:space="preserve"> </w:t>
            </w:r>
            <w:r>
              <w:rPr>
                <w:spacing w:val="-3"/>
                <w:sz w:val="19"/>
                <w:szCs w:val="19"/>
              </w:rPr>
              <w:t>处置</w:t>
            </w:r>
          </w:p>
        </w:tc>
        <w:tc>
          <w:tcPr>
            <w:tcW w:w="5613" w:type="dxa"/>
            <w:vAlign w:val="top"/>
          </w:tcPr>
          <w:p w14:paraId="17021CBE">
            <w:pPr>
              <w:pStyle w:val="6"/>
              <w:spacing w:before="79" w:line="250" w:lineRule="auto"/>
              <w:ind w:left="84" w:right="148" w:hanging="13"/>
              <w:rPr>
                <w:sz w:val="19"/>
                <w:szCs w:val="19"/>
              </w:rPr>
            </w:pPr>
            <w:r>
              <w:rPr>
                <w:spacing w:val="9"/>
                <w:sz w:val="19"/>
                <w:szCs w:val="19"/>
              </w:rPr>
              <w:t>不合格产品：主要为水泥砖和透水砖，收集后直接放入路沿石</w:t>
            </w:r>
            <w:r>
              <w:rPr>
                <w:spacing w:val="14"/>
                <w:sz w:val="19"/>
                <w:szCs w:val="19"/>
              </w:rPr>
              <w:t xml:space="preserve"> </w:t>
            </w:r>
            <w:r>
              <w:rPr>
                <w:spacing w:val="8"/>
                <w:sz w:val="19"/>
                <w:szCs w:val="19"/>
              </w:rPr>
              <w:t>的模具中，最终成为路沿石产品的一部分</w:t>
            </w:r>
          </w:p>
        </w:tc>
        <w:tc>
          <w:tcPr>
            <w:tcW w:w="770" w:type="dxa"/>
            <w:vAlign w:val="top"/>
          </w:tcPr>
          <w:p w14:paraId="281C3920">
            <w:pPr>
              <w:spacing w:before="260" w:line="199" w:lineRule="auto"/>
              <w:ind w:left="35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904" w:type="dxa"/>
            <w:vMerge w:val="restart"/>
            <w:tcBorders>
              <w:bottom w:val="nil"/>
              <w:right w:val="single" w:color="000000" w:sz="6" w:space="0"/>
            </w:tcBorders>
            <w:vAlign w:val="top"/>
          </w:tcPr>
          <w:p w14:paraId="597DF69B">
            <w:pPr>
              <w:spacing w:line="474" w:lineRule="auto"/>
              <w:rPr>
                <w:rFonts w:ascii="Arial"/>
                <w:sz w:val="21"/>
              </w:rPr>
            </w:pPr>
          </w:p>
          <w:p w14:paraId="25EBA156">
            <w:pPr>
              <w:pStyle w:val="6"/>
              <w:spacing w:before="62" w:line="277" w:lineRule="auto"/>
              <w:ind w:left="112" w:right="216" w:hanging="3"/>
              <w:rPr>
                <w:sz w:val="19"/>
                <w:szCs w:val="19"/>
              </w:rPr>
            </w:pPr>
            <w:r>
              <w:rPr>
                <w:spacing w:val="-1"/>
                <w:sz w:val="19"/>
                <w:szCs w:val="19"/>
              </w:rPr>
              <w:t>计入运</w:t>
            </w:r>
            <w:r>
              <w:rPr>
                <w:sz w:val="19"/>
                <w:szCs w:val="19"/>
              </w:rPr>
              <w:t xml:space="preserve"> </w:t>
            </w:r>
            <w:r>
              <w:rPr>
                <w:spacing w:val="-2"/>
                <w:sz w:val="19"/>
                <w:szCs w:val="19"/>
              </w:rPr>
              <w:t>行费用</w:t>
            </w:r>
          </w:p>
        </w:tc>
      </w:tr>
      <w:tr w14:paraId="6B5D8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14:paraId="21C738B2">
            <w:pPr>
              <w:rPr>
                <w:rFonts w:ascii="Arial"/>
                <w:sz w:val="21"/>
              </w:rPr>
            </w:pPr>
          </w:p>
        </w:tc>
        <w:tc>
          <w:tcPr>
            <w:tcW w:w="135" w:type="dxa"/>
            <w:vMerge w:val="continue"/>
            <w:tcBorders>
              <w:top w:val="nil"/>
              <w:bottom w:val="nil"/>
            </w:tcBorders>
            <w:vAlign w:val="top"/>
          </w:tcPr>
          <w:p w14:paraId="7FC13C70">
            <w:pPr>
              <w:rPr>
                <w:rFonts w:ascii="Arial"/>
                <w:sz w:val="21"/>
              </w:rPr>
            </w:pPr>
          </w:p>
        </w:tc>
        <w:tc>
          <w:tcPr>
            <w:tcW w:w="705" w:type="dxa"/>
            <w:vMerge w:val="continue"/>
            <w:tcBorders>
              <w:top w:val="nil"/>
              <w:bottom w:val="nil"/>
            </w:tcBorders>
            <w:vAlign w:val="top"/>
          </w:tcPr>
          <w:p w14:paraId="7523AC07">
            <w:pPr>
              <w:rPr>
                <w:rFonts w:ascii="Arial"/>
                <w:sz w:val="21"/>
              </w:rPr>
            </w:pPr>
          </w:p>
        </w:tc>
        <w:tc>
          <w:tcPr>
            <w:tcW w:w="5613" w:type="dxa"/>
            <w:vAlign w:val="top"/>
          </w:tcPr>
          <w:p w14:paraId="1097462E">
            <w:pPr>
              <w:pStyle w:val="6"/>
              <w:spacing w:before="78" w:line="210" w:lineRule="auto"/>
              <w:ind w:left="67"/>
              <w:rPr>
                <w:sz w:val="19"/>
                <w:szCs w:val="19"/>
              </w:rPr>
            </w:pPr>
            <w:r>
              <w:rPr>
                <w:spacing w:val="9"/>
                <w:sz w:val="19"/>
                <w:szCs w:val="19"/>
              </w:rPr>
              <w:t>废弃包装材料、废编织带：收集后及时外售至废品回收站</w:t>
            </w:r>
          </w:p>
        </w:tc>
        <w:tc>
          <w:tcPr>
            <w:tcW w:w="770" w:type="dxa"/>
            <w:vAlign w:val="top"/>
          </w:tcPr>
          <w:p w14:paraId="6A4AF962">
            <w:pPr>
              <w:spacing w:before="109" w:line="199" w:lineRule="auto"/>
              <w:ind w:left="35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904" w:type="dxa"/>
            <w:vMerge w:val="continue"/>
            <w:tcBorders>
              <w:top w:val="nil"/>
              <w:bottom w:val="nil"/>
              <w:right w:val="single" w:color="000000" w:sz="6" w:space="0"/>
            </w:tcBorders>
            <w:vAlign w:val="top"/>
          </w:tcPr>
          <w:p w14:paraId="445B02F5">
            <w:pPr>
              <w:rPr>
                <w:rFonts w:ascii="Arial"/>
                <w:sz w:val="21"/>
              </w:rPr>
            </w:pPr>
          </w:p>
        </w:tc>
      </w:tr>
      <w:tr w14:paraId="46EB2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6280760C">
            <w:pPr>
              <w:rPr>
                <w:rFonts w:ascii="Arial"/>
                <w:sz w:val="21"/>
              </w:rPr>
            </w:pPr>
          </w:p>
        </w:tc>
        <w:tc>
          <w:tcPr>
            <w:tcW w:w="135" w:type="dxa"/>
            <w:vMerge w:val="continue"/>
            <w:tcBorders>
              <w:top w:val="nil"/>
              <w:bottom w:val="nil"/>
            </w:tcBorders>
            <w:vAlign w:val="top"/>
          </w:tcPr>
          <w:p w14:paraId="06BD1280">
            <w:pPr>
              <w:rPr>
                <w:rFonts w:ascii="Arial"/>
                <w:sz w:val="21"/>
              </w:rPr>
            </w:pPr>
          </w:p>
        </w:tc>
        <w:tc>
          <w:tcPr>
            <w:tcW w:w="705" w:type="dxa"/>
            <w:vMerge w:val="continue"/>
            <w:tcBorders>
              <w:top w:val="nil"/>
              <w:bottom w:val="nil"/>
            </w:tcBorders>
            <w:vAlign w:val="top"/>
          </w:tcPr>
          <w:p w14:paraId="14F035A6">
            <w:pPr>
              <w:rPr>
                <w:rFonts w:ascii="Arial"/>
                <w:sz w:val="21"/>
              </w:rPr>
            </w:pPr>
          </w:p>
        </w:tc>
        <w:tc>
          <w:tcPr>
            <w:tcW w:w="5613" w:type="dxa"/>
            <w:vAlign w:val="top"/>
          </w:tcPr>
          <w:p w14:paraId="3C77BEE8">
            <w:pPr>
              <w:pStyle w:val="6"/>
              <w:spacing w:before="81" w:line="249" w:lineRule="auto"/>
              <w:ind w:left="79" w:right="148" w:hanging="4"/>
              <w:rPr>
                <w:sz w:val="19"/>
                <w:szCs w:val="19"/>
              </w:rPr>
            </w:pPr>
            <w:r>
              <w:rPr>
                <w:spacing w:val="9"/>
                <w:sz w:val="19"/>
                <w:szCs w:val="19"/>
              </w:rPr>
              <w:t>收尘灰：主要产生于水泥筒仓仓顶布袋除尘器收集的粉尘，经</w:t>
            </w:r>
            <w:r>
              <w:rPr>
                <w:spacing w:val="10"/>
                <w:sz w:val="19"/>
                <w:szCs w:val="19"/>
              </w:rPr>
              <w:t xml:space="preserve"> </w:t>
            </w:r>
            <w:r>
              <w:rPr>
                <w:spacing w:val="9"/>
                <w:sz w:val="19"/>
                <w:szCs w:val="19"/>
              </w:rPr>
              <w:t>除尘器自动喷吹装置，吹落返回筒仓内做原料使用</w:t>
            </w:r>
          </w:p>
        </w:tc>
        <w:tc>
          <w:tcPr>
            <w:tcW w:w="770" w:type="dxa"/>
            <w:vAlign w:val="top"/>
          </w:tcPr>
          <w:p w14:paraId="3621FFE1">
            <w:pPr>
              <w:spacing w:before="260" w:line="199" w:lineRule="auto"/>
              <w:ind w:left="35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904" w:type="dxa"/>
            <w:vMerge w:val="continue"/>
            <w:tcBorders>
              <w:top w:val="nil"/>
              <w:right w:val="single" w:color="000000" w:sz="6" w:space="0"/>
            </w:tcBorders>
            <w:vAlign w:val="top"/>
          </w:tcPr>
          <w:p w14:paraId="0EF414B8">
            <w:pPr>
              <w:rPr>
                <w:rFonts w:ascii="Arial"/>
                <w:sz w:val="21"/>
              </w:rPr>
            </w:pPr>
          </w:p>
        </w:tc>
      </w:tr>
      <w:tr w14:paraId="11BC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785" w:type="dxa"/>
            <w:vMerge w:val="continue"/>
            <w:tcBorders>
              <w:top w:val="nil"/>
              <w:left w:val="single" w:color="000000" w:sz="6" w:space="0"/>
              <w:bottom w:val="nil"/>
            </w:tcBorders>
            <w:vAlign w:val="top"/>
          </w:tcPr>
          <w:p w14:paraId="15CDED04">
            <w:pPr>
              <w:rPr>
                <w:rFonts w:ascii="Arial"/>
                <w:sz w:val="21"/>
              </w:rPr>
            </w:pPr>
          </w:p>
        </w:tc>
        <w:tc>
          <w:tcPr>
            <w:tcW w:w="135" w:type="dxa"/>
            <w:vMerge w:val="continue"/>
            <w:tcBorders>
              <w:top w:val="nil"/>
              <w:bottom w:val="nil"/>
            </w:tcBorders>
            <w:vAlign w:val="top"/>
          </w:tcPr>
          <w:p w14:paraId="33716363">
            <w:pPr>
              <w:rPr>
                <w:rFonts w:ascii="Arial"/>
                <w:sz w:val="21"/>
              </w:rPr>
            </w:pPr>
          </w:p>
        </w:tc>
        <w:tc>
          <w:tcPr>
            <w:tcW w:w="705" w:type="dxa"/>
            <w:vMerge w:val="continue"/>
            <w:tcBorders>
              <w:top w:val="nil"/>
              <w:bottom w:val="nil"/>
            </w:tcBorders>
            <w:vAlign w:val="top"/>
          </w:tcPr>
          <w:p w14:paraId="3CED8277">
            <w:pPr>
              <w:rPr>
                <w:rFonts w:ascii="Arial"/>
                <w:sz w:val="21"/>
              </w:rPr>
            </w:pPr>
          </w:p>
        </w:tc>
        <w:tc>
          <w:tcPr>
            <w:tcW w:w="5613" w:type="dxa"/>
            <w:vAlign w:val="top"/>
          </w:tcPr>
          <w:p w14:paraId="45ADFE56">
            <w:pPr>
              <w:pStyle w:val="6"/>
              <w:spacing w:before="82" w:line="227" w:lineRule="auto"/>
              <w:ind w:left="70"/>
              <w:rPr>
                <w:sz w:val="19"/>
                <w:szCs w:val="19"/>
              </w:rPr>
            </w:pPr>
            <w:r>
              <w:rPr>
                <w:spacing w:val="9"/>
                <w:sz w:val="19"/>
                <w:szCs w:val="19"/>
              </w:rPr>
              <w:t>危险废物：包括废机油、废机油桶，新建一个规范的危废间，</w:t>
            </w:r>
          </w:p>
          <w:p w14:paraId="2EF4CB81">
            <w:pPr>
              <w:pStyle w:val="6"/>
              <w:spacing w:before="67" w:line="274" w:lineRule="auto"/>
              <w:ind w:left="66" w:firstLine="3"/>
              <w:rPr>
                <w:sz w:val="19"/>
                <w:szCs w:val="19"/>
              </w:rPr>
            </w:pPr>
            <w:r>
              <w:rPr>
                <w:spacing w:val="7"/>
                <w:sz w:val="19"/>
                <w:szCs w:val="19"/>
              </w:rPr>
              <w:t>建筑面积约</w:t>
            </w:r>
            <w:r>
              <w:rPr>
                <w:spacing w:val="-33"/>
                <w:sz w:val="19"/>
                <w:szCs w:val="19"/>
              </w:rPr>
              <w:t xml:space="preserve"> </w:t>
            </w:r>
            <w:r>
              <w:rPr>
                <w:rFonts w:ascii="Times New Roman" w:hAnsi="Times New Roman" w:eastAsia="Times New Roman" w:cs="Times New Roman"/>
                <w:spacing w:val="7"/>
                <w:sz w:val="19"/>
                <w:szCs w:val="19"/>
              </w:rPr>
              <w:t>5m</w:t>
            </w:r>
            <w:r>
              <w:rPr>
                <w:rFonts w:ascii="Times New Roman" w:hAnsi="Times New Roman" w:eastAsia="Times New Roman" w:cs="Times New Roman"/>
                <w:spacing w:val="7"/>
                <w:position w:val="6"/>
                <w:sz w:val="12"/>
                <w:szCs w:val="12"/>
              </w:rPr>
              <w:t>2</w:t>
            </w:r>
            <w:r>
              <w:rPr>
                <w:rFonts w:ascii="Times New Roman" w:hAnsi="Times New Roman" w:eastAsia="Times New Roman" w:cs="Times New Roman"/>
                <w:spacing w:val="-6"/>
                <w:position w:val="6"/>
                <w:sz w:val="12"/>
                <w:szCs w:val="12"/>
              </w:rPr>
              <w:t xml:space="preserve"> </w:t>
            </w:r>
            <w:r>
              <w:rPr>
                <w:spacing w:val="7"/>
                <w:sz w:val="19"/>
                <w:szCs w:val="19"/>
              </w:rPr>
              <w:t xml:space="preserve">，严格按照《危险废物贮存污染物控制标 </w:t>
            </w:r>
            <w:r>
              <w:rPr>
                <w:spacing w:val="6"/>
                <w:sz w:val="19"/>
                <w:szCs w:val="19"/>
              </w:rPr>
              <w:t xml:space="preserve"> 准》</w:t>
            </w:r>
            <w:r>
              <w:rPr>
                <w:sz w:val="19"/>
                <w:szCs w:val="19"/>
              </w:rPr>
              <w:t xml:space="preserve"> </w:t>
            </w:r>
            <w:r>
              <w:rPr>
                <w:spacing w:val="5"/>
                <w:sz w:val="19"/>
                <w:szCs w:val="19"/>
              </w:rPr>
              <w:t>（</w:t>
            </w:r>
            <w:r>
              <w:rPr>
                <w:rFonts w:ascii="Times New Roman" w:hAnsi="Times New Roman" w:eastAsia="Times New Roman" w:cs="Times New Roman"/>
                <w:sz w:val="19"/>
                <w:szCs w:val="19"/>
              </w:rPr>
              <w:t>GB</w:t>
            </w:r>
            <w:r>
              <w:rPr>
                <w:rFonts w:ascii="Times New Roman" w:hAnsi="Times New Roman" w:eastAsia="Times New Roman" w:cs="Times New Roman"/>
                <w:spacing w:val="5"/>
                <w:sz w:val="19"/>
                <w:szCs w:val="19"/>
              </w:rPr>
              <w:t>18597-2023</w:t>
            </w:r>
            <w:r>
              <w:rPr>
                <w:spacing w:val="5"/>
                <w:sz w:val="19"/>
                <w:szCs w:val="19"/>
              </w:rPr>
              <w:t>）的最新要求，落实防风、防雨、防晒、防渗、</w:t>
            </w:r>
            <w:r>
              <w:rPr>
                <w:spacing w:val="18"/>
                <w:sz w:val="19"/>
                <w:szCs w:val="19"/>
              </w:rPr>
              <w:t xml:space="preserve"> </w:t>
            </w:r>
            <w:r>
              <w:rPr>
                <w:spacing w:val="9"/>
                <w:sz w:val="19"/>
                <w:szCs w:val="19"/>
              </w:rPr>
              <w:t>防漏、防腐等环境污染防治措施，并按《危险废物识别标志设</w:t>
            </w:r>
            <w:r>
              <w:rPr>
                <w:spacing w:val="4"/>
                <w:sz w:val="19"/>
                <w:szCs w:val="19"/>
              </w:rPr>
              <w:t xml:space="preserve">  </w:t>
            </w:r>
            <w:r>
              <w:rPr>
                <w:spacing w:val="8"/>
                <w:sz w:val="19"/>
                <w:szCs w:val="19"/>
              </w:rPr>
              <w:t>置技术规范》</w:t>
            </w:r>
            <w:r>
              <w:rPr>
                <w:rFonts w:ascii="Times New Roman" w:hAnsi="Times New Roman" w:eastAsia="Times New Roman" w:cs="Times New Roman"/>
                <w:spacing w:val="8"/>
                <w:sz w:val="19"/>
                <w:szCs w:val="19"/>
              </w:rPr>
              <w:t>(</w:t>
            </w:r>
            <w:r>
              <w:rPr>
                <w:rFonts w:ascii="Times New Roman" w:hAnsi="Times New Roman" w:eastAsia="Times New Roman" w:cs="Times New Roman"/>
                <w:sz w:val="19"/>
                <w:szCs w:val="19"/>
              </w:rPr>
              <w:t>HJ</w:t>
            </w:r>
            <w:r>
              <w:rPr>
                <w:rFonts w:ascii="Times New Roman" w:hAnsi="Times New Roman" w:eastAsia="Times New Roman" w:cs="Times New Roman"/>
                <w:spacing w:val="8"/>
                <w:sz w:val="19"/>
                <w:szCs w:val="19"/>
              </w:rPr>
              <w:t>1276-2022)</w:t>
            </w:r>
            <w:r>
              <w:rPr>
                <w:spacing w:val="8"/>
                <w:sz w:val="19"/>
                <w:szCs w:val="19"/>
              </w:rPr>
              <w:t>的要求张贴标识标牌等，建立危废</w:t>
            </w:r>
            <w:r>
              <w:rPr>
                <w:sz w:val="19"/>
                <w:szCs w:val="19"/>
              </w:rPr>
              <w:t xml:space="preserve">  </w:t>
            </w:r>
            <w:r>
              <w:rPr>
                <w:spacing w:val="9"/>
                <w:sz w:val="19"/>
                <w:szCs w:val="19"/>
              </w:rPr>
              <w:t>台账，委托有资质的单位回收处理</w:t>
            </w:r>
          </w:p>
        </w:tc>
        <w:tc>
          <w:tcPr>
            <w:tcW w:w="770" w:type="dxa"/>
            <w:vAlign w:val="top"/>
          </w:tcPr>
          <w:p w14:paraId="5E3B59D3">
            <w:pPr>
              <w:spacing w:line="268" w:lineRule="auto"/>
              <w:rPr>
                <w:rFonts w:ascii="Arial"/>
                <w:sz w:val="21"/>
              </w:rPr>
            </w:pPr>
          </w:p>
          <w:p w14:paraId="6D62D0F0">
            <w:pPr>
              <w:spacing w:line="268" w:lineRule="auto"/>
              <w:rPr>
                <w:rFonts w:ascii="Arial"/>
                <w:sz w:val="21"/>
              </w:rPr>
            </w:pPr>
          </w:p>
          <w:p w14:paraId="0494E414">
            <w:pPr>
              <w:spacing w:line="269" w:lineRule="auto"/>
              <w:rPr>
                <w:rFonts w:ascii="Arial"/>
                <w:sz w:val="21"/>
              </w:rPr>
            </w:pPr>
          </w:p>
          <w:p w14:paraId="7176B503">
            <w:pPr>
              <w:spacing w:before="54" w:line="195" w:lineRule="auto"/>
              <w:ind w:left="28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1.5</w:t>
            </w:r>
          </w:p>
        </w:tc>
        <w:tc>
          <w:tcPr>
            <w:tcW w:w="904" w:type="dxa"/>
            <w:tcBorders>
              <w:right w:val="single" w:color="000000" w:sz="6" w:space="0"/>
            </w:tcBorders>
            <w:vAlign w:val="top"/>
          </w:tcPr>
          <w:p w14:paraId="01064412">
            <w:pPr>
              <w:spacing w:line="254" w:lineRule="auto"/>
              <w:rPr>
                <w:rFonts w:ascii="Arial"/>
                <w:sz w:val="21"/>
              </w:rPr>
            </w:pPr>
          </w:p>
          <w:p w14:paraId="53EF618F">
            <w:pPr>
              <w:spacing w:line="254" w:lineRule="auto"/>
              <w:rPr>
                <w:rFonts w:ascii="Arial"/>
                <w:sz w:val="21"/>
              </w:rPr>
            </w:pPr>
          </w:p>
          <w:p w14:paraId="673D2AF8">
            <w:pPr>
              <w:spacing w:line="255" w:lineRule="auto"/>
              <w:rPr>
                <w:rFonts w:ascii="Arial"/>
                <w:sz w:val="21"/>
              </w:rPr>
            </w:pPr>
          </w:p>
          <w:p w14:paraId="7CB08F80">
            <w:pPr>
              <w:pStyle w:val="6"/>
              <w:spacing w:before="62" w:line="229" w:lineRule="auto"/>
              <w:ind w:left="204"/>
              <w:rPr>
                <w:sz w:val="19"/>
                <w:szCs w:val="19"/>
              </w:rPr>
            </w:pPr>
            <w:r>
              <w:rPr>
                <w:sz w:val="19"/>
                <w:szCs w:val="19"/>
              </w:rPr>
              <w:t>新建</w:t>
            </w:r>
          </w:p>
        </w:tc>
      </w:tr>
      <w:tr w14:paraId="11781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54A85964">
            <w:pPr>
              <w:rPr>
                <w:rFonts w:ascii="Arial"/>
                <w:sz w:val="21"/>
              </w:rPr>
            </w:pPr>
          </w:p>
        </w:tc>
        <w:tc>
          <w:tcPr>
            <w:tcW w:w="135" w:type="dxa"/>
            <w:vMerge w:val="continue"/>
            <w:tcBorders>
              <w:top w:val="nil"/>
              <w:bottom w:val="nil"/>
            </w:tcBorders>
            <w:vAlign w:val="top"/>
          </w:tcPr>
          <w:p w14:paraId="63A1F176">
            <w:pPr>
              <w:rPr>
                <w:rFonts w:ascii="Arial"/>
                <w:sz w:val="21"/>
              </w:rPr>
            </w:pPr>
          </w:p>
        </w:tc>
        <w:tc>
          <w:tcPr>
            <w:tcW w:w="705" w:type="dxa"/>
            <w:vMerge w:val="continue"/>
            <w:tcBorders>
              <w:top w:val="nil"/>
            </w:tcBorders>
            <w:vAlign w:val="top"/>
          </w:tcPr>
          <w:p w14:paraId="17692B30">
            <w:pPr>
              <w:rPr>
                <w:rFonts w:ascii="Arial"/>
                <w:sz w:val="21"/>
              </w:rPr>
            </w:pPr>
          </w:p>
        </w:tc>
        <w:tc>
          <w:tcPr>
            <w:tcW w:w="5613" w:type="dxa"/>
            <w:vAlign w:val="top"/>
          </w:tcPr>
          <w:p w14:paraId="2F5B0C09">
            <w:pPr>
              <w:pStyle w:val="6"/>
              <w:spacing w:before="83" w:line="248" w:lineRule="auto"/>
              <w:ind w:left="75" w:right="148" w:hanging="6"/>
              <w:rPr>
                <w:sz w:val="19"/>
                <w:szCs w:val="19"/>
              </w:rPr>
            </w:pPr>
            <w:r>
              <w:rPr>
                <w:spacing w:val="8"/>
                <w:sz w:val="19"/>
                <w:szCs w:val="19"/>
              </w:rPr>
              <w:t>生活垃圾：袋装收集后运至附近场镇生活垃圾收集点，</w:t>
            </w:r>
            <w:r>
              <w:rPr>
                <w:spacing w:val="-52"/>
                <w:sz w:val="19"/>
                <w:szCs w:val="19"/>
              </w:rPr>
              <w:t xml:space="preserve"> </w:t>
            </w:r>
            <w:r>
              <w:rPr>
                <w:spacing w:val="8"/>
                <w:sz w:val="19"/>
                <w:szCs w:val="19"/>
              </w:rPr>
              <w:t>由环卫</w:t>
            </w:r>
            <w:r>
              <w:rPr>
                <w:sz w:val="19"/>
                <w:szCs w:val="19"/>
              </w:rPr>
              <w:t xml:space="preserve"> </w:t>
            </w:r>
            <w:r>
              <w:rPr>
                <w:spacing w:val="5"/>
                <w:sz w:val="19"/>
                <w:szCs w:val="19"/>
              </w:rPr>
              <w:t>负责清运</w:t>
            </w:r>
          </w:p>
        </w:tc>
        <w:tc>
          <w:tcPr>
            <w:tcW w:w="770" w:type="dxa"/>
            <w:vAlign w:val="top"/>
          </w:tcPr>
          <w:p w14:paraId="042A6C57">
            <w:pPr>
              <w:spacing w:before="266"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0.5</w:t>
            </w:r>
          </w:p>
        </w:tc>
        <w:tc>
          <w:tcPr>
            <w:tcW w:w="904" w:type="dxa"/>
            <w:tcBorders>
              <w:right w:val="single" w:color="000000" w:sz="6" w:space="0"/>
            </w:tcBorders>
            <w:vAlign w:val="top"/>
          </w:tcPr>
          <w:p w14:paraId="02E3F1D9">
            <w:pPr>
              <w:pStyle w:val="6"/>
              <w:spacing w:before="231" w:line="229" w:lineRule="auto"/>
              <w:ind w:left="204"/>
              <w:rPr>
                <w:sz w:val="19"/>
                <w:szCs w:val="19"/>
              </w:rPr>
            </w:pPr>
            <w:r>
              <w:rPr>
                <w:sz w:val="19"/>
                <w:szCs w:val="19"/>
              </w:rPr>
              <w:t>新建</w:t>
            </w:r>
          </w:p>
        </w:tc>
      </w:tr>
      <w:tr w14:paraId="6BA8D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0106991E">
            <w:pPr>
              <w:rPr>
                <w:rFonts w:ascii="Arial"/>
                <w:sz w:val="21"/>
              </w:rPr>
            </w:pPr>
          </w:p>
        </w:tc>
        <w:tc>
          <w:tcPr>
            <w:tcW w:w="135" w:type="dxa"/>
            <w:vMerge w:val="continue"/>
            <w:tcBorders>
              <w:top w:val="nil"/>
              <w:bottom w:val="nil"/>
            </w:tcBorders>
            <w:vAlign w:val="top"/>
          </w:tcPr>
          <w:p w14:paraId="43BDAAD5">
            <w:pPr>
              <w:rPr>
                <w:rFonts w:ascii="Arial"/>
                <w:sz w:val="21"/>
              </w:rPr>
            </w:pPr>
          </w:p>
        </w:tc>
        <w:tc>
          <w:tcPr>
            <w:tcW w:w="6318" w:type="dxa"/>
            <w:gridSpan w:val="2"/>
            <w:vAlign w:val="top"/>
          </w:tcPr>
          <w:p w14:paraId="7BE4016B">
            <w:pPr>
              <w:pStyle w:val="6"/>
              <w:spacing w:before="234" w:line="230" w:lineRule="auto"/>
              <w:ind w:left="2977"/>
              <w:rPr>
                <w:sz w:val="19"/>
                <w:szCs w:val="19"/>
              </w:rPr>
            </w:pPr>
            <w:r>
              <w:rPr>
                <w:sz w:val="19"/>
                <w:szCs w:val="19"/>
              </w:rPr>
              <w:t>合计</w:t>
            </w:r>
          </w:p>
        </w:tc>
        <w:tc>
          <w:tcPr>
            <w:tcW w:w="770" w:type="dxa"/>
            <w:vAlign w:val="top"/>
          </w:tcPr>
          <w:p w14:paraId="065CB185">
            <w:pPr>
              <w:spacing w:before="269" w:line="195" w:lineRule="auto"/>
              <w:ind w:left="201"/>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12.50</w:t>
            </w:r>
          </w:p>
        </w:tc>
        <w:tc>
          <w:tcPr>
            <w:tcW w:w="904" w:type="dxa"/>
            <w:tcBorders>
              <w:right w:val="single" w:color="000000" w:sz="6" w:space="0"/>
            </w:tcBorders>
            <w:vAlign w:val="top"/>
          </w:tcPr>
          <w:p w14:paraId="425D7701">
            <w:pPr>
              <w:spacing w:before="118" w:line="261" w:lineRule="auto"/>
              <w:ind w:left="307" w:right="291" w:hanging="12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29.76</w:t>
            </w:r>
            <w:r>
              <w:rPr>
                <w:rFonts w:ascii="Times New Roman" w:hAnsi="Times New Roman" w:eastAsia="Times New Roman" w:cs="Times New Roman"/>
                <w:sz w:val="19"/>
                <w:szCs w:val="19"/>
              </w:rPr>
              <w:t xml:space="preserve"> %</w:t>
            </w:r>
          </w:p>
        </w:tc>
      </w:tr>
      <w:tr w14:paraId="14096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trPr>
        <w:tc>
          <w:tcPr>
            <w:tcW w:w="785" w:type="dxa"/>
            <w:vMerge w:val="continue"/>
            <w:tcBorders>
              <w:top w:val="nil"/>
              <w:left w:val="single" w:color="000000" w:sz="6" w:space="0"/>
              <w:bottom w:val="single" w:color="000000" w:sz="6" w:space="0"/>
            </w:tcBorders>
            <w:vAlign w:val="top"/>
          </w:tcPr>
          <w:p w14:paraId="771978CC">
            <w:pPr>
              <w:rPr>
                <w:rFonts w:ascii="Arial"/>
                <w:sz w:val="21"/>
              </w:rPr>
            </w:pPr>
          </w:p>
        </w:tc>
        <w:tc>
          <w:tcPr>
            <w:tcW w:w="135" w:type="dxa"/>
            <w:vMerge w:val="continue"/>
            <w:tcBorders>
              <w:top w:val="nil"/>
              <w:bottom w:val="single" w:color="000000" w:sz="6" w:space="0"/>
            </w:tcBorders>
            <w:vAlign w:val="top"/>
          </w:tcPr>
          <w:p w14:paraId="1AFD6501">
            <w:pPr>
              <w:rPr>
                <w:rFonts w:ascii="Arial"/>
                <w:sz w:val="21"/>
              </w:rPr>
            </w:pPr>
          </w:p>
        </w:tc>
        <w:tc>
          <w:tcPr>
            <w:tcW w:w="705" w:type="dxa"/>
            <w:tcBorders>
              <w:left w:val="nil"/>
              <w:bottom w:val="single" w:color="000000" w:sz="6" w:space="0"/>
              <w:right w:val="nil"/>
            </w:tcBorders>
            <w:vAlign w:val="top"/>
          </w:tcPr>
          <w:p w14:paraId="457520D1">
            <w:pPr>
              <w:spacing w:line="128" w:lineRule="exact"/>
              <w:rPr>
                <w:rFonts w:ascii="Arial"/>
                <w:sz w:val="11"/>
              </w:rPr>
            </w:pPr>
          </w:p>
        </w:tc>
        <w:tc>
          <w:tcPr>
            <w:tcW w:w="5613" w:type="dxa"/>
            <w:tcBorders>
              <w:left w:val="nil"/>
              <w:bottom w:val="single" w:color="000000" w:sz="6" w:space="0"/>
              <w:right w:val="nil"/>
            </w:tcBorders>
            <w:vAlign w:val="top"/>
          </w:tcPr>
          <w:p w14:paraId="24D5FE8C">
            <w:pPr>
              <w:spacing w:line="128" w:lineRule="exact"/>
              <w:rPr>
                <w:rFonts w:ascii="Arial"/>
                <w:sz w:val="11"/>
              </w:rPr>
            </w:pPr>
          </w:p>
        </w:tc>
        <w:tc>
          <w:tcPr>
            <w:tcW w:w="770" w:type="dxa"/>
            <w:tcBorders>
              <w:left w:val="nil"/>
              <w:bottom w:val="single" w:color="000000" w:sz="6" w:space="0"/>
              <w:right w:val="nil"/>
            </w:tcBorders>
            <w:vAlign w:val="top"/>
          </w:tcPr>
          <w:p w14:paraId="45B25E03">
            <w:pPr>
              <w:spacing w:line="128" w:lineRule="exact"/>
              <w:rPr>
                <w:rFonts w:ascii="Arial"/>
                <w:sz w:val="11"/>
              </w:rPr>
            </w:pPr>
          </w:p>
        </w:tc>
        <w:tc>
          <w:tcPr>
            <w:tcW w:w="904" w:type="dxa"/>
            <w:tcBorders>
              <w:left w:val="nil"/>
              <w:bottom w:val="single" w:color="000000" w:sz="6" w:space="0"/>
              <w:right w:val="single" w:color="000000" w:sz="6" w:space="0"/>
            </w:tcBorders>
            <w:vAlign w:val="top"/>
          </w:tcPr>
          <w:p w14:paraId="5C2CC092">
            <w:pPr>
              <w:spacing w:line="128" w:lineRule="exact"/>
              <w:rPr>
                <w:rFonts w:ascii="Arial"/>
                <w:sz w:val="11"/>
              </w:rPr>
            </w:pPr>
          </w:p>
        </w:tc>
      </w:tr>
    </w:tbl>
    <w:p w14:paraId="7E33720F">
      <w:pPr>
        <w:rPr>
          <w:rFonts w:ascii="Arial"/>
          <w:sz w:val="21"/>
        </w:rPr>
      </w:pPr>
    </w:p>
    <w:p w14:paraId="27149C43">
      <w:pPr>
        <w:rPr>
          <w:rFonts w:ascii="Arial" w:hAnsi="Arial" w:eastAsia="Arial" w:cs="Arial"/>
          <w:sz w:val="21"/>
          <w:szCs w:val="21"/>
        </w:rPr>
        <w:sectPr>
          <w:footerReference r:id="rId61" w:type="default"/>
          <w:pgSz w:w="11907" w:h="16840"/>
          <w:pgMar w:top="1431" w:right="1490" w:bottom="1258" w:left="1489" w:header="0" w:footer="1080" w:gutter="0"/>
          <w:cols w:space="720" w:num="1"/>
        </w:sectPr>
      </w:pPr>
    </w:p>
    <w:p w14:paraId="1378B4FA">
      <w:pPr>
        <w:spacing w:line="246" w:lineRule="auto"/>
        <w:rPr>
          <w:rFonts w:ascii="Arial"/>
          <w:sz w:val="21"/>
        </w:rPr>
      </w:pPr>
    </w:p>
    <w:p w14:paraId="0B4F2DB3">
      <w:pPr>
        <w:spacing w:line="247" w:lineRule="auto"/>
        <w:rPr>
          <w:rFonts w:ascii="Arial"/>
          <w:sz w:val="21"/>
        </w:rPr>
      </w:pPr>
    </w:p>
    <w:p w14:paraId="17C7BBBD">
      <w:pPr>
        <w:spacing w:before="98" w:line="221" w:lineRule="auto"/>
        <w:ind w:left="2333"/>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14:paraId="4A7E2E94">
      <w:pPr>
        <w:spacing w:before="23"/>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236B0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5" w:type="dxa"/>
            <w:tcBorders>
              <w:top w:val="single" w:color="000000" w:sz="6" w:space="0"/>
              <w:left w:val="single" w:color="000000" w:sz="6" w:space="0"/>
              <w:tl2br w:val="single" w:color="000000" w:sz="4" w:space="0"/>
            </w:tcBorders>
            <w:vAlign w:val="top"/>
          </w:tcPr>
          <w:p w14:paraId="44182095">
            <w:pPr>
              <w:pStyle w:val="6"/>
              <w:spacing w:before="136" w:line="220" w:lineRule="auto"/>
              <w:ind w:left="960"/>
            </w:pPr>
            <w:r>
              <w:rPr>
                <w:spacing w:val="-17"/>
              </w:rPr>
              <w:t>内容</w:t>
            </w:r>
          </w:p>
          <w:p w14:paraId="29AED9E8">
            <w:pPr>
              <w:pStyle w:val="6"/>
              <w:spacing w:before="136" w:line="220" w:lineRule="auto"/>
              <w:ind w:left="95"/>
            </w:pPr>
            <w:r>
              <w:rPr>
                <w:spacing w:val="-4"/>
              </w:rPr>
              <w:t>要素</w:t>
            </w:r>
          </w:p>
        </w:tc>
        <w:tc>
          <w:tcPr>
            <w:tcW w:w="1599" w:type="dxa"/>
            <w:tcBorders>
              <w:top w:val="single" w:color="000000" w:sz="6" w:space="0"/>
            </w:tcBorders>
            <w:vAlign w:val="top"/>
          </w:tcPr>
          <w:p w14:paraId="71AED3BE">
            <w:pPr>
              <w:pStyle w:val="6"/>
              <w:spacing w:before="136" w:line="278" w:lineRule="auto"/>
              <w:ind w:left="188" w:right="135" w:hanging="84"/>
            </w:pPr>
            <w:r>
              <w:rPr>
                <w:spacing w:val="-6"/>
              </w:rPr>
              <w:t>排放口</w:t>
            </w:r>
            <w:r>
              <w:rPr>
                <w:rFonts w:ascii="Times New Roman" w:hAnsi="Times New Roman" w:eastAsia="Times New Roman" w:cs="Times New Roman"/>
                <w:spacing w:val="-6"/>
              </w:rPr>
              <w:t>(</w:t>
            </w:r>
            <w:r>
              <w:rPr>
                <w:spacing w:val="-6"/>
              </w:rPr>
              <w:t>编号、</w:t>
            </w:r>
            <w:r>
              <w:rPr>
                <w:spacing w:val="1"/>
              </w:rPr>
              <w:t xml:space="preserve"> </w:t>
            </w:r>
            <w:r>
              <w:rPr>
                <w:spacing w:val="-2"/>
              </w:rPr>
              <w:t>名称</w:t>
            </w:r>
            <w:r>
              <w:rPr>
                <w:rFonts w:ascii="Times New Roman" w:hAnsi="Times New Roman" w:eastAsia="Times New Roman" w:cs="Times New Roman"/>
                <w:spacing w:val="-2"/>
              </w:rPr>
              <w:t>)/</w:t>
            </w:r>
            <w:r>
              <w:rPr>
                <w:spacing w:val="-2"/>
              </w:rPr>
              <w:t>污染源</w:t>
            </w:r>
          </w:p>
        </w:tc>
        <w:tc>
          <w:tcPr>
            <w:tcW w:w="1274" w:type="dxa"/>
            <w:tcBorders>
              <w:top w:val="single" w:color="000000" w:sz="6" w:space="0"/>
            </w:tcBorders>
            <w:vAlign w:val="top"/>
          </w:tcPr>
          <w:p w14:paraId="45C2A8BF">
            <w:pPr>
              <w:pStyle w:val="6"/>
              <w:spacing w:before="136" w:line="278" w:lineRule="auto"/>
              <w:ind w:left="573" w:right="194" w:hanging="369"/>
            </w:pPr>
            <w:r>
              <w:rPr>
                <w:spacing w:val="-3"/>
              </w:rPr>
              <w:t>污染物项</w:t>
            </w:r>
            <w:r>
              <w:rPr>
                <w:spacing w:val="1"/>
              </w:rPr>
              <w:t xml:space="preserve"> </w:t>
            </w:r>
            <w:r>
              <w:t>目</w:t>
            </w:r>
          </w:p>
        </w:tc>
        <w:tc>
          <w:tcPr>
            <w:tcW w:w="2150" w:type="dxa"/>
            <w:tcBorders>
              <w:top w:val="single" w:color="000000" w:sz="6" w:space="0"/>
            </w:tcBorders>
            <w:vAlign w:val="top"/>
          </w:tcPr>
          <w:p w14:paraId="20535564">
            <w:pPr>
              <w:pStyle w:val="6"/>
              <w:spacing w:before="299" w:line="221" w:lineRule="auto"/>
              <w:ind w:left="423"/>
            </w:pPr>
            <w:r>
              <w:rPr>
                <w:spacing w:val="-2"/>
              </w:rPr>
              <w:t>环境保护措施</w:t>
            </w:r>
          </w:p>
        </w:tc>
        <w:tc>
          <w:tcPr>
            <w:tcW w:w="1996" w:type="dxa"/>
            <w:tcBorders>
              <w:top w:val="single" w:color="000000" w:sz="6" w:space="0"/>
              <w:right w:val="single" w:color="000000" w:sz="6" w:space="0"/>
            </w:tcBorders>
            <w:vAlign w:val="top"/>
          </w:tcPr>
          <w:p w14:paraId="168794E1">
            <w:pPr>
              <w:pStyle w:val="6"/>
              <w:spacing w:before="299" w:line="220" w:lineRule="auto"/>
              <w:ind w:left="565"/>
            </w:pPr>
            <w:r>
              <w:rPr>
                <w:spacing w:val="-2"/>
              </w:rPr>
              <w:t>执行标准</w:t>
            </w:r>
          </w:p>
        </w:tc>
      </w:tr>
      <w:tr w14:paraId="6F424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restart"/>
            <w:tcBorders>
              <w:left w:val="single" w:color="000000" w:sz="6" w:space="0"/>
              <w:bottom w:val="nil"/>
            </w:tcBorders>
            <w:vAlign w:val="top"/>
          </w:tcPr>
          <w:p w14:paraId="515E8048">
            <w:pPr>
              <w:spacing w:line="255" w:lineRule="auto"/>
              <w:rPr>
                <w:rFonts w:ascii="Arial"/>
                <w:sz w:val="21"/>
              </w:rPr>
            </w:pPr>
          </w:p>
          <w:p w14:paraId="38D7114B">
            <w:pPr>
              <w:spacing w:line="255" w:lineRule="auto"/>
              <w:rPr>
                <w:rFonts w:ascii="Arial"/>
                <w:sz w:val="21"/>
              </w:rPr>
            </w:pPr>
          </w:p>
          <w:p w14:paraId="7570696B">
            <w:pPr>
              <w:spacing w:line="255" w:lineRule="auto"/>
              <w:rPr>
                <w:rFonts w:ascii="Arial"/>
                <w:sz w:val="21"/>
              </w:rPr>
            </w:pPr>
          </w:p>
          <w:p w14:paraId="5E63EE13">
            <w:pPr>
              <w:spacing w:line="256" w:lineRule="auto"/>
              <w:rPr>
                <w:rFonts w:ascii="Arial"/>
                <w:sz w:val="21"/>
              </w:rPr>
            </w:pPr>
          </w:p>
          <w:p w14:paraId="789C9BD5">
            <w:pPr>
              <w:spacing w:line="256" w:lineRule="auto"/>
              <w:rPr>
                <w:rFonts w:ascii="Arial"/>
                <w:sz w:val="21"/>
              </w:rPr>
            </w:pPr>
          </w:p>
          <w:p w14:paraId="53B4ADEA">
            <w:pPr>
              <w:spacing w:line="256" w:lineRule="auto"/>
              <w:rPr>
                <w:rFonts w:ascii="Arial"/>
                <w:sz w:val="21"/>
              </w:rPr>
            </w:pPr>
          </w:p>
          <w:p w14:paraId="71FDA979">
            <w:pPr>
              <w:spacing w:line="256" w:lineRule="auto"/>
              <w:rPr>
                <w:rFonts w:ascii="Arial"/>
                <w:sz w:val="21"/>
              </w:rPr>
            </w:pPr>
          </w:p>
          <w:p w14:paraId="406854BC">
            <w:pPr>
              <w:spacing w:line="256" w:lineRule="auto"/>
              <w:rPr>
                <w:rFonts w:ascii="Arial"/>
                <w:sz w:val="21"/>
              </w:rPr>
            </w:pPr>
          </w:p>
          <w:p w14:paraId="4A465918">
            <w:pPr>
              <w:spacing w:line="256" w:lineRule="auto"/>
              <w:rPr>
                <w:rFonts w:ascii="Arial"/>
                <w:sz w:val="21"/>
              </w:rPr>
            </w:pPr>
          </w:p>
          <w:p w14:paraId="56F32F0C">
            <w:pPr>
              <w:spacing w:line="256" w:lineRule="auto"/>
              <w:rPr>
                <w:rFonts w:ascii="Arial"/>
                <w:sz w:val="21"/>
              </w:rPr>
            </w:pPr>
          </w:p>
          <w:p w14:paraId="0BEA2EAB">
            <w:pPr>
              <w:spacing w:line="256" w:lineRule="auto"/>
              <w:rPr>
                <w:rFonts w:ascii="Arial"/>
                <w:sz w:val="21"/>
              </w:rPr>
            </w:pPr>
          </w:p>
          <w:p w14:paraId="119B21DE">
            <w:pPr>
              <w:spacing w:line="256" w:lineRule="auto"/>
              <w:rPr>
                <w:rFonts w:ascii="Arial"/>
                <w:sz w:val="21"/>
              </w:rPr>
            </w:pPr>
          </w:p>
          <w:p w14:paraId="175CD508">
            <w:pPr>
              <w:pStyle w:val="6"/>
              <w:spacing w:before="72" w:line="221" w:lineRule="auto"/>
              <w:ind w:left="454"/>
            </w:pPr>
            <w:r>
              <w:rPr>
                <w:spacing w:val="-3"/>
              </w:rPr>
              <w:t>大气环境</w:t>
            </w:r>
          </w:p>
        </w:tc>
        <w:tc>
          <w:tcPr>
            <w:tcW w:w="1599" w:type="dxa"/>
            <w:vAlign w:val="top"/>
          </w:tcPr>
          <w:p w14:paraId="47F2A8C9">
            <w:pPr>
              <w:spacing w:line="243" w:lineRule="auto"/>
              <w:rPr>
                <w:rFonts w:ascii="Arial"/>
                <w:sz w:val="21"/>
              </w:rPr>
            </w:pPr>
          </w:p>
          <w:p w14:paraId="1865CF96">
            <w:pPr>
              <w:pStyle w:val="6"/>
              <w:spacing w:before="71" w:line="221" w:lineRule="auto"/>
              <w:ind w:left="360"/>
            </w:pPr>
            <w:r>
              <w:rPr>
                <w:spacing w:val="-2"/>
              </w:rPr>
              <w:t>施工现场</w:t>
            </w:r>
          </w:p>
        </w:tc>
        <w:tc>
          <w:tcPr>
            <w:tcW w:w="1274" w:type="dxa"/>
            <w:vAlign w:val="top"/>
          </w:tcPr>
          <w:p w14:paraId="665E7A94">
            <w:pPr>
              <w:spacing w:line="243" w:lineRule="auto"/>
              <w:rPr>
                <w:rFonts w:ascii="Arial"/>
                <w:sz w:val="21"/>
              </w:rPr>
            </w:pPr>
          </w:p>
          <w:p w14:paraId="26DC2D3B">
            <w:pPr>
              <w:pStyle w:val="6"/>
              <w:spacing w:before="72" w:line="222" w:lineRule="auto"/>
              <w:ind w:left="201"/>
            </w:pPr>
            <w:r>
              <w:rPr>
                <w:spacing w:val="-2"/>
              </w:rPr>
              <w:t>施工扬尘</w:t>
            </w:r>
          </w:p>
        </w:tc>
        <w:tc>
          <w:tcPr>
            <w:tcW w:w="2150" w:type="dxa"/>
            <w:vAlign w:val="top"/>
          </w:tcPr>
          <w:p w14:paraId="1C2D5BD0">
            <w:pPr>
              <w:pStyle w:val="6"/>
              <w:spacing w:before="176" w:line="227" w:lineRule="auto"/>
              <w:ind w:left="69" w:right="162" w:hanging="8"/>
            </w:pPr>
            <w:r>
              <w:rPr>
                <w:spacing w:val="-7"/>
              </w:rPr>
              <w:t>运输车辆覆盖篷布，</w:t>
            </w:r>
            <w:r>
              <w:rPr>
                <w:spacing w:val="3"/>
              </w:rPr>
              <w:t xml:space="preserve"> </w:t>
            </w:r>
            <w:r>
              <w:rPr>
                <w:spacing w:val="-5"/>
              </w:rPr>
              <w:t>喷雾降尘</w:t>
            </w:r>
          </w:p>
        </w:tc>
        <w:tc>
          <w:tcPr>
            <w:tcW w:w="1996" w:type="dxa"/>
            <w:tcBorders>
              <w:right w:val="single" w:color="000000" w:sz="6" w:space="0"/>
            </w:tcBorders>
            <w:vAlign w:val="top"/>
          </w:tcPr>
          <w:p w14:paraId="38ECF524">
            <w:pPr>
              <w:pStyle w:val="6"/>
              <w:spacing w:before="35" w:line="228" w:lineRule="auto"/>
              <w:ind w:left="276" w:right="144" w:hanging="103"/>
            </w:pPr>
            <w:r>
              <w:rPr>
                <w:spacing w:val="-12"/>
              </w:rPr>
              <w:t>《四川省施工场地</w:t>
            </w:r>
            <w:r>
              <w:rPr>
                <w:spacing w:val="2"/>
              </w:rPr>
              <w:t xml:space="preserve"> </w:t>
            </w:r>
            <w:r>
              <w:rPr>
                <w:spacing w:val="-10"/>
              </w:rPr>
              <w:t>扬尘排放标准》</w:t>
            </w:r>
          </w:p>
          <w:p w14:paraId="3CB63E14">
            <w:pPr>
              <w:pStyle w:val="6"/>
              <w:spacing w:before="17" w:line="199" w:lineRule="auto"/>
              <w:ind w:left="106"/>
            </w:pPr>
            <w:r>
              <w:rPr>
                <w:spacing w:val="-7"/>
              </w:rPr>
              <w:t>（</w:t>
            </w:r>
            <w:r>
              <w:rPr>
                <w:rFonts w:ascii="Times New Roman" w:hAnsi="Times New Roman" w:eastAsia="Times New Roman" w:cs="Times New Roman"/>
                <w:spacing w:val="-7"/>
              </w:rPr>
              <w:t>DB512682-2020</w:t>
            </w:r>
            <w:r>
              <w:rPr>
                <w:spacing w:val="-7"/>
              </w:rPr>
              <w:t>）</w:t>
            </w:r>
          </w:p>
        </w:tc>
      </w:tr>
      <w:tr w14:paraId="52868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85" w:type="dxa"/>
            <w:vMerge w:val="continue"/>
            <w:tcBorders>
              <w:top w:val="nil"/>
              <w:left w:val="single" w:color="000000" w:sz="6" w:space="0"/>
              <w:bottom w:val="nil"/>
            </w:tcBorders>
            <w:vAlign w:val="top"/>
          </w:tcPr>
          <w:p w14:paraId="1C3E46AA">
            <w:pPr>
              <w:rPr>
                <w:rFonts w:ascii="Arial"/>
                <w:sz w:val="21"/>
              </w:rPr>
            </w:pPr>
          </w:p>
        </w:tc>
        <w:tc>
          <w:tcPr>
            <w:tcW w:w="1599" w:type="dxa"/>
            <w:vAlign w:val="top"/>
          </w:tcPr>
          <w:p w14:paraId="6F129200">
            <w:pPr>
              <w:spacing w:line="382" w:lineRule="auto"/>
              <w:rPr>
                <w:rFonts w:ascii="Arial"/>
                <w:sz w:val="21"/>
              </w:rPr>
            </w:pPr>
          </w:p>
          <w:p w14:paraId="3D8A489D">
            <w:pPr>
              <w:pStyle w:val="6"/>
              <w:spacing w:before="71" w:line="220" w:lineRule="auto"/>
              <w:ind w:left="364"/>
            </w:pPr>
            <w:r>
              <w:rPr>
                <w:spacing w:val="-3"/>
              </w:rPr>
              <w:t>水泥筒仓</w:t>
            </w:r>
          </w:p>
        </w:tc>
        <w:tc>
          <w:tcPr>
            <w:tcW w:w="1274" w:type="dxa"/>
            <w:vAlign w:val="top"/>
          </w:tcPr>
          <w:p w14:paraId="08A2EDB9">
            <w:pPr>
              <w:spacing w:line="382" w:lineRule="auto"/>
              <w:rPr>
                <w:rFonts w:ascii="Arial"/>
                <w:sz w:val="21"/>
              </w:rPr>
            </w:pPr>
          </w:p>
          <w:p w14:paraId="62E77A5C">
            <w:pPr>
              <w:pStyle w:val="6"/>
              <w:spacing w:before="71" w:line="220" w:lineRule="auto"/>
              <w:ind w:left="422"/>
            </w:pPr>
            <w:r>
              <w:rPr>
                <w:spacing w:val="-3"/>
              </w:rPr>
              <w:t>粉尘</w:t>
            </w:r>
          </w:p>
        </w:tc>
        <w:tc>
          <w:tcPr>
            <w:tcW w:w="2150" w:type="dxa"/>
            <w:vAlign w:val="top"/>
          </w:tcPr>
          <w:p w14:paraId="1A0AC54B">
            <w:pPr>
              <w:pStyle w:val="6"/>
              <w:spacing w:before="37" w:line="230" w:lineRule="auto"/>
              <w:ind w:left="72" w:right="100" w:firstLine="2"/>
              <w:rPr>
                <w:rFonts w:ascii="Times New Roman" w:hAnsi="Times New Roman" w:eastAsia="Times New Roman" w:cs="Times New Roman"/>
              </w:rPr>
            </w:pPr>
            <w:r>
              <w:rPr>
                <w:spacing w:val="-2"/>
              </w:rPr>
              <w:t>主要产生于水泥气力</w:t>
            </w:r>
            <w:r>
              <w:rPr>
                <w:spacing w:val="6"/>
              </w:rPr>
              <w:t xml:space="preserve"> </w:t>
            </w:r>
            <w:r>
              <w:rPr>
                <w:spacing w:val="-1"/>
              </w:rPr>
              <w:t>输送过程。筒仓仓顶</w:t>
            </w:r>
            <w:r>
              <w:t xml:space="preserve"> </w:t>
            </w:r>
            <w:r>
              <w:rPr>
                <w:spacing w:val="-1"/>
              </w:rPr>
              <w:t>配套袋式除尘器</w:t>
            </w:r>
            <w:r>
              <w:rPr>
                <w:spacing w:val="-32"/>
              </w:rPr>
              <w:t xml:space="preserve"> </w:t>
            </w:r>
            <w:r>
              <w:rPr>
                <w:rFonts w:ascii="Times New Roman" w:hAnsi="Times New Roman" w:eastAsia="Times New Roman" w:cs="Times New Roman"/>
                <w:spacing w:val="-1"/>
              </w:rPr>
              <w:t>1</w:t>
            </w:r>
          </w:p>
          <w:p w14:paraId="797AFC51">
            <w:pPr>
              <w:pStyle w:val="6"/>
              <w:spacing w:before="15" w:line="199" w:lineRule="auto"/>
              <w:ind w:left="90"/>
            </w:pPr>
            <w:r>
              <w:rPr>
                <w:spacing w:val="-3"/>
              </w:rPr>
              <w:t>台，处理后达标排放</w:t>
            </w:r>
          </w:p>
        </w:tc>
        <w:tc>
          <w:tcPr>
            <w:tcW w:w="1996" w:type="dxa"/>
            <w:vMerge w:val="restart"/>
            <w:tcBorders>
              <w:bottom w:val="nil"/>
              <w:right w:val="single" w:color="000000" w:sz="6" w:space="0"/>
            </w:tcBorders>
            <w:vAlign w:val="top"/>
          </w:tcPr>
          <w:p w14:paraId="396F5836">
            <w:pPr>
              <w:spacing w:line="258" w:lineRule="auto"/>
              <w:rPr>
                <w:rFonts w:ascii="Arial"/>
                <w:sz w:val="21"/>
              </w:rPr>
            </w:pPr>
          </w:p>
          <w:p w14:paraId="012C8A82">
            <w:pPr>
              <w:spacing w:line="258" w:lineRule="auto"/>
              <w:rPr>
                <w:rFonts w:ascii="Arial"/>
                <w:sz w:val="21"/>
              </w:rPr>
            </w:pPr>
          </w:p>
          <w:p w14:paraId="0927FF3C">
            <w:pPr>
              <w:spacing w:line="258" w:lineRule="auto"/>
              <w:rPr>
                <w:rFonts w:ascii="Arial"/>
                <w:sz w:val="21"/>
              </w:rPr>
            </w:pPr>
          </w:p>
          <w:p w14:paraId="42AEB0FA">
            <w:pPr>
              <w:spacing w:line="259" w:lineRule="auto"/>
              <w:rPr>
                <w:rFonts w:ascii="Arial"/>
                <w:sz w:val="21"/>
              </w:rPr>
            </w:pPr>
          </w:p>
          <w:p w14:paraId="769CFEBA">
            <w:pPr>
              <w:spacing w:line="259" w:lineRule="auto"/>
              <w:rPr>
                <w:rFonts w:ascii="Arial"/>
                <w:sz w:val="21"/>
              </w:rPr>
            </w:pPr>
          </w:p>
          <w:p w14:paraId="513E6FD3">
            <w:pPr>
              <w:spacing w:line="259" w:lineRule="auto"/>
              <w:rPr>
                <w:rFonts w:ascii="Arial"/>
                <w:sz w:val="21"/>
              </w:rPr>
            </w:pPr>
          </w:p>
          <w:p w14:paraId="3CA1BC77">
            <w:pPr>
              <w:spacing w:line="259" w:lineRule="auto"/>
              <w:rPr>
                <w:rFonts w:ascii="Arial"/>
                <w:sz w:val="21"/>
              </w:rPr>
            </w:pPr>
          </w:p>
          <w:p w14:paraId="71B3CBCE">
            <w:pPr>
              <w:spacing w:line="259" w:lineRule="auto"/>
              <w:rPr>
                <w:rFonts w:ascii="Arial"/>
                <w:sz w:val="21"/>
              </w:rPr>
            </w:pPr>
          </w:p>
          <w:p w14:paraId="43492814">
            <w:pPr>
              <w:pStyle w:val="6"/>
              <w:spacing w:before="71" w:line="227" w:lineRule="auto"/>
              <w:ind w:left="126" w:right="108" w:hanging="1"/>
            </w:pPr>
            <w:r>
              <w:rPr>
                <w:spacing w:val="-2"/>
              </w:rPr>
              <w:t>《四川省水泥工业</w:t>
            </w:r>
            <w:r>
              <w:rPr>
                <w:spacing w:val="6"/>
              </w:rPr>
              <w:t xml:space="preserve"> </w:t>
            </w:r>
            <w:r>
              <w:rPr>
                <w:spacing w:val="-2"/>
              </w:rPr>
              <w:t>大气污染物排放标</w:t>
            </w:r>
          </w:p>
          <w:p w14:paraId="18631DCA">
            <w:pPr>
              <w:pStyle w:val="6"/>
              <w:spacing w:before="17" w:line="222" w:lineRule="auto"/>
              <w:ind w:left="785"/>
            </w:pPr>
            <w:r>
              <w:rPr>
                <w:spacing w:val="-5"/>
              </w:rPr>
              <w:t>准》</w:t>
            </w:r>
          </w:p>
          <w:p w14:paraId="3C4F9AED">
            <w:pPr>
              <w:pStyle w:val="6"/>
              <w:spacing w:before="17" w:line="228" w:lineRule="auto"/>
              <w:ind w:left="917" w:right="108" w:hanging="787"/>
            </w:pPr>
            <w:r>
              <w:rPr>
                <w:spacing w:val="-1"/>
              </w:rPr>
              <w:t>（</w:t>
            </w:r>
            <w:r>
              <w:rPr>
                <w:rFonts w:ascii="Times New Roman" w:hAnsi="Times New Roman" w:eastAsia="Times New Roman" w:cs="Times New Roman"/>
                <w:spacing w:val="-1"/>
              </w:rPr>
              <w:t>DB51/2864-2021</w:t>
            </w:r>
            <w:r>
              <w:rPr>
                <w:rFonts w:ascii="Times New Roman" w:hAnsi="Times New Roman" w:eastAsia="Times New Roman" w:cs="Times New Roman"/>
              </w:rPr>
              <w:t xml:space="preserve"> </w:t>
            </w:r>
            <w:r>
              <w:t>)</w:t>
            </w:r>
          </w:p>
        </w:tc>
      </w:tr>
      <w:tr w14:paraId="20D6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85" w:type="dxa"/>
            <w:vMerge w:val="continue"/>
            <w:tcBorders>
              <w:top w:val="nil"/>
              <w:left w:val="single" w:color="000000" w:sz="6" w:space="0"/>
              <w:bottom w:val="nil"/>
            </w:tcBorders>
            <w:vAlign w:val="top"/>
          </w:tcPr>
          <w:p w14:paraId="0947E12C">
            <w:pPr>
              <w:rPr>
                <w:rFonts w:ascii="Arial"/>
                <w:sz w:val="21"/>
              </w:rPr>
            </w:pPr>
          </w:p>
        </w:tc>
        <w:tc>
          <w:tcPr>
            <w:tcW w:w="1599" w:type="dxa"/>
            <w:vAlign w:val="top"/>
          </w:tcPr>
          <w:p w14:paraId="404236AB">
            <w:pPr>
              <w:spacing w:line="262" w:lineRule="auto"/>
              <w:rPr>
                <w:rFonts w:ascii="Arial"/>
                <w:sz w:val="21"/>
              </w:rPr>
            </w:pPr>
          </w:p>
          <w:p w14:paraId="25BDF3C0">
            <w:pPr>
              <w:spacing w:line="263" w:lineRule="auto"/>
              <w:rPr>
                <w:rFonts w:ascii="Arial"/>
                <w:sz w:val="21"/>
              </w:rPr>
            </w:pPr>
          </w:p>
          <w:p w14:paraId="6F6627DE">
            <w:pPr>
              <w:pStyle w:val="6"/>
              <w:spacing w:before="71" w:line="220" w:lineRule="auto"/>
              <w:ind w:left="362"/>
            </w:pPr>
            <w:r>
              <w:rPr>
                <w:spacing w:val="-3"/>
              </w:rPr>
              <w:t>石粉卸料</w:t>
            </w:r>
          </w:p>
        </w:tc>
        <w:tc>
          <w:tcPr>
            <w:tcW w:w="1274" w:type="dxa"/>
            <w:vAlign w:val="top"/>
          </w:tcPr>
          <w:p w14:paraId="11B4CA4C">
            <w:pPr>
              <w:spacing w:line="262" w:lineRule="auto"/>
              <w:rPr>
                <w:rFonts w:ascii="Arial"/>
                <w:sz w:val="21"/>
              </w:rPr>
            </w:pPr>
          </w:p>
          <w:p w14:paraId="7053C1F1">
            <w:pPr>
              <w:spacing w:line="263" w:lineRule="auto"/>
              <w:rPr>
                <w:rFonts w:ascii="Arial"/>
                <w:sz w:val="21"/>
              </w:rPr>
            </w:pPr>
          </w:p>
          <w:p w14:paraId="2BAC00B1">
            <w:pPr>
              <w:pStyle w:val="6"/>
              <w:spacing w:before="71" w:line="220" w:lineRule="auto"/>
              <w:ind w:left="422"/>
            </w:pPr>
            <w:r>
              <w:rPr>
                <w:spacing w:val="-3"/>
              </w:rPr>
              <w:t>粉尘</w:t>
            </w:r>
          </w:p>
        </w:tc>
        <w:tc>
          <w:tcPr>
            <w:tcW w:w="2150" w:type="dxa"/>
            <w:vAlign w:val="top"/>
          </w:tcPr>
          <w:p w14:paraId="5132DDF5">
            <w:pPr>
              <w:pStyle w:val="6"/>
              <w:spacing w:before="40" w:line="227" w:lineRule="auto"/>
              <w:ind w:left="73" w:right="100" w:firstLine="2"/>
              <w:jc w:val="both"/>
            </w:pPr>
            <w:r>
              <w:rPr>
                <w:spacing w:val="-2"/>
              </w:rPr>
              <w:t>建设顶部及三面封闭</w:t>
            </w:r>
            <w:r>
              <w:rPr>
                <w:spacing w:val="5"/>
              </w:rPr>
              <w:t xml:space="preserve"> </w:t>
            </w:r>
            <w:r>
              <w:rPr>
                <w:spacing w:val="-1"/>
              </w:rPr>
              <w:t>式石粉库。汽车卸料</w:t>
            </w:r>
            <w:r>
              <w:t xml:space="preserve"> </w:t>
            </w:r>
            <w:r>
              <w:rPr>
                <w:spacing w:val="-1"/>
              </w:rPr>
              <w:t>时将货箱倒入库内卸</w:t>
            </w:r>
            <w:r>
              <w:t xml:space="preserve"> </w:t>
            </w:r>
            <w:r>
              <w:rPr>
                <w:spacing w:val="-1"/>
              </w:rPr>
              <w:t>车，并采取喷雾降尘</w:t>
            </w:r>
            <w:r>
              <w:t xml:space="preserve"> </w:t>
            </w:r>
            <w:r>
              <w:rPr>
                <w:spacing w:val="-4"/>
              </w:rPr>
              <w:t>措施</w:t>
            </w:r>
          </w:p>
        </w:tc>
        <w:tc>
          <w:tcPr>
            <w:tcW w:w="1996" w:type="dxa"/>
            <w:vMerge w:val="continue"/>
            <w:tcBorders>
              <w:top w:val="nil"/>
              <w:bottom w:val="nil"/>
              <w:right w:val="single" w:color="000000" w:sz="6" w:space="0"/>
            </w:tcBorders>
            <w:vAlign w:val="top"/>
          </w:tcPr>
          <w:p w14:paraId="2BAFBCD8">
            <w:pPr>
              <w:rPr>
                <w:rFonts w:ascii="Arial"/>
                <w:sz w:val="21"/>
              </w:rPr>
            </w:pPr>
          </w:p>
        </w:tc>
      </w:tr>
      <w:tr w14:paraId="5DF7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785" w:type="dxa"/>
            <w:vMerge w:val="continue"/>
            <w:tcBorders>
              <w:top w:val="nil"/>
              <w:left w:val="single" w:color="000000" w:sz="6" w:space="0"/>
              <w:bottom w:val="nil"/>
            </w:tcBorders>
            <w:vAlign w:val="top"/>
          </w:tcPr>
          <w:p w14:paraId="6301D939">
            <w:pPr>
              <w:rPr>
                <w:rFonts w:ascii="Arial"/>
                <w:sz w:val="21"/>
              </w:rPr>
            </w:pPr>
          </w:p>
        </w:tc>
        <w:tc>
          <w:tcPr>
            <w:tcW w:w="1599" w:type="dxa"/>
            <w:vAlign w:val="top"/>
          </w:tcPr>
          <w:p w14:paraId="448A47AE">
            <w:pPr>
              <w:spacing w:line="314" w:lineRule="auto"/>
              <w:rPr>
                <w:rFonts w:ascii="Arial"/>
                <w:sz w:val="21"/>
              </w:rPr>
            </w:pPr>
          </w:p>
          <w:p w14:paraId="5D37A5DC">
            <w:pPr>
              <w:spacing w:line="314" w:lineRule="auto"/>
              <w:rPr>
                <w:rFonts w:ascii="Arial"/>
                <w:sz w:val="21"/>
              </w:rPr>
            </w:pPr>
          </w:p>
          <w:p w14:paraId="7B13372A">
            <w:pPr>
              <w:spacing w:line="315" w:lineRule="auto"/>
              <w:rPr>
                <w:rFonts w:ascii="Arial"/>
                <w:sz w:val="21"/>
              </w:rPr>
            </w:pPr>
          </w:p>
          <w:p w14:paraId="5480C7E8">
            <w:pPr>
              <w:pStyle w:val="6"/>
              <w:spacing w:before="71" w:line="221" w:lineRule="auto"/>
              <w:ind w:left="361"/>
            </w:pPr>
            <w:r>
              <w:rPr>
                <w:spacing w:val="-2"/>
              </w:rPr>
              <w:t>物料上料</w:t>
            </w:r>
          </w:p>
        </w:tc>
        <w:tc>
          <w:tcPr>
            <w:tcW w:w="1274" w:type="dxa"/>
            <w:vAlign w:val="top"/>
          </w:tcPr>
          <w:p w14:paraId="598CE092">
            <w:pPr>
              <w:spacing w:line="314" w:lineRule="auto"/>
              <w:rPr>
                <w:rFonts w:ascii="Arial"/>
                <w:sz w:val="21"/>
              </w:rPr>
            </w:pPr>
          </w:p>
          <w:p w14:paraId="30E782C3">
            <w:pPr>
              <w:spacing w:line="314" w:lineRule="auto"/>
              <w:rPr>
                <w:rFonts w:ascii="Arial"/>
                <w:sz w:val="21"/>
              </w:rPr>
            </w:pPr>
          </w:p>
          <w:p w14:paraId="171C0641">
            <w:pPr>
              <w:spacing w:line="315" w:lineRule="auto"/>
              <w:rPr>
                <w:rFonts w:ascii="Arial"/>
                <w:sz w:val="21"/>
              </w:rPr>
            </w:pPr>
          </w:p>
          <w:p w14:paraId="3A0CCCDA">
            <w:pPr>
              <w:pStyle w:val="6"/>
              <w:spacing w:before="72" w:line="220" w:lineRule="auto"/>
              <w:ind w:left="422"/>
            </w:pPr>
            <w:r>
              <w:rPr>
                <w:spacing w:val="-3"/>
              </w:rPr>
              <w:t>粉尘</w:t>
            </w:r>
          </w:p>
        </w:tc>
        <w:tc>
          <w:tcPr>
            <w:tcW w:w="2150" w:type="dxa"/>
            <w:vAlign w:val="top"/>
          </w:tcPr>
          <w:p w14:paraId="73C7AA4A">
            <w:pPr>
              <w:pStyle w:val="6"/>
              <w:spacing w:before="42" w:line="231" w:lineRule="auto"/>
              <w:ind w:left="72" w:right="100"/>
            </w:pPr>
            <w:r>
              <w:rPr>
                <w:spacing w:val="-1"/>
              </w:rPr>
              <w:t>散装水泥采用密闭管</w:t>
            </w:r>
            <w:r>
              <w:t xml:space="preserve"> </w:t>
            </w:r>
            <w:r>
              <w:rPr>
                <w:spacing w:val="-1"/>
              </w:rPr>
              <w:t>道螺旋输送不会产生</w:t>
            </w:r>
            <w:r>
              <w:t xml:space="preserve"> </w:t>
            </w:r>
            <w:r>
              <w:rPr>
                <w:spacing w:val="-1"/>
              </w:rPr>
              <w:t>粉尘。石粉上料过程</w:t>
            </w:r>
            <w:r>
              <w:t xml:space="preserve"> </w:t>
            </w:r>
            <w:r>
              <w:rPr>
                <w:spacing w:val="-1"/>
              </w:rPr>
              <w:t>在封闭式车间内进</w:t>
            </w:r>
          </w:p>
          <w:p w14:paraId="745274C2">
            <w:pPr>
              <w:pStyle w:val="6"/>
              <w:spacing w:before="15" w:line="225" w:lineRule="auto"/>
              <w:ind w:left="73" w:right="100" w:firstLine="3"/>
            </w:pPr>
            <w:r>
              <w:rPr>
                <w:spacing w:val="-2"/>
              </w:rPr>
              <w:t>行，同时在配料斗上</w:t>
            </w:r>
            <w:r>
              <w:rPr>
                <w:spacing w:val="5"/>
              </w:rPr>
              <w:t xml:space="preserve"> </w:t>
            </w:r>
            <w:r>
              <w:rPr>
                <w:spacing w:val="-1"/>
              </w:rPr>
              <w:t>方和生产车间内部的</w:t>
            </w:r>
            <w:r>
              <w:t xml:space="preserve"> </w:t>
            </w:r>
            <w:r>
              <w:rPr>
                <w:spacing w:val="-1"/>
              </w:rPr>
              <w:t>墙体上方均设置喷雾</w:t>
            </w:r>
            <w:r>
              <w:t xml:space="preserve"> </w:t>
            </w:r>
            <w:r>
              <w:rPr>
                <w:spacing w:val="-4"/>
              </w:rPr>
              <w:t>装置</w:t>
            </w:r>
          </w:p>
        </w:tc>
        <w:tc>
          <w:tcPr>
            <w:tcW w:w="1996" w:type="dxa"/>
            <w:vMerge w:val="continue"/>
            <w:tcBorders>
              <w:top w:val="nil"/>
              <w:bottom w:val="nil"/>
              <w:right w:val="single" w:color="000000" w:sz="6" w:space="0"/>
            </w:tcBorders>
            <w:vAlign w:val="top"/>
          </w:tcPr>
          <w:p w14:paraId="150974F7">
            <w:pPr>
              <w:rPr>
                <w:rFonts w:ascii="Arial"/>
                <w:sz w:val="21"/>
              </w:rPr>
            </w:pPr>
          </w:p>
        </w:tc>
      </w:tr>
      <w:tr w14:paraId="2D8C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continue"/>
            <w:tcBorders>
              <w:top w:val="nil"/>
              <w:left w:val="single" w:color="000000" w:sz="6" w:space="0"/>
            </w:tcBorders>
            <w:vAlign w:val="top"/>
          </w:tcPr>
          <w:p w14:paraId="7E68F8C8">
            <w:pPr>
              <w:rPr>
                <w:rFonts w:ascii="Arial"/>
                <w:sz w:val="21"/>
              </w:rPr>
            </w:pPr>
          </w:p>
        </w:tc>
        <w:tc>
          <w:tcPr>
            <w:tcW w:w="1599" w:type="dxa"/>
            <w:vAlign w:val="top"/>
          </w:tcPr>
          <w:p w14:paraId="38A04C3E">
            <w:pPr>
              <w:spacing w:line="251" w:lineRule="auto"/>
              <w:rPr>
                <w:rFonts w:ascii="Arial"/>
                <w:sz w:val="21"/>
              </w:rPr>
            </w:pPr>
          </w:p>
          <w:p w14:paraId="1754F721">
            <w:pPr>
              <w:pStyle w:val="6"/>
              <w:spacing w:before="71" w:line="220" w:lineRule="auto"/>
              <w:ind w:left="361"/>
            </w:pPr>
            <w:r>
              <w:rPr>
                <w:spacing w:val="-2"/>
              </w:rPr>
              <w:t>运输车辆</w:t>
            </w:r>
          </w:p>
        </w:tc>
        <w:tc>
          <w:tcPr>
            <w:tcW w:w="1274" w:type="dxa"/>
            <w:vAlign w:val="top"/>
          </w:tcPr>
          <w:p w14:paraId="442D3651">
            <w:pPr>
              <w:spacing w:line="251" w:lineRule="auto"/>
              <w:rPr>
                <w:rFonts w:ascii="Arial"/>
                <w:sz w:val="21"/>
              </w:rPr>
            </w:pPr>
          </w:p>
          <w:p w14:paraId="381C78E4">
            <w:pPr>
              <w:pStyle w:val="6"/>
              <w:spacing w:before="72" w:line="222" w:lineRule="auto"/>
              <w:ind w:left="422"/>
            </w:pPr>
            <w:r>
              <w:rPr>
                <w:spacing w:val="-3"/>
              </w:rPr>
              <w:t>扬尘</w:t>
            </w:r>
          </w:p>
        </w:tc>
        <w:tc>
          <w:tcPr>
            <w:tcW w:w="2150" w:type="dxa"/>
            <w:vAlign w:val="top"/>
          </w:tcPr>
          <w:p w14:paraId="7CF3ABBB">
            <w:pPr>
              <w:pStyle w:val="6"/>
              <w:spacing w:before="43" w:line="221" w:lineRule="auto"/>
              <w:ind w:left="76" w:right="100" w:hanging="1"/>
              <w:jc w:val="both"/>
            </w:pPr>
            <w:r>
              <w:rPr>
                <w:spacing w:val="-2"/>
              </w:rPr>
              <w:t>厂区转道路地面硬化</w:t>
            </w:r>
            <w:r>
              <w:rPr>
                <w:spacing w:val="5"/>
              </w:rPr>
              <w:t xml:space="preserve"> </w:t>
            </w:r>
            <w:r>
              <w:rPr>
                <w:spacing w:val="-2"/>
              </w:rPr>
              <w:t>处理，运输车辆进出</w:t>
            </w:r>
            <w:r>
              <w:rPr>
                <w:spacing w:val="4"/>
              </w:rPr>
              <w:t xml:space="preserve"> </w:t>
            </w:r>
            <w:r>
              <w:rPr>
                <w:spacing w:val="-2"/>
              </w:rPr>
              <w:t>口设车辆冲洗设施</w:t>
            </w:r>
          </w:p>
        </w:tc>
        <w:tc>
          <w:tcPr>
            <w:tcW w:w="1996" w:type="dxa"/>
            <w:vMerge w:val="continue"/>
            <w:tcBorders>
              <w:top w:val="nil"/>
              <w:right w:val="single" w:color="000000" w:sz="6" w:space="0"/>
            </w:tcBorders>
            <w:vAlign w:val="top"/>
          </w:tcPr>
          <w:p w14:paraId="25ED8FC3">
            <w:pPr>
              <w:rPr>
                <w:rFonts w:ascii="Arial"/>
                <w:sz w:val="21"/>
              </w:rPr>
            </w:pPr>
          </w:p>
        </w:tc>
      </w:tr>
      <w:tr w14:paraId="14056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restart"/>
            <w:tcBorders>
              <w:left w:val="single" w:color="000000" w:sz="6" w:space="0"/>
              <w:bottom w:val="nil"/>
            </w:tcBorders>
            <w:vAlign w:val="top"/>
          </w:tcPr>
          <w:p w14:paraId="2A0048E3">
            <w:pPr>
              <w:spacing w:line="279" w:lineRule="auto"/>
              <w:rPr>
                <w:rFonts w:ascii="Arial"/>
                <w:sz w:val="21"/>
              </w:rPr>
            </w:pPr>
          </w:p>
          <w:p w14:paraId="715B15E0">
            <w:pPr>
              <w:spacing w:line="279" w:lineRule="auto"/>
              <w:rPr>
                <w:rFonts w:ascii="Arial"/>
                <w:sz w:val="21"/>
              </w:rPr>
            </w:pPr>
          </w:p>
          <w:p w14:paraId="1930D2E7">
            <w:pPr>
              <w:spacing w:line="280" w:lineRule="auto"/>
              <w:rPr>
                <w:rFonts w:ascii="Arial"/>
                <w:sz w:val="21"/>
              </w:rPr>
            </w:pPr>
          </w:p>
          <w:p w14:paraId="083DA193">
            <w:pPr>
              <w:pStyle w:val="6"/>
              <w:spacing w:before="72" w:line="220" w:lineRule="auto"/>
              <w:ind w:left="341"/>
            </w:pPr>
            <w:r>
              <w:rPr>
                <w:spacing w:val="-2"/>
              </w:rPr>
              <w:t>地表水环境</w:t>
            </w:r>
          </w:p>
        </w:tc>
        <w:tc>
          <w:tcPr>
            <w:tcW w:w="1599" w:type="dxa"/>
            <w:vAlign w:val="top"/>
          </w:tcPr>
          <w:p w14:paraId="584A55E0">
            <w:pPr>
              <w:spacing w:line="251" w:lineRule="auto"/>
              <w:rPr>
                <w:rFonts w:ascii="Arial"/>
                <w:sz w:val="21"/>
              </w:rPr>
            </w:pPr>
          </w:p>
          <w:p w14:paraId="5D2C36BD">
            <w:pPr>
              <w:pStyle w:val="6"/>
              <w:spacing w:before="72" w:line="220" w:lineRule="auto"/>
              <w:ind w:left="144"/>
            </w:pPr>
            <w:r>
              <w:rPr>
                <w:spacing w:val="-2"/>
              </w:rPr>
              <w:t>车辆冲洗废水</w:t>
            </w:r>
          </w:p>
        </w:tc>
        <w:tc>
          <w:tcPr>
            <w:tcW w:w="1274" w:type="dxa"/>
            <w:vAlign w:val="top"/>
          </w:tcPr>
          <w:p w14:paraId="4BDB81B4">
            <w:pPr>
              <w:spacing w:line="297" w:lineRule="auto"/>
              <w:rPr>
                <w:rFonts w:ascii="Arial"/>
                <w:sz w:val="21"/>
              </w:rPr>
            </w:pPr>
          </w:p>
          <w:p w14:paraId="3014FFCC">
            <w:pPr>
              <w:spacing w:before="63" w:line="189" w:lineRule="auto"/>
              <w:ind w:left="5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SS</w:t>
            </w:r>
          </w:p>
        </w:tc>
        <w:tc>
          <w:tcPr>
            <w:tcW w:w="2150" w:type="dxa"/>
            <w:vAlign w:val="top"/>
          </w:tcPr>
          <w:p w14:paraId="026AA90E">
            <w:pPr>
              <w:pStyle w:val="6"/>
              <w:spacing w:before="43" w:line="221" w:lineRule="auto"/>
              <w:ind w:left="75" w:right="59" w:hanging="1"/>
              <w:jc w:val="both"/>
            </w:pPr>
            <w:r>
              <w:rPr>
                <w:spacing w:val="-2"/>
              </w:rPr>
              <w:t>冲洗设施旁设废水沉</w:t>
            </w:r>
            <w:r>
              <w:rPr>
                <w:spacing w:val="7"/>
              </w:rPr>
              <w:t xml:space="preserve"> </w:t>
            </w:r>
            <w:r>
              <w:rPr>
                <w:spacing w:val="-3"/>
              </w:rPr>
              <w:t>淀池（5m</w:t>
            </w:r>
            <w:r>
              <w:rPr>
                <w:spacing w:val="-3"/>
                <w:position w:val="10"/>
                <w:sz w:val="10"/>
                <w:szCs w:val="10"/>
              </w:rPr>
              <w:t>3</w:t>
            </w:r>
            <w:r>
              <w:rPr>
                <w:spacing w:val="-17"/>
                <w:position w:val="10"/>
                <w:sz w:val="10"/>
                <w:szCs w:val="10"/>
              </w:rPr>
              <w:t xml:space="preserve"> </w:t>
            </w:r>
            <w:r>
              <w:rPr>
                <w:spacing w:val="-14"/>
              </w:rPr>
              <w:t>），</w:t>
            </w:r>
            <w:r>
              <w:rPr>
                <w:spacing w:val="-3"/>
              </w:rPr>
              <w:t>处理后</w:t>
            </w:r>
            <w:r>
              <w:t xml:space="preserve"> </w:t>
            </w:r>
            <w:r>
              <w:rPr>
                <w:spacing w:val="-2"/>
              </w:rPr>
              <w:t>回用不外排</w:t>
            </w:r>
          </w:p>
        </w:tc>
        <w:tc>
          <w:tcPr>
            <w:tcW w:w="1996" w:type="dxa"/>
            <w:tcBorders>
              <w:right w:val="single" w:color="000000" w:sz="6" w:space="0"/>
            </w:tcBorders>
            <w:vAlign w:val="top"/>
          </w:tcPr>
          <w:p w14:paraId="16B38777">
            <w:pPr>
              <w:spacing w:line="251" w:lineRule="auto"/>
              <w:rPr>
                <w:rFonts w:ascii="Arial"/>
                <w:sz w:val="21"/>
              </w:rPr>
            </w:pPr>
          </w:p>
          <w:p w14:paraId="71FB9F81">
            <w:pPr>
              <w:pStyle w:val="6"/>
              <w:spacing w:before="72" w:line="221" w:lineRule="auto"/>
              <w:ind w:left="679"/>
            </w:pPr>
            <w:r>
              <w:rPr>
                <w:spacing w:val="-4"/>
              </w:rPr>
              <w:t>不外排</w:t>
            </w:r>
          </w:p>
        </w:tc>
      </w:tr>
      <w:tr w14:paraId="3345D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85" w:type="dxa"/>
            <w:vMerge w:val="continue"/>
            <w:tcBorders>
              <w:top w:val="nil"/>
              <w:left w:val="single" w:color="000000" w:sz="6" w:space="0"/>
            </w:tcBorders>
            <w:vAlign w:val="top"/>
          </w:tcPr>
          <w:p w14:paraId="19506D6E">
            <w:pPr>
              <w:rPr>
                <w:rFonts w:ascii="Arial"/>
                <w:sz w:val="21"/>
              </w:rPr>
            </w:pPr>
          </w:p>
        </w:tc>
        <w:tc>
          <w:tcPr>
            <w:tcW w:w="1599" w:type="dxa"/>
            <w:vAlign w:val="top"/>
          </w:tcPr>
          <w:p w14:paraId="14A058D5">
            <w:pPr>
              <w:spacing w:line="393" w:lineRule="auto"/>
              <w:rPr>
                <w:rFonts w:ascii="Arial"/>
                <w:sz w:val="21"/>
              </w:rPr>
            </w:pPr>
          </w:p>
          <w:p w14:paraId="267144A1">
            <w:pPr>
              <w:pStyle w:val="6"/>
              <w:spacing w:before="71" w:line="220" w:lineRule="auto"/>
              <w:ind w:left="363"/>
            </w:pPr>
            <w:r>
              <w:rPr>
                <w:spacing w:val="-3"/>
              </w:rPr>
              <w:t>生活污水</w:t>
            </w:r>
          </w:p>
        </w:tc>
        <w:tc>
          <w:tcPr>
            <w:tcW w:w="1274" w:type="dxa"/>
            <w:vAlign w:val="top"/>
          </w:tcPr>
          <w:p w14:paraId="35E3CB93">
            <w:pPr>
              <w:pStyle w:val="6"/>
              <w:spacing w:before="82" w:line="181" w:lineRule="auto"/>
              <w:ind w:right="9"/>
              <w:jc w:val="right"/>
            </w:pPr>
            <w:r>
              <w:rPr>
                <w:rFonts w:ascii="Times New Roman" w:hAnsi="Times New Roman" w:eastAsia="Times New Roman" w:cs="Times New Roman"/>
                <w:spacing w:val="-4"/>
              </w:rPr>
              <w:t>pH</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COD</w:t>
            </w:r>
            <w:r>
              <w:rPr>
                <w:spacing w:val="-4"/>
              </w:rPr>
              <w:t>、</w:t>
            </w:r>
          </w:p>
          <w:p w14:paraId="4DF56E11">
            <w:pPr>
              <w:pStyle w:val="6"/>
              <w:spacing w:before="26" w:line="221" w:lineRule="auto"/>
              <w:ind w:left="185"/>
            </w:pPr>
            <w:r>
              <w:rPr>
                <w:rFonts w:ascii="Times New Roman" w:hAnsi="Times New Roman" w:eastAsia="Times New Roman" w:cs="Times New Roman"/>
                <w:spacing w:val="-4"/>
              </w:rPr>
              <w:t>BOD</w:t>
            </w:r>
            <w:r>
              <w:rPr>
                <w:rFonts w:ascii="Times New Roman" w:hAnsi="Times New Roman" w:eastAsia="Times New Roman" w:cs="Times New Roman"/>
                <w:spacing w:val="-32"/>
              </w:rPr>
              <w:t xml:space="preserve"> </w:t>
            </w:r>
            <w:r>
              <w:rPr>
                <w:spacing w:val="-4"/>
              </w:rPr>
              <w:t>、氨</w:t>
            </w:r>
          </w:p>
          <w:p w14:paraId="14650202">
            <w:pPr>
              <w:pStyle w:val="6"/>
              <w:spacing w:before="18" w:line="219" w:lineRule="auto"/>
              <w:ind w:left="92"/>
            </w:pPr>
            <w:r>
              <w:rPr>
                <w:spacing w:val="-3"/>
              </w:rPr>
              <w:t>氮、粪大肠</w:t>
            </w:r>
          </w:p>
          <w:p w14:paraId="72BF2774">
            <w:pPr>
              <w:pStyle w:val="6"/>
              <w:spacing w:before="18" w:line="191" w:lineRule="auto"/>
              <w:ind w:left="317"/>
            </w:pPr>
            <w:r>
              <w:rPr>
                <w:spacing w:val="-4"/>
              </w:rPr>
              <w:t>菌群等</w:t>
            </w:r>
          </w:p>
        </w:tc>
        <w:tc>
          <w:tcPr>
            <w:tcW w:w="2150" w:type="dxa"/>
            <w:vAlign w:val="top"/>
          </w:tcPr>
          <w:p w14:paraId="1470B563">
            <w:pPr>
              <w:pStyle w:val="6"/>
              <w:spacing w:before="46" w:line="224" w:lineRule="auto"/>
              <w:ind w:left="73"/>
              <w:jc w:val="both"/>
            </w:pPr>
            <w:r>
              <w:rPr>
                <w:spacing w:val="-2"/>
              </w:rPr>
              <w:t>利用厂区已建化粪池</w:t>
            </w:r>
            <w:r>
              <w:rPr>
                <w:spacing w:val="3"/>
              </w:rPr>
              <w:t xml:space="preserve">  </w:t>
            </w:r>
            <w:r>
              <w:rPr>
                <w:spacing w:val="-9"/>
              </w:rPr>
              <w:t>（10m</w:t>
            </w:r>
            <w:r>
              <w:rPr>
                <w:spacing w:val="-9"/>
                <w:position w:val="10"/>
                <w:sz w:val="10"/>
                <w:szCs w:val="10"/>
              </w:rPr>
              <w:t>3</w:t>
            </w:r>
            <w:r>
              <w:rPr>
                <w:spacing w:val="-12"/>
                <w:position w:val="10"/>
                <w:sz w:val="10"/>
                <w:szCs w:val="10"/>
              </w:rPr>
              <w:t xml:space="preserve"> </w:t>
            </w:r>
            <w:r>
              <w:rPr>
                <w:spacing w:val="-9"/>
              </w:rPr>
              <w:t>）收集处理后，</w:t>
            </w:r>
            <w:r>
              <w:t xml:space="preserve"> </w:t>
            </w:r>
            <w:r>
              <w:rPr>
                <w:spacing w:val="-2"/>
              </w:rPr>
              <w:t>由附近农户定期清理</w:t>
            </w:r>
            <w:r>
              <w:rPr>
                <w:spacing w:val="3"/>
              </w:rPr>
              <w:t xml:space="preserve">  </w:t>
            </w:r>
            <w:r>
              <w:rPr>
                <w:spacing w:val="-2"/>
              </w:rPr>
              <w:t>做农肥利用</w:t>
            </w:r>
          </w:p>
        </w:tc>
        <w:tc>
          <w:tcPr>
            <w:tcW w:w="1996" w:type="dxa"/>
            <w:tcBorders>
              <w:right w:val="single" w:color="000000" w:sz="6" w:space="0"/>
            </w:tcBorders>
            <w:vAlign w:val="top"/>
          </w:tcPr>
          <w:p w14:paraId="729F9883">
            <w:pPr>
              <w:spacing w:line="392" w:lineRule="auto"/>
              <w:rPr>
                <w:rFonts w:ascii="Arial"/>
                <w:sz w:val="21"/>
              </w:rPr>
            </w:pPr>
          </w:p>
          <w:p w14:paraId="47090C24">
            <w:pPr>
              <w:pStyle w:val="6"/>
              <w:spacing w:before="72" w:line="221" w:lineRule="auto"/>
              <w:ind w:left="679"/>
            </w:pPr>
            <w:r>
              <w:rPr>
                <w:spacing w:val="-4"/>
              </w:rPr>
              <w:t>不外排</w:t>
            </w:r>
          </w:p>
        </w:tc>
      </w:tr>
      <w:tr w14:paraId="72D9F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785" w:type="dxa"/>
            <w:vMerge w:val="restart"/>
            <w:tcBorders>
              <w:left w:val="single" w:color="000000" w:sz="6" w:space="0"/>
              <w:bottom w:val="nil"/>
            </w:tcBorders>
            <w:vAlign w:val="top"/>
          </w:tcPr>
          <w:p w14:paraId="36BDA6C4">
            <w:pPr>
              <w:spacing w:line="263" w:lineRule="auto"/>
              <w:rPr>
                <w:rFonts w:ascii="Arial"/>
                <w:sz w:val="21"/>
              </w:rPr>
            </w:pPr>
          </w:p>
          <w:p w14:paraId="491E0EBA">
            <w:pPr>
              <w:spacing w:line="264" w:lineRule="auto"/>
              <w:rPr>
                <w:rFonts w:ascii="Arial"/>
                <w:sz w:val="21"/>
              </w:rPr>
            </w:pPr>
          </w:p>
          <w:p w14:paraId="16988247">
            <w:pPr>
              <w:spacing w:line="264" w:lineRule="auto"/>
              <w:rPr>
                <w:rFonts w:ascii="Arial"/>
                <w:sz w:val="21"/>
              </w:rPr>
            </w:pPr>
          </w:p>
          <w:p w14:paraId="6E0B32CD">
            <w:pPr>
              <w:spacing w:line="264" w:lineRule="auto"/>
              <w:rPr>
                <w:rFonts w:ascii="Arial"/>
                <w:sz w:val="21"/>
              </w:rPr>
            </w:pPr>
          </w:p>
          <w:p w14:paraId="40F37EBD">
            <w:pPr>
              <w:spacing w:line="264" w:lineRule="auto"/>
              <w:rPr>
                <w:rFonts w:ascii="Arial"/>
                <w:sz w:val="21"/>
              </w:rPr>
            </w:pPr>
          </w:p>
          <w:p w14:paraId="4D5FD0AF">
            <w:pPr>
              <w:pStyle w:val="6"/>
              <w:spacing w:before="72" w:line="221" w:lineRule="auto"/>
              <w:ind w:left="566"/>
            </w:pPr>
            <w:r>
              <w:rPr>
                <w:spacing w:val="-4"/>
              </w:rPr>
              <w:t>声环境</w:t>
            </w:r>
          </w:p>
        </w:tc>
        <w:tc>
          <w:tcPr>
            <w:tcW w:w="1599" w:type="dxa"/>
            <w:vAlign w:val="top"/>
          </w:tcPr>
          <w:p w14:paraId="220551DF">
            <w:pPr>
              <w:spacing w:line="315" w:lineRule="auto"/>
              <w:rPr>
                <w:rFonts w:ascii="Arial"/>
                <w:sz w:val="21"/>
              </w:rPr>
            </w:pPr>
          </w:p>
          <w:p w14:paraId="6F4A707D">
            <w:pPr>
              <w:pStyle w:val="6"/>
              <w:spacing w:before="72" w:line="221" w:lineRule="auto"/>
              <w:ind w:left="360"/>
            </w:pPr>
            <w:r>
              <w:rPr>
                <w:spacing w:val="-2"/>
              </w:rPr>
              <w:t>施工现场</w:t>
            </w:r>
          </w:p>
        </w:tc>
        <w:tc>
          <w:tcPr>
            <w:tcW w:w="1274" w:type="dxa"/>
            <w:vAlign w:val="top"/>
          </w:tcPr>
          <w:p w14:paraId="42BE83FA">
            <w:pPr>
              <w:pStyle w:val="6"/>
              <w:spacing w:before="250" w:line="228" w:lineRule="auto"/>
              <w:ind w:left="432" w:right="194" w:hanging="227"/>
            </w:pPr>
            <w:r>
              <w:rPr>
                <w:spacing w:val="-3"/>
              </w:rPr>
              <w:t>设备安装</w:t>
            </w:r>
            <w:r>
              <w:t xml:space="preserve"> </w:t>
            </w:r>
            <w:r>
              <w:rPr>
                <w:spacing w:val="-9"/>
              </w:rPr>
              <w:t>噪声</w:t>
            </w:r>
          </w:p>
        </w:tc>
        <w:tc>
          <w:tcPr>
            <w:tcW w:w="2150" w:type="dxa"/>
            <w:vAlign w:val="top"/>
          </w:tcPr>
          <w:p w14:paraId="32315142">
            <w:pPr>
              <w:pStyle w:val="6"/>
              <w:spacing w:before="248" w:line="228" w:lineRule="auto"/>
              <w:ind w:left="61" w:right="112"/>
            </w:pPr>
            <w:r>
              <w:rPr>
                <w:spacing w:val="-2"/>
              </w:rPr>
              <w:t>尽量缩短工期、合理</w:t>
            </w:r>
            <w:r>
              <w:rPr>
                <w:spacing w:val="7"/>
              </w:rPr>
              <w:t xml:space="preserve"> </w:t>
            </w:r>
            <w:r>
              <w:rPr>
                <w:spacing w:val="-1"/>
              </w:rPr>
              <w:t>布局设备、文明施工</w:t>
            </w:r>
          </w:p>
        </w:tc>
        <w:tc>
          <w:tcPr>
            <w:tcW w:w="1996" w:type="dxa"/>
            <w:tcBorders>
              <w:right w:val="single" w:color="000000" w:sz="6" w:space="0"/>
            </w:tcBorders>
            <w:vAlign w:val="top"/>
          </w:tcPr>
          <w:p w14:paraId="5B844462">
            <w:pPr>
              <w:pStyle w:val="6"/>
              <w:spacing w:before="110" w:line="234" w:lineRule="auto"/>
              <w:ind w:left="111" w:right="104" w:firstLine="14"/>
            </w:pPr>
            <w:r>
              <w:rPr>
                <w:spacing w:val="-2"/>
              </w:rPr>
              <w:t>《建筑施工场界环</w:t>
            </w:r>
            <w:r>
              <w:rPr>
                <w:spacing w:val="6"/>
              </w:rPr>
              <w:t xml:space="preserve"> </w:t>
            </w:r>
            <w:r>
              <w:rPr>
                <w:spacing w:val="-1"/>
              </w:rPr>
              <w:t>境噪声排放限值》</w:t>
            </w:r>
            <w:r>
              <w:rPr>
                <w:spacing w:val="3"/>
              </w:rPr>
              <w:t xml:space="preserve"> </w:t>
            </w:r>
            <w:r>
              <w:rPr>
                <w:spacing w:val="-3"/>
              </w:rPr>
              <w:t>（</w:t>
            </w:r>
            <w:r>
              <w:rPr>
                <w:rFonts w:ascii="Times New Roman" w:hAnsi="Times New Roman" w:eastAsia="Times New Roman" w:cs="Times New Roman"/>
                <w:spacing w:val="-3"/>
              </w:rPr>
              <w:t>GB12523-2011</w:t>
            </w:r>
            <w:r>
              <w:rPr>
                <w:spacing w:val="-3"/>
              </w:rPr>
              <w:t>）</w:t>
            </w:r>
          </w:p>
        </w:tc>
      </w:tr>
      <w:tr w14:paraId="6960F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1785" w:type="dxa"/>
            <w:vMerge w:val="continue"/>
            <w:tcBorders>
              <w:top w:val="nil"/>
              <w:left w:val="single" w:color="000000" w:sz="6" w:space="0"/>
              <w:bottom w:val="single" w:color="000000" w:sz="6" w:space="0"/>
            </w:tcBorders>
            <w:vAlign w:val="top"/>
          </w:tcPr>
          <w:p w14:paraId="2D672D22">
            <w:pPr>
              <w:rPr>
                <w:rFonts w:ascii="Arial"/>
                <w:sz w:val="21"/>
              </w:rPr>
            </w:pPr>
          </w:p>
        </w:tc>
        <w:tc>
          <w:tcPr>
            <w:tcW w:w="1599" w:type="dxa"/>
            <w:vAlign w:val="top"/>
          </w:tcPr>
          <w:p w14:paraId="22E4D8B7">
            <w:pPr>
              <w:spacing w:line="266" w:lineRule="auto"/>
              <w:rPr>
                <w:rFonts w:ascii="Arial"/>
                <w:sz w:val="21"/>
              </w:rPr>
            </w:pPr>
          </w:p>
          <w:p w14:paraId="742C074E">
            <w:pPr>
              <w:spacing w:line="267" w:lineRule="auto"/>
              <w:rPr>
                <w:rFonts w:ascii="Arial"/>
                <w:sz w:val="21"/>
              </w:rPr>
            </w:pPr>
          </w:p>
          <w:p w14:paraId="1161292F">
            <w:pPr>
              <w:pStyle w:val="6"/>
              <w:spacing w:before="71" w:line="230" w:lineRule="auto"/>
              <w:ind w:left="91" w:right="88"/>
              <w:jc w:val="both"/>
            </w:pPr>
            <w:r>
              <w:rPr>
                <w:spacing w:val="15"/>
              </w:rPr>
              <w:t>搅拌机、液压</w:t>
            </w:r>
            <w:r>
              <w:rPr>
                <w:spacing w:val="2"/>
              </w:rPr>
              <w:t xml:space="preserve"> </w:t>
            </w:r>
            <w:r>
              <w:rPr>
                <w:spacing w:val="15"/>
              </w:rPr>
              <w:t>成型机、装载</w:t>
            </w:r>
            <w:r>
              <w:rPr>
                <w:spacing w:val="2"/>
              </w:rPr>
              <w:t xml:space="preserve"> </w:t>
            </w:r>
            <w:r>
              <w:rPr>
                <w:spacing w:val="-3"/>
              </w:rPr>
              <w:t>机等</w:t>
            </w:r>
          </w:p>
        </w:tc>
        <w:tc>
          <w:tcPr>
            <w:tcW w:w="1274" w:type="dxa"/>
            <w:vAlign w:val="top"/>
          </w:tcPr>
          <w:p w14:paraId="349363B5">
            <w:pPr>
              <w:spacing w:line="270" w:lineRule="auto"/>
              <w:rPr>
                <w:rFonts w:ascii="Arial"/>
                <w:sz w:val="21"/>
              </w:rPr>
            </w:pPr>
          </w:p>
          <w:p w14:paraId="663F5434">
            <w:pPr>
              <w:spacing w:line="270" w:lineRule="auto"/>
              <w:rPr>
                <w:rFonts w:ascii="Arial"/>
                <w:sz w:val="21"/>
              </w:rPr>
            </w:pPr>
          </w:p>
          <w:p w14:paraId="3AD107BC">
            <w:pPr>
              <w:spacing w:line="271" w:lineRule="auto"/>
              <w:rPr>
                <w:rFonts w:ascii="Arial"/>
                <w:sz w:val="21"/>
              </w:rPr>
            </w:pPr>
          </w:p>
          <w:p w14:paraId="0B99DA3E">
            <w:pPr>
              <w:pStyle w:val="6"/>
              <w:spacing w:before="71" w:line="221" w:lineRule="auto"/>
              <w:ind w:left="205"/>
            </w:pPr>
            <w:r>
              <w:rPr>
                <w:spacing w:val="-3"/>
              </w:rPr>
              <w:t>设备噪声</w:t>
            </w:r>
          </w:p>
        </w:tc>
        <w:tc>
          <w:tcPr>
            <w:tcW w:w="2150" w:type="dxa"/>
            <w:vAlign w:val="top"/>
          </w:tcPr>
          <w:p w14:paraId="672115EB">
            <w:pPr>
              <w:pStyle w:val="6"/>
              <w:spacing w:before="46" w:line="230" w:lineRule="auto"/>
              <w:ind w:left="72" w:right="100"/>
            </w:pPr>
            <w:r>
              <w:rPr>
                <w:spacing w:val="-1"/>
              </w:rPr>
              <w:t>选用环保型低噪声设</w:t>
            </w:r>
            <w:r>
              <w:t xml:space="preserve"> </w:t>
            </w:r>
            <w:r>
              <w:rPr>
                <w:spacing w:val="-1"/>
              </w:rPr>
              <w:t>备、安装时采取基础</w:t>
            </w:r>
            <w:r>
              <w:t xml:space="preserve"> </w:t>
            </w:r>
            <w:r>
              <w:rPr>
                <w:spacing w:val="-1"/>
              </w:rPr>
              <w:t>减振、建筑隔声；加</w:t>
            </w:r>
            <w:r>
              <w:t xml:space="preserve"> </w:t>
            </w:r>
            <w:r>
              <w:rPr>
                <w:spacing w:val="-1"/>
              </w:rPr>
              <w:t>强设备的维护保养；</w:t>
            </w:r>
            <w:r>
              <w:t xml:space="preserve"> </w:t>
            </w:r>
            <w:r>
              <w:rPr>
                <w:spacing w:val="-1"/>
              </w:rPr>
              <w:t>优化布局，尽量远离</w:t>
            </w:r>
            <w:r>
              <w:t xml:space="preserve"> </w:t>
            </w:r>
            <w:r>
              <w:rPr>
                <w:spacing w:val="-1"/>
              </w:rPr>
              <w:t>厂房边界；合理安排</w:t>
            </w:r>
            <w:r>
              <w:t xml:space="preserve"> </w:t>
            </w:r>
            <w:r>
              <w:rPr>
                <w:spacing w:val="-1"/>
              </w:rPr>
              <w:t>生产及运输作业时间</w:t>
            </w:r>
          </w:p>
        </w:tc>
        <w:tc>
          <w:tcPr>
            <w:tcW w:w="1996" w:type="dxa"/>
            <w:tcBorders>
              <w:right w:val="single" w:color="000000" w:sz="6" w:space="0"/>
            </w:tcBorders>
            <w:vAlign w:val="top"/>
          </w:tcPr>
          <w:p w14:paraId="119269A4">
            <w:pPr>
              <w:spacing w:line="393" w:lineRule="auto"/>
              <w:rPr>
                <w:rFonts w:ascii="Arial"/>
                <w:sz w:val="21"/>
              </w:rPr>
            </w:pPr>
          </w:p>
          <w:p w14:paraId="2D0927C6">
            <w:pPr>
              <w:pStyle w:val="6"/>
              <w:spacing w:before="71" w:line="234" w:lineRule="auto"/>
              <w:ind w:left="106" w:right="99" w:firstLine="18"/>
            </w:pPr>
            <w:r>
              <w:rPr>
                <w:spacing w:val="-2"/>
              </w:rPr>
              <w:t>《工业企业厂界环</w:t>
            </w:r>
            <w:r>
              <w:rPr>
                <w:spacing w:val="6"/>
              </w:rPr>
              <w:t xml:space="preserve"> </w:t>
            </w:r>
            <w:r>
              <w:t xml:space="preserve">境噪声排放标准》 </w:t>
            </w:r>
            <w:r>
              <w:rPr>
                <w:spacing w:val="-3"/>
              </w:rPr>
              <w:t>（</w:t>
            </w:r>
            <w:r>
              <w:rPr>
                <w:rFonts w:ascii="Times New Roman" w:hAnsi="Times New Roman" w:eastAsia="Times New Roman" w:cs="Times New Roman"/>
                <w:spacing w:val="-3"/>
              </w:rPr>
              <w:t>GB12348-2008</w:t>
            </w:r>
            <w:r>
              <w:rPr>
                <w:spacing w:val="-3"/>
              </w:rPr>
              <w:t>）</w:t>
            </w:r>
          </w:p>
          <w:p w14:paraId="6FB1AC8F">
            <w:pPr>
              <w:pStyle w:val="6"/>
              <w:spacing w:before="4" w:line="220" w:lineRule="auto"/>
              <w:ind w:left="367"/>
            </w:pPr>
            <w:r>
              <w:rPr>
                <w:rFonts w:ascii="Times New Roman" w:hAnsi="Times New Roman" w:eastAsia="Times New Roman" w:cs="Times New Roman"/>
                <w:spacing w:val="-1"/>
              </w:rPr>
              <w:t xml:space="preserve">2 </w:t>
            </w:r>
            <w:r>
              <w:rPr>
                <w:spacing w:val="-1"/>
              </w:rPr>
              <w:t>类标准限值</w:t>
            </w:r>
          </w:p>
        </w:tc>
      </w:tr>
    </w:tbl>
    <w:p w14:paraId="1929E31E">
      <w:pPr>
        <w:rPr>
          <w:rFonts w:ascii="Arial"/>
          <w:sz w:val="21"/>
        </w:rPr>
      </w:pPr>
    </w:p>
    <w:p w14:paraId="7E88E8CE">
      <w:pPr>
        <w:rPr>
          <w:rFonts w:ascii="Arial" w:hAnsi="Arial" w:eastAsia="Arial" w:cs="Arial"/>
          <w:sz w:val="21"/>
          <w:szCs w:val="21"/>
        </w:rPr>
        <w:sectPr>
          <w:footerReference r:id="rId62" w:type="default"/>
          <w:pgSz w:w="11906" w:h="16839"/>
          <w:pgMar w:top="1431" w:right="1543" w:bottom="1260" w:left="1537" w:header="0" w:footer="1080" w:gutter="0"/>
          <w:cols w:space="720" w:num="1"/>
        </w:sectPr>
      </w:pPr>
    </w:p>
    <w:p w14:paraId="32F6C141">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5965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785" w:type="dxa"/>
            <w:tcBorders>
              <w:left w:val="single" w:color="000000" w:sz="6" w:space="0"/>
            </w:tcBorders>
            <w:vAlign w:val="top"/>
          </w:tcPr>
          <w:p w14:paraId="7D328FFE">
            <w:pPr>
              <w:pStyle w:val="6"/>
              <w:spacing w:before="104" w:line="216" w:lineRule="auto"/>
              <w:ind w:left="477"/>
            </w:pPr>
            <w:r>
              <w:rPr>
                <w:spacing w:val="-9"/>
              </w:rPr>
              <w:t>电磁辐射</w:t>
            </w:r>
          </w:p>
        </w:tc>
        <w:tc>
          <w:tcPr>
            <w:tcW w:w="1599" w:type="dxa"/>
            <w:vAlign w:val="top"/>
          </w:tcPr>
          <w:p w14:paraId="2F3E35F9">
            <w:pPr>
              <w:spacing w:before="138" w:line="193" w:lineRule="auto"/>
              <w:ind w:left="76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14:paraId="75373FF5">
            <w:pPr>
              <w:spacing w:before="138" w:line="193" w:lineRule="auto"/>
              <w:ind w:left="60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150" w:type="dxa"/>
            <w:vAlign w:val="top"/>
          </w:tcPr>
          <w:p w14:paraId="554079C5">
            <w:pPr>
              <w:spacing w:before="114" w:line="193" w:lineRule="auto"/>
              <w:ind w:left="5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996" w:type="dxa"/>
            <w:tcBorders>
              <w:right w:val="single" w:color="000000" w:sz="6" w:space="0"/>
            </w:tcBorders>
            <w:vAlign w:val="top"/>
          </w:tcPr>
          <w:p w14:paraId="072B1D17">
            <w:pPr>
              <w:spacing w:before="114" w:line="193" w:lineRule="auto"/>
              <w:ind w:left="96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14:paraId="32748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3" w:hRule="atLeast"/>
        </w:trPr>
        <w:tc>
          <w:tcPr>
            <w:tcW w:w="1785" w:type="dxa"/>
            <w:tcBorders>
              <w:left w:val="single" w:color="000000" w:sz="6" w:space="0"/>
            </w:tcBorders>
            <w:vAlign w:val="top"/>
          </w:tcPr>
          <w:p w14:paraId="3C598E34">
            <w:pPr>
              <w:spacing w:line="254" w:lineRule="auto"/>
              <w:rPr>
                <w:rFonts w:ascii="Arial"/>
                <w:sz w:val="21"/>
              </w:rPr>
            </w:pPr>
          </w:p>
          <w:p w14:paraId="5AAC3A29">
            <w:pPr>
              <w:spacing w:line="254" w:lineRule="auto"/>
              <w:rPr>
                <w:rFonts w:ascii="Arial"/>
                <w:sz w:val="21"/>
              </w:rPr>
            </w:pPr>
          </w:p>
          <w:p w14:paraId="715A8DB7">
            <w:pPr>
              <w:spacing w:line="254" w:lineRule="auto"/>
              <w:rPr>
                <w:rFonts w:ascii="Arial"/>
                <w:sz w:val="21"/>
              </w:rPr>
            </w:pPr>
          </w:p>
          <w:p w14:paraId="20EF35A1">
            <w:pPr>
              <w:spacing w:line="254" w:lineRule="auto"/>
              <w:rPr>
                <w:rFonts w:ascii="Arial"/>
                <w:sz w:val="21"/>
              </w:rPr>
            </w:pPr>
          </w:p>
          <w:p w14:paraId="710B7E1E">
            <w:pPr>
              <w:spacing w:line="254" w:lineRule="auto"/>
              <w:rPr>
                <w:rFonts w:ascii="Arial"/>
                <w:sz w:val="21"/>
              </w:rPr>
            </w:pPr>
          </w:p>
          <w:p w14:paraId="19FEC0FE">
            <w:pPr>
              <w:spacing w:line="254" w:lineRule="auto"/>
              <w:rPr>
                <w:rFonts w:ascii="Arial"/>
                <w:sz w:val="21"/>
              </w:rPr>
            </w:pPr>
          </w:p>
          <w:p w14:paraId="4377EB9E">
            <w:pPr>
              <w:spacing w:line="255" w:lineRule="auto"/>
              <w:rPr>
                <w:rFonts w:ascii="Arial"/>
                <w:sz w:val="21"/>
              </w:rPr>
            </w:pPr>
          </w:p>
          <w:p w14:paraId="5BC27FEC">
            <w:pPr>
              <w:spacing w:line="255" w:lineRule="auto"/>
              <w:rPr>
                <w:rFonts w:ascii="Arial"/>
                <w:sz w:val="21"/>
              </w:rPr>
            </w:pPr>
          </w:p>
          <w:p w14:paraId="549188F6">
            <w:pPr>
              <w:spacing w:line="255" w:lineRule="auto"/>
              <w:rPr>
                <w:rFonts w:ascii="Arial"/>
                <w:sz w:val="21"/>
              </w:rPr>
            </w:pPr>
          </w:p>
          <w:p w14:paraId="40003FF1">
            <w:pPr>
              <w:spacing w:line="255" w:lineRule="auto"/>
              <w:rPr>
                <w:rFonts w:ascii="Arial"/>
                <w:sz w:val="21"/>
              </w:rPr>
            </w:pPr>
          </w:p>
          <w:p w14:paraId="1FC2449F">
            <w:pPr>
              <w:spacing w:line="255" w:lineRule="auto"/>
              <w:rPr>
                <w:rFonts w:ascii="Arial"/>
                <w:sz w:val="21"/>
              </w:rPr>
            </w:pPr>
          </w:p>
          <w:p w14:paraId="6816DE15">
            <w:pPr>
              <w:pStyle w:val="6"/>
              <w:spacing w:before="71" w:line="221" w:lineRule="auto"/>
              <w:ind w:left="470"/>
            </w:pPr>
            <w:r>
              <w:rPr>
                <w:spacing w:val="-7"/>
              </w:rPr>
              <w:t>固体废物</w:t>
            </w:r>
          </w:p>
        </w:tc>
        <w:tc>
          <w:tcPr>
            <w:tcW w:w="7019" w:type="dxa"/>
            <w:gridSpan w:val="4"/>
            <w:tcBorders>
              <w:right w:val="single" w:color="000000" w:sz="6" w:space="0"/>
            </w:tcBorders>
            <w:vAlign w:val="top"/>
          </w:tcPr>
          <w:p w14:paraId="37B4338D">
            <w:pPr>
              <w:spacing w:before="130" w:line="225" w:lineRule="auto"/>
              <w:ind w:left="73"/>
              <w:rPr>
                <w:rFonts w:ascii="黑体" w:hAnsi="黑体" w:eastAsia="黑体" w:cs="黑体"/>
                <w:sz w:val="22"/>
                <w:szCs w:val="22"/>
              </w:rPr>
            </w:pPr>
            <w:r>
              <w:rPr>
                <w:rFonts w:ascii="Times New Roman" w:hAnsi="Times New Roman" w:eastAsia="Times New Roman" w:cs="Times New Roman"/>
                <w:spacing w:val="-12"/>
                <w:sz w:val="22"/>
                <w:szCs w:val="22"/>
              </w:rPr>
              <w:t>1</w:t>
            </w:r>
            <w:r>
              <w:rPr>
                <w:rFonts w:ascii="Times New Roman" w:hAnsi="Times New Roman" w:eastAsia="Times New Roman" w:cs="Times New Roman"/>
                <w:spacing w:val="-21"/>
                <w:sz w:val="22"/>
                <w:szCs w:val="22"/>
              </w:rPr>
              <w:t xml:space="preserve"> </w:t>
            </w:r>
            <w:r>
              <w:rPr>
                <w:rFonts w:ascii="黑体" w:hAnsi="黑体" w:eastAsia="黑体" w:cs="黑体"/>
                <w:spacing w:val="-12"/>
                <w:sz w:val="22"/>
                <w:szCs w:val="22"/>
              </w:rPr>
              <w:t>、施工期</w:t>
            </w:r>
          </w:p>
          <w:p w14:paraId="5CA92044">
            <w:pPr>
              <w:pStyle w:val="6"/>
              <w:spacing w:before="133" w:line="219" w:lineRule="auto"/>
              <w:ind w:left="519"/>
            </w:pPr>
            <w:r>
              <w:rPr>
                <w:spacing w:val="-1"/>
              </w:rPr>
              <w:t>（</w:t>
            </w:r>
            <w:r>
              <w:rPr>
                <w:rFonts w:ascii="Times New Roman" w:hAnsi="Times New Roman" w:eastAsia="Times New Roman" w:cs="Times New Roman"/>
                <w:spacing w:val="-1"/>
              </w:rPr>
              <w:t>1</w:t>
            </w:r>
            <w:r>
              <w:rPr>
                <w:spacing w:val="-1"/>
              </w:rPr>
              <w:t>）废弃建筑材料、废弃包装材料集中收集外售至废品回收站。</w:t>
            </w:r>
          </w:p>
          <w:p w14:paraId="41F4547D">
            <w:pPr>
              <w:pStyle w:val="6"/>
              <w:spacing w:before="139" w:line="277" w:lineRule="auto"/>
              <w:ind w:left="103" w:right="84" w:firstLine="434"/>
            </w:pPr>
            <w:r>
              <w:rPr>
                <w:spacing w:val="-4"/>
              </w:rPr>
              <w:t>（</w:t>
            </w:r>
            <w:r>
              <w:rPr>
                <w:rFonts w:ascii="Times New Roman" w:hAnsi="Times New Roman" w:eastAsia="Times New Roman" w:cs="Times New Roman"/>
                <w:spacing w:val="-4"/>
              </w:rPr>
              <w:t>2</w:t>
            </w:r>
            <w:r>
              <w:rPr>
                <w:spacing w:val="-4"/>
              </w:rPr>
              <w:t>）生活垃圾在办生活区设垃圾桶收集，定期清运至场镇垃圾收集</w:t>
            </w:r>
            <w:r>
              <w:rPr>
                <w:spacing w:val="14"/>
              </w:rPr>
              <w:t xml:space="preserve"> </w:t>
            </w:r>
            <w:r>
              <w:rPr>
                <w:spacing w:val="-1"/>
              </w:rPr>
              <w:t>点，由环卫部门负责收集处理，严禁乱堆乱扔。</w:t>
            </w:r>
          </w:p>
          <w:p w14:paraId="4C46961F">
            <w:pPr>
              <w:spacing w:before="138" w:line="224" w:lineRule="auto"/>
              <w:ind w:left="52"/>
              <w:rPr>
                <w:rFonts w:ascii="黑体" w:hAnsi="黑体" w:eastAsia="黑体" w:cs="黑体"/>
                <w:sz w:val="22"/>
                <w:szCs w:val="22"/>
              </w:rPr>
            </w:pPr>
            <w:r>
              <w:rPr>
                <w:rFonts w:ascii="Times New Roman" w:hAnsi="Times New Roman" w:eastAsia="Times New Roman" w:cs="Times New Roman"/>
                <w:spacing w:val="-8"/>
                <w:sz w:val="22"/>
                <w:szCs w:val="22"/>
              </w:rPr>
              <w:t>2</w:t>
            </w:r>
            <w:r>
              <w:rPr>
                <w:rFonts w:ascii="Times New Roman" w:hAnsi="Times New Roman" w:eastAsia="Times New Roman" w:cs="Times New Roman"/>
                <w:spacing w:val="-20"/>
                <w:sz w:val="22"/>
                <w:szCs w:val="22"/>
              </w:rPr>
              <w:t xml:space="preserve"> </w:t>
            </w:r>
            <w:r>
              <w:rPr>
                <w:rFonts w:ascii="黑体" w:hAnsi="黑体" w:eastAsia="黑体" w:cs="黑体"/>
                <w:spacing w:val="-8"/>
                <w:sz w:val="22"/>
                <w:szCs w:val="22"/>
              </w:rPr>
              <w:t>、营运期</w:t>
            </w:r>
          </w:p>
          <w:p w14:paraId="0725A6A3">
            <w:pPr>
              <w:pStyle w:val="6"/>
              <w:spacing w:before="133" w:line="307" w:lineRule="auto"/>
              <w:ind w:left="91" w:right="84" w:firstLine="427"/>
            </w:pPr>
            <w:r>
              <w:rPr>
                <w:spacing w:val="-3"/>
              </w:rPr>
              <w:t>（</w:t>
            </w:r>
            <w:r>
              <w:rPr>
                <w:rFonts w:ascii="Times New Roman" w:hAnsi="Times New Roman" w:eastAsia="Times New Roman" w:cs="Times New Roman"/>
                <w:spacing w:val="-3"/>
              </w:rPr>
              <w:t>1</w:t>
            </w:r>
            <w:r>
              <w:rPr>
                <w:spacing w:val="-3"/>
              </w:rPr>
              <w:t>）不合格产品：主要为水泥砖和透水砖，收集后直接放入路沿石</w:t>
            </w:r>
            <w:r>
              <w:rPr>
                <w:spacing w:val="4"/>
              </w:rPr>
              <w:t xml:space="preserve"> </w:t>
            </w:r>
            <w:r>
              <w:t>的模具中，最终成为路沿石产品的一部分。收尘灰：</w:t>
            </w:r>
            <w:r>
              <w:rPr>
                <w:spacing w:val="-1"/>
              </w:rPr>
              <w:t>主要产生于水泥筒</w:t>
            </w:r>
            <w:r>
              <w:t xml:space="preserve"> 仓仓顶布袋除尘器收集的粉尘，经除尘器自动喷吹装</w:t>
            </w:r>
            <w:r>
              <w:rPr>
                <w:spacing w:val="-1"/>
              </w:rPr>
              <w:t>置，吹落返回筒仓</w:t>
            </w:r>
            <w:r>
              <w:t xml:space="preserve"> </w:t>
            </w:r>
            <w:r>
              <w:rPr>
                <w:spacing w:val="-2"/>
              </w:rPr>
              <w:t>内做原料使用。</w:t>
            </w:r>
          </w:p>
          <w:p w14:paraId="1FB3D3E4">
            <w:pPr>
              <w:pStyle w:val="6"/>
              <w:spacing w:before="136" w:line="219" w:lineRule="auto"/>
              <w:ind w:left="519"/>
            </w:pPr>
            <w:r>
              <w:rPr>
                <w:spacing w:val="-1"/>
              </w:rPr>
              <w:t>（</w:t>
            </w:r>
            <w:r>
              <w:rPr>
                <w:rFonts w:ascii="Times New Roman" w:hAnsi="Times New Roman" w:eastAsia="Times New Roman" w:cs="Times New Roman"/>
                <w:spacing w:val="-1"/>
              </w:rPr>
              <w:t>2</w:t>
            </w:r>
            <w:r>
              <w:rPr>
                <w:spacing w:val="-1"/>
              </w:rPr>
              <w:t>）废弃包装材料、废编织带：收集后及时外售至废品回收站。</w:t>
            </w:r>
          </w:p>
          <w:p w14:paraId="6A6C9526">
            <w:pPr>
              <w:pStyle w:val="6"/>
              <w:spacing w:before="139" w:line="297" w:lineRule="auto"/>
              <w:ind w:left="91" w:right="84" w:firstLine="427"/>
            </w:pPr>
            <w:r>
              <w:rPr>
                <w:spacing w:val="-3"/>
              </w:rPr>
              <w:t>（</w:t>
            </w:r>
            <w:r>
              <w:rPr>
                <w:rFonts w:ascii="Times New Roman" w:hAnsi="Times New Roman" w:eastAsia="Times New Roman" w:cs="Times New Roman"/>
                <w:spacing w:val="-3"/>
              </w:rPr>
              <w:t>3</w:t>
            </w:r>
            <w:r>
              <w:rPr>
                <w:spacing w:val="-3"/>
              </w:rPr>
              <w:t>）危险废物：包括废机油、废机油桶，在厂区新建一个规范的危</w:t>
            </w:r>
            <w:r>
              <w:rPr>
                <w:spacing w:val="4"/>
              </w:rPr>
              <w:t xml:space="preserve"> </w:t>
            </w:r>
            <w:r>
              <w:rPr>
                <w:spacing w:val="-1"/>
              </w:rPr>
              <w:t>废间（建筑面积</w:t>
            </w:r>
            <w:r>
              <w:rPr>
                <w:rFonts w:ascii="Times New Roman" w:hAnsi="Times New Roman" w:eastAsia="Times New Roman" w:cs="Times New Roman"/>
                <w:spacing w:val="-1"/>
              </w:rPr>
              <w:t>5m</w:t>
            </w:r>
            <w:r>
              <w:rPr>
                <w:rFonts w:ascii="Times New Roman" w:hAnsi="Times New Roman" w:eastAsia="Times New Roman" w:cs="Times New Roman"/>
                <w:spacing w:val="-1"/>
                <w:position w:val="7"/>
                <w:sz w:val="14"/>
                <w:szCs w:val="14"/>
              </w:rPr>
              <w:t xml:space="preserve">2 </w:t>
            </w:r>
            <w:r>
              <w:rPr>
                <w:spacing w:val="-1"/>
              </w:rPr>
              <w:t>）收集暂存，委托有资质的</w:t>
            </w:r>
            <w:r>
              <w:rPr>
                <w:spacing w:val="-2"/>
              </w:rPr>
              <w:t>单位回收处置，规范标</w:t>
            </w:r>
            <w:r>
              <w:t xml:space="preserve">  </w:t>
            </w:r>
            <w:r>
              <w:rPr>
                <w:spacing w:val="-1"/>
              </w:rPr>
              <w:t>识标牌建立危废台账。</w:t>
            </w:r>
          </w:p>
          <w:p w14:paraId="3E047399">
            <w:pPr>
              <w:pStyle w:val="6"/>
              <w:spacing w:before="138" w:line="278" w:lineRule="auto"/>
              <w:ind w:left="92" w:right="84" w:firstLine="426"/>
            </w:pPr>
            <w:r>
              <w:rPr>
                <w:spacing w:val="-3"/>
              </w:rPr>
              <w:t>（</w:t>
            </w:r>
            <w:r>
              <w:rPr>
                <w:rFonts w:ascii="Times New Roman" w:hAnsi="Times New Roman" w:eastAsia="Times New Roman" w:cs="Times New Roman"/>
                <w:spacing w:val="-3"/>
              </w:rPr>
              <w:t>4</w:t>
            </w:r>
            <w:r>
              <w:rPr>
                <w:spacing w:val="-3"/>
              </w:rPr>
              <w:t>）生活垃圾：袋装收集后运至附近场镇生活垃圾集中收集点，由</w:t>
            </w:r>
            <w:r>
              <w:rPr>
                <w:spacing w:val="4"/>
              </w:rPr>
              <w:t xml:space="preserve"> </w:t>
            </w:r>
            <w:r>
              <w:rPr>
                <w:spacing w:val="-2"/>
              </w:rPr>
              <w:t>环卫负责清运。</w:t>
            </w:r>
          </w:p>
        </w:tc>
      </w:tr>
      <w:tr w14:paraId="59735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785" w:type="dxa"/>
            <w:tcBorders>
              <w:left w:val="single" w:color="000000" w:sz="6" w:space="0"/>
            </w:tcBorders>
            <w:vAlign w:val="top"/>
          </w:tcPr>
          <w:p w14:paraId="799A55CF">
            <w:pPr>
              <w:spacing w:line="261" w:lineRule="auto"/>
              <w:rPr>
                <w:rFonts w:ascii="Arial"/>
                <w:sz w:val="21"/>
              </w:rPr>
            </w:pPr>
          </w:p>
          <w:p w14:paraId="2C581C79">
            <w:pPr>
              <w:pStyle w:val="6"/>
              <w:spacing w:before="71" w:line="230" w:lineRule="auto"/>
              <w:ind w:left="231" w:right="232"/>
            </w:pPr>
            <w:r>
              <w:rPr>
                <w:spacing w:val="-2"/>
              </w:rPr>
              <w:t>土壤及地下水</w:t>
            </w:r>
            <w:r>
              <w:rPr>
                <w:spacing w:val="1"/>
              </w:rPr>
              <w:t xml:space="preserve"> </w:t>
            </w:r>
            <w:r>
              <w:rPr>
                <w:spacing w:val="-2"/>
              </w:rPr>
              <w:t>污染防治措施</w:t>
            </w:r>
          </w:p>
        </w:tc>
        <w:tc>
          <w:tcPr>
            <w:tcW w:w="7019" w:type="dxa"/>
            <w:gridSpan w:val="4"/>
            <w:tcBorders>
              <w:right w:val="single" w:color="000000" w:sz="6" w:space="0"/>
            </w:tcBorders>
            <w:vAlign w:val="top"/>
          </w:tcPr>
          <w:p w14:paraId="7C09E26A">
            <w:pPr>
              <w:spacing w:line="408" w:lineRule="auto"/>
              <w:rPr>
                <w:rFonts w:ascii="Arial"/>
                <w:sz w:val="21"/>
              </w:rPr>
            </w:pPr>
          </w:p>
          <w:p w14:paraId="7B3C5D1D">
            <w:pPr>
              <w:pStyle w:val="6"/>
              <w:spacing w:before="71" w:line="221" w:lineRule="auto"/>
              <w:ind w:left="497"/>
            </w:pPr>
            <w:r>
              <w:t>无</w:t>
            </w:r>
          </w:p>
        </w:tc>
      </w:tr>
      <w:tr w14:paraId="5913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785" w:type="dxa"/>
            <w:tcBorders>
              <w:left w:val="single" w:color="000000" w:sz="6" w:space="0"/>
            </w:tcBorders>
            <w:vAlign w:val="top"/>
          </w:tcPr>
          <w:p w14:paraId="771B32EB">
            <w:pPr>
              <w:spacing w:line="254" w:lineRule="auto"/>
              <w:rPr>
                <w:rFonts w:ascii="Arial"/>
                <w:sz w:val="21"/>
              </w:rPr>
            </w:pPr>
          </w:p>
          <w:p w14:paraId="5A2CE56A">
            <w:pPr>
              <w:spacing w:line="254" w:lineRule="auto"/>
              <w:rPr>
                <w:rFonts w:ascii="Arial"/>
                <w:sz w:val="21"/>
              </w:rPr>
            </w:pPr>
          </w:p>
          <w:p w14:paraId="51426738">
            <w:pPr>
              <w:pStyle w:val="6"/>
              <w:spacing w:before="71" w:line="221" w:lineRule="auto"/>
              <w:ind w:left="232"/>
            </w:pPr>
            <w:r>
              <w:rPr>
                <w:spacing w:val="-2"/>
              </w:rPr>
              <w:t>生态保护措施</w:t>
            </w:r>
          </w:p>
        </w:tc>
        <w:tc>
          <w:tcPr>
            <w:tcW w:w="7019" w:type="dxa"/>
            <w:gridSpan w:val="4"/>
            <w:tcBorders>
              <w:right w:val="single" w:color="000000" w:sz="6" w:space="0"/>
            </w:tcBorders>
            <w:vAlign w:val="top"/>
          </w:tcPr>
          <w:p w14:paraId="0D29FD56">
            <w:pPr>
              <w:spacing w:line="256" w:lineRule="auto"/>
              <w:rPr>
                <w:rFonts w:ascii="Arial"/>
                <w:sz w:val="21"/>
              </w:rPr>
            </w:pPr>
          </w:p>
          <w:p w14:paraId="4D5B0B49">
            <w:pPr>
              <w:spacing w:line="257" w:lineRule="auto"/>
              <w:rPr>
                <w:rFonts w:ascii="Arial"/>
                <w:sz w:val="21"/>
              </w:rPr>
            </w:pPr>
          </w:p>
          <w:p w14:paraId="29CFAD14">
            <w:pPr>
              <w:pStyle w:val="6"/>
              <w:spacing w:before="71" w:line="221" w:lineRule="auto"/>
              <w:ind w:left="497"/>
            </w:pPr>
            <w:r>
              <w:t>无</w:t>
            </w:r>
          </w:p>
        </w:tc>
      </w:tr>
      <w:tr w14:paraId="6BF1B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6" w:hRule="atLeast"/>
        </w:trPr>
        <w:tc>
          <w:tcPr>
            <w:tcW w:w="1785" w:type="dxa"/>
            <w:tcBorders>
              <w:left w:val="single" w:color="000000" w:sz="6" w:space="0"/>
            </w:tcBorders>
            <w:vAlign w:val="top"/>
          </w:tcPr>
          <w:p w14:paraId="4CFE335D">
            <w:pPr>
              <w:spacing w:line="266" w:lineRule="auto"/>
              <w:rPr>
                <w:rFonts w:ascii="Arial"/>
                <w:sz w:val="21"/>
              </w:rPr>
            </w:pPr>
          </w:p>
          <w:p w14:paraId="7C02CC7A">
            <w:pPr>
              <w:spacing w:line="266" w:lineRule="auto"/>
              <w:rPr>
                <w:rFonts w:ascii="Arial"/>
                <w:sz w:val="21"/>
              </w:rPr>
            </w:pPr>
          </w:p>
          <w:p w14:paraId="34760BE4">
            <w:pPr>
              <w:spacing w:line="267" w:lineRule="auto"/>
              <w:rPr>
                <w:rFonts w:ascii="Arial"/>
                <w:sz w:val="21"/>
              </w:rPr>
            </w:pPr>
          </w:p>
          <w:p w14:paraId="7B699158">
            <w:pPr>
              <w:spacing w:line="267" w:lineRule="auto"/>
              <w:rPr>
                <w:rFonts w:ascii="Arial"/>
                <w:sz w:val="21"/>
              </w:rPr>
            </w:pPr>
          </w:p>
          <w:p w14:paraId="386943ED">
            <w:pPr>
              <w:spacing w:line="267" w:lineRule="auto"/>
              <w:rPr>
                <w:rFonts w:ascii="Arial"/>
                <w:sz w:val="21"/>
              </w:rPr>
            </w:pPr>
          </w:p>
          <w:p w14:paraId="35579708">
            <w:pPr>
              <w:spacing w:line="267" w:lineRule="auto"/>
              <w:rPr>
                <w:rFonts w:ascii="Arial"/>
                <w:sz w:val="21"/>
              </w:rPr>
            </w:pPr>
          </w:p>
          <w:p w14:paraId="378EF01C">
            <w:pPr>
              <w:spacing w:line="267" w:lineRule="auto"/>
              <w:rPr>
                <w:rFonts w:ascii="Arial"/>
                <w:sz w:val="21"/>
              </w:rPr>
            </w:pPr>
          </w:p>
          <w:p w14:paraId="78FE56DF">
            <w:pPr>
              <w:pStyle w:val="6"/>
              <w:spacing w:before="71" w:line="230" w:lineRule="auto"/>
              <w:ind w:left="496" w:right="467" w:hanging="13"/>
            </w:pPr>
            <w:r>
              <w:rPr>
                <w:spacing w:val="-14"/>
              </w:rPr>
              <w:t>环境风险</w:t>
            </w:r>
            <w:r>
              <w:t xml:space="preserve"> </w:t>
            </w:r>
            <w:r>
              <w:rPr>
                <w:spacing w:val="-18"/>
              </w:rPr>
              <w:t>防范措施</w:t>
            </w:r>
          </w:p>
        </w:tc>
        <w:tc>
          <w:tcPr>
            <w:tcW w:w="7019" w:type="dxa"/>
            <w:gridSpan w:val="4"/>
            <w:tcBorders>
              <w:right w:val="single" w:color="000000" w:sz="6" w:space="0"/>
            </w:tcBorders>
            <w:vAlign w:val="top"/>
          </w:tcPr>
          <w:p w14:paraId="6157A457">
            <w:pPr>
              <w:pStyle w:val="6"/>
              <w:spacing w:before="136" w:line="319" w:lineRule="auto"/>
              <w:ind w:left="108" w:right="41" w:firstLine="439"/>
            </w:pPr>
            <w:r>
              <w:rPr>
                <w:spacing w:val="-1"/>
              </w:rPr>
              <w:t>①对危废暂存间采取防风、防雨、防渗、防漏、防晒及防腐等环境</w:t>
            </w:r>
            <w:r>
              <w:rPr>
                <w:spacing w:val="7"/>
              </w:rPr>
              <w:t xml:space="preserve"> </w:t>
            </w:r>
            <w:r>
              <w:rPr>
                <w:spacing w:val="-10"/>
              </w:rPr>
              <w:t>污染防治措施。地面、裙角及围堰应采用双层防渗结构：厚度</w:t>
            </w:r>
            <w:r>
              <w:rPr>
                <w:spacing w:val="-11"/>
              </w:rPr>
              <w:t>不小于</w:t>
            </w:r>
            <w:r>
              <w:rPr>
                <w:spacing w:val="-56"/>
              </w:rPr>
              <w:t xml:space="preserve"> </w:t>
            </w:r>
            <w:r>
              <w:rPr>
                <w:rFonts w:ascii="Times New Roman" w:hAnsi="Times New Roman" w:eastAsia="Times New Roman" w:cs="Times New Roman"/>
                <w:spacing w:val="-11"/>
              </w:rPr>
              <w:t>30cm</w:t>
            </w:r>
            <w:r>
              <w:rPr>
                <w:rFonts w:ascii="Times New Roman" w:hAnsi="Times New Roman" w:eastAsia="Times New Roman" w:cs="Times New Roman"/>
              </w:rPr>
              <w:t xml:space="preserve">  </w:t>
            </w:r>
            <w:r>
              <w:rPr>
                <w:spacing w:val="-1"/>
              </w:rPr>
              <w:t>的混凝土</w:t>
            </w:r>
            <w:r>
              <w:rPr>
                <w:rFonts w:ascii="Times New Roman" w:hAnsi="Times New Roman" w:eastAsia="Times New Roman" w:cs="Times New Roman"/>
                <w:spacing w:val="-1"/>
              </w:rPr>
              <w:t xml:space="preserve">+2.0mm </w:t>
            </w:r>
            <w:r>
              <w:rPr>
                <w:spacing w:val="-1"/>
              </w:rPr>
              <w:t>人工材料（如高密度聚乙烯</w:t>
            </w:r>
            <w:r>
              <w:rPr>
                <w:spacing w:val="11"/>
              </w:rPr>
              <w:t>），</w:t>
            </w:r>
            <w:r>
              <w:rPr>
                <w:spacing w:val="-1"/>
              </w:rPr>
              <w:t>表面刷环氧地坪做防</w:t>
            </w:r>
            <w:r>
              <w:t xml:space="preserve">  </w:t>
            </w:r>
            <w:r>
              <w:rPr>
                <w:spacing w:val="-1"/>
              </w:rPr>
              <w:t>腐处理，使渗透系数不大于</w:t>
            </w:r>
            <w:r>
              <w:rPr>
                <w:spacing w:val="-25"/>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spacing w:val="-1"/>
              </w:rPr>
              <w:t>cm/s</w:t>
            </w:r>
            <w:r>
              <w:rPr>
                <w:rFonts w:ascii="Times New Roman" w:hAnsi="Times New Roman" w:eastAsia="Times New Roman" w:cs="Times New Roman"/>
                <w:spacing w:val="-27"/>
              </w:rPr>
              <w:t xml:space="preserve"> </w:t>
            </w:r>
            <w:r>
              <w:rPr>
                <w:spacing w:val="-1"/>
              </w:rPr>
              <w:t>，确保满足重点防渗区防渗要求。</w:t>
            </w:r>
            <w:r>
              <w:t xml:space="preserve"> </w:t>
            </w:r>
            <w:r>
              <w:rPr>
                <w:spacing w:val="-2"/>
              </w:rPr>
              <w:t>物资库地基为原土夯实，等效黏土防渗达到</w:t>
            </w:r>
            <w:r>
              <w:rPr>
                <w:rFonts w:ascii="Times New Roman" w:hAnsi="Times New Roman" w:eastAsia="Times New Roman" w:cs="Times New Roman"/>
                <w:spacing w:val="-2"/>
              </w:rPr>
              <w:t>Mb</w:t>
            </w:r>
            <w:r>
              <w:rPr>
                <w:spacing w:val="-2"/>
              </w:rPr>
              <w:t>≥</w:t>
            </w:r>
            <w:r>
              <w:rPr>
                <w:rFonts w:ascii="Times New Roman" w:hAnsi="Times New Roman" w:eastAsia="Times New Roman" w:cs="Times New Roman"/>
                <w:spacing w:val="-2"/>
              </w:rPr>
              <w:t>1.5m</w:t>
            </w:r>
            <w:r>
              <w:rPr>
                <w:spacing w:val="-2"/>
              </w:rPr>
              <w:t>，铺砌砂石基层，</w:t>
            </w:r>
            <w:r>
              <w:rPr>
                <w:spacing w:val="14"/>
              </w:rPr>
              <w:t xml:space="preserve"> </w:t>
            </w:r>
            <w:r>
              <w:rPr>
                <w:spacing w:val="-4"/>
              </w:rPr>
              <w:t>采用防渗混凝土作面层，面层厚度不小于</w:t>
            </w:r>
            <w:r>
              <w:rPr>
                <w:spacing w:val="-13"/>
              </w:rPr>
              <w:t xml:space="preserve"> </w:t>
            </w:r>
            <w:r>
              <w:rPr>
                <w:rFonts w:ascii="Times New Roman" w:hAnsi="Times New Roman" w:eastAsia="Times New Roman" w:cs="Times New Roman"/>
                <w:spacing w:val="-4"/>
              </w:rPr>
              <w:t>100mm</w:t>
            </w:r>
            <w:r>
              <w:rPr>
                <w:spacing w:val="-4"/>
              </w:rPr>
              <w:t>，使地面渗透系数满足</w:t>
            </w:r>
            <w:r>
              <w:t xml:space="preserve"> </w:t>
            </w:r>
            <w:r>
              <w:rPr>
                <w:spacing w:val="-2"/>
              </w:rPr>
              <w:t>≤</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4"/>
                <w:szCs w:val="14"/>
              </w:rPr>
              <w:t>-7</w:t>
            </w:r>
            <w:r>
              <w:rPr>
                <w:rFonts w:ascii="Times New Roman" w:hAnsi="Times New Roman" w:eastAsia="Times New Roman" w:cs="Times New Roman"/>
                <w:spacing w:val="-2"/>
              </w:rPr>
              <w:t>cm/s</w:t>
            </w:r>
            <w:r>
              <w:rPr>
                <w:rFonts w:ascii="Times New Roman" w:hAnsi="Times New Roman" w:eastAsia="Times New Roman" w:cs="Times New Roman"/>
                <w:spacing w:val="31"/>
              </w:rPr>
              <w:t xml:space="preserve"> </w:t>
            </w:r>
            <w:r>
              <w:rPr>
                <w:spacing w:val="-2"/>
              </w:rPr>
              <w:t>的要求。库房四周设置</w:t>
            </w:r>
            <w:r>
              <w:rPr>
                <w:spacing w:val="-47"/>
              </w:rPr>
              <w:t xml:space="preserve"> </w:t>
            </w:r>
            <w:r>
              <w:rPr>
                <w:rFonts w:ascii="Times New Roman" w:hAnsi="Times New Roman" w:eastAsia="Times New Roman" w:cs="Times New Roman"/>
                <w:spacing w:val="-2"/>
              </w:rPr>
              <w:t>0.3m</w:t>
            </w:r>
            <w:r>
              <w:rPr>
                <w:rFonts w:ascii="Times New Roman" w:hAnsi="Times New Roman" w:eastAsia="Times New Roman" w:cs="Times New Roman"/>
                <w:spacing w:val="13"/>
              </w:rPr>
              <w:t xml:space="preserve"> </w:t>
            </w:r>
            <w:r>
              <w:rPr>
                <w:spacing w:val="-2"/>
              </w:rPr>
              <w:t>高防渗围堰。</w:t>
            </w:r>
          </w:p>
          <w:p w14:paraId="42B5F411">
            <w:pPr>
              <w:pStyle w:val="6"/>
              <w:spacing w:before="138" w:line="297" w:lineRule="auto"/>
              <w:ind w:left="109" w:right="101" w:firstLine="437"/>
            </w:pPr>
            <w:r>
              <w:rPr>
                <w:spacing w:val="-1"/>
              </w:rPr>
              <w:t>②危废暂存间等易燃物质区域配备一定数量的消防器材，预防火灾</w:t>
            </w:r>
            <w:r>
              <w:rPr>
                <w:spacing w:val="8"/>
              </w:rPr>
              <w:t xml:space="preserve"> </w:t>
            </w:r>
            <w:r>
              <w:t>事故发生。认真贯彻</w:t>
            </w:r>
            <w:r>
              <w:rPr>
                <w:rFonts w:ascii="Times New Roman" w:hAnsi="Times New Roman" w:eastAsia="Times New Roman" w:cs="Times New Roman"/>
              </w:rPr>
              <w:t>“</w:t>
            </w:r>
            <w:r>
              <w:t>安全第一，预防为主</w:t>
            </w:r>
            <w:r>
              <w:rPr>
                <w:rFonts w:ascii="Times New Roman" w:hAnsi="Times New Roman" w:eastAsia="Times New Roman" w:cs="Times New Roman"/>
              </w:rPr>
              <w:t>”</w:t>
            </w:r>
            <w:r>
              <w:t>的</w:t>
            </w:r>
            <w:r>
              <w:rPr>
                <w:spacing w:val="-1"/>
              </w:rPr>
              <w:t>方针，安排专门的人员定</w:t>
            </w:r>
            <w:r>
              <w:t xml:space="preserve"> </w:t>
            </w:r>
            <w:r>
              <w:rPr>
                <w:spacing w:val="-2"/>
              </w:rPr>
              <w:t>期负责检查。</w:t>
            </w:r>
          </w:p>
          <w:p w14:paraId="36EB3795">
            <w:pPr>
              <w:pStyle w:val="6"/>
              <w:spacing w:before="138" w:line="218" w:lineRule="auto"/>
              <w:jc w:val="right"/>
            </w:pPr>
            <w:r>
              <w:rPr>
                <w:spacing w:val="-6"/>
              </w:rPr>
              <w:t>③设置专人看管，防止危废流失进入外环境。暂存间设置警示标志，</w:t>
            </w:r>
          </w:p>
        </w:tc>
      </w:tr>
    </w:tbl>
    <w:p w14:paraId="45579797">
      <w:pPr>
        <w:rPr>
          <w:rFonts w:ascii="Arial"/>
          <w:sz w:val="21"/>
        </w:rPr>
      </w:pPr>
    </w:p>
    <w:p w14:paraId="6B236CAA">
      <w:pPr>
        <w:rPr>
          <w:rFonts w:ascii="Arial" w:hAnsi="Arial" w:eastAsia="Arial" w:cs="Arial"/>
          <w:sz w:val="21"/>
          <w:szCs w:val="21"/>
        </w:rPr>
        <w:sectPr>
          <w:footerReference r:id="rId63" w:type="default"/>
          <w:pgSz w:w="11906" w:h="16839"/>
          <w:pgMar w:top="1431" w:right="1532" w:bottom="1260" w:left="1543" w:header="0" w:footer="1080" w:gutter="0"/>
          <w:cols w:space="720" w:num="1"/>
        </w:sectPr>
      </w:pPr>
    </w:p>
    <w:p w14:paraId="1EA90289">
      <w:pPr>
        <w:spacing w:before="2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14:paraId="6B3B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6" w:hRule="atLeast"/>
        </w:trPr>
        <w:tc>
          <w:tcPr>
            <w:tcW w:w="1784" w:type="dxa"/>
            <w:tcBorders>
              <w:left w:val="single" w:color="000000" w:sz="6" w:space="0"/>
            </w:tcBorders>
            <w:vAlign w:val="top"/>
          </w:tcPr>
          <w:p w14:paraId="6DD48238">
            <w:pPr>
              <w:rPr>
                <w:rFonts w:ascii="Arial"/>
                <w:sz w:val="21"/>
              </w:rPr>
            </w:pPr>
          </w:p>
        </w:tc>
        <w:tc>
          <w:tcPr>
            <w:tcW w:w="7020" w:type="dxa"/>
            <w:tcBorders>
              <w:right w:val="single" w:color="000000" w:sz="6" w:space="0"/>
            </w:tcBorders>
            <w:vAlign w:val="top"/>
          </w:tcPr>
          <w:p w14:paraId="0EF97829">
            <w:pPr>
              <w:pStyle w:val="6"/>
              <w:spacing w:before="135" w:line="329" w:lineRule="auto"/>
              <w:ind w:left="108" w:right="101" w:firstLine="3"/>
              <w:jc w:val="both"/>
            </w:pPr>
            <w:r>
              <w:rPr>
                <w:spacing w:val="-1"/>
              </w:rPr>
              <w:t>无关人员不得入内，建立危废台账，加强危险废物管理。严格控制厂区</w:t>
            </w:r>
            <w:r>
              <w:rPr>
                <w:spacing w:val="6"/>
              </w:rPr>
              <w:t xml:space="preserve"> </w:t>
            </w:r>
            <w:r>
              <w:rPr>
                <w:spacing w:val="-1"/>
              </w:rPr>
              <w:t>内废油液等危险废物的储存量，达到一定量时立即通知资质单位转移处</w:t>
            </w:r>
            <w:r>
              <w:rPr>
                <w:spacing w:val="9"/>
              </w:rPr>
              <w:t xml:space="preserve"> </w:t>
            </w:r>
            <w:r>
              <w:rPr>
                <w:spacing w:val="-1"/>
              </w:rPr>
              <w:t>置，尽量避免长时间暂存。定期对厂区内的危废暂存间等进行检查、保</w:t>
            </w:r>
            <w:r>
              <w:rPr>
                <w:spacing w:val="9"/>
              </w:rPr>
              <w:t xml:space="preserve"> </w:t>
            </w:r>
            <w:r>
              <w:rPr>
                <w:spacing w:val="-3"/>
              </w:rPr>
              <w:t>养。</w:t>
            </w:r>
          </w:p>
          <w:p w14:paraId="612E4A73">
            <w:pPr>
              <w:pStyle w:val="6"/>
              <w:spacing w:before="31" w:line="313" w:lineRule="auto"/>
              <w:ind w:left="109" w:right="101" w:firstLine="438"/>
            </w:pPr>
            <w:r>
              <w:rPr>
                <w:spacing w:val="-1"/>
              </w:rPr>
              <w:t>④危废暂存间外设置明显的标识、标牌，严禁烟火等。暂存间内分</w:t>
            </w:r>
            <w:r>
              <w:rPr>
                <w:spacing w:val="8"/>
              </w:rPr>
              <w:t xml:space="preserve"> </w:t>
            </w:r>
            <w:r>
              <w:rPr>
                <w:spacing w:val="-1"/>
              </w:rPr>
              <w:t>类设置各类危废的储存区域，并设置明显标识。厂区配备一定数量的消</w:t>
            </w:r>
            <w:r>
              <w:rPr>
                <w:spacing w:val="8"/>
              </w:rPr>
              <w:t xml:space="preserve"> </w:t>
            </w:r>
            <w:r>
              <w:rPr>
                <w:spacing w:val="-1"/>
              </w:rPr>
              <w:t>防器具，按照当地消防部门的要求，落实消防措施。生产过程应加强管</w:t>
            </w:r>
            <w:r>
              <w:rPr>
                <w:spacing w:val="8"/>
              </w:rPr>
              <w:t xml:space="preserve"> </w:t>
            </w:r>
            <w:r>
              <w:rPr>
                <w:spacing w:val="-1"/>
              </w:rPr>
              <w:t>控，严禁烟火，降低火灾发生概率。同时，建立并落实火灾风险防范和</w:t>
            </w:r>
            <w:r>
              <w:rPr>
                <w:spacing w:val="8"/>
              </w:rPr>
              <w:t xml:space="preserve"> </w:t>
            </w:r>
            <w:r>
              <w:rPr>
                <w:spacing w:val="-2"/>
              </w:rPr>
              <w:t>应对措施。</w:t>
            </w:r>
          </w:p>
          <w:p w14:paraId="48FE06AB">
            <w:pPr>
              <w:pStyle w:val="6"/>
              <w:spacing w:before="134" w:line="307" w:lineRule="auto"/>
              <w:ind w:left="111" w:right="101" w:firstLine="436"/>
            </w:pPr>
            <w:r>
              <w:rPr>
                <w:spacing w:val="-1"/>
              </w:rPr>
              <w:t>⑤根据《中华人民共和国固体废物</w:t>
            </w:r>
            <w:r>
              <w:rPr>
                <w:rFonts w:hint="eastAsia"/>
                <w:spacing w:val="-1"/>
                <w:lang w:val="en-US" w:eastAsia="zh-CN"/>
              </w:rPr>
              <w:t>污染</w:t>
            </w:r>
            <w:r>
              <w:rPr>
                <w:spacing w:val="-1"/>
              </w:rPr>
              <w:t>环境防治法》规定要求，产生的</w:t>
            </w:r>
            <w:r>
              <w:rPr>
                <w:spacing w:val="8"/>
              </w:rPr>
              <w:t xml:space="preserve"> </w:t>
            </w:r>
            <w:r>
              <w:rPr>
                <w:spacing w:val="-1"/>
              </w:rPr>
              <w:t>危险废物应严格按照《四川省环境保护厅关于进一步规范危险废物省内</w:t>
            </w:r>
            <w:r>
              <w:rPr>
                <w:spacing w:val="7"/>
              </w:rPr>
              <w:t xml:space="preserve"> </w:t>
            </w:r>
            <w:r>
              <w:t>转移工作的通知》（川环函〔</w:t>
            </w:r>
            <w:r>
              <w:rPr>
                <w:rFonts w:ascii="Times New Roman" w:hAnsi="Times New Roman" w:eastAsia="Times New Roman" w:cs="Times New Roman"/>
              </w:rPr>
              <w:t>2017</w:t>
            </w:r>
            <w:r>
              <w:t>〕</w:t>
            </w:r>
            <w:r>
              <w:rPr>
                <w:rFonts w:ascii="Times New Roman" w:hAnsi="Times New Roman" w:eastAsia="Times New Roman" w:cs="Times New Roman"/>
              </w:rPr>
              <w:t xml:space="preserve">710 </w:t>
            </w:r>
            <w:r>
              <w:t>号）危</w:t>
            </w:r>
            <w:r>
              <w:rPr>
                <w:spacing w:val="-1"/>
              </w:rPr>
              <w:t>险废物处置之前，厂内</w:t>
            </w:r>
            <w:r>
              <w:t xml:space="preserve"> </w:t>
            </w:r>
            <w:r>
              <w:rPr>
                <w:spacing w:val="-1"/>
              </w:rPr>
              <w:t>临时储存和运输也应按照危险废物管理和处置相关要求进行。</w:t>
            </w:r>
          </w:p>
          <w:p w14:paraId="489BBEF7">
            <w:pPr>
              <w:pStyle w:val="6"/>
              <w:spacing w:before="139" w:line="304" w:lineRule="auto"/>
              <w:ind w:left="109" w:right="26" w:firstLine="438"/>
            </w:pPr>
            <w:r>
              <w:rPr>
                <w:spacing w:val="-3"/>
              </w:rPr>
              <w:t>⑥按照《国家突发环境事件应急预案》（国办函〔</w:t>
            </w:r>
            <w:r>
              <w:rPr>
                <w:rFonts w:ascii="Times New Roman" w:hAnsi="Times New Roman" w:eastAsia="Times New Roman" w:cs="Times New Roman"/>
                <w:spacing w:val="-3"/>
              </w:rPr>
              <w:t>2014</w:t>
            </w:r>
            <w:r>
              <w:rPr>
                <w:spacing w:val="-4"/>
              </w:rPr>
              <w:t>〕</w:t>
            </w:r>
            <w:r>
              <w:rPr>
                <w:rFonts w:ascii="Times New Roman" w:hAnsi="Times New Roman" w:eastAsia="Times New Roman" w:cs="Times New Roman"/>
                <w:spacing w:val="-4"/>
              </w:rPr>
              <w:t xml:space="preserve">119 </w:t>
            </w:r>
            <w:r>
              <w:rPr>
                <w:spacing w:val="-4"/>
              </w:rPr>
              <w:t>号）、</w:t>
            </w:r>
            <w:r>
              <w:t xml:space="preserve"> </w:t>
            </w:r>
            <w:r>
              <w:rPr>
                <w:spacing w:val="-1"/>
              </w:rPr>
              <w:t>地方和相关部门的要求，制定符合项目实际需要的应急预案，并定期组</w:t>
            </w:r>
            <w:r>
              <w:rPr>
                <w:spacing w:val="8"/>
              </w:rPr>
              <w:t xml:space="preserve"> </w:t>
            </w:r>
            <w:r>
              <w:rPr>
                <w:spacing w:val="-1"/>
              </w:rPr>
              <w:t>织演练，一旦发生事故，迅速采取有效处理措施进行抢险修复，最大限</w:t>
            </w:r>
            <w:r>
              <w:rPr>
                <w:spacing w:val="8"/>
              </w:rPr>
              <w:t xml:space="preserve"> </w:t>
            </w:r>
            <w:r>
              <w:rPr>
                <w:spacing w:val="-1"/>
              </w:rPr>
              <w:t>度降低对周围环境和人民生命财产的危害。</w:t>
            </w:r>
          </w:p>
        </w:tc>
      </w:tr>
      <w:tr w14:paraId="516F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784" w:type="dxa"/>
            <w:tcBorders>
              <w:left w:val="single" w:color="000000" w:sz="6" w:space="0"/>
              <w:bottom w:val="single" w:color="000000" w:sz="6" w:space="0"/>
            </w:tcBorders>
            <w:vAlign w:val="top"/>
          </w:tcPr>
          <w:p w14:paraId="7D2E0F19">
            <w:pPr>
              <w:pStyle w:val="6"/>
              <w:spacing w:before="196" w:line="221" w:lineRule="auto"/>
              <w:ind w:left="483"/>
            </w:pPr>
            <w:r>
              <w:rPr>
                <w:spacing w:val="-11"/>
              </w:rPr>
              <w:t>其他环境</w:t>
            </w:r>
          </w:p>
          <w:p w14:paraId="57E685D6">
            <w:pPr>
              <w:pStyle w:val="6"/>
              <w:spacing w:before="22" w:line="220" w:lineRule="auto"/>
              <w:ind w:left="488"/>
              <w:outlineLvl w:val="0"/>
            </w:pPr>
            <w:r>
              <w:rPr>
                <w:spacing w:val="-12"/>
              </w:rPr>
              <w:t>管理要求</w:t>
            </w:r>
          </w:p>
        </w:tc>
        <w:tc>
          <w:tcPr>
            <w:tcW w:w="7020" w:type="dxa"/>
            <w:tcBorders>
              <w:bottom w:val="single" w:color="000000" w:sz="6" w:space="0"/>
              <w:right w:val="single" w:color="000000" w:sz="6" w:space="0"/>
            </w:tcBorders>
            <w:vAlign w:val="top"/>
          </w:tcPr>
          <w:p w14:paraId="4DA4703D">
            <w:pPr>
              <w:spacing w:line="271" w:lineRule="auto"/>
              <w:rPr>
                <w:rFonts w:ascii="Arial"/>
                <w:sz w:val="21"/>
              </w:rPr>
            </w:pPr>
          </w:p>
          <w:p w14:paraId="2F946ECD">
            <w:pPr>
              <w:pStyle w:val="6"/>
              <w:spacing w:before="72" w:line="221" w:lineRule="auto"/>
              <w:ind w:left="498"/>
            </w:pPr>
            <w:r>
              <w:t>无</w:t>
            </w:r>
          </w:p>
        </w:tc>
      </w:tr>
    </w:tbl>
    <w:p w14:paraId="7294BDC3">
      <w:pPr>
        <w:rPr>
          <w:rFonts w:ascii="Arial"/>
          <w:sz w:val="21"/>
        </w:rPr>
      </w:pPr>
    </w:p>
    <w:p w14:paraId="7450D3CF">
      <w:pPr>
        <w:rPr>
          <w:rFonts w:ascii="Arial" w:hAnsi="Arial" w:eastAsia="Arial" w:cs="Arial"/>
          <w:sz w:val="21"/>
          <w:szCs w:val="21"/>
        </w:rPr>
        <w:sectPr>
          <w:footerReference r:id="rId64" w:type="default"/>
          <w:pgSz w:w="11906" w:h="16839"/>
          <w:pgMar w:top="1431" w:right="1543" w:bottom="1260" w:left="1537" w:header="0" w:footer="1080" w:gutter="0"/>
          <w:cols w:space="720" w:num="1"/>
        </w:sectPr>
      </w:pPr>
    </w:p>
    <w:p w14:paraId="1C01BA50">
      <w:pPr>
        <w:spacing w:line="246" w:lineRule="auto"/>
        <w:rPr>
          <w:rFonts w:ascii="Arial"/>
          <w:sz w:val="21"/>
        </w:rPr>
      </w:pPr>
    </w:p>
    <w:p w14:paraId="78C87216">
      <w:pPr>
        <w:spacing w:line="247" w:lineRule="auto"/>
        <w:rPr>
          <w:rFonts w:ascii="Arial"/>
          <w:sz w:val="21"/>
        </w:rPr>
      </w:pPr>
    </w:p>
    <w:p w14:paraId="259DA69F">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14:paraId="4C1F8B0C">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25EEDA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30" w:hRule="atLeast"/>
        </w:trPr>
        <w:tc>
          <w:tcPr>
            <w:tcW w:w="8869" w:type="dxa"/>
            <w:vAlign w:val="top"/>
          </w:tcPr>
          <w:p w14:paraId="62C4C481">
            <w:pPr>
              <w:pStyle w:val="6"/>
              <w:spacing w:before="278" w:line="354" w:lineRule="auto"/>
              <w:ind w:left="95" w:right="40" w:firstLine="478"/>
              <w:rPr>
                <w:sz w:val="24"/>
                <w:szCs w:val="24"/>
              </w:rPr>
            </w:pPr>
            <w:r>
              <w:rPr>
                <w:b/>
                <w:bCs/>
                <w:sz w:val="24"/>
                <w:szCs w:val="24"/>
              </w:rPr>
              <w:t>达州市傲威建材有限公司</w:t>
            </w:r>
            <w:r>
              <w:rPr>
                <w:rFonts w:ascii="Times New Roman" w:hAnsi="Times New Roman" w:eastAsia="Times New Roman" w:cs="Times New Roman"/>
                <w:b/>
                <w:bCs/>
                <w:sz w:val="24"/>
                <w:szCs w:val="24"/>
              </w:rPr>
              <w:t>“</w:t>
            </w:r>
            <w:r>
              <w:rPr>
                <w:b/>
                <w:bCs/>
                <w:sz w:val="24"/>
                <w:szCs w:val="24"/>
              </w:rPr>
              <w:t>达州市傲威建材有限公司环保型水泥制品生</w:t>
            </w:r>
            <w:r>
              <w:rPr>
                <w:b/>
                <w:bCs/>
                <w:spacing w:val="-1"/>
                <w:sz w:val="24"/>
                <w:szCs w:val="24"/>
              </w:rPr>
              <w:t>产项目</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 xml:space="preserve">  </w:t>
            </w:r>
            <w:r>
              <w:rPr>
                <w:b/>
                <w:bCs/>
                <w:spacing w:val="-1"/>
                <w:sz w:val="24"/>
                <w:szCs w:val="24"/>
              </w:rPr>
              <w:t>符合国家产业政策，选址合理，周围无明显的环境制约因素，平面布置合理可行。</w:t>
            </w:r>
            <w:r>
              <w:rPr>
                <w:sz w:val="24"/>
                <w:szCs w:val="24"/>
              </w:rPr>
              <w:t xml:space="preserve"> </w:t>
            </w:r>
            <w:r>
              <w:rPr>
                <w:b/>
                <w:bCs/>
                <w:spacing w:val="-2"/>
                <w:sz w:val="24"/>
                <w:szCs w:val="24"/>
              </w:rPr>
              <w:t>本项目拟采取的各项污染防治措施可使污染物达综合利用或达标排放。建设单位只</w:t>
            </w:r>
            <w:r>
              <w:rPr>
                <w:spacing w:val="1"/>
                <w:sz w:val="24"/>
                <w:szCs w:val="24"/>
              </w:rPr>
              <w:t xml:space="preserve">  </w:t>
            </w:r>
            <w:r>
              <w:rPr>
                <w:b/>
                <w:bCs/>
                <w:spacing w:val="-2"/>
                <w:sz w:val="24"/>
                <w:szCs w:val="24"/>
              </w:rPr>
              <w:t>要严格落实本环境影响报告表提出的环保措施，能够最大限度地减轻项目建设对周</w:t>
            </w:r>
            <w:r>
              <w:rPr>
                <w:spacing w:val="1"/>
                <w:sz w:val="24"/>
                <w:szCs w:val="24"/>
              </w:rPr>
              <w:t xml:space="preserve">  </w:t>
            </w:r>
            <w:r>
              <w:rPr>
                <w:b/>
                <w:bCs/>
                <w:spacing w:val="-2"/>
                <w:sz w:val="24"/>
                <w:szCs w:val="24"/>
              </w:rPr>
              <w:t>围环境造成的影响。从环保角度论证，本项目在所选地址建设是可行的。</w:t>
            </w:r>
          </w:p>
        </w:tc>
      </w:tr>
    </w:tbl>
    <w:p w14:paraId="1FE8CFBE">
      <w:pPr>
        <w:rPr>
          <w:rFonts w:ascii="Arial" w:hAnsi="Arial" w:eastAsia="Arial" w:cs="Arial"/>
          <w:sz w:val="21"/>
          <w:szCs w:val="21"/>
        </w:rPr>
        <w:sectPr>
          <w:footerReference r:id="rId65" w:type="default"/>
          <w:pgSz w:w="11906" w:h="16839"/>
          <w:pgMar w:top="1431" w:right="1511" w:bottom="1260" w:left="1510" w:header="0" w:footer="1080" w:gutter="0"/>
          <w:cols w:space="720" w:num="1"/>
        </w:sectPr>
      </w:pPr>
      <w:bookmarkStart w:id="0" w:name="_GoBack"/>
      <w:bookmarkEnd w:id="0"/>
    </w:p>
    <w:p w14:paraId="78994CC0">
      <w:pPr>
        <w:spacing w:line="244" w:lineRule="auto"/>
        <w:rPr>
          <w:rFonts w:ascii="Arial"/>
          <w:sz w:val="21"/>
        </w:rPr>
      </w:pPr>
    </w:p>
    <w:p w14:paraId="20143338">
      <w:pPr>
        <w:spacing w:line="16835" w:lineRule="exact"/>
      </w:pPr>
    </w:p>
    <w:sectPr>
      <w:headerReference r:id="rId66" w:type="default"/>
      <w:footerReference r:id="rId67"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5B98">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91B7">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0240">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D50">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4AFD">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4219">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6429">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15</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9C4E">
    <w:pPr>
      <w:spacing w:line="176" w:lineRule="auto"/>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ED16">
    <w:pPr>
      <w:spacing w:line="175"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17</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4F5A">
    <w:pPr>
      <w:spacing w:line="176" w:lineRule="auto"/>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801C">
    <w:pPr>
      <w:spacing w:line="176"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19</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2205">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3B17">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6AB7">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C65D">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4201">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A47C">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699F">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B7209">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0C4A">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E2EF">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474F">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7788">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9B79">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1546">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08FE">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A4A0">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D204">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C7D1">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5C67">
    <w:pPr>
      <w:spacing w:line="176" w:lineRule="auto"/>
      <w:ind w:left="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DF5D">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60B0">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1B37">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39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D951">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E17A">
    <w:pPr>
      <w:spacing w:line="176" w:lineRule="auto"/>
      <w:ind w:left="25"/>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FEFDE">
    <w:pPr>
      <w:spacing w:line="175"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1CAC">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655A">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3E74">
    <w:pPr>
      <w:spacing w:line="174"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4497">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147D">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79AB">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8C91">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F865">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AC79">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C214">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BCBA">
    <w:pPr>
      <w:spacing w:line="175"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A998">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ABC7">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B7F3">
    <w:pPr>
      <w:spacing w:line="174"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0609">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66A6">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A8A2">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11EB">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F3AA">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59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AF63">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6EA1">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DBFA">
    <w:pPr>
      <w:spacing w:line="176" w:lineRule="auto"/>
      <w:ind w:right="16"/>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B0D5F">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6DEB">
    <w:pPr>
      <w:spacing w:line="174"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BA2A">
    <w:pPr>
      <w:spacing w:line="176" w:lineRule="auto"/>
      <w:ind w:left="28"/>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305EA">
    <w:pPr>
      <w:spacing w:line="176" w:lineRule="auto"/>
      <w:ind w:right="15"/>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12"/>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F85D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38D2581"/>
    <w:rsid w:val="28931476"/>
    <w:rsid w:val="349667E8"/>
    <w:rsid w:val="4BEF2782"/>
    <w:rsid w:val="5AC546D5"/>
    <w:rsid w:val="5BE34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1.png"/><Relationship Id="rId98" Type="http://schemas.openxmlformats.org/officeDocument/2006/relationships/image" Target="media/image30.png"/><Relationship Id="rId97" Type="http://schemas.openxmlformats.org/officeDocument/2006/relationships/image" Target="media/image29.png"/><Relationship Id="rId96" Type="http://schemas.openxmlformats.org/officeDocument/2006/relationships/image" Target="media/image28.png"/><Relationship Id="rId95" Type="http://schemas.openxmlformats.org/officeDocument/2006/relationships/image" Target="media/image27.png"/><Relationship Id="rId94" Type="http://schemas.openxmlformats.org/officeDocument/2006/relationships/image" Target="media/image26.png"/><Relationship Id="rId93" Type="http://schemas.openxmlformats.org/officeDocument/2006/relationships/image" Target="media/image25.png"/><Relationship Id="rId92" Type="http://schemas.openxmlformats.org/officeDocument/2006/relationships/image" Target="media/image24.png"/><Relationship Id="rId91" Type="http://schemas.openxmlformats.org/officeDocument/2006/relationships/image" Target="media/image23.png"/><Relationship Id="rId90" Type="http://schemas.openxmlformats.org/officeDocument/2006/relationships/image" Target="media/image22.png"/><Relationship Id="rId9" Type="http://schemas.openxmlformats.org/officeDocument/2006/relationships/footer" Target="footer5.xml"/><Relationship Id="rId89" Type="http://schemas.openxmlformats.org/officeDocument/2006/relationships/image" Target="media/image21.png"/><Relationship Id="rId88" Type="http://schemas.openxmlformats.org/officeDocument/2006/relationships/image" Target="media/image20.png"/><Relationship Id="rId87" Type="http://schemas.openxmlformats.org/officeDocument/2006/relationships/image" Target="media/image19.png"/><Relationship Id="rId86" Type="http://schemas.openxmlformats.org/officeDocument/2006/relationships/image" Target="media/image18.png"/><Relationship Id="rId85" Type="http://schemas.openxmlformats.org/officeDocument/2006/relationships/image" Target="media/image17.png"/><Relationship Id="rId84" Type="http://schemas.openxmlformats.org/officeDocument/2006/relationships/image" Target="media/image16.png"/><Relationship Id="rId83" Type="http://schemas.openxmlformats.org/officeDocument/2006/relationships/image" Target="media/image15.png"/><Relationship Id="rId82" Type="http://schemas.openxmlformats.org/officeDocument/2006/relationships/image" Target="media/image14.png"/><Relationship Id="rId81" Type="http://schemas.openxmlformats.org/officeDocument/2006/relationships/image" Target="media/image13.png"/><Relationship Id="rId80" Type="http://schemas.openxmlformats.org/officeDocument/2006/relationships/image" Target="media/image12.jpeg"/><Relationship Id="rId8" Type="http://schemas.openxmlformats.org/officeDocument/2006/relationships/footer" Target="footer4.xml"/><Relationship Id="rId79" Type="http://schemas.openxmlformats.org/officeDocument/2006/relationships/image" Target="media/image11.jpeg"/><Relationship Id="rId78" Type="http://schemas.openxmlformats.org/officeDocument/2006/relationships/image" Target="media/image10.jpeg"/><Relationship Id="rId77" Type="http://schemas.openxmlformats.org/officeDocument/2006/relationships/image" Target="media/image9.png"/><Relationship Id="rId76" Type="http://schemas.openxmlformats.org/officeDocument/2006/relationships/image" Target="media/image8.png"/><Relationship Id="rId75" Type="http://schemas.openxmlformats.org/officeDocument/2006/relationships/image" Target="media/image7.jpeg"/><Relationship Id="rId74" Type="http://schemas.openxmlformats.org/officeDocument/2006/relationships/image" Target="media/image6.jpeg"/><Relationship Id="rId73" Type="http://schemas.openxmlformats.org/officeDocument/2006/relationships/image" Target="media/image5.jpeg"/><Relationship Id="rId72" Type="http://schemas.openxmlformats.org/officeDocument/2006/relationships/image" Target="media/image4.jpeg"/><Relationship Id="rId71" Type="http://schemas.openxmlformats.org/officeDocument/2006/relationships/image" Target="media/image3.jpeg"/><Relationship Id="rId70" Type="http://schemas.openxmlformats.org/officeDocument/2006/relationships/image" Target="media/image2.jpeg"/><Relationship Id="rId7" Type="http://schemas.openxmlformats.org/officeDocument/2006/relationships/footer" Target="footer3.xml"/><Relationship Id="rId69" Type="http://schemas.openxmlformats.org/officeDocument/2006/relationships/image" Target="media/image1.jpeg"/><Relationship Id="rId68" Type="http://schemas.openxmlformats.org/officeDocument/2006/relationships/theme" Target="theme/theme1.xml"/><Relationship Id="rId67" Type="http://schemas.openxmlformats.org/officeDocument/2006/relationships/footer" Target="footer62.xml"/><Relationship Id="rId66" Type="http://schemas.openxmlformats.org/officeDocument/2006/relationships/header" Target="header1.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3" Type="http://schemas.openxmlformats.org/officeDocument/2006/relationships/fontTable" Target="fontTable.xml"/><Relationship Id="rId132" Type="http://schemas.openxmlformats.org/officeDocument/2006/relationships/customXml" Target="../customXml/item1.xml"/><Relationship Id="rId131" Type="http://schemas.openxmlformats.org/officeDocument/2006/relationships/image" Target="media/image63.png"/><Relationship Id="rId130" Type="http://schemas.openxmlformats.org/officeDocument/2006/relationships/image" Target="media/image62.png"/><Relationship Id="rId13" Type="http://schemas.openxmlformats.org/officeDocument/2006/relationships/footer" Target="footer9.xml"/><Relationship Id="rId129" Type="http://schemas.openxmlformats.org/officeDocument/2006/relationships/image" Target="media/image61.png"/><Relationship Id="rId128" Type="http://schemas.openxmlformats.org/officeDocument/2006/relationships/image" Target="media/image60.png"/><Relationship Id="rId127" Type="http://schemas.openxmlformats.org/officeDocument/2006/relationships/image" Target="media/image59.png"/><Relationship Id="rId126" Type="http://schemas.openxmlformats.org/officeDocument/2006/relationships/image" Target="media/image58.png"/><Relationship Id="rId125" Type="http://schemas.openxmlformats.org/officeDocument/2006/relationships/image" Target="media/image57.png"/><Relationship Id="rId124" Type="http://schemas.openxmlformats.org/officeDocument/2006/relationships/image" Target="media/image56.png"/><Relationship Id="rId123" Type="http://schemas.openxmlformats.org/officeDocument/2006/relationships/image" Target="media/image55.png"/><Relationship Id="rId122" Type="http://schemas.openxmlformats.org/officeDocument/2006/relationships/image" Target="media/image54.png"/><Relationship Id="rId121" Type="http://schemas.openxmlformats.org/officeDocument/2006/relationships/image" Target="media/image53.png"/><Relationship Id="rId120" Type="http://schemas.openxmlformats.org/officeDocument/2006/relationships/image" Target="media/image52.png"/><Relationship Id="rId12" Type="http://schemas.openxmlformats.org/officeDocument/2006/relationships/footer" Target="footer8.xml"/><Relationship Id="rId119" Type="http://schemas.openxmlformats.org/officeDocument/2006/relationships/image" Target="media/image51.png"/><Relationship Id="rId118" Type="http://schemas.openxmlformats.org/officeDocument/2006/relationships/image" Target="media/image50.png"/><Relationship Id="rId117" Type="http://schemas.openxmlformats.org/officeDocument/2006/relationships/image" Target="media/image49.png"/><Relationship Id="rId116" Type="http://schemas.openxmlformats.org/officeDocument/2006/relationships/image" Target="media/image48.png"/><Relationship Id="rId115" Type="http://schemas.openxmlformats.org/officeDocument/2006/relationships/image" Target="media/image47.png"/><Relationship Id="rId114" Type="http://schemas.openxmlformats.org/officeDocument/2006/relationships/image" Target="media/image46.png"/><Relationship Id="rId113" Type="http://schemas.openxmlformats.org/officeDocument/2006/relationships/image" Target="media/image45.png"/><Relationship Id="rId112" Type="http://schemas.openxmlformats.org/officeDocument/2006/relationships/image" Target="media/image44.png"/><Relationship Id="rId111" Type="http://schemas.openxmlformats.org/officeDocument/2006/relationships/image" Target="media/image43.png"/><Relationship Id="rId110" Type="http://schemas.openxmlformats.org/officeDocument/2006/relationships/image" Target="media/image42.png"/><Relationship Id="rId11" Type="http://schemas.openxmlformats.org/officeDocument/2006/relationships/footer" Target="footer7.xml"/><Relationship Id="rId109" Type="http://schemas.openxmlformats.org/officeDocument/2006/relationships/image" Target="media/image41.png"/><Relationship Id="rId108" Type="http://schemas.openxmlformats.org/officeDocument/2006/relationships/image" Target="media/image40.png"/><Relationship Id="rId107" Type="http://schemas.openxmlformats.org/officeDocument/2006/relationships/image" Target="media/image39.png"/><Relationship Id="rId106" Type="http://schemas.openxmlformats.org/officeDocument/2006/relationships/image" Target="media/image38.png"/><Relationship Id="rId105" Type="http://schemas.openxmlformats.org/officeDocument/2006/relationships/image" Target="media/image37.png"/><Relationship Id="rId104" Type="http://schemas.openxmlformats.org/officeDocument/2006/relationships/image" Target="media/image36.png"/><Relationship Id="rId103" Type="http://schemas.openxmlformats.org/officeDocument/2006/relationships/image" Target="media/image35.png"/><Relationship Id="rId102" Type="http://schemas.openxmlformats.org/officeDocument/2006/relationships/image" Target="media/image34.png"/><Relationship Id="rId101" Type="http://schemas.openxmlformats.org/officeDocument/2006/relationships/image" Target="media/image33.png"/><Relationship Id="rId100" Type="http://schemas.openxmlformats.org/officeDocument/2006/relationships/image" Target="media/image32.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1"/>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3714</Words>
  <Characters>4080</Characters>
  <TotalTime>17</TotalTime>
  <ScaleCrop>false</ScaleCrop>
  <LinksUpToDate>false</LinksUpToDate>
  <CharactersWithSpaces>4493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2024-12-19T12:50:00Z</dcterms:created>
  <dc:creator>Administrator</dc:creator>
  <cp:lastModifiedBy>idiot</cp:lastModifiedBy>
  <dcterms:modified xsi:type="dcterms:W3CDTF">2024-12-26T07:24:27Z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2024-12-23T10:09:04Z</vt:filetime>
  </property>
  <property fmtid="{D5CDD505-2E9C-101B-9397-08002B2CF9AE}" pid="4" name="KSOProductBuildVer">
    <vt:lpwstr>2052-12.1.0.19302</vt:lpwstr>
  </property>
  <property fmtid="{D5CDD505-2E9C-101B-9397-08002B2CF9AE}" pid="5" name="ICV">
    <vt:lpwstr>EDFE777A75494CB39A9541EFBDD1A24F_12</vt:lpwstr>
  </property>
</Properties>
</file>