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2024</w:t>
      </w:r>
      <w:r>
        <w:rPr>
          <w:rStyle w:val="6"/>
          <w:rFonts w:hint="eastAsia" w:ascii="方正小标宋简体" w:hAnsi="方正小标宋简体" w:eastAsia="方正小标宋简体" w:cs="方正小标宋简体"/>
        </w:rPr>
        <w:t>年达州市通川区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6"/>
          <w:rFonts w:hint="eastAsia" w:ascii="方正小标宋简体" w:hAnsi="方正小标宋简体" w:eastAsia="方正小标宋简体" w:cs="方正小标宋简体"/>
        </w:rPr>
        <w:t>一般公共预算支出执行情况的说明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一般公共预算支出预算为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411229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万元。执行中因上级财政增加转移支付补助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转贷地方政府债券等因素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需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调增支出预算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经区十二届人大常委会第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二十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次会议批准</w:t>
      </w:r>
      <w:r>
        <w:rPr>
          <w:rFonts w:hint="default" w:ascii="Times New Roman" w:hAnsi="Times New Roman" w:eastAsia="方正仿宋简体" w:cs="Times New Roman"/>
          <w:color w:val="231F20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区级一般公共预算支出预算相应调整为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557961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495386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88.79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52441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44207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84.30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二、国防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、公共安全支出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87.87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、教育支出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80690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77125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95.58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、科学技术支出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1740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1189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68.35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、文化体育与传媒支出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4719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3270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69.30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、社会保障和就业支出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67531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61210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90.64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卫生健康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45782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40058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87.50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、节能环保支出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6925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6325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91.33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九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、城乡社区支出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92031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82334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89.46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十、农林水支出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71689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70094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97.78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、交通运输支出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36339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32390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89.13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、资源勘探信息等支出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6531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4564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69.88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、商业服务业等支出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5900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4165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70.59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、金融支出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39.88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自然资源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海洋气象等支出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7462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6297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84.39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住房保障支出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33069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28483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86.13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粮油物资储备支出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1600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1254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78.35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灾害防治及应急管理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9880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6704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67.86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债务付息支出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7299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6665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91.31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债务发行费用支出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71.43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其他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8418万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3469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41.21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648C5"/>
    <w:multiLevelType w:val="singleLevel"/>
    <w:tmpl w:val="921648C5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33E2C6"/>
    <w:multiLevelType w:val="singleLevel"/>
    <w:tmpl w:val="C033E2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F6A4744"/>
    <w:multiLevelType w:val="singleLevel"/>
    <w:tmpl w:val="1F6A4744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B2C354F"/>
    <w:rsid w:val="0E8E051B"/>
    <w:rsid w:val="2AA50082"/>
    <w:rsid w:val="2C0E5080"/>
    <w:rsid w:val="6F5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4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Administrator</cp:lastModifiedBy>
  <dcterms:modified xsi:type="dcterms:W3CDTF">2025-03-27T09:14:16Z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6CDEADD8EC364B8DABFB819338D869AF</vt:lpwstr>
  </property>
</Properties>
</file>