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2BFF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default" w:ascii="Times New Roman" w:hAnsi="Times New Roman" w:eastAsia="仿宋" w:cs="Times New Roman"/>
          <w:b/>
          <w:bCs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333333"/>
          <w:sz w:val="32"/>
          <w:szCs w:val="32"/>
          <w:shd w:val="clear" w:fill="FFFFFF"/>
          <w:lang w:val="en-US" w:eastAsia="zh-CN"/>
        </w:rPr>
        <w:t>通川区区本级202</w:t>
      </w:r>
      <w:r>
        <w:rPr>
          <w:rFonts w:hint="eastAsia" w:ascii="Times New Roman" w:hAnsi="Times New Roman" w:eastAsia="仿宋" w:cs="Times New Roman"/>
          <w:b/>
          <w:bCs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color w:val="333333"/>
          <w:sz w:val="32"/>
          <w:szCs w:val="32"/>
          <w:shd w:val="clear" w:fill="FFFFFF"/>
          <w:lang w:val="en-US" w:eastAsia="zh-CN"/>
        </w:rPr>
        <w:t>年“三公”经费支出汇总情况</w:t>
      </w:r>
      <w:bookmarkStart w:id="0" w:name="_GoBack"/>
      <w:bookmarkEnd w:id="0"/>
    </w:p>
    <w:p w14:paraId="63A830E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根据《中华人民共和国预算法》的有关规定，经达州市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  <w:lang w:eastAsia="zh-CN"/>
        </w:rPr>
        <w:t>通川区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财政局汇总，20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年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fill="FFFFFF"/>
          <w:lang w:eastAsia="zh-CN"/>
        </w:rPr>
        <w:t>达州市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  <w:lang w:eastAsia="zh-CN"/>
        </w:rPr>
        <w:t>通川区区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本级部门，包括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  <w:lang w:eastAsia="zh-CN"/>
        </w:rPr>
        <w:t>区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级行政单位（含参照公务员法管理的事业单位）、事业单位和其他单位使用财政拨款（不含教育收费）安排“三公”经费支出总额为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fill="FFFFFF"/>
          <w:lang w:val="en-US" w:eastAsia="zh-CN"/>
        </w:rPr>
        <w:t>680.15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万元，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fill="FFFFFF"/>
          <w:lang w:eastAsia="zh-CN"/>
        </w:rPr>
        <w:t>较上年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减少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fill="FFFFFF"/>
          <w:lang w:val="en-US" w:eastAsia="zh-CN"/>
        </w:rPr>
        <w:t>135.07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万元。其中：因公出国（境）经费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万元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fill="FFFFFF"/>
          <w:lang w:eastAsia="zh-CN"/>
        </w:rPr>
        <w:t>，较上年无变化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；公务用车购置及运行维护费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fill="FFFFFF"/>
          <w:lang w:val="en-US" w:eastAsia="zh-CN"/>
        </w:rPr>
        <w:t>657.54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万元（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fill="FFFFFF"/>
          <w:lang w:val="en-US" w:eastAsia="zh-CN"/>
        </w:rPr>
        <w:t>含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公务用车购置费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fill="FFFFFF"/>
          <w:lang w:val="en-US" w:eastAsia="zh-CN"/>
        </w:rPr>
        <w:t>200.9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万元、公务用车运行维护费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fill="FFFFFF"/>
          <w:lang w:val="en-US" w:eastAsia="zh-CN"/>
        </w:rPr>
        <w:t>456.65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万元），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fill="FFFFFF"/>
          <w:lang w:eastAsia="zh-CN"/>
        </w:rPr>
        <w:t>较上年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减少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fill="FFFFFF"/>
          <w:lang w:val="en-US" w:eastAsia="zh-CN"/>
        </w:rPr>
        <w:t>129.66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万元；公务接待费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fill="FFFFFF"/>
          <w:lang w:val="en-US" w:eastAsia="zh-CN"/>
        </w:rPr>
        <w:t>22.6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万元，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fill="FFFFFF"/>
          <w:lang w:eastAsia="zh-CN"/>
        </w:rPr>
        <w:t>较上年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减少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fill="FFFFFF"/>
          <w:lang w:val="en-US" w:eastAsia="zh-CN"/>
        </w:rPr>
        <w:t>5.41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万元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  <w:lang w:eastAsia="zh-CN"/>
        </w:rPr>
        <w:t>。</w:t>
      </w:r>
    </w:p>
    <w:p w14:paraId="2F616FE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年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  <w:lang w:eastAsia="zh-CN"/>
        </w:rPr>
        <w:t>区本级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“三公”经费支出总额下降的原因主要是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  <w:lang w:eastAsia="zh-CN"/>
        </w:rPr>
        <w:t>区级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各部门严格落实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fill="FFFFFF"/>
          <w:lang w:eastAsia="zh-CN"/>
        </w:rPr>
        <w:t>过紧日子的要求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  <w:t>，加强公务用车管理，规范公务接待活动，减少了相关支出。</w:t>
      </w:r>
    </w:p>
    <w:p w14:paraId="176ECAF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fill="FFFFFF"/>
        </w:rPr>
      </w:pPr>
    </w:p>
    <w:p w14:paraId="200DAFC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MDA5NTljMjZlMDg5MTdiYmNlNTE2NDUyYjRjYjcifQ=="/>
  </w:docVars>
  <w:rsids>
    <w:rsidRoot w:val="26FF1CF3"/>
    <w:rsid w:val="035D5E3F"/>
    <w:rsid w:val="19B440E0"/>
    <w:rsid w:val="1FE07C23"/>
    <w:rsid w:val="22837C0D"/>
    <w:rsid w:val="26FF1CF3"/>
    <w:rsid w:val="2BDD6534"/>
    <w:rsid w:val="2C112DFD"/>
    <w:rsid w:val="5F55282E"/>
    <w:rsid w:val="6838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414</Characters>
  <Lines>0</Lines>
  <Paragraphs>0</Paragraphs>
  <TotalTime>2</TotalTime>
  <ScaleCrop>false</ScaleCrop>
  <LinksUpToDate>false</LinksUpToDate>
  <CharactersWithSpaces>490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2023-10-16T01:54:00Z</dcterms:created>
  <dc:creator>尹乐兰</dc:creator>
  <cp:lastModifiedBy>WPS_701289905</cp:lastModifiedBy>
  <cp:lastPrinted>2024-09-20T08:51:00Z</cp:lastPrinted>
  <dcterms:modified xsi:type="dcterms:W3CDTF">2024-09-23T07:24:32Z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37F9F4A90C5C4E82AED0BD07425A9E7F</vt:lpwstr>
  </property>
</Properties>
</file>