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2021年度通川区转移支付安排情况说明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2021年，通川区一般公共预算转移支付收入决算数为269750万元，较上年增加4742万元，同比增加1.79%。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（一）返还性收入、财力性转移支付安排使用情况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2021年返还性收入9155万元，财力性转移支付94546万元（其中，均衡性转移支付54359万元，县级基本财力保障机制奖补资金收入9034万元，结算补助收入13490万元，企业事业单位划转补助收入317万元，固定数额补助收入7845万元，革命老区转移支付收入1537万元，贫困地区转移支付收入6526万元，其他一般性转移支付收入1438万元），以上资金均用于“三保”及民生相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sz w:val="32"/>
          <w:szCs w:val="32"/>
          <w:lang w:val="en-US" w:eastAsia="zh-CN"/>
        </w:rPr>
        <w:t>（二）共同事权转移支付安排使用情况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共同事权转移支付94268万元。其中，公共安全共同财政事权转移支付收入1991万元，主要用于公检法司办案业务、装备等；教育共同财政事权转移支付收入18513万元，主要用于城乡义务教育公用经费、困难学生补助、营养餐等；文化旅游体育与传媒共同财政事权转移支付收入1069万元，主要用于公共文化服务建设等；社会保障和就业共同财政事权转移支付收入26919万元，主要用于就业创业补助、优抚补助、退役安置、城乡低保等；医疗卫生共同财政事权转移支付收入10802万元，主要用于基本公共卫生服务、城乡医疗救助、卫生计生等；节能环保共同财政事权转移支付收入113万元，主要用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林业生态保护等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；农林水共同财政事权转移支付收入17510万元，主要用于乡村振兴、农业生产发展，农田水利建设等；交通运输共同财政事权转移支付收入5377万元，主要用于公路建设等；住房保障共同财政事权转移支付收入10435万元，主要用于保障性住房、农村危房改造等；灾害防治及应急管理共同财政事权转移支付收入1539万元，主要用于自然灾害救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（三）专项转移支付安排使用情况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专项转移支付71781万元。其中，一般公共服务517万元，公共安全195万元，教育343万元，科学技术116万元，文化旅游体育与传媒67万元，社会保障和就业3525万元，卫生健康531万元，城乡社区1722万元，农林水13496万元，交通运输1437万元，资源勘探工业信息等1851万元，商业服务业等1607万元，金融226万元，自然资源海洋气象等155万元，住房保障26431万元，粮油物资储备15万元，灾害防治及应急管理1897万元，其他收入17650万元。以上专项转移支付均按规定用途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政府性基金转移支付14073万元，因2020年有抗疫特别国债16600万元，较上年减少15060万元，其中，国家电影事业发展专项资金相关收入81万元，主要用于地方电影放映；旅游发展基金收入-8万元，大中型水库移民后期扶持基金收入228万元，主要用于移民后期扶持补助；国有土地使用权出让相关收入12327万元，主要用于安置房建设等；城市基础设施配套费相关收入320万元，主要用于城市基础设施建设等；大中型水库库区基金相关收入430万元，主要用于移民后期扶持补助等；国家重大水利工程建设基金相关收入36万元，主要用于水利领域；彩票公益金收入659万元，主要用于社会福利、体育和残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疾人事业等。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zFkNTcxZDk3ZTgyMDZjNzNkYWFlYTBmNzA4OWQifQ=="/>
  </w:docVars>
  <w:rsids>
    <w:rsidRoot w:val="00000000"/>
    <w:rsid w:val="2C2819D9"/>
    <w:rsid w:val="3B7D31C1"/>
    <w:rsid w:val="43E17340"/>
    <w:rsid w:val="61B2747F"/>
    <w:rsid w:val="666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2024-01-02T10:34:00Z</dcterms:created>
  <dc:creator>Administrator</dc:creator>
  <cp:lastModifiedBy>Q</cp:lastModifiedBy>
  <dcterms:modified xsi:type="dcterms:W3CDTF">2024-01-03T03:49:38Z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20560BF97E234D71833727F0DF44E2CE_12</vt:lpwstr>
  </property>
</Properties>
</file>