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25</w:t>
      </w:r>
      <w:r>
        <w:rPr>
          <w:rStyle w:val="5"/>
          <w:rFonts w:hint="eastAsia" w:ascii="方正小标宋简体" w:hAnsi="方正小标宋简体" w:eastAsia="方正小标宋简体" w:cs="方正小标宋简体"/>
        </w:rPr>
        <w:t>年达州市通川区一般公共</w:t>
      </w:r>
      <w:r>
        <w:rPr>
          <w:rStyle w:val="6"/>
          <w:rFonts w:hint="eastAsia" w:ascii="方正小标宋简体" w:hAnsi="方正小标宋简体" w:eastAsia="方正小标宋简体" w:cs="方正小标宋简体"/>
        </w:rPr>
        <w:t>预</w:t>
      </w:r>
      <w:r>
        <w:rPr>
          <w:rStyle w:val="5"/>
          <w:rFonts w:hint="eastAsia" w:ascii="方正小标宋简体" w:hAnsi="方正小标宋简体" w:eastAsia="方正小标宋简体" w:cs="方正小标宋简体"/>
        </w:rPr>
        <w:t>算支出</w:t>
      </w:r>
      <w:r>
        <w:rPr>
          <w:rStyle w:val="6"/>
          <w:rFonts w:hint="eastAsia" w:ascii="方正小标宋简体" w:hAnsi="方正小标宋简体" w:eastAsia="方正小标宋简体" w:cs="方正小标宋简体"/>
        </w:rPr>
        <w:t>预</w:t>
      </w:r>
      <w:r>
        <w:rPr>
          <w:rStyle w:val="5"/>
          <w:rFonts w:hint="eastAsia" w:ascii="方正小标宋简体" w:hAnsi="方正小标宋简体" w:eastAsia="方正小标宋简体" w:cs="方正小标宋简体"/>
        </w:rPr>
        <w:t>算的</w:t>
      </w:r>
      <w:r>
        <w:rPr>
          <w:rStyle w:val="6"/>
          <w:rFonts w:hint="eastAsia" w:ascii="方正小标宋简体" w:hAnsi="方正小标宋简体" w:eastAsia="方正小标宋简体" w:cs="方正小标宋简体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20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</w:t>
      </w:r>
      <w:r>
        <w:rPr>
          <w:rStyle w:val="7"/>
          <w:rFonts w:hint="default" w:ascii="Times New Roman" w:hAnsi="Times New Roman" w:eastAsia="方正仿宋简体" w:cs="Times New Roman"/>
        </w:rPr>
        <w:t>年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7"/>
          <w:rFonts w:hint="default" w:ascii="Times New Roman" w:hAnsi="Times New Roman" w:eastAsia="方正仿宋简体" w:cs="Times New Roman"/>
        </w:rPr>
        <w:t>支出预算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423892</w:t>
      </w:r>
      <w:r>
        <w:rPr>
          <w:rStyle w:val="7"/>
          <w:rFonts w:hint="default" w:ascii="Times New Roman" w:hAnsi="Times New Roman" w:eastAsia="方正仿宋简体" w:cs="Times New Roman"/>
        </w:rPr>
        <w:t>万元，比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</w:rPr>
        <w:t>年预算数增加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12663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3.08</w:t>
      </w:r>
      <w:r>
        <w:rPr>
          <w:rStyle w:val="7"/>
          <w:rFonts w:hint="default" w:ascii="Times New Roman" w:hAnsi="Times New Roman" w:eastAsia="方正仿宋简体" w:cs="Times New Roman"/>
        </w:rPr>
        <w:t>%：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一、</w:t>
      </w:r>
      <w:r>
        <w:rPr>
          <w:rStyle w:val="7"/>
          <w:rFonts w:hint="default" w:ascii="Times New Roman" w:hAnsi="Times New Roman" w:eastAsia="方正仿宋简体" w:cs="Times New Roman"/>
        </w:rPr>
        <w:t>一般公共服务支出预算数为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47406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8.70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二、国防支出预算数为300万元。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三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公共安全支出预算数为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15810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4.99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四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教育支出预算数为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74675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4.64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五</w:t>
      </w:r>
      <w:r>
        <w:rPr>
          <w:rStyle w:val="7"/>
          <w:rFonts w:hint="default" w:ascii="Times New Roman" w:hAnsi="Times New Roman" w:eastAsia="方正仿宋简体" w:cs="Times New Roman"/>
        </w:rPr>
        <w:t>、科学技术支出预算数为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1621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45.31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六</w:t>
      </w:r>
      <w:r>
        <w:rPr>
          <w:rStyle w:val="7"/>
          <w:rFonts w:hint="default" w:ascii="Times New Roman" w:hAnsi="Times New Roman" w:eastAsia="方正仿宋简体" w:cs="Times New Roman"/>
        </w:rPr>
        <w:t>、文化旅游体育与传媒支出预算数为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2850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1.00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七</w:t>
      </w:r>
      <w:r>
        <w:rPr>
          <w:rStyle w:val="7"/>
          <w:rFonts w:hint="default" w:ascii="Times New Roman" w:hAnsi="Times New Roman" w:eastAsia="方正仿宋简体" w:cs="Times New Roman"/>
        </w:rPr>
        <w:t>、社会保障和就业支出预算数为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64161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3.69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八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卫生健康支出预算数为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34417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4.03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、节能环保支出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3345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390.45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十</w:t>
      </w:r>
      <w:r>
        <w:rPr>
          <w:rStyle w:val="7"/>
          <w:rFonts w:hint="default" w:ascii="Times New Roman" w:hAnsi="Times New Roman" w:eastAsia="方正仿宋简体" w:cs="Times New Roman"/>
        </w:rPr>
        <w:t>、城乡社区支出预算数为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43390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-36.48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十一</w:t>
      </w:r>
      <w:r>
        <w:rPr>
          <w:rStyle w:val="7"/>
          <w:rFonts w:hint="default" w:ascii="Times New Roman" w:hAnsi="Times New Roman" w:eastAsia="方正仿宋简体" w:cs="Times New Roman"/>
        </w:rPr>
        <w:t>、农林水支出预算数为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63815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0.64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十二</w:t>
      </w:r>
      <w:r>
        <w:rPr>
          <w:rStyle w:val="7"/>
          <w:rFonts w:hint="default" w:ascii="Times New Roman" w:hAnsi="Times New Roman" w:eastAsia="方正仿宋简体" w:cs="Times New Roman"/>
        </w:rPr>
        <w:t>、交通运输支出预算数为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9239</w:t>
      </w:r>
      <w:r>
        <w:rPr>
          <w:rStyle w:val="7"/>
          <w:rFonts w:hint="default" w:ascii="Times New Roman" w:hAnsi="Times New Roman" w:eastAsia="方正仿宋简体" w:cs="Times New Roman"/>
        </w:rPr>
        <w:t>万元，增长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47.83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十三</w:t>
      </w:r>
      <w:r>
        <w:rPr>
          <w:rStyle w:val="7"/>
          <w:rFonts w:hint="default" w:ascii="Times New Roman" w:hAnsi="Times New Roman" w:eastAsia="方正仿宋简体" w:cs="Times New Roman"/>
        </w:rPr>
        <w:t>、资源勘探信息等支出预算数为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4653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4.99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十四</w:t>
      </w:r>
      <w:r>
        <w:rPr>
          <w:rStyle w:val="7"/>
          <w:rFonts w:hint="default" w:ascii="Times New Roman" w:hAnsi="Times New Roman" w:eastAsia="方正仿宋简体" w:cs="Times New Roman"/>
        </w:rPr>
        <w:t>、商业服务业等支出预算数为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4081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59.51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、金融支出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369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105.84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十六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、自然资源海洋气象等支出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7971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483.68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十七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住房保障支出预算数为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20605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77.38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、</w:t>
      </w:r>
      <w:r>
        <w:rPr>
          <w:rStyle w:val="7"/>
          <w:rFonts w:hint="default" w:ascii="Times New Roman" w:hAnsi="Times New Roman" w:eastAsia="方正仿宋简体" w:cs="Times New Roman"/>
        </w:rPr>
        <w:t>粮油物资储备支出预算数为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42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-94.19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、灾害防治及应急管理支出预数为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6108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万元。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102.02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二十</w:t>
      </w:r>
      <w:r>
        <w:rPr>
          <w:rStyle w:val="7"/>
          <w:rFonts w:hint="default" w:ascii="Times New Roman" w:hAnsi="Times New Roman" w:eastAsia="方正仿宋简体" w:cs="Times New Roman"/>
        </w:rPr>
        <w:t>、预备费支出预算数为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6500</w:t>
      </w:r>
      <w:r>
        <w:rPr>
          <w:rStyle w:val="7"/>
          <w:rFonts w:hint="default" w:ascii="Times New Roman" w:hAnsi="Times New Roman" w:eastAsia="方正仿宋简体" w:cs="Times New Roma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二十一</w:t>
      </w:r>
      <w:r>
        <w:rPr>
          <w:rStyle w:val="7"/>
          <w:rFonts w:hint="default" w:ascii="Times New Roman" w:hAnsi="Times New Roman" w:eastAsia="方正仿宋简体" w:cs="Times New Roman"/>
        </w:rPr>
        <w:t>、债务付息支出预算数为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8169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11.92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二十二</w:t>
      </w:r>
      <w:r>
        <w:rPr>
          <w:rStyle w:val="7"/>
          <w:rFonts w:hint="default" w:ascii="Times New Roman" w:hAnsi="Times New Roman" w:eastAsia="方正仿宋简体" w:cs="Times New Roman"/>
        </w:rPr>
        <w:t>、债务发行费用支出预算数为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37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增长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73.19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二十三</w:t>
      </w:r>
      <w:bookmarkStart w:id="0" w:name="_GoBack"/>
      <w:bookmarkEnd w:id="0"/>
      <w:r>
        <w:rPr>
          <w:rStyle w:val="7"/>
          <w:rFonts w:hint="default" w:ascii="Times New Roman" w:hAnsi="Times New Roman" w:eastAsia="方正仿宋简体" w:cs="Times New Roman"/>
          <w:lang w:eastAsia="zh-CN"/>
        </w:rPr>
        <w:t>、其他支出预算数为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4326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22931EAC"/>
    <w:rsid w:val="5D774E64"/>
    <w:rsid w:val="6ACB226E"/>
    <w:rsid w:val="78C87AAE"/>
    <w:rsid w:val="795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21"/>
    <w:basedOn w:val="3"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31"/>
    <w:basedOn w:val="3"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41"/>
    <w:basedOn w:val="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51"/>
    <w:basedOn w:val="3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Administrator</cp:lastModifiedBy>
  <dcterms:modified xsi:type="dcterms:W3CDTF">2025-03-31T03:23:41Z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B192B59C1D5A4C2C9BFA2B1E23F9D0C4</vt:lpwstr>
  </property>
</Properties>
</file>