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</w:rPr>
      </w:pPr>
      <w:r>
        <w:rPr>
          <w:rStyle w:val="4"/>
          <w:rFonts w:hint="eastAsia" w:ascii="方正小标宋简体" w:hAnsi="方正小标宋简体" w:eastAsia="方正小标宋简体" w:cs="方正小标宋简体"/>
        </w:rPr>
        <w:t>20</w:t>
      </w:r>
      <w:r>
        <w:rPr>
          <w:rStyle w:val="4"/>
          <w:rFonts w:hint="eastAsia" w:ascii="方正小标宋简体" w:hAnsi="方正小标宋简体" w:eastAsia="方正小标宋简体" w:cs="方正小标宋简体"/>
          <w:lang w:val="en-US" w:eastAsia="zh-CN"/>
        </w:rPr>
        <w:t>24</w:t>
      </w:r>
      <w:r>
        <w:rPr>
          <w:rStyle w:val="5"/>
          <w:rFonts w:hint="eastAsia" w:ascii="方正小标宋简体" w:hAnsi="方正小标宋简体" w:eastAsia="方正小标宋简体" w:cs="方正小标宋简体"/>
        </w:rPr>
        <w:t>年达州市通川区一般公共</w:t>
      </w:r>
      <w:r>
        <w:rPr>
          <w:rStyle w:val="6"/>
          <w:rFonts w:hint="eastAsia" w:ascii="方正小标宋简体" w:hAnsi="方正小标宋简体" w:eastAsia="方正小标宋简体" w:cs="方正小标宋简体"/>
        </w:rPr>
        <w:t>预</w:t>
      </w:r>
      <w:r>
        <w:rPr>
          <w:rStyle w:val="5"/>
          <w:rFonts w:hint="eastAsia" w:ascii="方正小标宋简体" w:hAnsi="方正小标宋简体" w:eastAsia="方正小标宋简体" w:cs="方正小标宋简体"/>
        </w:rPr>
        <w:t>算支出</w:t>
      </w:r>
      <w:r>
        <w:rPr>
          <w:rStyle w:val="6"/>
          <w:rFonts w:hint="eastAsia" w:ascii="方正小标宋简体" w:hAnsi="方正小标宋简体" w:eastAsia="方正小标宋简体" w:cs="方正小标宋简体"/>
        </w:rPr>
        <w:t>预</w:t>
      </w:r>
      <w:r>
        <w:rPr>
          <w:rStyle w:val="5"/>
          <w:rFonts w:hint="eastAsia" w:ascii="方正小标宋简体" w:hAnsi="方正小标宋简体" w:eastAsia="方正小标宋简体" w:cs="方正小标宋简体"/>
        </w:rPr>
        <w:t>算的</w:t>
      </w:r>
      <w:r>
        <w:rPr>
          <w:rStyle w:val="6"/>
          <w:rFonts w:hint="eastAsia" w:ascii="方正小标宋简体" w:hAnsi="方正小标宋简体" w:eastAsia="方正小标宋简体" w:cs="方正小标宋简体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Style w:val="7"/>
          <w:rFonts w:hint="default" w:ascii="Times New Roman" w:hAnsi="Times New Roman" w:eastAsia="方正仿宋简体" w:cs="Times New Roman"/>
        </w:rPr>
        <w:t>20</w:t>
      </w:r>
      <w:r>
        <w:rPr>
          <w:rStyle w:val="7"/>
          <w:rFonts w:hint="default" w:ascii="Times New Roman" w:hAnsi="Times New Roman" w:eastAsia="方正仿宋简体" w:cs="Times New Roman"/>
          <w:lang w:val="en-US" w:eastAsia="zh-CN"/>
        </w:rPr>
        <w:t>2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4</w:t>
      </w:r>
      <w:r>
        <w:rPr>
          <w:rStyle w:val="7"/>
          <w:rFonts w:hint="default" w:ascii="Times New Roman" w:hAnsi="Times New Roman" w:eastAsia="方正仿宋简体" w:cs="Times New Roman"/>
        </w:rPr>
        <w:t>年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通川区</w:t>
      </w:r>
      <w:r>
        <w:rPr>
          <w:rStyle w:val="7"/>
          <w:rFonts w:hint="default" w:ascii="Times New Roman" w:hAnsi="Times New Roman" w:eastAsia="方正仿宋简体" w:cs="Times New Roman"/>
        </w:rPr>
        <w:t>支出预算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411229</w:t>
      </w:r>
      <w:r>
        <w:rPr>
          <w:rStyle w:val="7"/>
          <w:rFonts w:hint="default" w:ascii="Times New Roman" w:hAnsi="Times New Roman" w:eastAsia="方正仿宋简体" w:cs="Times New Roman"/>
        </w:rPr>
        <w:t>万元，比</w:t>
      </w:r>
      <w:r>
        <w:rPr>
          <w:rStyle w:val="7"/>
          <w:rFonts w:hint="default" w:ascii="Times New Roman" w:hAnsi="Times New Roman" w:eastAsia="方正仿宋简体" w:cs="Times New Roman"/>
          <w:lang w:val="en-US" w:eastAsia="zh-CN"/>
        </w:rPr>
        <w:t>202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3</w:t>
      </w:r>
      <w:r>
        <w:rPr>
          <w:rStyle w:val="7"/>
          <w:rFonts w:hint="default" w:ascii="Times New Roman" w:hAnsi="Times New Roman" w:eastAsia="方正仿宋简体" w:cs="Times New Roman"/>
        </w:rPr>
        <w:t>年预算数增加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111919</w:t>
      </w:r>
      <w:r>
        <w:rPr>
          <w:rStyle w:val="7"/>
          <w:rFonts w:hint="default" w:ascii="Times New Roman" w:hAnsi="Times New Roman" w:eastAsia="方正仿宋简体" w:cs="Times New Roman"/>
        </w:rPr>
        <w:t>万元，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增长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37.39</w:t>
      </w:r>
      <w:r>
        <w:rPr>
          <w:rStyle w:val="7"/>
          <w:rFonts w:hint="default" w:ascii="Times New Roman" w:hAnsi="Times New Roman" w:eastAsia="方正仿宋简体" w:cs="Times New Roman"/>
        </w:rPr>
        <w:t>%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，主要是国债资金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导致的增长</w:t>
      </w:r>
      <w:r>
        <w:rPr>
          <w:rStyle w:val="7"/>
          <w:rFonts w:hint="default" w:ascii="Times New Roman" w:hAnsi="Times New Roman" w:eastAsia="方正仿宋简体" w:cs="Times New Roman"/>
        </w:rPr>
        <w:t>。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具体</w:t>
      </w:r>
      <w:r>
        <w:rPr>
          <w:rStyle w:val="7"/>
          <w:rFonts w:hint="default" w:ascii="Times New Roman" w:hAnsi="Times New Roman" w:eastAsia="方正仿宋简体" w:cs="Times New Roman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  <w:lang w:eastAsia="zh-CN"/>
        </w:rPr>
      </w:pPr>
      <w:r>
        <w:rPr>
          <w:rStyle w:val="7"/>
          <w:rFonts w:hint="eastAsia" w:ascii="Times New Roman" w:hAnsi="Times New Roman" w:eastAsia="方正仿宋简体" w:cs="Times New Roman"/>
          <w:lang w:eastAsia="zh-CN"/>
        </w:rPr>
        <w:t>一、</w:t>
      </w:r>
      <w:r>
        <w:rPr>
          <w:rStyle w:val="7"/>
          <w:rFonts w:hint="default" w:ascii="Times New Roman" w:hAnsi="Times New Roman" w:eastAsia="方正仿宋简体" w:cs="Times New Roman"/>
        </w:rPr>
        <w:t>一般公共服务支出预算数为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43614</w:t>
      </w:r>
      <w:r>
        <w:rPr>
          <w:rStyle w:val="7"/>
          <w:rFonts w:hint="default" w:ascii="Times New Roman" w:hAnsi="Times New Roman" w:eastAsia="方正仿宋简体" w:cs="Times New Roman"/>
        </w:rPr>
        <w:t>万元，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增长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30.16</w:t>
      </w:r>
      <w:r>
        <w:rPr>
          <w:rStyle w:val="7"/>
          <w:rFonts w:hint="default" w:ascii="Times New Roman" w:hAnsi="Times New Roman" w:eastAsia="方正仿宋简体" w:cs="Times New Roma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  <w:lang w:eastAsia="zh-CN"/>
        </w:rPr>
      </w:pPr>
      <w:r>
        <w:rPr>
          <w:rStyle w:val="7"/>
          <w:rFonts w:hint="eastAsia" w:ascii="Times New Roman" w:hAnsi="Times New Roman" w:eastAsia="方正仿宋简体" w:cs="Times New Roman"/>
          <w:lang w:eastAsia="zh-CN"/>
        </w:rPr>
        <w:t>二、</w:t>
      </w:r>
      <w:r>
        <w:rPr>
          <w:rStyle w:val="7"/>
          <w:rFonts w:hint="default" w:ascii="Times New Roman" w:hAnsi="Times New Roman" w:eastAsia="方正仿宋简体" w:cs="Times New Roman"/>
        </w:rPr>
        <w:t>公共安全支出预算数为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15059</w:t>
      </w:r>
      <w:r>
        <w:rPr>
          <w:rStyle w:val="7"/>
          <w:rFonts w:hint="default" w:ascii="Times New Roman" w:hAnsi="Times New Roman" w:eastAsia="方正仿宋简体" w:cs="Times New Roman"/>
        </w:rPr>
        <w:t>万元，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增长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24.05</w:t>
      </w:r>
      <w:r>
        <w:rPr>
          <w:rStyle w:val="7"/>
          <w:rFonts w:hint="default" w:ascii="Times New Roman" w:hAnsi="Times New Roman" w:eastAsia="方正仿宋简体" w:cs="Times New Roma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Style w:val="7"/>
          <w:rFonts w:hint="eastAsia" w:ascii="Times New Roman" w:hAnsi="Times New Roman" w:eastAsia="方正仿宋简体" w:cs="Times New Roman"/>
          <w:lang w:eastAsia="zh-CN"/>
        </w:rPr>
        <w:t>三、</w:t>
      </w:r>
      <w:r>
        <w:rPr>
          <w:rStyle w:val="7"/>
          <w:rFonts w:hint="default" w:ascii="Times New Roman" w:hAnsi="Times New Roman" w:eastAsia="方正仿宋简体" w:cs="Times New Roman"/>
        </w:rPr>
        <w:t>教育支出预算数为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71361</w:t>
      </w:r>
      <w:r>
        <w:rPr>
          <w:rStyle w:val="7"/>
          <w:rFonts w:hint="default" w:ascii="Times New Roman" w:hAnsi="Times New Roman" w:eastAsia="方正仿宋简体" w:cs="Times New Roman"/>
        </w:rPr>
        <w:t>万元，增长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14.49</w:t>
      </w:r>
      <w:r>
        <w:rPr>
          <w:rStyle w:val="7"/>
          <w:rFonts w:hint="default" w:ascii="Times New Roman" w:hAnsi="Times New Roman" w:eastAsia="方正仿宋简体" w:cs="Times New Roman"/>
        </w:rPr>
        <w:t>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Style w:val="7"/>
          <w:rFonts w:hint="default" w:ascii="Times New Roman" w:hAnsi="Times New Roman" w:eastAsia="方正仿宋简体" w:cs="Times New Roman"/>
        </w:rPr>
        <w:t>四、科学技术支出预算数为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1116</w:t>
      </w:r>
      <w:r>
        <w:rPr>
          <w:rStyle w:val="7"/>
          <w:rFonts w:hint="default" w:ascii="Times New Roman" w:hAnsi="Times New Roman" w:eastAsia="方正仿宋简体" w:cs="Times New Roman"/>
        </w:rPr>
        <w:t>万元，增长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28.53</w:t>
      </w:r>
      <w:r>
        <w:rPr>
          <w:rStyle w:val="7"/>
          <w:rFonts w:hint="default" w:ascii="Times New Roman" w:hAnsi="Times New Roman" w:eastAsia="方正仿宋简体" w:cs="Times New Roma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Style w:val="7"/>
          <w:rFonts w:hint="default" w:ascii="Times New Roman" w:hAnsi="Times New Roman" w:eastAsia="方正仿宋简体" w:cs="Times New Roman"/>
        </w:rPr>
        <w:t>五、文化旅游体育与传媒支出预算数为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2822</w:t>
      </w:r>
      <w:r>
        <w:rPr>
          <w:rStyle w:val="7"/>
          <w:rFonts w:hint="default" w:ascii="Times New Roman" w:hAnsi="Times New Roman" w:eastAsia="方正仿宋简体" w:cs="Times New Roman"/>
        </w:rPr>
        <w:t>万元，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增长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28.16</w:t>
      </w:r>
      <w:r>
        <w:rPr>
          <w:rStyle w:val="7"/>
          <w:rFonts w:hint="default" w:ascii="Times New Roman" w:hAnsi="Times New Roman" w:eastAsia="方正仿宋简体" w:cs="Times New Roma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Style w:val="7"/>
          <w:rFonts w:hint="default" w:ascii="Times New Roman" w:hAnsi="Times New Roman" w:eastAsia="方正仿宋简体" w:cs="Times New Roman"/>
        </w:rPr>
        <w:t>六、社会保障和就业支出预算数为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61875</w:t>
      </w:r>
      <w:r>
        <w:rPr>
          <w:rStyle w:val="7"/>
          <w:rFonts w:hint="default" w:ascii="Times New Roman" w:hAnsi="Times New Roman" w:eastAsia="方正仿宋简体" w:cs="Times New Roman"/>
        </w:rPr>
        <w:t>万元，增长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15.87</w:t>
      </w:r>
      <w:r>
        <w:rPr>
          <w:rStyle w:val="7"/>
          <w:rFonts w:hint="default" w:ascii="Times New Roman" w:hAnsi="Times New Roman" w:eastAsia="方正仿宋简体" w:cs="Times New Roma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Style w:val="7"/>
          <w:rFonts w:hint="default" w:ascii="Times New Roman" w:hAnsi="Times New Roman" w:eastAsia="方正仿宋简体" w:cs="Times New Roman"/>
          <w:lang w:eastAsia="zh-CN"/>
        </w:rPr>
        <w:t>七、</w:t>
      </w:r>
      <w:r>
        <w:rPr>
          <w:rStyle w:val="7"/>
          <w:rFonts w:hint="default" w:ascii="Times New Roman" w:hAnsi="Times New Roman" w:eastAsia="方正仿宋简体" w:cs="Times New Roman"/>
        </w:rPr>
        <w:t>卫生健康支出预算数为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33084</w:t>
      </w:r>
      <w:r>
        <w:rPr>
          <w:rStyle w:val="7"/>
          <w:rFonts w:hint="default" w:ascii="Times New Roman" w:hAnsi="Times New Roman" w:eastAsia="方正仿宋简体" w:cs="Times New Roman"/>
        </w:rPr>
        <w:t>万元，增长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34.82</w:t>
      </w:r>
      <w:r>
        <w:rPr>
          <w:rStyle w:val="7"/>
          <w:rFonts w:hint="default" w:ascii="Times New Roman" w:hAnsi="Times New Roman" w:eastAsia="方正仿宋简体" w:cs="Times New Roma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  <w:lang w:val="en-US" w:eastAsia="zh-CN"/>
        </w:rPr>
      </w:pP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八</w:t>
      </w:r>
      <w:r>
        <w:rPr>
          <w:rStyle w:val="7"/>
          <w:rFonts w:hint="default" w:ascii="Times New Roman" w:hAnsi="Times New Roman" w:eastAsia="方正仿宋简体" w:cs="Times New Roman"/>
          <w:lang w:val="en-US" w:eastAsia="zh-CN"/>
        </w:rPr>
        <w:t>、节能环保支出</w:t>
      </w:r>
      <w:r>
        <w:rPr>
          <w:rStyle w:val="7"/>
          <w:rFonts w:hint="default" w:ascii="Times New Roman" w:hAnsi="Times New Roman" w:eastAsia="方正仿宋简体" w:cs="Times New Roman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682</w:t>
      </w:r>
      <w:r>
        <w:rPr>
          <w:rStyle w:val="7"/>
          <w:rFonts w:hint="default" w:ascii="Times New Roman" w:hAnsi="Times New Roman" w:eastAsia="方正仿宋简体" w:cs="Times New Roman"/>
          <w:lang w:val="en-US" w:eastAsia="zh-CN"/>
        </w:rPr>
        <w:t>万元，增长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441.29</w:t>
      </w:r>
      <w:r>
        <w:rPr>
          <w:rStyle w:val="7"/>
          <w:rFonts w:hint="default" w:ascii="Times New Roman" w:hAnsi="Times New Roman" w:eastAsia="方正仿宋简体" w:cs="Times New Roman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九</w:t>
      </w:r>
      <w:r>
        <w:rPr>
          <w:rStyle w:val="7"/>
          <w:rFonts w:hint="default" w:ascii="Times New Roman" w:hAnsi="Times New Roman" w:eastAsia="方正仿宋简体" w:cs="Times New Roman"/>
        </w:rPr>
        <w:t>、城乡社区支出预算数为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68305</w:t>
      </w:r>
      <w:r>
        <w:rPr>
          <w:rStyle w:val="7"/>
          <w:rFonts w:hint="default" w:ascii="Times New Roman" w:hAnsi="Times New Roman" w:eastAsia="方正仿宋简体" w:cs="Times New Roman"/>
        </w:rPr>
        <w:t>万元，增长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638.75</w:t>
      </w:r>
      <w:r>
        <w:rPr>
          <w:rStyle w:val="7"/>
          <w:rFonts w:hint="default" w:ascii="Times New Roman" w:hAnsi="Times New Roman" w:eastAsia="方正仿宋简体" w:cs="Times New Roma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Style w:val="7"/>
          <w:rFonts w:hint="eastAsia" w:ascii="Times New Roman" w:hAnsi="Times New Roman" w:eastAsia="方正仿宋简体" w:cs="Times New Roman"/>
          <w:lang w:eastAsia="zh-CN"/>
        </w:rPr>
        <w:t>十</w:t>
      </w:r>
      <w:r>
        <w:rPr>
          <w:rStyle w:val="7"/>
          <w:rFonts w:hint="default" w:ascii="Times New Roman" w:hAnsi="Times New Roman" w:eastAsia="方正仿宋简体" w:cs="Times New Roman"/>
        </w:rPr>
        <w:t>、农林水支出预算数为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63408</w:t>
      </w:r>
      <w:r>
        <w:rPr>
          <w:rStyle w:val="7"/>
          <w:rFonts w:hint="default" w:ascii="Times New Roman" w:hAnsi="Times New Roman" w:eastAsia="方正仿宋简体" w:cs="Times New Roman"/>
        </w:rPr>
        <w:t>万元，增长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0.08</w:t>
      </w:r>
      <w:r>
        <w:rPr>
          <w:rStyle w:val="7"/>
          <w:rFonts w:hint="default" w:ascii="Times New Roman" w:hAnsi="Times New Roman" w:eastAsia="方正仿宋简体" w:cs="Times New Roma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Style w:val="7"/>
          <w:rFonts w:hint="default" w:ascii="Times New Roman" w:hAnsi="Times New Roman" w:eastAsia="方正仿宋简体" w:cs="Times New Roman"/>
        </w:rPr>
        <w:t>十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一</w:t>
      </w:r>
      <w:r>
        <w:rPr>
          <w:rStyle w:val="7"/>
          <w:rFonts w:hint="default" w:ascii="Times New Roman" w:hAnsi="Times New Roman" w:eastAsia="方正仿宋简体" w:cs="Times New Roman"/>
        </w:rPr>
        <w:t>、交通运输支出预算数为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6250</w:t>
      </w:r>
      <w:r>
        <w:rPr>
          <w:rStyle w:val="7"/>
          <w:rFonts w:hint="default" w:ascii="Times New Roman" w:hAnsi="Times New Roman" w:eastAsia="方正仿宋简体" w:cs="Times New Roman"/>
        </w:rPr>
        <w:t>万元，增长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29.90</w:t>
      </w:r>
      <w:r>
        <w:rPr>
          <w:rStyle w:val="7"/>
          <w:rFonts w:hint="default" w:ascii="Times New Roman" w:hAnsi="Times New Roman" w:eastAsia="方正仿宋简体" w:cs="Times New Roma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Style w:val="7"/>
          <w:rFonts w:hint="default" w:ascii="Times New Roman" w:hAnsi="Times New Roman" w:eastAsia="方正仿宋简体" w:cs="Times New Roman"/>
        </w:rPr>
        <w:t>十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二</w:t>
      </w:r>
      <w:r>
        <w:rPr>
          <w:rStyle w:val="7"/>
          <w:rFonts w:hint="default" w:ascii="Times New Roman" w:hAnsi="Times New Roman" w:eastAsia="方正仿宋简体" w:cs="Times New Roman"/>
        </w:rPr>
        <w:t>、资源勘探信息等支出预算数为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4432</w:t>
      </w:r>
      <w:r>
        <w:rPr>
          <w:rStyle w:val="7"/>
          <w:rFonts w:hint="default" w:ascii="Times New Roman" w:hAnsi="Times New Roman" w:eastAsia="方正仿宋简体" w:cs="Times New Roman"/>
        </w:rPr>
        <w:t>万元，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增长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326.58</w:t>
      </w:r>
      <w:r>
        <w:rPr>
          <w:rStyle w:val="7"/>
          <w:rFonts w:hint="default" w:ascii="Times New Roman" w:hAnsi="Times New Roman" w:eastAsia="方正仿宋简体" w:cs="Times New Roma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  <w:lang w:eastAsia="zh-CN"/>
        </w:rPr>
      </w:pPr>
      <w:r>
        <w:rPr>
          <w:rStyle w:val="7"/>
          <w:rFonts w:hint="default" w:ascii="Times New Roman" w:hAnsi="Times New Roman" w:eastAsia="方正仿宋简体" w:cs="Times New Roman"/>
        </w:rPr>
        <w:t>十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三</w:t>
      </w:r>
      <w:r>
        <w:rPr>
          <w:rStyle w:val="7"/>
          <w:rFonts w:hint="default" w:ascii="Times New Roman" w:hAnsi="Times New Roman" w:eastAsia="方正仿宋简体" w:cs="Times New Roman"/>
        </w:rPr>
        <w:t>、商业服务业等支出预算数为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2559</w:t>
      </w:r>
      <w:r>
        <w:rPr>
          <w:rStyle w:val="7"/>
          <w:rFonts w:hint="default" w:ascii="Times New Roman" w:hAnsi="Times New Roman" w:eastAsia="方正仿宋简体" w:cs="Times New Roman"/>
        </w:rPr>
        <w:t>万元，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增长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438.67</w:t>
      </w:r>
      <w:r>
        <w:rPr>
          <w:rStyle w:val="7"/>
          <w:rFonts w:hint="default" w:ascii="Times New Roman" w:hAnsi="Times New Roman" w:eastAsia="方正仿宋简体" w:cs="Times New Roman"/>
        </w:rPr>
        <w:t>%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十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、金融支出</w:t>
      </w:r>
      <w:r>
        <w:rPr>
          <w:rStyle w:val="7"/>
          <w:rFonts w:hint="default" w:ascii="Times New Roman" w:hAnsi="Times New Roman" w:eastAsia="方正仿宋简体" w:cs="Times New Roman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179</w:t>
      </w:r>
      <w:r>
        <w:rPr>
          <w:rStyle w:val="7"/>
          <w:rFonts w:hint="default" w:ascii="Times New Roman" w:hAnsi="Times New Roman" w:eastAsia="方正仿宋简体" w:cs="Times New Roman"/>
        </w:rPr>
        <w:t>万元，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增长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-41.92</w:t>
      </w:r>
      <w:r>
        <w:rPr>
          <w:rStyle w:val="7"/>
          <w:rFonts w:hint="default" w:ascii="Times New Roman" w:hAnsi="Times New Roman" w:eastAsia="方正仿宋简体" w:cs="Times New Roma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十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、自然资源海洋气象等支出</w:t>
      </w:r>
      <w:r>
        <w:rPr>
          <w:rStyle w:val="7"/>
          <w:rFonts w:hint="default" w:ascii="Times New Roman" w:hAnsi="Times New Roman" w:eastAsia="方正仿宋简体" w:cs="Times New Roman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1366</w:t>
      </w:r>
      <w:r>
        <w:rPr>
          <w:rStyle w:val="7"/>
          <w:rFonts w:hint="default" w:ascii="Times New Roman" w:hAnsi="Times New Roman" w:eastAsia="方正仿宋简体" w:cs="Times New Roman"/>
        </w:rPr>
        <w:t>万元，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增长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49.09</w:t>
      </w:r>
      <w:r>
        <w:rPr>
          <w:rStyle w:val="7"/>
          <w:rFonts w:hint="default" w:ascii="Times New Roman" w:hAnsi="Times New Roman" w:eastAsia="方正仿宋简体" w:cs="Times New Roman"/>
        </w:rPr>
        <w:t>%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Style w:val="7"/>
          <w:rFonts w:hint="default" w:ascii="Times New Roman" w:hAnsi="Times New Roman" w:eastAsia="方正仿宋简体" w:cs="Times New Roman"/>
          <w:lang w:eastAsia="zh-CN"/>
        </w:rPr>
        <w:t>十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六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、</w:t>
      </w:r>
      <w:r>
        <w:rPr>
          <w:rStyle w:val="7"/>
          <w:rFonts w:hint="default" w:ascii="Times New Roman" w:hAnsi="Times New Roman" w:eastAsia="方正仿宋简体" w:cs="Times New Roman"/>
        </w:rPr>
        <w:t>住房保障支出预算数为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11616</w:t>
      </w:r>
      <w:r>
        <w:rPr>
          <w:rStyle w:val="7"/>
          <w:rFonts w:hint="default" w:ascii="Times New Roman" w:hAnsi="Times New Roman" w:eastAsia="方正仿宋简体" w:cs="Times New Roman"/>
        </w:rPr>
        <w:t>万元，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增长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-13.78</w:t>
      </w:r>
      <w:r>
        <w:rPr>
          <w:rStyle w:val="7"/>
          <w:rFonts w:hint="default" w:ascii="Times New Roman" w:hAnsi="Times New Roman" w:eastAsia="方正仿宋简体" w:cs="Times New Roma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十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、</w:t>
      </w:r>
      <w:r>
        <w:rPr>
          <w:rStyle w:val="7"/>
          <w:rFonts w:hint="default" w:ascii="Times New Roman" w:hAnsi="Times New Roman" w:eastAsia="方正仿宋简体" w:cs="Times New Roman"/>
        </w:rPr>
        <w:t>粮油物资储备支出预算数为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718</w:t>
      </w:r>
      <w:r>
        <w:rPr>
          <w:rStyle w:val="7"/>
          <w:rFonts w:hint="default" w:ascii="Times New Roman" w:hAnsi="Times New Roman" w:eastAsia="方正仿宋简体" w:cs="Times New Roman"/>
        </w:rPr>
        <w:t>万元，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增长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-4.88</w:t>
      </w:r>
      <w:r>
        <w:rPr>
          <w:rStyle w:val="7"/>
          <w:rFonts w:hint="default" w:ascii="Times New Roman" w:hAnsi="Times New Roman" w:eastAsia="方正仿宋简体" w:cs="Times New Roma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十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、灾害防治及应急管理支出预数为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3024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万元。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增长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33.25</w:t>
      </w:r>
      <w:r>
        <w:rPr>
          <w:rStyle w:val="7"/>
          <w:rFonts w:hint="default" w:ascii="Times New Roman" w:hAnsi="Times New Roman" w:eastAsia="方正仿宋简体" w:cs="Times New Roma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Style w:val="7"/>
          <w:rFonts w:hint="default" w:ascii="Times New Roman" w:hAnsi="Times New Roman" w:eastAsia="方正仿宋简体" w:cs="Times New Roman"/>
        </w:rPr>
        <w:t>十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九</w:t>
      </w:r>
      <w:r>
        <w:rPr>
          <w:rStyle w:val="7"/>
          <w:rFonts w:hint="default" w:ascii="Times New Roman" w:hAnsi="Times New Roman" w:eastAsia="方正仿宋简体" w:cs="Times New Roman"/>
        </w:rPr>
        <w:t>、预备费支出预算数为</w:t>
      </w:r>
      <w:r>
        <w:rPr>
          <w:rStyle w:val="7"/>
          <w:rFonts w:hint="default" w:ascii="Times New Roman" w:hAnsi="Times New Roman" w:eastAsia="方正仿宋简体" w:cs="Times New Roman"/>
          <w:lang w:val="en-US" w:eastAsia="zh-CN"/>
        </w:rPr>
        <w:t>6500</w:t>
      </w:r>
      <w:r>
        <w:rPr>
          <w:rStyle w:val="7"/>
          <w:rFonts w:hint="default" w:ascii="Times New Roman" w:hAnsi="Times New Roman" w:eastAsia="方正仿宋简体" w:cs="Times New Roma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Style w:val="7"/>
          <w:rFonts w:hint="eastAsia" w:ascii="Times New Roman" w:hAnsi="Times New Roman" w:eastAsia="方正仿宋简体" w:cs="Times New Roman"/>
          <w:lang w:eastAsia="zh-CN"/>
        </w:rPr>
        <w:t>二十</w:t>
      </w:r>
      <w:r>
        <w:rPr>
          <w:rStyle w:val="7"/>
          <w:rFonts w:hint="default" w:ascii="Times New Roman" w:hAnsi="Times New Roman" w:eastAsia="方正仿宋简体" w:cs="Times New Roman"/>
        </w:rPr>
        <w:t>、债务付息支出预算数为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7299</w:t>
      </w:r>
      <w:r>
        <w:rPr>
          <w:rStyle w:val="7"/>
          <w:rFonts w:hint="default" w:ascii="Times New Roman" w:hAnsi="Times New Roman" w:eastAsia="方正仿宋简体" w:cs="Times New Roman"/>
        </w:rPr>
        <w:t>万元，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增长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3.68</w:t>
      </w:r>
      <w:r>
        <w:rPr>
          <w:rStyle w:val="7"/>
          <w:rFonts w:hint="default" w:ascii="Times New Roman" w:hAnsi="Times New Roman" w:eastAsia="方正仿宋简体" w:cs="Times New Roma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Style w:val="7"/>
          <w:rFonts w:hint="eastAsia" w:ascii="Times New Roman" w:hAnsi="Times New Roman" w:eastAsia="方正仿宋简体" w:cs="Times New Roman"/>
          <w:lang w:eastAsia="zh-CN"/>
        </w:rPr>
        <w:t>二十一</w:t>
      </w:r>
      <w:r>
        <w:rPr>
          <w:rStyle w:val="7"/>
          <w:rFonts w:hint="default" w:ascii="Times New Roman" w:hAnsi="Times New Roman" w:eastAsia="方正仿宋简体" w:cs="Times New Roman"/>
        </w:rPr>
        <w:t>、债务发行费用支出预算数为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21</w:t>
      </w:r>
      <w:r>
        <w:rPr>
          <w:rStyle w:val="7"/>
          <w:rFonts w:hint="default" w:ascii="Times New Roman" w:hAnsi="Times New Roman" w:eastAsia="方正仿宋简体" w:cs="Times New Roman"/>
        </w:rPr>
        <w:t>万元，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增长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166.63</w:t>
      </w:r>
      <w:r>
        <w:rPr>
          <w:rStyle w:val="7"/>
          <w:rFonts w:hint="default" w:ascii="Times New Roman" w:hAnsi="Times New Roman" w:eastAsia="方正仿宋简体" w:cs="Times New Roma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Style w:val="7"/>
          <w:rFonts w:hint="eastAsia" w:ascii="Times New Roman" w:hAnsi="Times New Roman" w:eastAsia="方正仿宋简体" w:cs="Times New Roman"/>
          <w:lang w:eastAsia="zh-CN"/>
        </w:rPr>
        <w:t>二十二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、其他支出预算数为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5940</w:t>
      </w:r>
      <w:r>
        <w:rPr>
          <w:rStyle w:val="7"/>
          <w:rFonts w:hint="default" w:ascii="Times New Roman" w:hAnsi="Times New Roman" w:eastAsia="方正仿宋简体" w:cs="Times New Roman"/>
          <w:lang w:val="en-US" w:eastAsia="zh-CN"/>
        </w:rPr>
        <w:t>万元</w:t>
      </w:r>
      <w:r>
        <w:rPr>
          <w:rStyle w:val="7"/>
          <w:rFonts w:hint="default" w:ascii="Times New Roman" w:hAnsi="Times New Roman" w:eastAsia="方正仿宋简体" w:cs="Times New Roma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-UIGothic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zFkNTcxZDk3ZTgyMDZjNzNkYWFlYTBmNzA4OWQifQ=="/>
  </w:docVars>
  <w:rsids>
    <w:rsidRoot w:val="22931EAC"/>
    <w:rsid w:val="22931EAC"/>
    <w:rsid w:val="5D774E64"/>
    <w:rsid w:val="6ACB226E"/>
    <w:rsid w:val="795E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autoRedefine/>
    <w:qFormat/>
    <w:uiPriority w:val="0"/>
    <w:rPr>
      <w:rFonts w:hint="default" w:ascii="TimesNewRomanPSMT" w:hAnsi="TimesNewRomanPSMT"/>
      <w:color w:val="000000"/>
      <w:sz w:val="44"/>
      <w:szCs w:val="44"/>
    </w:rPr>
  </w:style>
  <w:style w:type="character" w:customStyle="1" w:styleId="5">
    <w:name w:val="fontstyle21"/>
    <w:basedOn w:val="3"/>
    <w:autoRedefine/>
    <w:qFormat/>
    <w:uiPriority w:val="0"/>
    <w:rPr>
      <w:rFonts w:hint="default" w:ascii="MS-UIGothic" w:hAnsi="MS-UIGothic"/>
      <w:color w:val="000000"/>
      <w:sz w:val="44"/>
      <w:szCs w:val="44"/>
    </w:rPr>
  </w:style>
  <w:style w:type="character" w:customStyle="1" w:styleId="6">
    <w:name w:val="fontstyle31"/>
    <w:basedOn w:val="3"/>
    <w:autoRedefine/>
    <w:qFormat/>
    <w:uiPriority w:val="0"/>
    <w:rPr>
      <w:rFonts w:hint="eastAsia" w:ascii="PMingLiU" w:hAnsi="PMingLiU" w:eastAsia="PMingLiU"/>
      <w:color w:val="000000"/>
      <w:sz w:val="44"/>
      <w:szCs w:val="44"/>
    </w:rPr>
  </w:style>
  <w:style w:type="character" w:customStyle="1" w:styleId="7">
    <w:name w:val="fontstyle41"/>
    <w:basedOn w:val="3"/>
    <w:autoRedefine/>
    <w:qFormat/>
    <w:uiPriority w:val="0"/>
    <w:rPr>
      <w:rFonts w:hint="default" w:ascii="仿宋" w:hAnsi="仿宋"/>
      <w:color w:val="000000"/>
      <w:sz w:val="32"/>
      <w:szCs w:val="32"/>
    </w:rPr>
  </w:style>
  <w:style w:type="character" w:customStyle="1" w:styleId="8">
    <w:name w:val="fontstyle51"/>
    <w:basedOn w:val="3"/>
    <w:autoRedefine/>
    <w:qFormat/>
    <w:uiPriority w:val="0"/>
    <w:rPr>
      <w:rFonts w:hint="default" w:ascii="仿宋" w:hAnsi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2024-03-18T07:10:00Z</dcterms:created>
  <dc:creator>Q</dc:creator>
  <cp:lastModifiedBy>Q</cp:lastModifiedBy>
  <dcterms:modified xsi:type="dcterms:W3CDTF">2024-03-18T11:38:46Z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1D767948BF4F4A31AEF19FF68EFF908F_13</vt:lpwstr>
  </property>
</Properties>
</file>