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D1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C91D602"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E963E86">
      <w:pPr>
        <w:rPr>
          <w:rFonts w:hint="eastAsia"/>
        </w:rPr>
      </w:pPr>
    </w:p>
    <w:p w14:paraId="390B7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年度通川区转移支付安排情况说明</w:t>
      </w:r>
    </w:p>
    <w:p w14:paraId="360693A1">
      <w:pPr>
        <w:pStyle w:val="2"/>
        <w:rPr>
          <w:rFonts w:hint="eastAsia"/>
        </w:rPr>
      </w:pPr>
    </w:p>
    <w:p w14:paraId="04BF9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一、一般公共预算</w:t>
      </w:r>
    </w:p>
    <w:p w14:paraId="67197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年，通川区一般公共预算转移支付收入决算数为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263139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万元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，其中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返还性收入9155万元，一般性转移支付收入219103万元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（均衡性转移支付收入78315万元，县级基本财力保障机制奖补资金收入12444万元，结算补助收入19716万元，企业事业单位划转补助收入317万元，产粮(油)大县奖励资金收入31万元，固定数额补助收入7835万元，革命老区转移支付收入2041万元，巩固脱贫攻坚成果衔接乡村振兴转移支付收入7341万元，公共安全共同财政事权转移支付收入1429万元，教育共同财政事权转移支付收入15217万元，科学技术共同财政事权转移支付收入183万元，文化旅游体育与传媒共同财政事权转移支付收入31万元，社会保障和就业共同财政事权转移支付收入26886万元，医疗卫生共同财政事权转移支付收入11497万元，农林水共同财政事权转移支付收入17623万元，交通运输共同财政事权转移支付收入4180万元，住房保障共同财政事权转移支付收入6794万元，灾害防治及应急管理共同财政事权转移支付收入2418万元，增值税留抵退税转移支付收入2247万元，其他退税减税降费转移支付收入615万元，其他一般性转移支付收入1943万元）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，专项转移支付收入34,881万元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（公共安全326万元，科学技术81万元，文化旅游体育与传媒30万元，社会保障和就业110万元，卫生健康829万元，节能环保195万元，城乡社区3687万元，农林水4435万元，交通运输677万元，资源勘探工业信息等1681万元，商业服务业等2006万元，金融77万元，自然资源海洋气象等348万元，住房保障15744万元，粮油物资储备1513万元，灾害防治及应急管理1846万元，其他收入549万元）。</w:t>
      </w:r>
      <w:r>
        <w:rPr>
          <w:rFonts w:hint="eastAsia" w:eastAsia="方正仿宋简体"/>
          <w:kern w:val="0"/>
          <w:sz w:val="32"/>
          <w:szCs w:val="32"/>
        </w:rPr>
        <w:t>主要用于保障“三保”、改善办学条件、提升公共卫生服务能力和乡村振兴、农村道路改扩建等领域。</w:t>
      </w:r>
    </w:p>
    <w:p w14:paraId="1716F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二、政府性基金预算</w:t>
      </w:r>
    </w:p>
    <w:p w14:paraId="19EBCC4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hint="eastAsia" w:eastAsia="方正仿宋简体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</w:rPr>
        <w:t>政府性基金预算到位上级补助7988万元，</w:t>
      </w:r>
      <w:r>
        <w:rPr>
          <w:rFonts w:hint="eastAsia" w:eastAsia="方正仿宋简体"/>
          <w:kern w:val="0"/>
          <w:sz w:val="32"/>
          <w:szCs w:val="32"/>
          <w:lang w:eastAsia="zh-CN"/>
        </w:rPr>
        <w:t>其中</w:t>
      </w:r>
      <w:r>
        <w:rPr>
          <w:rFonts w:hint="eastAsia" w:eastAsia="方正仿宋简体"/>
          <w:kern w:val="0"/>
          <w:sz w:val="32"/>
          <w:szCs w:val="32"/>
        </w:rPr>
        <w:t>文化旅游体育与传媒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66万元，社会保障和就业3</w:t>
      </w:r>
      <w:bookmarkStart w:id="0" w:name="_GoBack"/>
      <w:bookmarkEnd w:id="0"/>
      <w:r>
        <w:rPr>
          <w:rFonts w:hint="eastAsia" w:eastAsia="方正仿宋简体"/>
          <w:kern w:val="0"/>
          <w:sz w:val="32"/>
          <w:szCs w:val="32"/>
          <w:lang w:val="en-US" w:eastAsia="zh-CN"/>
        </w:rPr>
        <w:t>82万元，城乡社区5252万元，农林水418万元，其他收入1870万元，</w:t>
      </w:r>
      <w:r>
        <w:rPr>
          <w:rFonts w:hint="eastAsia" w:eastAsia="方正仿宋简体"/>
          <w:kern w:val="0"/>
          <w:sz w:val="32"/>
          <w:szCs w:val="32"/>
        </w:rPr>
        <w:t>主要用于基础设施建设领域</w:t>
      </w:r>
      <w:r>
        <w:rPr>
          <w:rFonts w:hint="eastAsia" w:eastAsia="方正仿宋简体"/>
          <w:kern w:val="0"/>
          <w:sz w:val="32"/>
          <w:szCs w:val="32"/>
          <w:lang w:eastAsia="zh-CN"/>
        </w:rPr>
        <w:t>、城乡建设等领域</w:t>
      </w:r>
      <w:r>
        <w:rPr>
          <w:rFonts w:hint="eastAsia" w:eastAsia="方正仿宋简体"/>
          <w:kern w:val="0"/>
          <w:sz w:val="32"/>
          <w:szCs w:val="32"/>
        </w:rPr>
        <w:t>。</w:t>
      </w:r>
    </w:p>
    <w:p w14:paraId="64DA3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420" w:firstLineChars="200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D55A28-B140-4C4E-B725-831FF01D4AE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78644A4-1889-43B8-A7A9-F02F39C9320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DB34C29-FC9C-49D8-9E8B-74024AA776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NDljOGQzMWQwYmU2OTBjZTUzMDk3MWViODVjMzYifQ=="/>
  </w:docVars>
  <w:rsids>
    <w:rsidRoot w:val="1D226A5D"/>
    <w:rsid w:val="01382462"/>
    <w:rsid w:val="1B2B3927"/>
    <w:rsid w:val="1D22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3"/>
    <w:next w:val="1"/>
    <w:qFormat/>
    <w:uiPriority w:val="0"/>
    <w:pPr>
      <w:ind w:left="200" w:leftChars="200" w:hanging="200" w:hangingChars="200"/>
    </w:pPr>
    <w:rPr>
      <w:rFonts w:eastAsia="仿宋_GB2312"/>
      <w:sz w:val="32"/>
    </w:r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915</Characters>
  <Lines>0</Lines>
  <Paragraphs>0</Paragraphs>
  <TotalTime>3</TotalTime>
  <ScaleCrop>false</ScaleCrop>
  <LinksUpToDate>false</LinksUpToDate>
  <CharactersWithSpaces>915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2024-09-28T15:21:00Z</dcterms:created>
  <dc:creator>Kindred</dc:creator>
  <cp:lastModifiedBy>Q</cp:lastModifiedBy>
  <dcterms:modified xsi:type="dcterms:W3CDTF">2024-09-29T06:48:17Z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28CBCD2A91B84BEABF1BBFF04A645AF8</vt:lpwstr>
  </property>
</Properties>
</file>