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D1F21" w14:textId="77777777" w:rsidR="00332514" w:rsidRDefault="002B503D" w:rsidP="002B503D">
      <w:pPr>
        <w:keepNext/>
        <w:keepLines/>
        <w:widowControl w:val="0"/>
        <w:spacing w:line="320" w:lineRule="exact"/>
        <w:jc w:val="both"/>
        <w:rPr>
          <w:rFonts w:hAnsi="Calibri"/>
          <w:color w:val="000000"/>
          <w:sz w:val="28"/>
          <w:szCs w:val="28"/>
        </w:rPr>
      </w:pPr>
      <w:bookmarkStart w:id="0" w:name="br1"/>
      <w:bookmarkEnd w:id="0"/>
      <w:r>
        <w:rPr>
          <w:rFonts w:ascii="黑体" w:hAnsi="黑体" w:cs="黑体"/>
          <w:color w:val="000000"/>
          <w:spacing w:val="2"/>
          <w:sz w:val="28"/>
          <w:szCs w:val="28"/>
        </w:rPr>
        <w:t>附件</w:t>
      </w:r>
      <w:r>
        <w:rPr>
          <w:rFonts w:hAnsi="Calibri" w:cstheme="minorBidi"/>
          <w:color w:val="000000"/>
          <w:spacing w:val="-1"/>
          <w:sz w:val="28"/>
          <w:szCs w:val="28"/>
        </w:rPr>
        <w:t xml:space="preserve"> </w:t>
      </w:r>
      <w:r>
        <w:rPr>
          <w:rFonts w:hAnsi="Calibri" w:cstheme="minorBidi"/>
          <w:color w:val="000000"/>
          <w:sz w:val="28"/>
          <w:szCs w:val="28"/>
        </w:rPr>
        <w:t>1</w:t>
      </w:r>
    </w:p>
    <w:p w14:paraId="6AB8CB9A" w14:textId="77777777" w:rsidR="00332514" w:rsidRDefault="002B503D" w:rsidP="002B503D">
      <w:pPr>
        <w:keepNext/>
        <w:keepLines/>
        <w:widowControl w:val="0"/>
        <w:adjustRightInd w:val="0"/>
        <w:snapToGrid w:val="0"/>
        <w:spacing w:beforeLines="50" w:before="120" w:line="500" w:lineRule="exact"/>
        <w:jc w:val="center"/>
        <w:rPr>
          <w:rFonts w:hAnsi="Calibri"/>
          <w:b/>
          <w:bCs/>
          <w:color w:val="000000"/>
          <w:sz w:val="44"/>
          <w:szCs w:val="44"/>
        </w:rPr>
      </w:pPr>
      <w:bookmarkStart w:id="1" w:name="_GoBack"/>
      <w:bookmarkEnd w:id="1"/>
      <w:r>
        <w:rPr>
          <w:rFonts w:ascii="方正小标宋简体" w:hAnsi="方正小标宋简体" w:cs="方正小标宋简体"/>
          <w:b/>
          <w:bCs/>
          <w:color w:val="000000"/>
          <w:sz w:val="44"/>
          <w:szCs w:val="44"/>
        </w:rPr>
        <w:t>本次检验项目</w:t>
      </w:r>
    </w:p>
    <w:p w14:paraId="3E4F6D6E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一、</w:t>
      </w:r>
      <w:r>
        <w:rPr>
          <w:rFonts w:ascii="宋体" w:eastAsia="宋体" w:hAnsi="宋体" w:cs="宋体" w:hint="eastAsia"/>
          <w:color w:val="000000"/>
          <w:lang w:eastAsia="zh-CN"/>
        </w:rPr>
        <w:t>调味品</w:t>
      </w:r>
    </w:p>
    <w:p w14:paraId="0367F57F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（一）抽检依据</w:t>
      </w:r>
    </w:p>
    <w:p w14:paraId="4D982914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lang w:eastAsia="zh-CN"/>
        </w:rPr>
        <w:t>调味品</w:t>
      </w:r>
      <w:r>
        <w:rPr>
          <w:rFonts w:ascii="宋体" w:eastAsia="宋体" w:hAnsi="宋体" w:cs="宋体" w:hint="eastAsia"/>
          <w:color w:val="000000"/>
          <w:spacing w:val="-10"/>
        </w:rPr>
        <w:t>抽检依据为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：</w:t>
      </w:r>
      <w:r>
        <w:rPr>
          <w:rFonts w:ascii="宋体" w:eastAsia="宋体" w:hAnsi="宋体" w:cs="宋体" w:hint="eastAsia"/>
          <w:color w:val="000000"/>
          <w:spacing w:val="-10"/>
        </w:rPr>
        <w:t>GB 2762-2022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食品中污染物限量》</w:t>
      </w:r>
      <w:r>
        <w:rPr>
          <w:rFonts w:ascii="宋体" w:eastAsia="宋体" w:hAnsi="宋体" w:cs="宋体" w:hint="eastAsia"/>
          <w:color w:val="000000"/>
          <w:spacing w:val="-10"/>
        </w:rPr>
        <w:t>,</w:t>
      </w:r>
      <w:r>
        <w:rPr>
          <w:rFonts w:ascii="宋体" w:eastAsia="宋体" w:hAnsi="宋体" w:cs="宋体" w:hint="eastAsia"/>
          <w:color w:val="000000"/>
          <w:spacing w:val="-10"/>
        </w:rPr>
        <w:t>食品整治办〔</w:t>
      </w:r>
      <w:r>
        <w:rPr>
          <w:rFonts w:ascii="宋体" w:eastAsia="宋体" w:hAnsi="宋体" w:cs="宋体" w:hint="eastAsia"/>
          <w:color w:val="000000"/>
          <w:spacing w:val="-10"/>
        </w:rPr>
        <w:t>2008</w:t>
      </w:r>
      <w:r>
        <w:rPr>
          <w:rFonts w:ascii="宋体" w:eastAsia="宋体" w:hAnsi="宋体" w:cs="宋体" w:hint="eastAsia"/>
          <w:color w:val="000000"/>
          <w:spacing w:val="-10"/>
        </w:rPr>
        <w:t>〕</w:t>
      </w:r>
      <w:r>
        <w:rPr>
          <w:rFonts w:ascii="宋体" w:eastAsia="宋体" w:hAnsi="宋体" w:cs="宋体" w:hint="eastAsia"/>
          <w:color w:val="000000"/>
          <w:spacing w:val="-10"/>
        </w:rPr>
        <w:t>3</w:t>
      </w:r>
      <w:r>
        <w:rPr>
          <w:rFonts w:ascii="宋体" w:eastAsia="宋体" w:hAnsi="宋体" w:cs="宋体" w:hint="eastAsia"/>
          <w:color w:val="000000"/>
          <w:spacing w:val="-10"/>
        </w:rPr>
        <w:t>号《食品中可能违法添加的非食用物质和易滥用的食品添加剂品种名单（第一批）》</w:t>
      </w:r>
      <w:r>
        <w:rPr>
          <w:rFonts w:ascii="宋体" w:eastAsia="宋体" w:hAnsi="宋体" w:cs="宋体" w:hint="eastAsia"/>
          <w:color w:val="000000"/>
          <w:spacing w:val="-10"/>
        </w:rPr>
        <w:t>,</w:t>
      </w:r>
      <w:r>
        <w:rPr>
          <w:rFonts w:ascii="宋体" w:eastAsia="宋体" w:hAnsi="宋体" w:cs="宋体" w:hint="eastAsia"/>
          <w:color w:val="000000"/>
          <w:spacing w:val="-10"/>
        </w:rPr>
        <w:t>整顿办函〔</w:t>
      </w:r>
      <w:r>
        <w:rPr>
          <w:rFonts w:ascii="宋体" w:eastAsia="宋体" w:hAnsi="宋体" w:cs="宋体" w:hint="eastAsia"/>
          <w:color w:val="000000"/>
          <w:spacing w:val="-10"/>
        </w:rPr>
        <w:t>2011</w:t>
      </w:r>
      <w:r>
        <w:rPr>
          <w:rFonts w:ascii="宋体" w:eastAsia="宋体" w:hAnsi="宋体" w:cs="宋体" w:hint="eastAsia"/>
          <w:color w:val="000000"/>
          <w:spacing w:val="-10"/>
        </w:rPr>
        <w:t>〕</w:t>
      </w:r>
      <w:r>
        <w:rPr>
          <w:rFonts w:ascii="宋体" w:eastAsia="宋体" w:hAnsi="宋体" w:cs="宋体" w:hint="eastAsia"/>
          <w:color w:val="000000"/>
          <w:spacing w:val="-10"/>
        </w:rPr>
        <w:t>1</w:t>
      </w:r>
      <w:r>
        <w:rPr>
          <w:rFonts w:ascii="宋体" w:eastAsia="宋体" w:hAnsi="宋体" w:cs="宋体" w:hint="eastAsia"/>
          <w:color w:val="000000"/>
          <w:spacing w:val="-10"/>
        </w:rPr>
        <w:t>号《食品中可能违法添加的非食用物质和易滥用的食品添加剂品种名单（第五批）》</w:t>
      </w:r>
      <w:r>
        <w:rPr>
          <w:rFonts w:ascii="宋体" w:eastAsia="宋体" w:hAnsi="宋体" w:cs="宋体" w:hint="eastAsia"/>
          <w:color w:val="000000"/>
          <w:spacing w:val="-10"/>
        </w:rPr>
        <w:t>,GB 2760-2024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食品添加剂使用标准》</w:t>
      </w:r>
      <w:r>
        <w:rPr>
          <w:rFonts w:ascii="宋体" w:eastAsia="宋体" w:hAnsi="宋体" w:cs="宋体" w:hint="eastAsia"/>
          <w:color w:val="000000"/>
          <w:spacing w:val="-3"/>
        </w:rPr>
        <w:t>标准及产品明</w:t>
      </w:r>
      <w:r>
        <w:rPr>
          <w:rFonts w:ascii="宋体" w:eastAsia="宋体" w:hAnsi="宋体" w:cs="宋体" w:hint="eastAsia"/>
          <w:color w:val="000000"/>
        </w:rPr>
        <w:t>示标准和质量要求。</w:t>
      </w:r>
    </w:p>
    <w:p w14:paraId="1BF633D6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（二）检验项目</w:t>
      </w:r>
    </w:p>
    <w:p w14:paraId="65A15B84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调味品检验项目包括：</w:t>
      </w:r>
      <w:r>
        <w:rPr>
          <w:rFonts w:ascii="宋体" w:eastAsia="宋体" w:hAnsi="宋体" w:cs="宋体" w:hint="eastAsia"/>
          <w:color w:val="000000"/>
        </w:rPr>
        <w:t>铅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Pb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罗丹明</w:t>
      </w:r>
      <w:r>
        <w:rPr>
          <w:rFonts w:ascii="宋体" w:eastAsia="宋体" w:hAnsi="宋体" w:cs="宋体" w:hint="eastAsia"/>
          <w:color w:val="000000"/>
        </w:rPr>
        <w:t>B,</w:t>
      </w:r>
      <w:r>
        <w:rPr>
          <w:rFonts w:ascii="宋体" w:eastAsia="宋体" w:hAnsi="宋体" w:cs="宋体" w:hint="eastAsia"/>
          <w:color w:val="000000"/>
        </w:rPr>
        <w:t>苏丹红Ⅰ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苏丹红Ⅱ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苏丹红Ⅲ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苏丹红Ⅳ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脱氢乙酸及其钠盐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以脱氢乙酸计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二氧化硫残留量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柠檬黄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日落黄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胭脂红</w:t>
      </w:r>
      <w:r>
        <w:rPr>
          <w:rFonts w:ascii="宋体" w:eastAsia="宋体" w:hAnsi="宋体" w:cs="宋体" w:hint="eastAsia"/>
          <w:color w:val="000000"/>
          <w:lang w:eastAsia="zh-CN"/>
        </w:rPr>
        <w:t>。</w:t>
      </w:r>
    </w:p>
    <w:p w14:paraId="0CDB450C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二、</w:t>
      </w:r>
      <w:r>
        <w:rPr>
          <w:rFonts w:ascii="宋体" w:eastAsia="宋体" w:hAnsi="宋体" w:cs="宋体" w:hint="eastAsia"/>
          <w:color w:val="000000"/>
          <w:lang w:eastAsia="zh-CN"/>
        </w:rPr>
        <w:t>糕点</w:t>
      </w:r>
    </w:p>
    <w:p w14:paraId="1D9774FE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（一）抽检依据</w:t>
      </w:r>
    </w:p>
    <w:p w14:paraId="123AE4BD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lang w:eastAsia="zh-CN"/>
        </w:rPr>
        <w:t>糕点</w:t>
      </w:r>
      <w:r>
        <w:rPr>
          <w:rFonts w:ascii="宋体" w:eastAsia="宋体" w:hAnsi="宋体" w:cs="宋体" w:hint="eastAsia"/>
          <w:color w:val="000000"/>
          <w:spacing w:val="-10"/>
        </w:rPr>
        <w:t>抽检依据为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：</w:t>
      </w:r>
      <w:r>
        <w:rPr>
          <w:rFonts w:ascii="宋体" w:eastAsia="宋体" w:hAnsi="宋体" w:cs="宋体" w:hint="eastAsia"/>
          <w:color w:val="000000"/>
          <w:spacing w:val="-10"/>
        </w:rPr>
        <w:t>GB 7099-2015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糕点、面包》</w:t>
      </w:r>
      <w:r>
        <w:rPr>
          <w:rFonts w:ascii="宋体" w:eastAsia="宋体" w:hAnsi="宋体" w:cs="宋体" w:hint="eastAsia"/>
          <w:color w:val="000000"/>
          <w:spacing w:val="-10"/>
        </w:rPr>
        <w:t>,GB 2762-2022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食品中污染物限量》</w:t>
      </w:r>
      <w:r>
        <w:rPr>
          <w:rFonts w:ascii="宋体" w:eastAsia="宋体" w:hAnsi="宋体" w:cs="宋体" w:hint="eastAsia"/>
          <w:color w:val="000000"/>
          <w:spacing w:val="-10"/>
        </w:rPr>
        <w:t>,GB 2760-2014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食品添加剂使用标准》</w:t>
      </w:r>
      <w:r>
        <w:rPr>
          <w:rFonts w:ascii="宋体" w:eastAsia="宋体" w:hAnsi="宋体" w:cs="宋体" w:hint="eastAsia"/>
          <w:color w:val="000000"/>
          <w:spacing w:val="-10"/>
        </w:rPr>
        <w:t>,GB 2760-2024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食品添加剂使用标准》</w:t>
      </w:r>
      <w:r>
        <w:rPr>
          <w:rFonts w:ascii="宋体" w:eastAsia="宋体" w:hAnsi="宋体" w:cs="宋体" w:hint="eastAsia"/>
          <w:color w:val="000000"/>
          <w:spacing w:val="-3"/>
        </w:rPr>
        <w:t>标准及产品明</w:t>
      </w:r>
      <w:r>
        <w:rPr>
          <w:rFonts w:ascii="宋体" w:eastAsia="宋体" w:hAnsi="宋体" w:cs="宋体" w:hint="eastAsia"/>
          <w:color w:val="000000"/>
        </w:rPr>
        <w:t>示标准和质量要求。</w:t>
      </w:r>
    </w:p>
    <w:p w14:paraId="3923BAA4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（二）检验项目</w:t>
      </w:r>
    </w:p>
    <w:p w14:paraId="61273BD3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糕点检验项目包括：</w:t>
      </w:r>
      <w:r>
        <w:rPr>
          <w:rFonts w:ascii="宋体" w:eastAsia="宋体" w:hAnsi="宋体" w:cs="宋体" w:hint="eastAsia"/>
          <w:color w:val="000000"/>
        </w:rPr>
        <w:t>酸价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以脂</w:t>
      </w:r>
      <w:r>
        <w:rPr>
          <w:rFonts w:ascii="宋体" w:eastAsia="宋体" w:hAnsi="宋体" w:cs="宋体" w:hint="eastAsia"/>
          <w:color w:val="000000"/>
        </w:rPr>
        <w:t>肪计</w:t>
      </w:r>
      <w:r>
        <w:rPr>
          <w:rFonts w:ascii="宋体" w:eastAsia="宋体" w:hAnsi="宋体" w:cs="宋体" w:hint="eastAsia"/>
          <w:color w:val="000000"/>
        </w:rPr>
        <w:t>)(KOH),</w:t>
      </w:r>
      <w:r>
        <w:rPr>
          <w:rFonts w:ascii="宋体" w:eastAsia="宋体" w:hAnsi="宋体" w:cs="宋体" w:hint="eastAsia"/>
          <w:color w:val="000000"/>
        </w:rPr>
        <w:t>过氧化值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以脂肪计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铅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Pb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苯甲酸及其钠盐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以苯甲酸计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山梨酸及其钾盐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以山梨酸计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糖精钠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以糖精计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铝的残留量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干样品，以</w:t>
      </w:r>
      <w:r>
        <w:rPr>
          <w:rFonts w:ascii="宋体" w:eastAsia="宋体" w:hAnsi="宋体" w:cs="宋体" w:hint="eastAsia"/>
          <w:color w:val="000000"/>
        </w:rPr>
        <w:t>Al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丙酸及其钠盐、钙盐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以丙酸计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脱氢乙酸及其钠盐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以脱氢乙酸计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防腐剂混合使用时各自用量占其最大使用量的比例之和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菌落总数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大肠菌群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霉菌</w:t>
      </w:r>
      <w:r>
        <w:rPr>
          <w:rFonts w:ascii="宋体" w:eastAsia="宋体" w:hAnsi="宋体" w:cs="宋体" w:hint="eastAsia"/>
          <w:color w:val="000000"/>
          <w:lang w:eastAsia="zh-CN"/>
        </w:rPr>
        <w:t>。</w:t>
      </w:r>
    </w:p>
    <w:p w14:paraId="4BE94F21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三、</w:t>
      </w:r>
      <w:r>
        <w:rPr>
          <w:rFonts w:ascii="宋体" w:eastAsia="宋体" w:hAnsi="宋体" w:cs="宋体" w:hint="eastAsia"/>
          <w:color w:val="000000"/>
          <w:lang w:eastAsia="zh-CN"/>
        </w:rPr>
        <w:t>粮食加工品</w:t>
      </w:r>
    </w:p>
    <w:p w14:paraId="15E81E63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（一）抽检依据</w:t>
      </w:r>
    </w:p>
    <w:p w14:paraId="3741980A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lang w:eastAsia="zh-CN"/>
        </w:rPr>
        <w:t>粮食加工品</w:t>
      </w:r>
      <w:r>
        <w:rPr>
          <w:rFonts w:ascii="宋体" w:eastAsia="宋体" w:hAnsi="宋体" w:cs="宋体" w:hint="eastAsia"/>
          <w:color w:val="000000"/>
          <w:spacing w:val="-10"/>
        </w:rPr>
        <w:t>抽检依据为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：</w:t>
      </w:r>
      <w:r>
        <w:rPr>
          <w:rFonts w:ascii="宋体" w:eastAsia="宋体" w:hAnsi="宋体" w:cs="宋体" w:hint="eastAsia"/>
          <w:color w:val="000000"/>
          <w:spacing w:val="-10"/>
        </w:rPr>
        <w:t>GB 2762-2022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食品中污染物限量》</w:t>
      </w:r>
      <w:r>
        <w:rPr>
          <w:rFonts w:ascii="宋体" w:eastAsia="宋体" w:hAnsi="宋体" w:cs="宋体" w:hint="eastAsia"/>
          <w:color w:val="000000"/>
          <w:spacing w:val="-10"/>
        </w:rPr>
        <w:t>,GB 2761-2017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食品中真菌毒素限量》</w:t>
      </w:r>
      <w:r>
        <w:rPr>
          <w:rFonts w:ascii="宋体" w:eastAsia="宋体" w:hAnsi="宋体" w:cs="宋体" w:hint="eastAsia"/>
          <w:color w:val="000000"/>
          <w:spacing w:val="-10"/>
        </w:rPr>
        <w:t xml:space="preserve">,GB </w:t>
      </w:r>
      <w:r>
        <w:rPr>
          <w:rFonts w:ascii="宋体" w:eastAsia="宋体" w:hAnsi="宋体" w:cs="宋体" w:hint="eastAsia"/>
          <w:color w:val="000000"/>
          <w:spacing w:val="-10"/>
        </w:rPr>
        <w:t>2760-2024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食品添加剂使用标准》</w:t>
      </w:r>
      <w:r>
        <w:rPr>
          <w:rFonts w:ascii="宋体" w:eastAsia="宋体" w:hAnsi="宋体" w:cs="宋体" w:hint="eastAsia"/>
          <w:color w:val="000000"/>
          <w:spacing w:val="-10"/>
        </w:rPr>
        <w:t>,</w:t>
      </w:r>
      <w:r>
        <w:rPr>
          <w:rFonts w:ascii="宋体" w:eastAsia="宋体" w:hAnsi="宋体" w:cs="宋体" w:hint="eastAsia"/>
          <w:color w:val="000000"/>
          <w:spacing w:val="-10"/>
        </w:rPr>
        <w:t>卫生部公告〔</w:t>
      </w:r>
      <w:r>
        <w:rPr>
          <w:rFonts w:ascii="宋体" w:eastAsia="宋体" w:hAnsi="宋体" w:cs="宋体" w:hint="eastAsia"/>
          <w:color w:val="000000"/>
          <w:spacing w:val="-10"/>
        </w:rPr>
        <w:t>2011</w:t>
      </w:r>
      <w:r>
        <w:rPr>
          <w:rFonts w:ascii="宋体" w:eastAsia="宋体" w:hAnsi="宋体" w:cs="宋体" w:hint="eastAsia"/>
          <w:color w:val="000000"/>
          <w:spacing w:val="-10"/>
        </w:rPr>
        <w:t>〕第</w:t>
      </w:r>
      <w:r>
        <w:rPr>
          <w:rFonts w:ascii="宋体" w:eastAsia="宋体" w:hAnsi="宋体" w:cs="宋体" w:hint="eastAsia"/>
          <w:color w:val="000000"/>
          <w:spacing w:val="-10"/>
        </w:rPr>
        <w:t>4</w:t>
      </w:r>
      <w:r>
        <w:rPr>
          <w:rFonts w:ascii="宋体" w:eastAsia="宋体" w:hAnsi="宋体" w:cs="宋体" w:hint="eastAsia"/>
          <w:color w:val="000000"/>
          <w:spacing w:val="-10"/>
        </w:rPr>
        <w:t>号《卫生部等</w:t>
      </w:r>
      <w:r>
        <w:rPr>
          <w:rFonts w:ascii="宋体" w:eastAsia="宋体" w:hAnsi="宋体" w:cs="宋体" w:hint="eastAsia"/>
          <w:color w:val="000000"/>
          <w:spacing w:val="-10"/>
        </w:rPr>
        <w:t>7</w:t>
      </w:r>
      <w:r>
        <w:rPr>
          <w:rFonts w:ascii="宋体" w:eastAsia="宋体" w:hAnsi="宋体" w:cs="宋体" w:hint="eastAsia"/>
          <w:color w:val="000000"/>
          <w:spacing w:val="-10"/>
        </w:rPr>
        <w:t>部门关于撤销食品添加剂过氧化苯甲酰、过氧化钙的公告》</w:t>
      </w:r>
      <w:r>
        <w:rPr>
          <w:rFonts w:ascii="宋体" w:eastAsia="宋体" w:hAnsi="宋体" w:cs="宋体" w:hint="eastAsia"/>
          <w:color w:val="000000"/>
          <w:spacing w:val="-10"/>
        </w:rPr>
        <w:t>,GB 2760-2014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食品添加剂使用标准》</w:t>
      </w:r>
      <w:r>
        <w:rPr>
          <w:rFonts w:ascii="宋体" w:eastAsia="宋体" w:hAnsi="宋体" w:cs="宋体" w:hint="eastAsia"/>
          <w:color w:val="000000"/>
          <w:spacing w:val="-3"/>
        </w:rPr>
        <w:t>标准及产品明</w:t>
      </w:r>
      <w:r>
        <w:rPr>
          <w:rFonts w:ascii="宋体" w:eastAsia="宋体" w:hAnsi="宋体" w:cs="宋体" w:hint="eastAsia"/>
          <w:color w:val="000000"/>
        </w:rPr>
        <w:t>示标准和质量要求。</w:t>
      </w:r>
    </w:p>
    <w:p w14:paraId="54782056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（二）检验项目</w:t>
      </w:r>
    </w:p>
    <w:p w14:paraId="741A7476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粮食加工品检验项目包括：</w:t>
      </w:r>
      <w:r>
        <w:rPr>
          <w:rFonts w:ascii="宋体" w:eastAsia="宋体" w:hAnsi="宋体" w:cs="宋体" w:hint="eastAsia"/>
          <w:color w:val="000000"/>
        </w:rPr>
        <w:t>镉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Cd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苯并</w:t>
      </w:r>
      <w:r>
        <w:rPr>
          <w:rFonts w:ascii="宋体" w:eastAsia="宋体" w:hAnsi="宋体" w:cs="宋体" w:hint="eastAsia"/>
          <w:color w:val="000000"/>
        </w:rPr>
        <w:t>[a]</w:t>
      </w:r>
      <w:r>
        <w:rPr>
          <w:rFonts w:ascii="宋体" w:eastAsia="宋体" w:hAnsi="宋体" w:cs="宋体" w:hint="eastAsia"/>
          <w:color w:val="000000"/>
        </w:rPr>
        <w:t>芘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玉米赤霉烯酮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脱氧雪腐镰刀菌烯醇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赭曲霉毒素</w:t>
      </w:r>
      <w:r>
        <w:rPr>
          <w:rFonts w:ascii="宋体" w:eastAsia="宋体" w:hAnsi="宋体" w:cs="宋体" w:hint="eastAsia"/>
          <w:color w:val="000000"/>
        </w:rPr>
        <w:t>A,</w:t>
      </w:r>
      <w:r>
        <w:rPr>
          <w:rFonts w:ascii="宋体" w:eastAsia="宋体" w:hAnsi="宋体" w:cs="宋体" w:hint="eastAsia"/>
          <w:color w:val="000000"/>
        </w:rPr>
        <w:t>黄曲霉毒素</w:t>
      </w:r>
      <w:r>
        <w:rPr>
          <w:rFonts w:ascii="宋体" w:eastAsia="宋体" w:hAnsi="宋体" w:cs="宋体" w:hint="eastAsia"/>
          <w:color w:val="000000"/>
        </w:rPr>
        <w:t>B</w:t>
      </w:r>
      <w:r>
        <w:rPr>
          <w:rFonts w:ascii="宋体" w:eastAsia="宋体" w:hAnsi="宋体" w:cs="宋体" w:hint="eastAsia"/>
          <w:color w:val="000000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偶氮甲酰胺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过氧化苯甲酰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铅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Pb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无机砷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As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宋体" w:hint="eastAsia"/>
          <w:color w:val="000000"/>
        </w:rPr>
        <w:t>)</w:t>
      </w:r>
      <w:r>
        <w:rPr>
          <w:rFonts w:ascii="宋体" w:eastAsia="宋体" w:hAnsi="宋体" w:cs="宋体" w:hint="eastAsia"/>
          <w:color w:val="000000"/>
          <w:lang w:eastAsia="zh-CN"/>
        </w:rPr>
        <w:t>。</w:t>
      </w:r>
    </w:p>
    <w:p w14:paraId="3FCA803E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四、</w:t>
      </w:r>
      <w:r>
        <w:rPr>
          <w:rFonts w:ascii="宋体" w:eastAsia="宋体" w:hAnsi="宋体" w:cs="宋体" w:hint="eastAsia"/>
          <w:color w:val="000000"/>
          <w:lang w:eastAsia="zh-CN"/>
        </w:rPr>
        <w:t>乳制品</w:t>
      </w:r>
    </w:p>
    <w:p w14:paraId="46E8817D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>（一）抽检依据</w:t>
      </w:r>
    </w:p>
    <w:p w14:paraId="00FA2B09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lang w:eastAsia="zh-CN"/>
        </w:rPr>
        <w:t>乳制品</w:t>
      </w:r>
      <w:r>
        <w:rPr>
          <w:rFonts w:ascii="宋体" w:eastAsia="宋体" w:hAnsi="宋体" w:cs="宋体" w:hint="eastAsia"/>
          <w:color w:val="000000"/>
          <w:spacing w:val="-10"/>
        </w:rPr>
        <w:t>抽检依据为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：</w:t>
      </w:r>
      <w:r>
        <w:rPr>
          <w:rFonts w:ascii="宋体" w:eastAsia="宋体" w:hAnsi="宋体" w:cs="宋体" w:hint="eastAsia"/>
          <w:color w:val="000000"/>
          <w:spacing w:val="-10"/>
        </w:rPr>
        <w:t xml:space="preserve">GB </w:t>
      </w:r>
      <w:r>
        <w:rPr>
          <w:rFonts w:ascii="宋体" w:eastAsia="宋体" w:hAnsi="宋体" w:cs="宋体" w:hint="eastAsia"/>
          <w:color w:val="000000"/>
          <w:spacing w:val="-10"/>
        </w:rPr>
        <w:t>25190-2010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灭菌乳》</w:t>
      </w:r>
      <w:r>
        <w:rPr>
          <w:rFonts w:ascii="宋体" w:eastAsia="宋体" w:hAnsi="宋体" w:cs="宋体" w:hint="eastAsia"/>
          <w:color w:val="000000"/>
          <w:spacing w:val="-10"/>
        </w:rPr>
        <w:t>,GB 2760-2014</w:t>
      </w:r>
      <w:r>
        <w:rPr>
          <w:rFonts w:ascii="宋体" w:eastAsia="宋体" w:hAnsi="宋体" w:cs="宋体" w:hint="eastAsia"/>
          <w:color w:val="000000"/>
          <w:spacing w:val="-10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</w:rPr>
        <w:t>食品添加剂使用标准》</w:t>
      </w:r>
      <w:r>
        <w:rPr>
          <w:rFonts w:ascii="宋体" w:eastAsia="宋体" w:hAnsi="宋体" w:cs="宋体" w:hint="eastAsia"/>
          <w:color w:val="000000"/>
          <w:spacing w:val="-3"/>
        </w:rPr>
        <w:t>标准及产品明</w:t>
      </w:r>
      <w:r>
        <w:rPr>
          <w:rFonts w:ascii="宋体" w:eastAsia="宋体" w:hAnsi="宋体" w:cs="宋体" w:hint="eastAsia"/>
          <w:color w:val="000000"/>
        </w:rPr>
        <w:t>示标准和质量要求。</w:t>
      </w:r>
    </w:p>
    <w:p w14:paraId="1832624C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left="641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（二）检验项目</w:t>
      </w:r>
    </w:p>
    <w:p w14:paraId="57F54BE8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乳制品检验项目包括：</w:t>
      </w:r>
      <w:r>
        <w:rPr>
          <w:rFonts w:ascii="宋体" w:eastAsia="宋体" w:hAnsi="宋体" w:cs="宋体" w:hint="eastAsia"/>
          <w:color w:val="000000"/>
        </w:rPr>
        <w:t>蛋白质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非脂乳固体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总固体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脂肪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酸度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丙二醇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商业无菌</w:t>
      </w:r>
      <w:r>
        <w:rPr>
          <w:rFonts w:ascii="宋体" w:eastAsia="宋体" w:hAnsi="宋体" w:cs="宋体" w:hint="eastAsia"/>
          <w:color w:val="000000"/>
          <w:lang w:eastAsia="zh-CN"/>
        </w:rPr>
        <w:t>。</w:t>
      </w:r>
    </w:p>
    <w:p w14:paraId="5490C218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五、</w:t>
      </w:r>
      <w:r>
        <w:rPr>
          <w:rFonts w:ascii="宋体" w:eastAsia="宋体" w:hAnsi="宋体" w:cs="宋体" w:hint="eastAsia"/>
          <w:color w:val="000000"/>
          <w:lang w:eastAsia="zh-CN"/>
        </w:rPr>
        <w:t>食用油、油脂及其制品</w:t>
      </w:r>
    </w:p>
    <w:p w14:paraId="720A263E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（一）抽检依据</w:t>
      </w:r>
    </w:p>
    <w:p w14:paraId="3B51BBB0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lang w:eastAsia="zh-CN"/>
        </w:rPr>
        <w:t>食用油、油脂及其制品</w:t>
      </w:r>
      <w:r>
        <w:rPr>
          <w:rFonts w:ascii="宋体" w:eastAsia="宋体" w:hAnsi="宋体" w:cs="宋体" w:hint="eastAsia"/>
          <w:color w:val="000000"/>
          <w:spacing w:val="-10"/>
        </w:rPr>
        <w:t>抽检依据为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：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GB 2716-2018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植物油》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,GB 2762-2022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食品中污染物限量》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,GB 2760-2014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食品添加剂使用标准》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,GB/T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1536-2021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《菜籽油》</w:t>
      </w:r>
      <w:r>
        <w:rPr>
          <w:rFonts w:ascii="宋体" w:eastAsia="宋体" w:hAnsi="宋体" w:cs="宋体" w:hint="eastAsia"/>
          <w:color w:val="000000"/>
          <w:spacing w:val="-3"/>
        </w:rPr>
        <w:t>标准及产品明</w:t>
      </w:r>
      <w:r>
        <w:rPr>
          <w:rFonts w:ascii="宋体" w:eastAsia="宋体" w:hAnsi="宋体" w:cs="宋体" w:hint="eastAsia"/>
          <w:color w:val="000000"/>
        </w:rPr>
        <w:t>示标准和质量要求。</w:t>
      </w:r>
    </w:p>
    <w:p w14:paraId="3B752BF5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（二）检验项目</w:t>
      </w:r>
    </w:p>
    <w:p w14:paraId="30797132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食用油、油脂及其制品检验项目包括：</w:t>
      </w:r>
      <w:r>
        <w:rPr>
          <w:rFonts w:ascii="宋体" w:eastAsia="宋体" w:hAnsi="宋体" w:cs="宋体" w:hint="eastAsia"/>
          <w:color w:val="000000"/>
        </w:rPr>
        <w:t>酸价</w:t>
      </w:r>
      <w:r>
        <w:rPr>
          <w:rFonts w:ascii="宋体" w:eastAsia="宋体" w:hAnsi="宋体" w:cs="宋体" w:hint="eastAsia"/>
          <w:color w:val="000000"/>
        </w:rPr>
        <w:t>(KOH),</w:t>
      </w:r>
      <w:r>
        <w:rPr>
          <w:rFonts w:ascii="宋体" w:eastAsia="宋体" w:hAnsi="宋体" w:cs="宋体" w:hint="eastAsia"/>
          <w:color w:val="000000"/>
        </w:rPr>
        <w:t>过氧化值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苯并</w:t>
      </w:r>
      <w:r>
        <w:rPr>
          <w:rFonts w:ascii="宋体" w:eastAsia="宋体" w:hAnsi="宋体" w:cs="宋体" w:hint="eastAsia"/>
          <w:color w:val="000000"/>
        </w:rPr>
        <w:t>[a]</w:t>
      </w:r>
      <w:r>
        <w:rPr>
          <w:rFonts w:ascii="宋体" w:eastAsia="宋体" w:hAnsi="宋体" w:cs="宋体" w:hint="eastAsia"/>
          <w:color w:val="000000"/>
        </w:rPr>
        <w:t>芘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溶剂残留量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乙基麦芽酚</w:t>
      </w:r>
      <w:r>
        <w:rPr>
          <w:rFonts w:ascii="宋体" w:eastAsia="宋体" w:hAnsi="宋体" w:cs="宋体" w:hint="eastAsia"/>
          <w:color w:val="000000"/>
          <w:lang w:eastAsia="zh-CN"/>
        </w:rPr>
        <w:t>。</w:t>
      </w:r>
    </w:p>
    <w:p w14:paraId="4615B846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六、</w:t>
      </w:r>
      <w:r>
        <w:rPr>
          <w:rFonts w:ascii="宋体" w:eastAsia="宋体" w:hAnsi="宋体" w:cs="宋体" w:hint="eastAsia"/>
          <w:color w:val="000000"/>
          <w:lang w:eastAsia="zh-CN"/>
        </w:rPr>
        <w:t>食用农产品</w:t>
      </w:r>
    </w:p>
    <w:p w14:paraId="0853B690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（一）抽检依据</w:t>
      </w:r>
    </w:p>
    <w:p w14:paraId="2720711C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lang w:eastAsia="zh-CN"/>
        </w:rPr>
        <w:t>食用农产品</w:t>
      </w:r>
      <w:r>
        <w:rPr>
          <w:rFonts w:ascii="宋体" w:eastAsia="宋体" w:hAnsi="宋体" w:cs="宋体" w:hint="eastAsia"/>
          <w:color w:val="000000"/>
          <w:spacing w:val="-10"/>
        </w:rPr>
        <w:t>抽检依据为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：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GB 31650.1-2022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食品中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41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种兽药最大残留限量》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,GB 31650-2019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食品中兽药最大残留限量》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,GB 2763-2021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食品中农药最大残留限量》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,GB 2762-2022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食品中污染物限量》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,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农业农村部公告第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250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号《食品动物中禁止使用的药品及其他化合物清单》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,GB 2760-2024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《食品安全国家标准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0"/>
          <w:lang w:eastAsia="zh-CN"/>
        </w:rPr>
        <w:t>食品添加剂使用标准》</w:t>
      </w:r>
      <w:r>
        <w:rPr>
          <w:rFonts w:ascii="宋体" w:eastAsia="宋体" w:hAnsi="宋体" w:cs="宋体" w:hint="eastAsia"/>
          <w:color w:val="000000"/>
          <w:spacing w:val="-3"/>
        </w:rPr>
        <w:t>标准及产品明</w:t>
      </w:r>
      <w:r>
        <w:rPr>
          <w:rFonts w:ascii="宋体" w:eastAsia="宋体" w:hAnsi="宋体" w:cs="宋体" w:hint="eastAsia"/>
          <w:color w:val="000000"/>
        </w:rPr>
        <w:t>示标准和质量要求。</w:t>
      </w:r>
    </w:p>
    <w:p w14:paraId="5D03DC6F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（二）检验项目</w:t>
      </w:r>
    </w:p>
    <w:p w14:paraId="072017B4" w14:textId="77777777" w:rsidR="00332514" w:rsidRDefault="002B503D">
      <w:pPr>
        <w:keepNext/>
        <w:keepLines/>
        <w:widowControl w:val="0"/>
        <w:adjustRightInd w:val="0"/>
        <w:snapToGrid w:val="0"/>
        <w:spacing w:line="500" w:lineRule="exact"/>
        <w:ind w:firstLineChars="200" w:firstLine="480"/>
        <w:jc w:val="both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t>食用农产品检验项目包括：</w:t>
      </w:r>
      <w:r>
        <w:rPr>
          <w:rFonts w:ascii="宋体" w:eastAsia="宋体" w:hAnsi="宋体" w:cs="宋体" w:hint="eastAsia"/>
          <w:color w:val="000000"/>
        </w:rPr>
        <w:t>磺胺类（总量）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恩诺沙星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地美硝唑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甲硝唑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毒死蜱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甲胺磷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水胺硫磷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氧乐果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镉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Cd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甲拌磷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氯氟氰菊酯和高效氯氟氰菊酯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铅</w:t>
      </w:r>
      <w:r>
        <w:rPr>
          <w:rFonts w:ascii="宋体" w:eastAsia="宋体" w:hAnsi="宋体" w:cs="宋体" w:hint="eastAsia"/>
          <w:color w:val="000000"/>
        </w:rPr>
        <w:t>(</w:t>
      </w:r>
      <w:r>
        <w:rPr>
          <w:rFonts w:ascii="宋体" w:eastAsia="宋体" w:hAnsi="宋体" w:cs="宋体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Pb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宋体" w:hint="eastAsia"/>
          <w:color w:val="000000"/>
        </w:rPr>
        <w:t>),</w:t>
      </w:r>
      <w:r>
        <w:rPr>
          <w:rFonts w:ascii="宋体" w:eastAsia="宋体" w:hAnsi="宋体" w:cs="宋体" w:hint="eastAsia"/>
          <w:color w:val="000000"/>
        </w:rPr>
        <w:t>噻虫胺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甲氧苄啶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多西环素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克伦特罗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莱克多巴胺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沙丁胺醇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吡虫啉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噻虫嗪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二氧化硫残留量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氧氟沙星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氯霉素</w:t>
      </w:r>
      <w:r>
        <w:rPr>
          <w:rFonts w:ascii="宋体" w:eastAsia="宋体" w:hAnsi="宋体" w:cs="宋体" w:hint="eastAsia"/>
          <w:color w:val="000000"/>
          <w:lang w:eastAsia="zh-CN"/>
        </w:rPr>
        <w:t>。</w:t>
      </w:r>
    </w:p>
    <w:sectPr w:rsidR="00332514" w:rsidSect="002B503D">
      <w:pgSz w:w="11900" w:h="16820"/>
      <w:pgMar w:top="794" w:right="567" w:bottom="284" w:left="567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BmMWJjZGJiZTQ3M2JiYTNkYzk0NzJlMTU2MzQifQ=="/>
  </w:docVars>
  <w:rsids>
    <w:rsidRoot w:val="00A77B3E"/>
    <w:rsid w:val="0006782B"/>
    <w:rsid w:val="0009267A"/>
    <w:rsid w:val="00114FA5"/>
    <w:rsid w:val="00141DA9"/>
    <w:rsid w:val="0018484D"/>
    <w:rsid w:val="002741A8"/>
    <w:rsid w:val="002A4DFE"/>
    <w:rsid w:val="002B503D"/>
    <w:rsid w:val="00332514"/>
    <w:rsid w:val="00380FB1"/>
    <w:rsid w:val="0061658B"/>
    <w:rsid w:val="00713EBB"/>
    <w:rsid w:val="00862AA0"/>
    <w:rsid w:val="008C12A2"/>
    <w:rsid w:val="00A77B3E"/>
    <w:rsid w:val="00AE37D1"/>
    <w:rsid w:val="00B560D9"/>
    <w:rsid w:val="00CA2A55"/>
    <w:rsid w:val="00CB74A4"/>
    <w:rsid w:val="00D065AD"/>
    <w:rsid w:val="00D91A72"/>
    <w:rsid w:val="00EE7AD2"/>
    <w:rsid w:val="00F57743"/>
    <w:rsid w:val="00FB14FF"/>
    <w:rsid w:val="00FF56EE"/>
    <w:rsid w:val="045D76CE"/>
    <w:rsid w:val="0DC728EF"/>
    <w:rsid w:val="126B06F3"/>
    <w:rsid w:val="1D0E7BE8"/>
    <w:rsid w:val="2ECC6681"/>
    <w:rsid w:val="3FAA1D93"/>
    <w:rsid w:val="403C593E"/>
    <w:rsid w:val="481C2429"/>
    <w:rsid w:val="533F0F14"/>
    <w:rsid w:val="59D910EA"/>
    <w:rsid w:val="62962887"/>
    <w:rsid w:val="676410BB"/>
    <w:rsid w:val="755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2"/>
      <w:lang w:eastAsia="zh-CN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2"/>
      <w:lang w:eastAsia="zh-CN"/>
    </w:rPr>
  </w:style>
  <w:style w:type="paragraph" w:customStyle="1" w:styleId="TableParagraph">
    <w:name w:val="Table Paragraph"/>
    <w:basedOn w:val="a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character" w:customStyle="1" w:styleId="font21">
    <w:name w:val="font2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71">
    <w:name w:val="font171"/>
    <w:qFormat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1"/>
      <w:szCs w:val="21"/>
      <w:u w:val="none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2"/>
      <w:lang w:eastAsia="zh-CN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2"/>
      <w:lang w:eastAsia="zh-CN"/>
    </w:rPr>
  </w:style>
  <w:style w:type="paragraph" w:customStyle="1" w:styleId="TableParagraph">
    <w:name w:val="Table Paragraph"/>
    <w:basedOn w:val="a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character" w:customStyle="1" w:styleId="font21">
    <w:name w:val="font2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71">
    <w:name w:val="font171"/>
    <w:qFormat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1"/>
      <w:szCs w:val="21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2022-12-05T02:51:00Z</cp:lastPrinted>
  <dcterms:created xsi:type="dcterms:W3CDTF">2025-03-10T01:21:00Z</dcterms:created>
  <dcterms:modified xsi:type="dcterms:W3CDTF">2025-03-10T01:21:00Z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6606CE149F204BC9A4D328527A748377_13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