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  <w14:ligatures w14:val="none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14:ligatures w14:val="none"/>
        </w:rPr>
        <w:t>关于2023年达州市通川区政府性基金预算支出决算情况的说明</w:t>
      </w:r>
    </w:p>
    <w:p>
      <w:pPr>
        <w:spacing w:before="9" w:line="578" w:lineRule="exact"/>
        <w:jc w:val="left"/>
        <w:rPr>
          <w:rFonts w:ascii="Times New Roman" w:hAnsi="Times New Roman" w:eastAsia="宋体" w:cs="Times New Roman"/>
          <w:kern w:val="0"/>
          <w:sz w:val="17"/>
          <w:szCs w:val="17"/>
          <w14:ligatures w14:val="none"/>
        </w:rPr>
      </w:pPr>
    </w:p>
    <w:p>
      <w:pPr>
        <w:spacing w:line="578" w:lineRule="exact"/>
        <w:ind w:left="106" w:right="75" w:firstLine="631"/>
        <w:jc w:val="left"/>
        <w:rPr>
          <w:rFonts w:ascii="Times New Roman" w:hAnsi="Times New Roman" w:eastAsia="方正仿宋简体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202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3年通川区政府性基金预算支出决算数为408122万元，为当年预算的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:lang w:val="en-US" w:eastAsia="zh-CN"/>
          <w14:ligatures w14:val="none"/>
        </w:rPr>
        <w:t>99.18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%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，为上年决算的98.66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%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（同口径，下同）。其</w:t>
      </w:r>
      <w:r>
        <w:rPr>
          <w:rFonts w:hint="eastAsia" w:ascii="Times New Roman" w:hAnsi="Times New Roman" w:eastAsia="方正仿宋简体" w:cs="Times New Roman"/>
          <w:spacing w:val="-3"/>
          <w:kern w:val="0"/>
          <w:sz w:val="32"/>
          <w:szCs w:val="32"/>
          <w14:ligatures w14:val="none"/>
        </w:rPr>
        <w:t>中：</w:t>
      </w:r>
    </w:p>
    <w:p>
      <w:pPr>
        <w:spacing w:before="37" w:line="578" w:lineRule="exact"/>
        <w:ind w:left="106" w:firstLine="631"/>
        <w:jc w:val="left"/>
        <w:rPr>
          <w:rFonts w:ascii="Times New Roman" w:hAnsi="Times New Roman" w:eastAsia="方正仿宋简体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一、社会保障和就业支出决算数为98万元，为当年预算的24.38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%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，为上年决算的26.92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%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。</w:t>
      </w:r>
    </w:p>
    <w:p>
      <w:pPr>
        <w:spacing w:before="38" w:line="578" w:lineRule="exact"/>
        <w:ind w:left="106" w:firstLine="631"/>
        <w:jc w:val="left"/>
        <w:rPr>
          <w:rFonts w:ascii="Times New Roman" w:hAnsi="Times New Roman" w:eastAsia="方正仿宋简体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二、城乡社区支出决算数为229045万元，为当年预算的</w:t>
      </w:r>
      <w:r>
        <w:rPr>
          <w:rFonts w:ascii="Times New Roman" w:hAnsi="Times New Roman" w:eastAsia="方正仿宋简体" w:cs="Times New Roman"/>
          <w:spacing w:val="27"/>
          <w:w w:val="99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:lang w:val="en-US" w:eastAsia="zh-CN"/>
          <w14:ligatures w14:val="none"/>
        </w:rPr>
        <w:t>105.46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%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，为上年决算的98.3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%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。</w:t>
      </w:r>
    </w:p>
    <w:p>
      <w:pPr>
        <w:spacing w:before="37" w:line="578" w:lineRule="exact"/>
        <w:ind w:left="106" w:firstLine="631"/>
        <w:jc w:val="left"/>
        <w:rPr>
          <w:rFonts w:ascii="Times New Roman" w:hAnsi="Times New Roman" w:eastAsia="方正仿宋简体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三、农林水支出决算数为29万元，为当年预算的5.23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%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，为上年决算的6.39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%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。</w:t>
      </w:r>
    </w:p>
    <w:p>
      <w:pPr>
        <w:spacing w:before="37" w:line="578" w:lineRule="exact"/>
        <w:ind w:left="106" w:firstLine="631"/>
        <w:jc w:val="left"/>
        <w:rPr>
          <w:rFonts w:hint="eastAsia" w:ascii="Times New Roman" w:hAnsi="Times New Roman" w:eastAsia="方正仿宋简体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四、交通运输支出决算为3990万元，为当年预算的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:lang w:val="en-US" w:eastAsia="zh-CN"/>
          <w14:ligatures w14:val="none"/>
        </w:rPr>
        <w:t>91.72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%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。</w:t>
      </w:r>
    </w:p>
    <w:p>
      <w:pPr>
        <w:spacing w:before="39" w:line="578" w:lineRule="exact"/>
        <w:ind w:left="106" w:right="75" w:firstLine="631"/>
        <w:jc w:val="left"/>
        <w:rPr>
          <w:rFonts w:ascii="Times New Roman" w:hAnsi="Times New Roman" w:eastAsia="方正仿宋简体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五、其他支出决算数为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1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53851万元，为当年预算的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:lang w:val="en-US" w:eastAsia="zh-CN"/>
          <w14:ligatures w14:val="none"/>
        </w:rPr>
        <w:t>91.75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%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，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为上年决算的94.11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%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。</w:t>
      </w:r>
    </w:p>
    <w:p>
      <w:pPr>
        <w:spacing w:before="38" w:line="578" w:lineRule="exact"/>
        <w:ind w:left="106" w:firstLine="631"/>
        <w:jc w:val="left"/>
        <w:rPr>
          <w:rFonts w:ascii="Times New Roman" w:hAnsi="Times New Roman" w:eastAsia="方正仿宋简体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五、债务付息支出决算数为20966万元，为当年预算的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:lang w:val="en-US" w:eastAsia="zh-CN"/>
          <w14:ligatures w14:val="none"/>
        </w:rPr>
        <w:t>99.47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%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，为上年决算的129.6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%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。</w:t>
      </w:r>
    </w:p>
    <w:p>
      <w:pPr>
        <w:spacing w:before="37" w:line="578" w:lineRule="exact"/>
        <w:ind w:left="106" w:firstLine="631"/>
        <w:jc w:val="left"/>
        <w:rPr>
          <w:rFonts w:ascii="Times New Roman" w:hAnsi="Times New Roman" w:eastAsia="方正仿宋简体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六、债务发行费用支出决算数为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1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43万元，为当年预算的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:lang w:val="en-US" w:eastAsia="zh-CN"/>
          <w14:ligatures w14:val="none"/>
        </w:rPr>
        <w:t>76.47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%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，为上年决算的88.82</w:t>
      </w:r>
      <w:r>
        <w:rPr>
          <w:rFonts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%</w:t>
      </w:r>
      <w:r>
        <w:rPr>
          <w:rFonts w:hint="eastAsia" w:ascii="Times New Roman" w:hAnsi="Times New Roman" w:eastAsia="方正仿宋简体" w:cs="Times New Roman"/>
          <w:spacing w:val="-5"/>
          <w:kern w:val="0"/>
          <w:sz w:val="32"/>
          <w:szCs w:val="32"/>
          <w14:ligatures w14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44"/>
    <w:rsid w:val="00027BCE"/>
    <w:rsid w:val="00061484"/>
    <w:rsid w:val="000B0E07"/>
    <w:rsid w:val="006B59B6"/>
    <w:rsid w:val="00846DBF"/>
    <w:rsid w:val="00936144"/>
    <w:rsid w:val="00B2715E"/>
    <w:rsid w:val="00B466C2"/>
    <w:rsid w:val="00BA4236"/>
    <w:rsid w:val="00D709CE"/>
    <w:rsid w:val="00F014D3"/>
    <w:rsid w:val="00FD174D"/>
    <w:rsid w:val="14E94A18"/>
    <w:rsid w:val="279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397</Characters>
  <Lines>2</Lines>
  <Paragraphs>1</Paragraphs>
  <TotalTime>14</TotalTime>
  <ScaleCrop>false</ScaleCrop>
  <LinksUpToDate>false</LinksUpToDate>
  <CharactersWithSpaces>398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2023-10-23T08:29:00Z</dcterms:created>
  <dc:creator>794181940@qq.com</dc:creator>
  <cp:lastModifiedBy>Administrator</cp:lastModifiedBy>
  <dcterms:modified xsi:type="dcterms:W3CDTF">2024-09-29T02:59:34Z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D65228AA3E1E4D74907633B52AFC2F81</vt:lpwstr>
  </property>
</Properties>
</file>